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val="0"/>
        <w:overflowPunct w:val="0"/>
        <w:ind w:right="17"/>
        <w:jc w:val="center"/>
        <w:rPr>
          <w:rFonts w:asciiTheme="minorEastAsia" w:hAnsiTheme="minorEastAsia" w:eastAsiaTheme="minorEastAsia" w:cstheme="minorEastAsia"/>
          <w:sz w:val="28"/>
        </w:rPr>
      </w:pPr>
      <w:r>
        <w:rPr>
          <w:rFonts w:hint="eastAsia" w:asciiTheme="minorEastAsia" w:hAnsiTheme="minorEastAsia" w:eastAsiaTheme="minorEastAsia" w:cstheme="minorEastAsia"/>
          <w:sz w:val="30"/>
          <w:szCs w:val="30"/>
        </w:rPr>
        <w:drawing>
          <wp:anchor distT="0" distB="0" distL="114300" distR="114300" simplePos="0" relativeHeight="251661312" behindDoc="0" locked="0" layoutInCell="1" allowOverlap="1">
            <wp:simplePos x="0" y="0"/>
            <wp:positionH relativeFrom="column">
              <wp:posOffset>11430</wp:posOffset>
            </wp:positionH>
            <wp:positionV relativeFrom="paragraph">
              <wp:posOffset>62865</wp:posOffset>
            </wp:positionV>
            <wp:extent cx="1222375" cy="784860"/>
            <wp:effectExtent l="0" t="0" r="12065" b="7620"/>
            <wp:wrapSquare wrapText="bothSides"/>
            <wp:docPr id="3" name="图片 5" descr="背景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背景墙"/>
                    <pic:cNvPicPr>
                      <a:picLocks noChangeAspect="1" noChangeArrowheads="1"/>
                    </pic:cNvPicPr>
                  </pic:nvPicPr>
                  <pic:blipFill>
                    <a:blip r:embed="rId6" cstate="print"/>
                    <a:srcRect/>
                    <a:stretch>
                      <a:fillRect/>
                    </a:stretch>
                  </pic:blipFill>
                  <pic:spPr>
                    <a:xfrm>
                      <a:off x="0" y="0"/>
                      <a:ext cx="1222375" cy="784860"/>
                    </a:xfrm>
                    <a:prstGeom prst="rect">
                      <a:avLst/>
                    </a:prstGeom>
                    <a:noFill/>
                    <a:ln w="9525" cmpd="sng">
                      <a:noFill/>
                      <a:miter lim="800000"/>
                      <a:headEnd/>
                      <a:tailEnd/>
                    </a:ln>
                  </pic:spPr>
                </pic:pic>
              </a:graphicData>
            </a:graphic>
          </wp:anchor>
        </w:drawing>
      </w:r>
    </w:p>
    <w:p>
      <w:pPr>
        <w:kinsoku w:val="0"/>
        <w:overflowPunct w:val="0"/>
        <w:ind w:right="17"/>
        <w:jc w:val="center"/>
        <w:rPr>
          <w:rFonts w:asciiTheme="minorEastAsia" w:hAnsiTheme="minorEastAsia" w:eastAsiaTheme="minorEastAsia" w:cstheme="minorEastAsia"/>
          <w:sz w:val="28"/>
        </w:rPr>
      </w:pPr>
    </w:p>
    <w:p>
      <w:pPr>
        <w:kinsoku w:val="0"/>
        <w:overflowPunct w:val="0"/>
        <w:ind w:right="17"/>
        <w:jc w:val="center"/>
        <w:rPr>
          <w:rFonts w:asciiTheme="minorEastAsia" w:hAnsiTheme="minorEastAsia" w:eastAsiaTheme="minorEastAsia" w:cstheme="minorEastAsia"/>
          <w:sz w:val="28"/>
        </w:rPr>
      </w:pPr>
    </w:p>
    <w:p>
      <w:pPr>
        <w:kinsoku w:val="0"/>
        <w:overflowPunct w:val="0"/>
        <w:ind w:right="17"/>
        <w:jc w:val="center"/>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br w:type="textWrapping"/>
      </w:r>
    </w:p>
    <w:p>
      <w:pPr>
        <w:pStyle w:val="8"/>
        <w:kinsoku w:val="0"/>
        <w:overflowPunct w:val="0"/>
        <w:spacing w:before="194"/>
        <w:jc w:val="center"/>
        <w:rPr>
          <w:rFonts w:asciiTheme="minorEastAsia" w:hAnsiTheme="minorEastAsia" w:eastAsiaTheme="minorEastAsia" w:cstheme="minorEastAsia"/>
          <w:sz w:val="92"/>
        </w:rPr>
      </w:pPr>
      <w:r>
        <w:rPr>
          <w:rFonts w:hint="eastAsia" w:asciiTheme="minorEastAsia" w:hAnsiTheme="minorEastAsia" w:eastAsiaTheme="minorEastAsia" w:cstheme="minorEastAsia"/>
          <w:sz w:val="92"/>
          <w14:shadow w14:blurRad="50800" w14:dist="38100" w14:dir="2700000" w14:sx="100000" w14:sy="100000" w14:kx="0" w14:ky="0" w14:algn="tl">
            <w14:srgbClr w14:val="000000">
              <w14:alpha w14:val="60000"/>
            </w14:srgbClr>
          </w14:shadow>
        </w:rPr>
        <w:t>询价采购文件</w:t>
      </w:r>
    </w:p>
    <w:p>
      <w:pPr>
        <w:pStyle w:val="8"/>
        <w:kinsoku w:val="0"/>
        <w:overflowPunct w:val="0"/>
        <w:rPr>
          <w:rFonts w:asciiTheme="minorEastAsia" w:hAnsiTheme="minorEastAsia" w:eastAsiaTheme="minorEastAsia" w:cstheme="minorEastAsia"/>
          <w:sz w:val="20"/>
        </w:rPr>
      </w:pPr>
    </w:p>
    <w:p>
      <w:pPr>
        <w:pStyle w:val="8"/>
        <w:kinsoku w:val="0"/>
        <w:overflowPunct w:val="0"/>
        <w:spacing w:before="2" w:after="1"/>
        <w:rPr>
          <w:rFonts w:asciiTheme="minorEastAsia" w:hAnsiTheme="minorEastAsia" w:eastAsiaTheme="minorEastAsia" w:cstheme="minorEastAsia"/>
          <w:sz w:val="11"/>
        </w:rPr>
      </w:pPr>
    </w:p>
    <w:tbl>
      <w:tblPr>
        <w:tblStyle w:val="21"/>
        <w:tblW w:w="8146" w:type="dxa"/>
        <w:jc w:val="center"/>
        <w:tblLayout w:type="fixed"/>
        <w:tblCellMar>
          <w:top w:w="0" w:type="dxa"/>
          <w:left w:w="0" w:type="dxa"/>
          <w:bottom w:w="0" w:type="dxa"/>
          <w:right w:w="0" w:type="dxa"/>
        </w:tblCellMar>
      </w:tblPr>
      <w:tblGrid>
        <w:gridCol w:w="2093"/>
        <w:gridCol w:w="6053"/>
      </w:tblGrid>
      <w:tr>
        <w:tblPrEx>
          <w:tblCellMar>
            <w:top w:w="0" w:type="dxa"/>
            <w:left w:w="0" w:type="dxa"/>
            <w:bottom w:w="0" w:type="dxa"/>
            <w:right w:w="0" w:type="dxa"/>
          </w:tblCellMar>
        </w:tblPrEx>
        <w:trPr>
          <w:trHeight w:val="743" w:hRule="atLeast"/>
          <w:jc w:val="center"/>
        </w:trPr>
        <w:tc>
          <w:tcPr>
            <w:tcW w:w="2093" w:type="dxa"/>
            <w:tcBorders>
              <w:top w:val="nil"/>
              <w:left w:val="nil"/>
              <w:bottom w:val="nil"/>
              <w:right w:val="nil"/>
              <w:tl2br w:val="nil"/>
              <w:tr2bl w:val="nil"/>
            </w:tcBorders>
            <w:vAlign w:val="center"/>
          </w:tcPr>
          <w:p>
            <w:pPr>
              <w:pStyle w:val="38"/>
              <w:kinsoku w:val="0"/>
              <w:overflowPunct w:val="0"/>
              <w:spacing w:line="320"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预算执行计划：</w:t>
            </w:r>
          </w:p>
        </w:tc>
        <w:tc>
          <w:tcPr>
            <w:tcW w:w="6053" w:type="dxa"/>
            <w:tcBorders>
              <w:top w:val="nil"/>
              <w:left w:val="nil"/>
              <w:bottom w:val="nil"/>
              <w:right w:val="nil"/>
              <w:tl2br w:val="nil"/>
              <w:tr2bl w:val="nil"/>
            </w:tcBorders>
            <w:vAlign w:val="center"/>
          </w:tcPr>
          <w:p>
            <w:pPr>
              <w:pStyle w:val="38"/>
              <w:kinsoku w:val="0"/>
              <w:overflowPunct w:val="0"/>
              <w:spacing w:line="320"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w:t>
            </w:r>
          </w:p>
        </w:tc>
      </w:tr>
      <w:tr>
        <w:tblPrEx>
          <w:tblCellMar>
            <w:top w:w="0" w:type="dxa"/>
            <w:left w:w="0" w:type="dxa"/>
            <w:bottom w:w="0" w:type="dxa"/>
            <w:right w:w="0" w:type="dxa"/>
          </w:tblCellMar>
        </w:tblPrEx>
        <w:trPr>
          <w:trHeight w:val="743" w:hRule="atLeast"/>
          <w:jc w:val="center"/>
        </w:trPr>
        <w:tc>
          <w:tcPr>
            <w:tcW w:w="2093" w:type="dxa"/>
            <w:tcBorders>
              <w:top w:val="nil"/>
              <w:left w:val="nil"/>
              <w:bottom w:val="nil"/>
              <w:right w:val="nil"/>
              <w:tl2br w:val="nil"/>
              <w:tr2bl w:val="nil"/>
            </w:tcBorders>
            <w:vAlign w:val="center"/>
          </w:tcPr>
          <w:p>
            <w:pPr>
              <w:pStyle w:val="38"/>
              <w:kinsoku w:val="0"/>
              <w:overflowPunct w:val="0"/>
              <w:spacing w:before="122"/>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项 目  编 号：</w:t>
            </w:r>
          </w:p>
        </w:tc>
        <w:tc>
          <w:tcPr>
            <w:tcW w:w="6053" w:type="dxa"/>
            <w:tcBorders>
              <w:top w:val="nil"/>
              <w:left w:val="nil"/>
              <w:bottom w:val="nil"/>
              <w:right w:val="nil"/>
              <w:tl2br w:val="nil"/>
              <w:tr2bl w:val="nil"/>
            </w:tcBorders>
            <w:vAlign w:val="center"/>
          </w:tcPr>
          <w:p>
            <w:pPr>
              <w:pStyle w:val="38"/>
              <w:kinsoku w:val="0"/>
              <w:overflowPunct w:val="0"/>
              <w:spacing w:before="122"/>
              <w:ind w:left="55"/>
              <w:rPr>
                <w:rFonts w:hint="default" w:eastAsia="微软雅黑" w:asciiTheme="minorEastAsia" w:hAnsiTheme="minorEastAsia" w:cstheme="minorEastAsia"/>
                <w:b/>
                <w:sz w:val="28"/>
              </w:rPr>
            </w:pPr>
            <w:r>
              <w:rPr>
                <w:rFonts w:asciiTheme="minorEastAsia" w:hAnsiTheme="minorEastAsia" w:eastAsiaTheme="minorEastAsia" w:cstheme="minorEastAsia"/>
                <w:b/>
                <w:sz w:val="28"/>
              </w:rPr>
              <w:t>HGDXW21-074/ZJZB-202109-261</w:t>
            </w:r>
          </w:p>
        </w:tc>
      </w:tr>
      <w:tr>
        <w:tblPrEx>
          <w:tblCellMar>
            <w:top w:w="0" w:type="dxa"/>
            <w:left w:w="0" w:type="dxa"/>
            <w:bottom w:w="0" w:type="dxa"/>
            <w:right w:w="0" w:type="dxa"/>
          </w:tblCellMar>
        </w:tblPrEx>
        <w:trPr>
          <w:trHeight w:val="743" w:hRule="atLeast"/>
          <w:jc w:val="center"/>
        </w:trPr>
        <w:tc>
          <w:tcPr>
            <w:tcW w:w="2093" w:type="dxa"/>
            <w:tcBorders>
              <w:top w:val="nil"/>
              <w:left w:val="nil"/>
              <w:bottom w:val="nil"/>
              <w:right w:val="nil"/>
              <w:tl2br w:val="nil"/>
              <w:tr2bl w:val="nil"/>
            </w:tcBorders>
            <w:vAlign w:val="center"/>
          </w:tcPr>
          <w:p>
            <w:pPr>
              <w:pStyle w:val="38"/>
              <w:kinsoku w:val="0"/>
              <w:overflowPunct w:val="0"/>
              <w:spacing w:before="123"/>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项 目  名 称：</w:t>
            </w:r>
          </w:p>
        </w:tc>
        <w:tc>
          <w:tcPr>
            <w:tcW w:w="6053" w:type="dxa"/>
            <w:tcBorders>
              <w:top w:val="nil"/>
              <w:left w:val="nil"/>
              <w:bottom w:val="nil"/>
              <w:right w:val="nil"/>
              <w:tl2br w:val="nil"/>
              <w:tr2bl w:val="nil"/>
            </w:tcBorders>
            <w:vAlign w:val="center"/>
          </w:tcPr>
          <w:p>
            <w:pPr>
              <w:pStyle w:val="38"/>
              <w:kinsoku w:val="0"/>
              <w:overflowPunct w:val="0"/>
              <w:spacing w:before="123" w:line="242" w:lineRule="auto"/>
              <w:ind w:left="55" w:right="136"/>
              <w:rPr>
                <w:rFonts w:hint="eastAsia" w:asciiTheme="minorEastAsia" w:hAnsiTheme="minorEastAsia" w:eastAsiaTheme="minorEastAsia" w:cstheme="minorEastAsia"/>
                <w:b/>
                <w:sz w:val="28"/>
                <w:lang w:eastAsia="zh-CN"/>
              </w:rPr>
            </w:pPr>
            <w:r>
              <w:rPr>
                <w:rFonts w:hint="eastAsia" w:asciiTheme="minorEastAsia" w:hAnsiTheme="minorEastAsia" w:eastAsiaTheme="minorEastAsia" w:cstheme="minorEastAsia"/>
                <w:b/>
                <w:sz w:val="28"/>
                <w:lang w:eastAsia="zh-CN"/>
              </w:rPr>
              <w:t>湖北工业大学经济与管理学院财务与金融仿真/大数据节点设备及计算机（四次）</w:t>
            </w:r>
          </w:p>
        </w:tc>
      </w:tr>
      <w:tr>
        <w:tblPrEx>
          <w:tblCellMar>
            <w:top w:w="0" w:type="dxa"/>
            <w:left w:w="0" w:type="dxa"/>
            <w:bottom w:w="0" w:type="dxa"/>
            <w:right w:w="0" w:type="dxa"/>
          </w:tblCellMar>
        </w:tblPrEx>
        <w:trPr>
          <w:trHeight w:val="743" w:hRule="atLeast"/>
          <w:jc w:val="center"/>
        </w:trPr>
        <w:tc>
          <w:tcPr>
            <w:tcW w:w="2093" w:type="dxa"/>
            <w:tcBorders>
              <w:top w:val="nil"/>
              <w:left w:val="nil"/>
              <w:bottom w:val="nil"/>
              <w:right w:val="nil"/>
              <w:tl2br w:val="nil"/>
              <w:tr2bl w:val="nil"/>
            </w:tcBorders>
            <w:vAlign w:val="center"/>
          </w:tcPr>
          <w:p>
            <w:pPr>
              <w:pStyle w:val="38"/>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 购  方 式：</w:t>
            </w:r>
          </w:p>
        </w:tc>
        <w:tc>
          <w:tcPr>
            <w:tcW w:w="6053" w:type="dxa"/>
            <w:tcBorders>
              <w:top w:val="nil"/>
              <w:left w:val="nil"/>
              <w:bottom w:val="nil"/>
              <w:right w:val="nil"/>
              <w:tl2br w:val="nil"/>
              <w:tr2bl w:val="nil"/>
            </w:tcBorders>
            <w:vAlign w:val="center"/>
          </w:tcPr>
          <w:p>
            <w:pPr>
              <w:pStyle w:val="38"/>
              <w:kinsoku w:val="0"/>
              <w:overflowPunct w:val="0"/>
              <w:spacing w:before="122" w:line="299"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询价</w:t>
            </w:r>
          </w:p>
        </w:tc>
      </w:tr>
      <w:tr>
        <w:tblPrEx>
          <w:tblCellMar>
            <w:top w:w="0" w:type="dxa"/>
            <w:left w:w="0" w:type="dxa"/>
            <w:bottom w:w="0" w:type="dxa"/>
            <w:right w:w="0" w:type="dxa"/>
          </w:tblCellMar>
        </w:tblPrEx>
        <w:trPr>
          <w:trHeight w:val="743" w:hRule="atLeast"/>
          <w:jc w:val="center"/>
        </w:trPr>
        <w:tc>
          <w:tcPr>
            <w:tcW w:w="2093" w:type="dxa"/>
            <w:tcBorders>
              <w:top w:val="nil"/>
              <w:left w:val="nil"/>
              <w:bottom w:val="nil"/>
              <w:right w:val="nil"/>
              <w:tl2br w:val="nil"/>
              <w:tr2bl w:val="nil"/>
            </w:tcBorders>
            <w:vAlign w:val="center"/>
          </w:tcPr>
          <w:p>
            <w:pPr>
              <w:pStyle w:val="38"/>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 购  类 别：</w:t>
            </w:r>
          </w:p>
        </w:tc>
        <w:tc>
          <w:tcPr>
            <w:tcW w:w="6053" w:type="dxa"/>
            <w:tcBorders>
              <w:top w:val="nil"/>
              <w:left w:val="nil"/>
              <w:bottom w:val="nil"/>
              <w:right w:val="nil"/>
              <w:tl2br w:val="nil"/>
              <w:tr2bl w:val="nil"/>
            </w:tcBorders>
            <w:vAlign w:val="center"/>
          </w:tcPr>
          <w:p>
            <w:pPr>
              <w:pStyle w:val="38"/>
              <w:kinsoku w:val="0"/>
              <w:overflowPunct w:val="0"/>
              <w:spacing w:before="122" w:line="299"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货物</w:t>
            </w:r>
          </w:p>
        </w:tc>
      </w:tr>
    </w:tbl>
    <w:p>
      <w:pPr>
        <w:pStyle w:val="8"/>
        <w:kinsoku w:val="0"/>
        <w:overflowPunct w:val="0"/>
        <w:rPr>
          <w:rFonts w:asciiTheme="minorEastAsia" w:hAnsiTheme="minorEastAsia" w:eastAsiaTheme="minorEastAsia" w:cstheme="minorEastAsia"/>
          <w:sz w:val="20"/>
        </w:rPr>
      </w:pPr>
    </w:p>
    <w:p>
      <w:pPr>
        <w:pStyle w:val="8"/>
        <w:kinsoku w:val="0"/>
        <w:overflowPunct w:val="0"/>
        <w:rPr>
          <w:rFonts w:asciiTheme="minorEastAsia" w:hAnsiTheme="minorEastAsia" w:eastAsiaTheme="minorEastAsia" w:cstheme="minorEastAsia"/>
          <w:sz w:val="20"/>
        </w:rPr>
      </w:pPr>
    </w:p>
    <w:p>
      <w:pPr>
        <w:pStyle w:val="8"/>
        <w:kinsoku w:val="0"/>
        <w:overflowPunct w:val="0"/>
        <w:rPr>
          <w:rFonts w:asciiTheme="minorEastAsia" w:hAnsiTheme="minorEastAsia" w:eastAsiaTheme="minorEastAsia" w:cstheme="minorEastAsia"/>
          <w:sz w:val="20"/>
        </w:rPr>
      </w:pPr>
    </w:p>
    <w:p>
      <w:pPr>
        <w:pStyle w:val="8"/>
        <w:kinsoku w:val="0"/>
        <w:overflowPunct w:val="0"/>
        <w:rPr>
          <w:rFonts w:asciiTheme="minorEastAsia" w:hAnsiTheme="minorEastAsia" w:eastAsiaTheme="minorEastAsia" w:cstheme="minorEastAsia"/>
          <w:sz w:val="20"/>
        </w:rPr>
      </w:pPr>
    </w:p>
    <w:p>
      <w:pPr>
        <w:pStyle w:val="8"/>
        <w:kinsoku w:val="0"/>
        <w:overflowPunct w:val="0"/>
        <w:spacing w:before="4"/>
        <w:rPr>
          <w:rFonts w:asciiTheme="minorEastAsia" w:hAnsiTheme="minorEastAsia" w:eastAsiaTheme="minorEastAsia" w:cstheme="minorEastAsia"/>
          <w:sz w:val="20"/>
        </w:rPr>
      </w:pPr>
    </w:p>
    <w:tbl>
      <w:tblPr>
        <w:tblStyle w:val="21"/>
        <w:tblW w:w="8123" w:type="dxa"/>
        <w:jc w:val="center"/>
        <w:tblLayout w:type="fixed"/>
        <w:tblCellMar>
          <w:top w:w="0" w:type="dxa"/>
          <w:left w:w="0" w:type="dxa"/>
          <w:bottom w:w="0" w:type="dxa"/>
          <w:right w:w="0" w:type="dxa"/>
        </w:tblCellMar>
      </w:tblPr>
      <w:tblGrid>
        <w:gridCol w:w="2041"/>
        <w:gridCol w:w="6082"/>
      </w:tblGrid>
      <w:tr>
        <w:tblPrEx>
          <w:tblCellMar>
            <w:top w:w="0" w:type="dxa"/>
            <w:left w:w="0" w:type="dxa"/>
            <w:bottom w:w="0" w:type="dxa"/>
            <w:right w:w="0" w:type="dxa"/>
          </w:tblCellMar>
        </w:tblPrEx>
        <w:trPr>
          <w:trHeight w:val="441" w:hRule="atLeast"/>
          <w:jc w:val="center"/>
        </w:trPr>
        <w:tc>
          <w:tcPr>
            <w:tcW w:w="2041" w:type="dxa"/>
            <w:tcBorders>
              <w:top w:val="nil"/>
              <w:left w:val="nil"/>
              <w:bottom w:val="nil"/>
              <w:right w:val="nil"/>
              <w:tl2br w:val="nil"/>
              <w:tr2bl w:val="nil"/>
            </w:tcBorders>
            <w:vAlign w:val="center"/>
          </w:tcPr>
          <w:p>
            <w:pPr>
              <w:pStyle w:val="38"/>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   购   人：</w:t>
            </w:r>
          </w:p>
        </w:tc>
        <w:tc>
          <w:tcPr>
            <w:tcW w:w="6082" w:type="dxa"/>
            <w:tcBorders>
              <w:top w:val="nil"/>
              <w:left w:val="nil"/>
              <w:bottom w:val="nil"/>
              <w:right w:val="nil"/>
              <w:tl2br w:val="nil"/>
              <w:tr2bl w:val="nil"/>
            </w:tcBorders>
            <w:vAlign w:val="center"/>
          </w:tcPr>
          <w:p>
            <w:pPr>
              <w:pStyle w:val="38"/>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湖北工业大学</w:t>
            </w:r>
          </w:p>
        </w:tc>
      </w:tr>
      <w:tr>
        <w:tblPrEx>
          <w:tblCellMar>
            <w:top w:w="0" w:type="dxa"/>
            <w:left w:w="0" w:type="dxa"/>
            <w:bottom w:w="0" w:type="dxa"/>
            <w:right w:w="0" w:type="dxa"/>
          </w:tblCellMar>
        </w:tblPrEx>
        <w:trPr>
          <w:trHeight w:val="603" w:hRule="atLeast"/>
          <w:jc w:val="center"/>
        </w:trPr>
        <w:tc>
          <w:tcPr>
            <w:tcW w:w="2041" w:type="dxa"/>
            <w:tcBorders>
              <w:top w:val="nil"/>
              <w:left w:val="nil"/>
              <w:bottom w:val="nil"/>
              <w:right w:val="nil"/>
              <w:tl2br w:val="nil"/>
              <w:tr2bl w:val="nil"/>
            </w:tcBorders>
            <w:vAlign w:val="center"/>
          </w:tcPr>
          <w:p>
            <w:pPr>
              <w:pStyle w:val="38"/>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采购代理机构：</w:t>
            </w:r>
          </w:p>
        </w:tc>
        <w:tc>
          <w:tcPr>
            <w:tcW w:w="6082" w:type="dxa"/>
            <w:tcBorders>
              <w:top w:val="nil"/>
              <w:left w:val="nil"/>
              <w:bottom w:val="nil"/>
              <w:right w:val="nil"/>
              <w:tl2br w:val="nil"/>
              <w:tr2bl w:val="nil"/>
            </w:tcBorders>
            <w:vAlign w:val="center"/>
          </w:tcPr>
          <w:p>
            <w:pPr>
              <w:pStyle w:val="38"/>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中经国际招标集团有限公司</w:t>
            </w:r>
          </w:p>
        </w:tc>
      </w:tr>
      <w:tr>
        <w:tblPrEx>
          <w:tblCellMar>
            <w:top w:w="0" w:type="dxa"/>
            <w:left w:w="0" w:type="dxa"/>
            <w:bottom w:w="0" w:type="dxa"/>
            <w:right w:w="0" w:type="dxa"/>
          </w:tblCellMar>
        </w:tblPrEx>
        <w:trPr>
          <w:trHeight w:val="442" w:hRule="atLeast"/>
          <w:jc w:val="center"/>
        </w:trPr>
        <w:tc>
          <w:tcPr>
            <w:tcW w:w="2041" w:type="dxa"/>
            <w:tcBorders>
              <w:top w:val="nil"/>
              <w:left w:val="nil"/>
              <w:bottom w:val="nil"/>
              <w:right w:val="nil"/>
              <w:tl2br w:val="nil"/>
              <w:tr2bl w:val="nil"/>
            </w:tcBorders>
            <w:vAlign w:val="center"/>
          </w:tcPr>
          <w:p>
            <w:pPr>
              <w:pStyle w:val="38"/>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编 制 时 间 ：</w:t>
            </w:r>
          </w:p>
        </w:tc>
        <w:tc>
          <w:tcPr>
            <w:tcW w:w="6082" w:type="dxa"/>
            <w:tcBorders>
              <w:top w:val="nil"/>
              <w:left w:val="nil"/>
              <w:bottom w:val="nil"/>
              <w:right w:val="nil"/>
              <w:tl2br w:val="nil"/>
              <w:tr2bl w:val="nil"/>
            </w:tcBorders>
            <w:vAlign w:val="center"/>
          </w:tcPr>
          <w:p>
            <w:pPr>
              <w:pStyle w:val="38"/>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2021年1</w:t>
            </w:r>
            <w:r>
              <w:rPr>
                <w:rFonts w:hint="default" w:asciiTheme="minorEastAsia" w:hAnsiTheme="minorEastAsia" w:eastAsiaTheme="minorEastAsia" w:cstheme="minorEastAsia"/>
                <w:b/>
                <w:sz w:val="28"/>
              </w:rPr>
              <w:t>1</w:t>
            </w:r>
            <w:r>
              <w:rPr>
                <w:rFonts w:asciiTheme="minorEastAsia" w:hAnsiTheme="minorEastAsia" w:eastAsiaTheme="minorEastAsia" w:cstheme="minorEastAsia"/>
                <w:b/>
                <w:sz w:val="28"/>
              </w:rPr>
              <w:t>月</w:t>
            </w:r>
          </w:p>
        </w:tc>
      </w:tr>
    </w:tbl>
    <w:p>
      <w:pPr>
        <w:widowControl/>
        <w:jc w:val="left"/>
      </w:pPr>
    </w:p>
    <w:p/>
    <w:p>
      <w:pPr>
        <w:spacing w:line="360" w:lineRule="auto"/>
        <w:jc w:val="center"/>
        <w:rPr>
          <w:rFonts w:asciiTheme="minorEastAsia" w:hAnsiTheme="minorEastAsia" w:eastAsiaTheme="minorEastAsia" w:cstheme="minorEastAsia"/>
          <w:bCs/>
          <w:szCs w:val="21"/>
          <w:lang w:val="zh-CN"/>
        </w:rPr>
      </w:pPr>
      <w:r>
        <w:rPr>
          <w:rFonts w:hint="eastAsia" w:asciiTheme="minorEastAsia" w:hAnsiTheme="minorEastAsia" w:eastAsiaTheme="minorEastAsia" w:cstheme="minorEastAsia"/>
          <w:b/>
          <w:bCs/>
          <w:sz w:val="24"/>
          <w:szCs w:val="24"/>
          <w:lang w:val="zh-CN"/>
        </w:rPr>
        <w:t>目  录</w:t>
      </w:r>
      <w:r>
        <w:rPr>
          <w:rFonts w:hint="eastAsia" w:asciiTheme="minorEastAsia" w:hAnsiTheme="minorEastAsia" w:eastAsiaTheme="minorEastAsia" w:cstheme="minorEastAsia"/>
          <w:b/>
          <w:bCs/>
          <w:szCs w:val="21"/>
          <w:lang w:val="zh-CN"/>
        </w:rPr>
        <w:fldChar w:fldCharType="begin"/>
      </w:r>
      <w:r>
        <w:rPr>
          <w:rFonts w:hint="eastAsia" w:asciiTheme="minorEastAsia" w:hAnsiTheme="minorEastAsia" w:eastAsiaTheme="minorEastAsia" w:cstheme="minorEastAsia"/>
          <w:b/>
          <w:bCs/>
          <w:szCs w:val="21"/>
          <w:lang w:val="zh-CN"/>
        </w:rPr>
        <w:instrText xml:space="preserve">TOC \o "1-3" \u </w:instrText>
      </w:r>
      <w:r>
        <w:rPr>
          <w:rFonts w:hint="eastAsia" w:asciiTheme="minorEastAsia" w:hAnsiTheme="minorEastAsia" w:eastAsiaTheme="minorEastAsia" w:cstheme="minorEastAsia"/>
          <w:b/>
          <w:bCs/>
          <w:szCs w:val="21"/>
          <w:lang w:val="zh-CN"/>
        </w:rPr>
        <w:fldChar w:fldCharType="separate"/>
      </w:r>
    </w:p>
    <w:p>
      <w:pPr>
        <w:pStyle w:val="15"/>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Cs w:val="32"/>
        </w:rPr>
        <w:t>第一章 询价公告</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_Toc22633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4</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color w:val="000000"/>
          <w:szCs w:val="21"/>
        </w:rPr>
        <w:t>一、 项目基本情况</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_Toc30449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4</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Cs w:val="21"/>
        </w:rPr>
        <w:t>二、 申请人的资格要求</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_Toc29660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5</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Cs w:val="21"/>
        </w:rPr>
        <w:t>三、 获取采购文件</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_Toc13575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5</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Cs w:val="21"/>
        </w:rPr>
        <w:t>四、 响应文件提交</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_Toc17781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6</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Cs w:val="21"/>
        </w:rPr>
        <w:t>五、 开启</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_Toc25935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6</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Cs w:val="21"/>
        </w:rPr>
        <w:t>六、 公告期限</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_Toc27522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6</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Cs w:val="21"/>
        </w:rPr>
        <w:t>七、 其他补充事宜</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_Toc23570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6</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Cs w:val="21"/>
        </w:rPr>
        <w:t>八、 凡对本次采购提出询问，请按以下方式联系</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_Toc9111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6</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Cs w:val="21"/>
        </w:rPr>
        <w:t>九、 注意事项</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_Toc22872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7</w:t>
      </w:r>
      <w:r>
        <w:rPr>
          <w:rFonts w:hint="eastAsia" w:asciiTheme="minorEastAsia" w:hAnsiTheme="minorEastAsia" w:eastAsiaTheme="minorEastAsia" w:cstheme="minorEastAsia"/>
        </w:rPr>
        <w:fldChar w:fldCharType="end"/>
      </w:r>
    </w:p>
    <w:p>
      <w:pPr>
        <w:pStyle w:val="15"/>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Cs w:val="32"/>
        </w:rPr>
        <w:t>第二章 报价须知</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_Toc19286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8</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Cs w:val="21"/>
        </w:rPr>
        <w:t>《报价须知</w:t>
      </w:r>
      <w:r>
        <w:rPr>
          <w:rFonts w:hint="eastAsia" w:asciiTheme="minorEastAsia" w:hAnsiTheme="minorEastAsia" w:eastAsiaTheme="minorEastAsia" w:cstheme="minorEastAsia"/>
          <w:szCs w:val="21"/>
          <w:lang w:val="zh-CN"/>
        </w:rPr>
        <w:t>前附表</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_Toc21261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8</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Cs w:val="21"/>
        </w:rPr>
        <w:t>供应商须知</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_Toc7296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11</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napToGrid w:val="0"/>
          <w:kern w:val="0"/>
          <w:szCs w:val="21"/>
          <w:lang w:val="zh-CN"/>
        </w:rPr>
        <w:t>1. 适用范围</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_Toc29007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11</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napToGrid w:val="0"/>
          <w:kern w:val="0"/>
          <w:szCs w:val="21"/>
          <w:lang w:val="zh-CN"/>
        </w:rPr>
        <w:t>2. 定义</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_Toc9883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11</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napToGrid w:val="0"/>
          <w:kern w:val="0"/>
          <w:szCs w:val="21"/>
          <w:lang w:val="zh-CN"/>
        </w:rPr>
        <w:t>3. 合格的货物和服务</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_Toc22014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11</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napToGrid w:val="0"/>
          <w:kern w:val="0"/>
          <w:szCs w:val="21"/>
          <w:lang w:val="zh-CN"/>
        </w:rPr>
        <w:t>4. 投标费用</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_Toc23212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11</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napToGrid w:val="0"/>
          <w:kern w:val="0"/>
          <w:szCs w:val="21"/>
          <w:lang w:val="zh-CN"/>
        </w:rPr>
        <w:t>5. 交货期及质保期</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_Toc21006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11</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napToGrid w:val="0"/>
          <w:kern w:val="0"/>
          <w:szCs w:val="21"/>
          <w:lang w:val="zh-CN"/>
        </w:rPr>
        <w:t xml:space="preserve">6. </w:t>
      </w:r>
      <w:r>
        <w:rPr>
          <w:rFonts w:hint="eastAsia" w:asciiTheme="minorEastAsia" w:hAnsiTheme="minorEastAsia" w:eastAsiaTheme="minorEastAsia" w:cstheme="minorEastAsia"/>
          <w:szCs w:val="21"/>
        </w:rPr>
        <w:t>响应文件</w:t>
      </w:r>
      <w:r>
        <w:rPr>
          <w:rFonts w:hint="eastAsia" w:asciiTheme="minorEastAsia" w:hAnsiTheme="minorEastAsia" w:eastAsiaTheme="minorEastAsia" w:cstheme="minorEastAsia"/>
          <w:snapToGrid w:val="0"/>
          <w:kern w:val="0"/>
          <w:szCs w:val="21"/>
          <w:lang w:val="zh-CN"/>
        </w:rPr>
        <w:t>编制</w:t>
      </w:r>
      <w:r>
        <w:rPr>
          <w:rFonts w:hint="eastAsia" w:asciiTheme="minorEastAsia" w:hAnsiTheme="minorEastAsia" w:eastAsiaTheme="minorEastAsia" w:cstheme="minorEastAsia"/>
          <w:szCs w:val="21"/>
        </w:rPr>
        <w:t>基本要求及递交</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_Toc25045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11</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napToGrid w:val="0"/>
          <w:kern w:val="0"/>
          <w:szCs w:val="21"/>
          <w:lang w:val="zh-CN"/>
        </w:rPr>
        <w:t xml:space="preserve">7. </w:t>
      </w:r>
      <w:r>
        <w:rPr>
          <w:rFonts w:hint="eastAsia" w:asciiTheme="minorEastAsia" w:hAnsiTheme="minorEastAsia" w:eastAsiaTheme="minorEastAsia" w:cstheme="minorEastAsia"/>
          <w:szCs w:val="21"/>
        </w:rPr>
        <w:t>报价及付款结算要求</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_Toc32299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12</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napToGrid w:val="0"/>
          <w:kern w:val="0"/>
          <w:szCs w:val="21"/>
          <w:lang w:val="zh-CN"/>
        </w:rPr>
        <w:t xml:space="preserve">8. </w:t>
      </w:r>
      <w:r>
        <w:rPr>
          <w:rFonts w:hint="eastAsia" w:asciiTheme="minorEastAsia" w:hAnsiTheme="minorEastAsia" w:eastAsiaTheme="minorEastAsia" w:cstheme="minorEastAsia"/>
          <w:szCs w:val="21"/>
        </w:rPr>
        <w:t>询价采购活动报价保证金</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_Toc32218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12</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napToGrid w:val="0"/>
          <w:kern w:val="0"/>
          <w:szCs w:val="21"/>
          <w:lang w:val="zh-CN"/>
        </w:rPr>
        <w:t xml:space="preserve">9. </w:t>
      </w:r>
      <w:r>
        <w:rPr>
          <w:rFonts w:hint="eastAsia" w:asciiTheme="minorEastAsia" w:hAnsiTheme="minorEastAsia" w:eastAsiaTheme="minorEastAsia" w:cstheme="minorEastAsia"/>
          <w:szCs w:val="21"/>
        </w:rPr>
        <w:t>采购代理服务费</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_Toc6568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12</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Cs w:val="21"/>
        </w:rPr>
        <w:t>10. 履约保证金</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_Toc27354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13</w:t>
      </w:r>
      <w:r>
        <w:rPr>
          <w:rFonts w:hint="eastAsia" w:asciiTheme="minorEastAsia" w:hAnsiTheme="minorEastAsia" w:eastAsiaTheme="minorEastAsia" w:cstheme="minorEastAsia"/>
        </w:rPr>
        <w:fldChar w:fldCharType="end"/>
      </w:r>
    </w:p>
    <w:p>
      <w:pPr>
        <w:pStyle w:val="15"/>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Cs w:val="32"/>
        </w:rPr>
        <w:t>第三章  采购需求</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_Toc27100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14</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Cs w:val="21"/>
        </w:rPr>
        <w:t>一、 技术需求</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_Toc13247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14</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Cs/>
          <w:szCs w:val="21"/>
        </w:rPr>
        <w:t>二、商务需求</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_Toc25934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15</w:t>
      </w:r>
      <w:r>
        <w:rPr>
          <w:rFonts w:hint="eastAsia" w:asciiTheme="minorEastAsia" w:hAnsiTheme="minorEastAsia" w:eastAsiaTheme="minorEastAsia" w:cstheme="minorEastAsia"/>
        </w:rPr>
        <w:fldChar w:fldCharType="end"/>
      </w:r>
    </w:p>
    <w:p>
      <w:pPr>
        <w:pStyle w:val="15"/>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Cs w:val="32"/>
        </w:rPr>
        <w:t>第四章  询价采购程序及评定成交标准</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_Toc14124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16</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Cs/>
          <w:szCs w:val="21"/>
        </w:rPr>
        <w:t>一、 询价采购程序</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_Toc4450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16</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Cs/>
          <w:szCs w:val="21"/>
        </w:rPr>
        <w:t xml:space="preserve">二、 </w:t>
      </w:r>
      <w:r>
        <w:rPr>
          <w:rFonts w:hint="eastAsia" w:asciiTheme="minorEastAsia" w:hAnsiTheme="minorEastAsia" w:eastAsiaTheme="minorEastAsia" w:cstheme="minorEastAsia"/>
          <w:szCs w:val="21"/>
        </w:rPr>
        <w:t>确定成交供应商</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_Toc18683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17</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Cs w:val="21"/>
        </w:rPr>
        <w:t>三、 废标条款</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_Toc28271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17</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Cs w:val="21"/>
        </w:rPr>
        <w:t>四、 成交的标准</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_Toc31878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17</w:t>
      </w:r>
      <w:r>
        <w:rPr>
          <w:rFonts w:hint="eastAsia" w:asciiTheme="minorEastAsia" w:hAnsiTheme="minorEastAsia" w:eastAsiaTheme="minorEastAsia" w:cstheme="minorEastAsia"/>
        </w:rPr>
        <w:fldChar w:fldCharType="end"/>
      </w:r>
    </w:p>
    <w:p>
      <w:pPr>
        <w:pStyle w:val="15"/>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Cs w:val="32"/>
        </w:rPr>
        <w:t>第五章  合同书格式</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_Toc27992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18</w:t>
      </w:r>
      <w:r>
        <w:rPr>
          <w:rFonts w:hint="eastAsia" w:asciiTheme="minorEastAsia" w:hAnsiTheme="minorEastAsia" w:eastAsiaTheme="minorEastAsia" w:cstheme="minorEastAsia"/>
        </w:rPr>
        <w:fldChar w:fldCharType="end"/>
      </w:r>
    </w:p>
    <w:p>
      <w:pPr>
        <w:pStyle w:val="15"/>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Cs/>
          <w:szCs w:val="21"/>
        </w:rPr>
        <w:t xml:space="preserve"> </w:t>
      </w:r>
      <w:r>
        <w:rPr>
          <w:rFonts w:hint="eastAsia" w:asciiTheme="minorEastAsia" w:hAnsiTheme="minorEastAsia" w:eastAsiaTheme="minorEastAsia" w:cstheme="minorEastAsia"/>
          <w:szCs w:val="32"/>
        </w:rPr>
        <w:t>第六章  响应文件格式</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_Toc17996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20</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一、报价函</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_Toc803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21</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二、法定代表人授权书</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_Toc22453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22</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Cs/>
          <w:kern w:val="0"/>
          <w:szCs w:val="21"/>
        </w:rPr>
        <w:t>三、</w:t>
      </w:r>
      <w:r>
        <w:rPr>
          <w:rFonts w:hint="eastAsia" w:asciiTheme="minorEastAsia" w:hAnsiTheme="minorEastAsia" w:eastAsiaTheme="minorEastAsia" w:cstheme="minorEastAsia"/>
          <w:bCs/>
          <w:szCs w:val="21"/>
        </w:rPr>
        <w:t>法定代表人身份证明书</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_Toc21033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23</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Cs/>
          <w:szCs w:val="21"/>
        </w:rPr>
        <w:t>四、报价一览表</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_Toc28162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24</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Cs/>
          <w:szCs w:val="21"/>
        </w:rPr>
        <w:t>五、报价费用构成表</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_Toc24010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25</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Cs/>
          <w:szCs w:val="21"/>
        </w:rPr>
        <w:t>六、耗材清单</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_Toc21929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26</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Cs/>
          <w:szCs w:val="21"/>
        </w:rPr>
        <w:t>七、拟投入设备/备件、工具情况</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_Toc9427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27</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Cs/>
          <w:szCs w:val="21"/>
        </w:rPr>
        <w:t>八、缴纳保证金的银行凭证（如有）</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_Toc11699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28</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Cs/>
          <w:szCs w:val="21"/>
        </w:rPr>
        <w:t>九、偏离说明表</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_Toc8176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29</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kern w:val="0"/>
          <w:szCs w:val="21"/>
        </w:rPr>
        <w:t>十、</w:t>
      </w:r>
      <w:r>
        <w:rPr>
          <w:rFonts w:hint="eastAsia" w:asciiTheme="minorEastAsia" w:hAnsiTheme="minorEastAsia" w:eastAsiaTheme="minorEastAsia" w:cstheme="minorEastAsia"/>
          <w:bCs/>
          <w:szCs w:val="21"/>
        </w:rPr>
        <w:t>类似业绩一览表</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_Toc4812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30</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Cs/>
          <w:szCs w:val="21"/>
        </w:rPr>
        <w:t>十一、拟投入项目组人员一览表</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_Toc19690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31</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Cs/>
          <w:kern w:val="0"/>
          <w:szCs w:val="21"/>
        </w:rPr>
        <w:t>十二、</w:t>
      </w:r>
      <w:r>
        <w:rPr>
          <w:rFonts w:hint="eastAsia" w:asciiTheme="minorEastAsia" w:hAnsiTheme="minorEastAsia" w:eastAsiaTheme="minorEastAsia" w:cstheme="minorEastAsia"/>
          <w:bCs/>
          <w:szCs w:val="21"/>
        </w:rPr>
        <w:t>供应商的资格声明</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_Toc22575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32</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Cs/>
          <w:kern w:val="0"/>
          <w:szCs w:val="21"/>
        </w:rPr>
        <w:t>十三、</w:t>
      </w:r>
      <w:r>
        <w:rPr>
          <w:rFonts w:hint="eastAsia" w:asciiTheme="minorEastAsia" w:hAnsiTheme="minorEastAsia" w:eastAsiaTheme="minorEastAsia" w:cstheme="minorEastAsia"/>
          <w:bCs/>
          <w:szCs w:val="21"/>
        </w:rPr>
        <w:t>资格证明文件</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_Toc29813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33</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Cs/>
          <w:kern w:val="0"/>
          <w:szCs w:val="21"/>
        </w:rPr>
        <w:t>十四、</w:t>
      </w:r>
      <w:r>
        <w:rPr>
          <w:rFonts w:hint="eastAsia" w:asciiTheme="minorEastAsia" w:hAnsiTheme="minorEastAsia" w:eastAsiaTheme="minorEastAsia" w:cstheme="minorEastAsia"/>
        </w:rPr>
        <w:t>报价技术文件</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_Toc25747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33</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十五、中小企业声明函（货物）</w:t>
      </w:r>
      <w:r>
        <w:rPr>
          <w:rFonts w:hint="eastAsia" w:asciiTheme="minorEastAsia" w:hAnsiTheme="minorEastAsia" w:eastAsiaTheme="minorEastAsia" w:cstheme="minorEastAsia"/>
          <w:lang w:val="zh-CN"/>
        </w:rPr>
        <w:t>（若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_Toc2015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34</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lang w:val="zh-CN"/>
        </w:rPr>
        <w:t xml:space="preserve">十六、 </w:t>
      </w:r>
      <w:r>
        <w:rPr>
          <w:rFonts w:hint="eastAsia" w:asciiTheme="minorEastAsia" w:hAnsiTheme="minorEastAsia" w:eastAsiaTheme="minorEastAsia" w:cstheme="minorEastAsia"/>
          <w:bCs/>
          <w:lang w:val="zh-CN"/>
        </w:rPr>
        <w:t>监狱企业证</w:t>
      </w:r>
      <w:r>
        <w:rPr>
          <w:rFonts w:hint="eastAsia" w:asciiTheme="minorEastAsia" w:hAnsiTheme="minorEastAsia" w:eastAsiaTheme="minorEastAsia" w:cstheme="minorEastAsia"/>
          <w:lang w:val="zh-CN"/>
        </w:rPr>
        <w:t>明文</w:t>
      </w:r>
      <w:r>
        <w:rPr>
          <w:rFonts w:hint="eastAsia" w:asciiTheme="minorEastAsia" w:hAnsiTheme="minorEastAsia" w:eastAsiaTheme="minorEastAsia" w:cstheme="minorEastAsia"/>
        </w:rPr>
        <w:t>件</w:t>
      </w:r>
      <w:r>
        <w:rPr>
          <w:rFonts w:hint="eastAsia" w:asciiTheme="minorEastAsia" w:hAnsiTheme="minorEastAsia" w:eastAsiaTheme="minorEastAsia" w:cstheme="minorEastAsia"/>
          <w:lang w:val="zh-CN"/>
        </w:rPr>
        <w:t>（若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_Toc15286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34</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十七、</w:t>
      </w:r>
      <w:r>
        <w:rPr>
          <w:rFonts w:hint="eastAsia" w:asciiTheme="minorEastAsia" w:hAnsiTheme="minorEastAsia" w:eastAsiaTheme="minorEastAsia" w:cstheme="minorEastAsia"/>
          <w:lang w:val="zh-CN"/>
        </w:rPr>
        <w:t>残疾人福利性单位声明函（若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_Toc7402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35</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十八、节能环保产品证明材料（若符合）</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_Toc16722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36</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Cs/>
          <w:spacing w:val="6"/>
          <w:szCs w:val="21"/>
        </w:rPr>
        <w:t>十九、</w:t>
      </w:r>
      <w:r>
        <w:rPr>
          <w:rFonts w:hint="eastAsia" w:asciiTheme="minorEastAsia" w:hAnsiTheme="minorEastAsia" w:eastAsiaTheme="minorEastAsia" w:cstheme="minorEastAsia"/>
        </w:rPr>
        <w:t>无重大违法记录声明</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_Toc386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37</w:t>
      </w:r>
      <w:r>
        <w:rPr>
          <w:rFonts w:hint="eastAsia" w:asciiTheme="minorEastAsia" w:hAnsiTheme="minorEastAsia" w:eastAsiaTheme="minorEastAsia" w:cstheme="minorEastAsia"/>
        </w:rPr>
        <w:fldChar w:fldCharType="end"/>
      </w:r>
    </w:p>
    <w:p>
      <w:pPr>
        <w:pStyle w:val="18"/>
        <w:tabs>
          <w:tab w:val="right" w:leader="dot" w:pos="9072"/>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Cs/>
          <w:kern w:val="0"/>
          <w:szCs w:val="21"/>
          <w:shd w:val="clear" w:color="auto" w:fill="FFFFFF"/>
        </w:rPr>
        <w:t>二十、询价供应商认为应该提交的其它文件（格式自拟）</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PAGEREF _Toc26729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37</w:t>
      </w:r>
      <w:r>
        <w:rPr>
          <w:rFonts w:hint="eastAsia" w:asciiTheme="minorEastAsia" w:hAnsiTheme="minorEastAsia" w:eastAsiaTheme="minorEastAsia" w:cstheme="minorEastAsia"/>
        </w:rPr>
        <w:fldChar w:fldCharType="end"/>
      </w:r>
    </w:p>
    <w:p>
      <w:pPr>
        <w:spacing w:line="360" w:lineRule="auto"/>
        <w:jc w:val="center"/>
        <w:rPr>
          <w:rFonts w:asciiTheme="minorEastAsia" w:hAnsiTheme="minorEastAsia" w:eastAsiaTheme="minorEastAsia" w:cstheme="minorEastAsia"/>
          <w:b/>
          <w:bCs/>
          <w:sz w:val="44"/>
          <w:szCs w:val="44"/>
          <w:lang w:val="zh-CN"/>
        </w:rPr>
        <w:sectPr>
          <w:pgSz w:w="11906" w:h="16838"/>
          <w:pgMar w:top="1417" w:right="1417" w:bottom="1417" w:left="1417" w:header="851" w:footer="992" w:gutter="0"/>
          <w:cols w:space="425" w:num="1"/>
          <w:docGrid w:type="lines" w:linePitch="312" w:charSpace="0"/>
        </w:sectPr>
      </w:pPr>
      <w:r>
        <w:rPr>
          <w:rFonts w:hint="eastAsia" w:asciiTheme="minorEastAsia" w:hAnsiTheme="minorEastAsia" w:eastAsiaTheme="minorEastAsia" w:cstheme="minorEastAsia"/>
          <w:bCs/>
          <w:szCs w:val="21"/>
          <w:lang w:val="zh-CN"/>
        </w:rPr>
        <w:fldChar w:fldCharType="end"/>
      </w:r>
      <w:r>
        <w:rPr>
          <w:rFonts w:hint="eastAsia" w:asciiTheme="minorEastAsia" w:hAnsiTheme="minorEastAsia" w:eastAsiaTheme="minorEastAsia" w:cstheme="minorEastAsia"/>
          <w:b/>
          <w:bCs/>
          <w:sz w:val="44"/>
          <w:szCs w:val="44"/>
          <w:lang w:val="zh-CN"/>
        </w:rPr>
        <w:br w:type="textWrapping"/>
      </w:r>
      <w:r>
        <w:rPr>
          <w:rFonts w:hint="eastAsia" w:asciiTheme="minorEastAsia" w:hAnsiTheme="minorEastAsia" w:eastAsiaTheme="minorEastAsia" w:cstheme="minorEastAsia"/>
          <w:b/>
          <w:bCs/>
          <w:sz w:val="44"/>
          <w:szCs w:val="44"/>
          <w:lang w:val="zh-CN"/>
        </w:rPr>
        <w:br w:type="textWrapping"/>
      </w:r>
    </w:p>
    <w:p>
      <w:pPr>
        <w:numPr>
          <w:ilvl w:val="0"/>
          <w:numId w:val="2"/>
        </w:numPr>
        <w:spacing w:line="360" w:lineRule="auto"/>
        <w:jc w:val="center"/>
        <w:outlineLvl w:val="0"/>
        <w:rPr>
          <w:rFonts w:ascii="宋体" w:hAnsi="宋体"/>
          <w:sz w:val="32"/>
          <w:szCs w:val="32"/>
        </w:rPr>
      </w:pPr>
      <w:bookmarkStart w:id="0" w:name="_Toc22633"/>
      <w:bookmarkStart w:id="1" w:name="_Toc13398"/>
      <w:bookmarkStart w:id="2" w:name="_Toc5953"/>
      <w:r>
        <w:rPr>
          <w:rFonts w:hint="eastAsia" w:ascii="宋体" w:hAnsi="宋体"/>
          <w:b/>
          <w:sz w:val="32"/>
          <w:szCs w:val="32"/>
        </w:rPr>
        <w:t>询价公告</w:t>
      </w:r>
      <w:bookmarkEnd w:id="0"/>
      <w:bookmarkEnd w:id="1"/>
      <w:bookmarkEnd w:id="2"/>
    </w:p>
    <w:p>
      <w:pPr>
        <w:pBdr>
          <w:top w:val="single" w:color="auto" w:sz="4" w:space="1"/>
          <w:left w:val="single" w:color="auto" w:sz="4" w:space="4"/>
          <w:bottom w:val="single" w:color="auto" w:sz="4" w:space="1"/>
          <w:right w:val="single" w:color="auto" w:sz="4" w:space="4"/>
        </w:pBdr>
        <w:spacing w:line="360" w:lineRule="auto"/>
        <w:jc w:val="left"/>
        <w:rPr>
          <w:rFonts w:ascii="宋体" w:hAnsi="宋体" w:cs="宋体"/>
          <w:color w:val="000000"/>
          <w:szCs w:val="21"/>
        </w:rPr>
      </w:pPr>
      <w:r>
        <w:rPr>
          <w:rFonts w:hint="eastAsia" w:ascii="宋体" w:hAnsi="宋体" w:cs="宋体"/>
          <w:b/>
          <w:bCs/>
          <w:color w:val="000000"/>
          <w:szCs w:val="21"/>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jc w:val="left"/>
        <w:rPr>
          <w:rFonts w:ascii="宋体" w:hAnsi="宋体" w:cs="宋体"/>
          <w:color w:val="000000"/>
          <w:szCs w:val="21"/>
        </w:rPr>
      </w:pPr>
      <w:r>
        <w:rPr>
          <w:rFonts w:hint="eastAsia" w:ascii="宋体" w:hAnsi="宋体" w:cs="宋体"/>
          <w:szCs w:val="21"/>
        </w:rPr>
        <w:t xml:space="preserve"> </w:t>
      </w:r>
      <w:r>
        <w:rPr>
          <w:rFonts w:hint="eastAsia" w:ascii="宋体" w:hAnsi="宋体" w:cs="宋体"/>
          <w:szCs w:val="21"/>
          <w:u w:val="single"/>
          <w:lang w:eastAsia="zh-CN"/>
        </w:rPr>
        <w:t>湖北工业大学经济与管理学院财务与金融仿真/大数据节点设备及计算机（四次）</w:t>
      </w:r>
      <w:r>
        <w:rPr>
          <w:rFonts w:hint="eastAsia" w:ascii="宋体" w:hAnsi="宋体" w:cs="宋体"/>
          <w:szCs w:val="21"/>
        </w:rPr>
        <w:t>采购项目的潜在供应商应在</w:t>
      </w:r>
      <w:r>
        <w:rPr>
          <w:rFonts w:hint="eastAsia" w:ascii="宋体" w:hAnsi="宋体" w:cs="宋体"/>
          <w:szCs w:val="21"/>
          <w:u w:val="single"/>
        </w:rPr>
        <w:t>中经国际招标集团有限公司（武昌区中北路岳家嘴立交山河企业大厦48楼4805室）</w:t>
      </w:r>
      <w:r>
        <w:rPr>
          <w:rFonts w:hint="eastAsia" w:ascii="宋体" w:hAnsi="宋体" w:cs="宋体"/>
          <w:szCs w:val="21"/>
        </w:rPr>
        <w:t>获取采购文件，并于</w:t>
      </w:r>
      <w:r>
        <w:rPr>
          <w:rFonts w:hint="eastAsia" w:ascii="宋体" w:hAnsi="宋体" w:cs="宋体"/>
          <w:color w:val="auto"/>
          <w:szCs w:val="21"/>
          <w:u w:val="single"/>
        </w:rPr>
        <w:t>2021年</w:t>
      </w:r>
      <w:r>
        <w:rPr>
          <w:rFonts w:hint="eastAsia" w:ascii="宋体" w:hAnsi="宋体" w:cs="宋体"/>
          <w:color w:val="auto"/>
          <w:szCs w:val="21"/>
          <w:u w:val="single"/>
          <w:lang w:val="en-US" w:eastAsia="zh-CN"/>
        </w:rPr>
        <w:t>12</w:t>
      </w:r>
      <w:r>
        <w:rPr>
          <w:rFonts w:hint="eastAsia" w:ascii="宋体" w:hAnsi="宋体" w:cs="宋体"/>
          <w:color w:val="auto"/>
          <w:szCs w:val="21"/>
          <w:u w:val="single"/>
        </w:rPr>
        <w:t>月</w:t>
      </w:r>
      <w:r>
        <w:rPr>
          <w:rFonts w:hint="eastAsia" w:ascii="宋体" w:hAnsi="宋体" w:cs="宋体"/>
          <w:color w:val="auto"/>
          <w:szCs w:val="21"/>
          <w:u w:val="single"/>
          <w:lang w:val="en-US" w:eastAsia="zh-CN"/>
        </w:rPr>
        <w:t>7</w:t>
      </w:r>
      <w:r>
        <w:rPr>
          <w:rFonts w:hint="eastAsia" w:ascii="宋体" w:hAnsi="宋体" w:cs="宋体"/>
          <w:color w:val="auto"/>
          <w:szCs w:val="21"/>
          <w:u w:val="single"/>
        </w:rPr>
        <w:t>日</w:t>
      </w:r>
      <w:r>
        <w:rPr>
          <w:rFonts w:hint="eastAsia" w:ascii="宋体" w:hAnsi="宋体" w:cs="宋体"/>
          <w:color w:val="auto"/>
          <w:szCs w:val="21"/>
          <w:u w:val="single"/>
          <w:lang w:val="en-US" w:eastAsia="zh-CN"/>
        </w:rPr>
        <w:t>9</w:t>
      </w:r>
      <w:r>
        <w:rPr>
          <w:rFonts w:hint="eastAsia" w:ascii="宋体" w:hAnsi="宋体" w:cs="宋体"/>
          <w:color w:val="auto"/>
          <w:szCs w:val="21"/>
          <w:u w:val="single"/>
        </w:rPr>
        <w:t>点</w:t>
      </w:r>
      <w:r>
        <w:rPr>
          <w:rFonts w:hint="eastAsia" w:ascii="宋体" w:hAnsi="宋体" w:cs="宋体"/>
          <w:color w:val="auto"/>
          <w:szCs w:val="21"/>
          <w:u w:val="single"/>
          <w:lang w:val="en-US" w:eastAsia="zh-CN"/>
        </w:rPr>
        <w:t>30</w:t>
      </w:r>
      <w:r>
        <w:rPr>
          <w:rFonts w:hint="eastAsia" w:ascii="宋体" w:hAnsi="宋体" w:cs="宋体"/>
          <w:color w:val="auto"/>
          <w:szCs w:val="21"/>
          <w:u w:val="single"/>
        </w:rPr>
        <w:t>分</w:t>
      </w:r>
      <w:r>
        <w:rPr>
          <w:rFonts w:hint="eastAsia" w:ascii="宋体" w:hAnsi="宋体" w:cs="宋体"/>
          <w:szCs w:val="21"/>
        </w:rPr>
        <w:t>（北京时间）前递交响应文件。</w:t>
      </w:r>
    </w:p>
    <w:p>
      <w:pPr>
        <w:pStyle w:val="4"/>
        <w:numPr>
          <w:ilvl w:val="0"/>
          <w:numId w:val="3"/>
        </w:numPr>
        <w:spacing w:line="360" w:lineRule="auto"/>
        <w:jc w:val="left"/>
        <w:rPr>
          <w:rFonts w:ascii="宋体" w:hAnsi="宋体" w:cs="宋体"/>
          <w:color w:val="000000"/>
          <w:sz w:val="21"/>
          <w:szCs w:val="21"/>
        </w:rPr>
      </w:pPr>
      <w:bookmarkStart w:id="3" w:name="_Toc7901"/>
      <w:bookmarkStart w:id="4" w:name="_Toc30449"/>
      <w:r>
        <w:rPr>
          <w:rFonts w:hint="eastAsia" w:ascii="宋体" w:hAnsi="宋体" w:cs="宋体"/>
          <w:color w:val="000000"/>
          <w:sz w:val="21"/>
          <w:szCs w:val="21"/>
        </w:rPr>
        <w:t>项目基本情况</w:t>
      </w:r>
      <w:bookmarkEnd w:id="3"/>
      <w:bookmarkEnd w:id="4"/>
    </w:p>
    <w:p>
      <w:pPr>
        <w:spacing w:line="360" w:lineRule="auto"/>
        <w:jc w:val="left"/>
        <w:rPr>
          <w:rFonts w:ascii="宋体" w:hAnsi="宋体" w:cs="宋体"/>
          <w:szCs w:val="21"/>
        </w:rPr>
      </w:pPr>
      <w:r>
        <w:rPr>
          <w:rFonts w:hint="eastAsia" w:ascii="宋体" w:hAnsi="宋体" w:cs="宋体"/>
          <w:szCs w:val="21"/>
        </w:rPr>
        <w:t>1.项目编号：HGDXW21-074/ZJZB-202109-261</w:t>
      </w:r>
    </w:p>
    <w:p>
      <w:pPr>
        <w:spacing w:line="360" w:lineRule="auto"/>
        <w:jc w:val="left"/>
        <w:rPr>
          <w:rFonts w:ascii="宋体" w:hAnsi="宋体" w:cs="宋体"/>
          <w:szCs w:val="21"/>
        </w:rPr>
      </w:pPr>
      <w:r>
        <w:rPr>
          <w:rFonts w:hint="eastAsia" w:ascii="宋体" w:hAnsi="宋体" w:cs="宋体"/>
          <w:szCs w:val="21"/>
        </w:rPr>
        <w:t>2.采购计划备案号：/</w:t>
      </w:r>
      <w:r>
        <w:rPr>
          <w:rFonts w:hint="eastAsia" w:ascii="宋体" w:hAnsi="宋体" w:cs="宋体"/>
          <w:szCs w:val="21"/>
        </w:rPr>
        <w:br w:type="textWrapping"/>
      </w:r>
      <w:r>
        <w:rPr>
          <w:rFonts w:hint="eastAsia" w:ascii="宋体" w:hAnsi="宋体" w:cs="宋体"/>
          <w:szCs w:val="21"/>
        </w:rPr>
        <w:t>3.项目名称：</w:t>
      </w:r>
      <w:r>
        <w:rPr>
          <w:rFonts w:hint="eastAsia" w:ascii="宋体" w:hAnsi="宋体" w:cs="宋体"/>
          <w:szCs w:val="21"/>
          <w:lang w:eastAsia="zh-CN"/>
        </w:rPr>
        <w:t>湖北工业大学经济与管理学院财务与金融仿真/大数据节点设备及计算机（四次）</w:t>
      </w:r>
      <w:r>
        <w:rPr>
          <w:rFonts w:hint="eastAsia" w:ascii="宋体" w:hAnsi="宋体" w:cs="宋体"/>
          <w:szCs w:val="21"/>
        </w:rPr>
        <w:br w:type="textWrapping"/>
      </w:r>
      <w:r>
        <w:rPr>
          <w:rFonts w:hint="eastAsia" w:ascii="宋体" w:hAnsi="宋体" w:cs="宋体"/>
          <w:szCs w:val="21"/>
        </w:rPr>
        <w:t>4.采购方式：询价</w:t>
      </w:r>
    </w:p>
    <w:p>
      <w:pPr>
        <w:spacing w:line="360" w:lineRule="auto"/>
        <w:jc w:val="left"/>
        <w:rPr>
          <w:rFonts w:ascii="宋体" w:hAnsi="宋体" w:cs="宋体"/>
          <w:szCs w:val="21"/>
        </w:rPr>
      </w:pPr>
      <w:r>
        <w:rPr>
          <w:rFonts w:hint="eastAsia" w:ascii="宋体" w:hAnsi="宋体" w:cs="宋体"/>
          <w:szCs w:val="21"/>
        </w:rPr>
        <w:t>5.预算金额：人民币</w:t>
      </w:r>
      <w:r>
        <w:rPr>
          <w:rFonts w:hint="eastAsia" w:ascii="宋体" w:hAnsi="宋体" w:cs="宋体"/>
          <w:szCs w:val="21"/>
          <w:u w:val="single"/>
        </w:rPr>
        <w:t>61.2</w:t>
      </w:r>
      <w:r>
        <w:rPr>
          <w:rFonts w:hint="eastAsia" w:ascii="宋体" w:hAnsi="宋体" w:cs="宋体"/>
          <w:szCs w:val="21"/>
        </w:rPr>
        <w:t>万元</w:t>
      </w:r>
      <w:r>
        <w:rPr>
          <w:rFonts w:hint="eastAsia" w:ascii="宋体" w:hAnsi="宋体" w:cs="宋体"/>
          <w:szCs w:val="21"/>
        </w:rPr>
        <w:br w:type="textWrapping"/>
      </w:r>
      <w:r>
        <w:rPr>
          <w:rFonts w:hint="eastAsia" w:ascii="宋体" w:hAnsi="宋体" w:cs="宋体"/>
          <w:szCs w:val="21"/>
        </w:rPr>
        <w:t>6.最高限价：人民币</w:t>
      </w:r>
      <w:r>
        <w:rPr>
          <w:rFonts w:hint="eastAsia" w:ascii="宋体" w:hAnsi="宋体" w:cs="宋体"/>
          <w:szCs w:val="21"/>
          <w:u w:val="single"/>
        </w:rPr>
        <w:t>61.2</w:t>
      </w:r>
      <w:r>
        <w:rPr>
          <w:rFonts w:hint="eastAsia" w:ascii="宋体" w:hAnsi="宋体" w:cs="宋体"/>
          <w:szCs w:val="21"/>
        </w:rPr>
        <w:t>万元</w:t>
      </w:r>
    </w:p>
    <w:p>
      <w:pPr>
        <w:spacing w:line="360" w:lineRule="auto"/>
        <w:jc w:val="left"/>
        <w:rPr>
          <w:rFonts w:ascii="宋体" w:hAnsi="宋体" w:cs="宋体"/>
          <w:szCs w:val="21"/>
        </w:rPr>
      </w:pPr>
      <w:r>
        <w:rPr>
          <w:rFonts w:hint="eastAsia" w:ascii="宋体" w:hAnsi="宋体" w:cs="宋体"/>
          <w:szCs w:val="21"/>
        </w:rPr>
        <w:t>7.采购需求：</w:t>
      </w:r>
      <w:r>
        <w:rPr>
          <w:rFonts w:hint="eastAsia" w:ascii="宋体" w:hAnsi="宋体" w:cs="宋体"/>
          <w:color w:val="000000"/>
          <w:szCs w:val="21"/>
        </w:rPr>
        <w:t>为湖北工业大学采购一批设备，包括</w:t>
      </w:r>
      <w:r>
        <w:rPr>
          <w:rFonts w:hint="eastAsia"/>
        </w:rPr>
        <w:t>财务与金融仿真/大数据节点设备、计算机</w:t>
      </w:r>
      <w:r>
        <w:rPr>
          <w:rFonts w:hint="eastAsia" w:ascii="宋体" w:hAnsi="宋体" w:cs="宋体"/>
          <w:szCs w:val="21"/>
        </w:rPr>
        <w:t>。(详见采购文件第三章“项目采购需求”）</w:t>
      </w:r>
    </w:p>
    <w:p>
      <w:pPr>
        <w:spacing w:line="360" w:lineRule="auto"/>
        <w:ind w:firstLine="420" w:firstLineChars="200"/>
        <w:jc w:val="left"/>
        <w:rPr>
          <w:rFonts w:ascii="宋体" w:hAnsi="宋体" w:cs="宋体"/>
          <w:color w:val="000000"/>
          <w:szCs w:val="21"/>
        </w:rPr>
      </w:pPr>
      <w:r>
        <w:rPr>
          <w:rFonts w:hint="eastAsia" w:ascii="宋体" w:hAnsi="宋体" w:cs="宋体"/>
          <w:color w:val="000000"/>
          <w:szCs w:val="21"/>
        </w:rPr>
        <w:t>（1）类别：货物</w:t>
      </w:r>
    </w:p>
    <w:p>
      <w:pPr>
        <w:spacing w:line="360" w:lineRule="auto"/>
        <w:ind w:firstLine="420" w:firstLineChars="200"/>
        <w:jc w:val="left"/>
        <w:rPr>
          <w:rFonts w:ascii="宋体" w:hAnsi="宋体" w:cs="宋体"/>
          <w:szCs w:val="21"/>
        </w:rPr>
      </w:pPr>
      <w:r>
        <w:rPr>
          <w:rFonts w:hint="eastAsia" w:ascii="宋体" w:hAnsi="宋体" w:cs="宋体"/>
          <w:color w:val="000000"/>
          <w:szCs w:val="21"/>
        </w:rPr>
        <w:t>（2）交货期</w:t>
      </w:r>
      <w:r>
        <w:rPr>
          <w:rFonts w:hint="eastAsia" w:ascii="宋体" w:hAnsi="宋体" w:cs="宋体"/>
          <w:szCs w:val="21"/>
        </w:rPr>
        <w:t>：合同签订后</w:t>
      </w:r>
      <w:r>
        <w:rPr>
          <w:rFonts w:ascii="宋体" w:hAnsi="宋体" w:cs="宋体"/>
          <w:szCs w:val="21"/>
          <w:u w:val="single"/>
        </w:rPr>
        <w:t>30</w:t>
      </w:r>
      <w:r>
        <w:rPr>
          <w:rFonts w:hint="eastAsia" w:ascii="宋体" w:hAnsi="宋体" w:cs="宋体"/>
          <w:szCs w:val="21"/>
        </w:rPr>
        <w:t>日历天内供货，到货后</w:t>
      </w:r>
      <w:r>
        <w:rPr>
          <w:rFonts w:ascii="宋体" w:hAnsi="宋体" w:cs="宋体"/>
          <w:szCs w:val="21"/>
          <w:u w:val="single"/>
        </w:rPr>
        <w:t>7</w:t>
      </w:r>
      <w:r>
        <w:rPr>
          <w:rFonts w:hint="eastAsia" w:ascii="宋体" w:hAnsi="宋体" w:cs="宋体"/>
          <w:szCs w:val="21"/>
        </w:rPr>
        <w:t>天内完成安装调试</w:t>
      </w:r>
    </w:p>
    <w:p>
      <w:pPr>
        <w:spacing w:line="360" w:lineRule="auto"/>
        <w:ind w:firstLine="420" w:firstLineChars="200"/>
        <w:jc w:val="left"/>
        <w:rPr>
          <w:rFonts w:ascii="宋体" w:hAnsi="宋体" w:cs="宋体"/>
          <w:szCs w:val="21"/>
        </w:rPr>
      </w:pPr>
      <w:r>
        <w:rPr>
          <w:rFonts w:hint="eastAsia" w:ascii="宋体" w:hAnsi="宋体" w:cs="宋体"/>
          <w:szCs w:val="21"/>
        </w:rPr>
        <w:t>（3）质保期/保修期：自设备到货并验收合格之日起（财务与金融仿真/大数据节点设备原厂质保5年；计算机原厂质保3年）</w:t>
      </w:r>
    </w:p>
    <w:p>
      <w:pPr>
        <w:spacing w:line="360" w:lineRule="auto"/>
        <w:ind w:firstLine="420" w:firstLineChars="200"/>
        <w:jc w:val="left"/>
        <w:rPr>
          <w:rFonts w:ascii="宋体" w:hAnsi="宋体" w:cs="宋体"/>
          <w:szCs w:val="21"/>
        </w:rPr>
      </w:pPr>
      <w:r>
        <w:rPr>
          <w:rFonts w:hint="eastAsia" w:ascii="宋体" w:hAnsi="宋体" w:cs="宋体"/>
          <w:szCs w:val="21"/>
        </w:rPr>
        <w:t>（4）质量标准：达到国家或行业颁布的其他现行各项技术标准和验收规范规定。</w:t>
      </w:r>
    </w:p>
    <w:p>
      <w:pPr>
        <w:spacing w:line="360" w:lineRule="auto"/>
        <w:ind w:firstLine="420" w:firstLineChars="200"/>
        <w:jc w:val="left"/>
        <w:rPr>
          <w:rFonts w:ascii="宋体" w:hAnsi="宋体" w:cs="宋体"/>
          <w:szCs w:val="21"/>
        </w:rPr>
      </w:pPr>
      <w:r>
        <w:rPr>
          <w:rFonts w:hint="eastAsia" w:ascii="宋体" w:hAnsi="宋体" w:cs="宋体"/>
          <w:szCs w:val="21"/>
        </w:rPr>
        <w:t>（5）其他：供应商参加竞标的报价超过该包采购最高限价的，该包竞标无效；供应商报价须包含该采购需求的全部内容。</w:t>
      </w:r>
    </w:p>
    <w:p>
      <w:pPr>
        <w:spacing w:line="360" w:lineRule="auto"/>
        <w:jc w:val="left"/>
        <w:rPr>
          <w:rFonts w:ascii="宋体" w:hAnsi="宋体" w:cs="宋体"/>
          <w:strike/>
          <w:color w:val="000000"/>
          <w:szCs w:val="21"/>
        </w:rPr>
      </w:pPr>
      <w:r>
        <w:rPr>
          <w:rFonts w:hint="eastAsia" w:ascii="宋体" w:hAnsi="宋体" w:cs="宋体"/>
          <w:color w:val="000000"/>
          <w:szCs w:val="21"/>
        </w:rPr>
        <w:t>8.合同履行期限：</w:t>
      </w:r>
      <w:r>
        <w:rPr>
          <w:rFonts w:hint="eastAsia" w:ascii="宋体" w:hAnsi="宋体" w:cs="宋体"/>
          <w:color w:val="000000"/>
          <w:szCs w:val="21"/>
          <w:u w:val="single"/>
        </w:rPr>
        <w:t xml:space="preserve"> 见交货期及质保期/保修期；</w:t>
      </w:r>
    </w:p>
    <w:p>
      <w:pPr>
        <w:spacing w:line="360" w:lineRule="auto"/>
        <w:jc w:val="left"/>
        <w:rPr>
          <w:rFonts w:ascii="宋体" w:hAnsi="宋体" w:cs="宋体"/>
          <w:szCs w:val="21"/>
          <w:highlight w:val="yellow"/>
        </w:rPr>
      </w:pPr>
      <w:bookmarkStart w:id="5" w:name="_Toc29660"/>
      <w:bookmarkStart w:id="6" w:name="_Toc29556"/>
      <w:r>
        <w:rPr>
          <w:rFonts w:hint="eastAsia" w:ascii="宋体" w:hAnsi="宋体" w:cs="宋体"/>
          <w:szCs w:val="21"/>
        </w:rPr>
        <w:t>9.本项目（是/否）接受联合体投标：否</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10.是否可采购进口产品：否</w:t>
      </w:r>
    </w:p>
    <w:p>
      <w:pPr>
        <w:spacing w:line="360" w:lineRule="auto"/>
        <w:jc w:val="left"/>
        <w:rPr>
          <w:rFonts w:ascii="宋体" w:hAnsi="宋体" w:cs="宋体" w:eastAsiaTheme="minorEastAsia"/>
          <w:szCs w:val="21"/>
        </w:rPr>
      </w:pPr>
      <w:r>
        <w:rPr>
          <w:rFonts w:hint="eastAsia" w:asciiTheme="minorEastAsia" w:hAnsiTheme="minorEastAsia" w:eastAsiaTheme="minorEastAsia" w:cstheme="minorEastAsia"/>
          <w:szCs w:val="21"/>
        </w:rPr>
        <w:t>11.本项目（是/否）专门面向中小微企业：否</w:t>
      </w:r>
    </w:p>
    <w:p>
      <w:pPr>
        <w:pStyle w:val="4"/>
        <w:numPr>
          <w:ilvl w:val="0"/>
          <w:numId w:val="3"/>
        </w:numPr>
        <w:spacing w:line="360" w:lineRule="auto"/>
        <w:jc w:val="left"/>
        <w:rPr>
          <w:rFonts w:ascii="宋体" w:hAnsi="宋体" w:cs="宋体"/>
          <w:sz w:val="21"/>
          <w:szCs w:val="21"/>
        </w:rPr>
      </w:pPr>
      <w:r>
        <w:rPr>
          <w:rFonts w:hint="eastAsia" w:ascii="宋体" w:hAnsi="宋体" w:cs="宋体"/>
          <w:sz w:val="21"/>
          <w:szCs w:val="21"/>
        </w:rPr>
        <w:t>申请人的资格要求</w:t>
      </w:r>
      <w:bookmarkEnd w:id="5"/>
      <w:bookmarkEnd w:id="6"/>
    </w:p>
    <w:p>
      <w:pPr>
        <w:numPr>
          <w:ilvl w:val="0"/>
          <w:numId w:val="4"/>
        </w:numPr>
        <w:spacing w:line="360" w:lineRule="auto"/>
        <w:ind w:firstLine="420" w:firstLineChars="200"/>
        <w:jc w:val="left"/>
        <w:rPr>
          <w:rFonts w:ascii="宋体" w:hAnsi="宋体" w:cs="宋体"/>
          <w:color w:val="000000"/>
          <w:szCs w:val="21"/>
        </w:rPr>
      </w:pPr>
      <w:r>
        <w:rPr>
          <w:rFonts w:hint="eastAsia" w:ascii="宋体" w:hAnsi="宋体" w:cs="宋体"/>
          <w:color w:val="000000"/>
          <w:szCs w:val="21"/>
        </w:rPr>
        <w:t>满足《中华人民共和国政府采购法》第二十二条规定；</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（1）具有独立承担民事责任的能力；</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（2）具有良好的商业信誉和健全的财务会计制度；</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（3）具有履行合同所必需的设备和专业技术能力；</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（4）有依</w:t>
      </w:r>
      <w:r>
        <w:rPr>
          <w:rFonts w:hint="eastAsia" w:asciiTheme="minorEastAsia" w:hAnsiTheme="minorEastAsia" w:eastAsiaTheme="minorEastAsia" w:cstheme="minorEastAsia"/>
          <w:szCs w:val="21"/>
        </w:rPr>
        <w:t>法缴纳税收和社会保障资金的良好记录；</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（5）</w:t>
      </w:r>
      <w:r>
        <w:rPr>
          <w:rFonts w:hint="eastAsia" w:asciiTheme="minorEastAsia" w:hAnsiTheme="minorEastAsia" w:eastAsiaTheme="minorEastAsia" w:cstheme="minorEastAsia"/>
          <w:szCs w:val="21"/>
        </w:rPr>
        <w:t>参加政府采购活动前三年内，在经营活动中没有重大违法记录；</w:t>
      </w:r>
    </w:p>
    <w:p>
      <w:pPr>
        <w:spacing w:line="360" w:lineRule="auto"/>
        <w:ind w:firstLine="420" w:firstLineChars="200"/>
        <w:jc w:val="left"/>
        <w:rPr>
          <w:rFonts w:ascii="宋体" w:hAnsi="宋体" w:cs="宋体"/>
          <w:color w:val="000000"/>
          <w:szCs w:val="21"/>
        </w:rPr>
      </w:pPr>
      <w:r>
        <w:rPr>
          <w:rFonts w:hint="eastAsia" w:asciiTheme="minorEastAsia" w:hAnsiTheme="minorEastAsia" w:eastAsiaTheme="minorEastAsia" w:cstheme="minorEastAsia"/>
          <w:color w:val="000000"/>
          <w:szCs w:val="21"/>
        </w:rPr>
        <w:t>（6）</w:t>
      </w:r>
      <w:r>
        <w:rPr>
          <w:rFonts w:hint="eastAsia" w:asciiTheme="minorEastAsia" w:hAnsiTheme="minorEastAsia" w:eastAsiaTheme="minorEastAsia" w:cstheme="minorEastAsia"/>
          <w:szCs w:val="21"/>
        </w:rPr>
        <w:t>法律、行政法规规定的其他条件；</w:t>
      </w:r>
    </w:p>
    <w:p>
      <w:pPr>
        <w:numPr>
          <w:ilvl w:val="0"/>
          <w:numId w:val="4"/>
        </w:numPr>
        <w:spacing w:line="360" w:lineRule="auto"/>
        <w:ind w:firstLine="420" w:firstLineChars="200"/>
        <w:jc w:val="left"/>
        <w:rPr>
          <w:rFonts w:ascii="宋体" w:hAnsi="宋体" w:cs="宋体"/>
          <w:color w:val="000000"/>
          <w:szCs w:val="21"/>
        </w:rPr>
      </w:pPr>
      <w:r>
        <w:rPr>
          <w:rFonts w:hint="eastAsia" w:ascii="宋体" w:hAnsi="宋体" w:cs="宋体"/>
          <w:color w:val="000000"/>
          <w:szCs w:val="21"/>
        </w:rPr>
        <w:t>单位负责人为同一人或者存在直接控股、管理关系的不同投标人，不得参加本项目同一合同项下的政府采购活动。</w:t>
      </w:r>
    </w:p>
    <w:p>
      <w:pPr>
        <w:numPr>
          <w:ilvl w:val="0"/>
          <w:numId w:val="4"/>
        </w:numPr>
        <w:spacing w:line="360" w:lineRule="auto"/>
        <w:ind w:firstLine="420" w:firstLineChars="200"/>
        <w:jc w:val="left"/>
        <w:rPr>
          <w:rFonts w:ascii="宋体" w:hAnsi="宋体" w:cs="宋体"/>
          <w:color w:val="000000"/>
          <w:szCs w:val="21"/>
        </w:rPr>
      </w:pPr>
      <w:r>
        <w:rPr>
          <w:rFonts w:hint="eastAsia" w:ascii="宋体" w:hAnsi="宋体" w:cs="宋体"/>
          <w:color w:val="000000"/>
          <w:szCs w:val="21"/>
        </w:rPr>
        <w:t>为本采购项目提供整体设计、规范编制或者项目管理、监理、检测等服务的，不得再参加本项目的其他招标采购活动。</w:t>
      </w:r>
    </w:p>
    <w:p>
      <w:pPr>
        <w:numPr>
          <w:ilvl w:val="0"/>
          <w:numId w:val="4"/>
        </w:numPr>
        <w:spacing w:line="360" w:lineRule="auto"/>
        <w:ind w:firstLine="420" w:firstLineChars="200"/>
        <w:jc w:val="left"/>
        <w:rPr>
          <w:rFonts w:ascii="宋体" w:hAnsi="宋体" w:cs="宋体"/>
          <w:color w:val="000000"/>
          <w:szCs w:val="21"/>
        </w:rPr>
      </w:pPr>
      <w:r>
        <w:rPr>
          <w:rFonts w:hint="eastAsia" w:ascii="宋体" w:hAnsi="宋体" w:cs="宋体"/>
          <w:color w:val="000000"/>
          <w:szCs w:val="21"/>
        </w:rPr>
        <w:t>未被列入失信被执行人、重大税收违法案件当事人名单，未被列入政府采购严重违法失信行为记录名单。</w:t>
      </w:r>
    </w:p>
    <w:p>
      <w:pPr>
        <w:numPr>
          <w:ilvl w:val="0"/>
          <w:numId w:val="4"/>
        </w:numPr>
        <w:spacing w:line="360" w:lineRule="auto"/>
        <w:ind w:firstLine="420" w:firstLineChars="200"/>
        <w:jc w:val="left"/>
        <w:rPr>
          <w:rFonts w:ascii="宋体" w:hAnsi="宋体" w:cs="宋体"/>
          <w:szCs w:val="21"/>
        </w:rPr>
      </w:pPr>
      <w:r>
        <w:rPr>
          <w:rFonts w:hint="eastAsia" w:asciiTheme="minorEastAsia" w:hAnsiTheme="minorEastAsia" w:eastAsiaTheme="minorEastAsia" w:cstheme="minorEastAsia"/>
          <w:szCs w:val="21"/>
        </w:rPr>
        <w:t>落实政府采购政策需满足的资格要求：本项目整体非专门面向中小企业，即小微企业参与本项目可享受政府采购中小企业扶持政策，本项目企业划分标准所属行业为“批发业”。</w:t>
      </w:r>
    </w:p>
    <w:p>
      <w:pPr>
        <w:numPr>
          <w:ilvl w:val="0"/>
          <w:numId w:val="4"/>
        </w:numPr>
        <w:spacing w:line="360" w:lineRule="auto"/>
        <w:ind w:firstLine="422" w:firstLineChars="200"/>
        <w:jc w:val="left"/>
        <w:rPr>
          <w:rFonts w:ascii="宋体" w:hAnsi="宋体" w:cs="宋体"/>
          <w:b/>
          <w:bCs/>
          <w:color w:val="000000"/>
          <w:szCs w:val="21"/>
        </w:rPr>
      </w:pPr>
      <w:r>
        <w:rPr>
          <w:rFonts w:hint="eastAsia" w:ascii="宋体" w:hAnsi="宋体" w:cs="宋体"/>
          <w:b/>
          <w:bCs/>
          <w:color w:val="000000"/>
          <w:szCs w:val="21"/>
        </w:rPr>
        <w:t>本项目的特定资格要求：无</w:t>
      </w:r>
    </w:p>
    <w:p>
      <w:pPr>
        <w:pStyle w:val="4"/>
        <w:numPr>
          <w:ilvl w:val="0"/>
          <w:numId w:val="3"/>
        </w:numPr>
        <w:spacing w:line="360" w:lineRule="auto"/>
        <w:jc w:val="left"/>
        <w:rPr>
          <w:rFonts w:ascii="宋体" w:hAnsi="宋体" w:cs="宋体"/>
          <w:sz w:val="21"/>
          <w:szCs w:val="21"/>
        </w:rPr>
      </w:pPr>
      <w:bookmarkStart w:id="7" w:name="_Toc21087"/>
      <w:bookmarkStart w:id="8" w:name="_Toc13575"/>
      <w:bookmarkStart w:id="9" w:name="_Toc334539185"/>
      <w:r>
        <w:rPr>
          <w:rFonts w:hint="eastAsia" w:ascii="宋体" w:hAnsi="宋体" w:cs="宋体"/>
          <w:sz w:val="21"/>
          <w:szCs w:val="21"/>
        </w:rPr>
        <w:t>获取采购文件</w:t>
      </w:r>
      <w:bookmarkEnd w:id="7"/>
      <w:bookmarkEnd w:id="8"/>
    </w:p>
    <w:p>
      <w:pPr>
        <w:spacing w:line="360" w:lineRule="auto"/>
        <w:ind w:firstLine="420" w:firstLineChars="200"/>
        <w:jc w:val="left"/>
        <w:rPr>
          <w:rFonts w:ascii="宋体" w:hAnsi="宋体" w:cs="宋体"/>
          <w:szCs w:val="21"/>
        </w:rPr>
      </w:pPr>
      <w:r>
        <w:rPr>
          <w:rFonts w:hint="eastAsia" w:ascii="宋体" w:hAnsi="宋体" w:cs="宋体"/>
          <w:szCs w:val="21"/>
        </w:rPr>
        <w:t>时间：</w:t>
      </w:r>
      <w:r>
        <w:rPr>
          <w:rFonts w:hint="eastAsia" w:ascii="宋体" w:hAnsi="宋体" w:cs="宋体"/>
          <w:color w:val="auto"/>
          <w:szCs w:val="21"/>
          <w:u w:val="single"/>
        </w:rPr>
        <w:t>2021年</w:t>
      </w:r>
      <w:r>
        <w:rPr>
          <w:rFonts w:hint="eastAsia" w:ascii="宋体" w:hAnsi="宋体" w:cs="宋体"/>
          <w:color w:val="auto"/>
          <w:szCs w:val="21"/>
          <w:u w:val="single"/>
          <w:lang w:val="en-US" w:eastAsia="zh-CN"/>
        </w:rPr>
        <w:t>12</w:t>
      </w:r>
      <w:r>
        <w:rPr>
          <w:rFonts w:hint="eastAsia" w:ascii="宋体" w:hAnsi="宋体" w:cs="宋体"/>
          <w:color w:val="auto"/>
          <w:szCs w:val="21"/>
          <w:u w:val="single"/>
        </w:rPr>
        <w:t>月</w:t>
      </w:r>
      <w:r>
        <w:rPr>
          <w:rFonts w:hint="eastAsia" w:ascii="宋体" w:hAnsi="宋体" w:cs="宋体"/>
          <w:color w:val="auto"/>
          <w:szCs w:val="21"/>
          <w:u w:val="single"/>
          <w:lang w:val="en-US" w:eastAsia="zh-CN"/>
        </w:rPr>
        <w:t>1</w:t>
      </w:r>
      <w:r>
        <w:rPr>
          <w:rFonts w:hint="eastAsia" w:ascii="宋体" w:hAnsi="宋体" w:cs="宋体"/>
          <w:color w:val="auto"/>
          <w:szCs w:val="21"/>
          <w:u w:val="single"/>
        </w:rPr>
        <w:t>日至2021年</w:t>
      </w:r>
      <w:r>
        <w:rPr>
          <w:rFonts w:hint="eastAsia" w:ascii="宋体" w:hAnsi="宋体" w:cs="宋体"/>
          <w:color w:val="auto"/>
          <w:szCs w:val="21"/>
          <w:u w:val="single"/>
          <w:lang w:val="en-US" w:eastAsia="zh-CN"/>
        </w:rPr>
        <w:t>12</w:t>
      </w:r>
      <w:r>
        <w:rPr>
          <w:rFonts w:hint="eastAsia" w:ascii="宋体" w:hAnsi="宋体" w:cs="宋体"/>
          <w:color w:val="auto"/>
          <w:szCs w:val="21"/>
          <w:u w:val="single"/>
        </w:rPr>
        <w:t>月</w:t>
      </w:r>
      <w:r>
        <w:rPr>
          <w:rFonts w:hint="eastAsia" w:ascii="宋体" w:hAnsi="宋体" w:cs="宋体"/>
          <w:color w:val="auto"/>
          <w:szCs w:val="21"/>
          <w:u w:val="single"/>
          <w:lang w:val="en-US" w:eastAsia="zh-CN"/>
        </w:rPr>
        <w:t>3</w:t>
      </w:r>
      <w:r>
        <w:rPr>
          <w:rFonts w:hint="eastAsia" w:ascii="宋体" w:hAnsi="宋体" w:cs="宋体"/>
          <w:color w:val="auto"/>
          <w:szCs w:val="21"/>
          <w:u w:val="single"/>
        </w:rPr>
        <w:t>日</w:t>
      </w:r>
      <w:r>
        <w:rPr>
          <w:rFonts w:hint="eastAsia" w:ascii="宋体" w:hAnsi="宋体" w:cs="宋体"/>
          <w:szCs w:val="21"/>
        </w:rPr>
        <w:t>，每天上午09:00至12:00，下午14:30至17:00（北京时间，法定节假日除外）</w:t>
      </w:r>
    </w:p>
    <w:p>
      <w:pPr>
        <w:spacing w:line="360" w:lineRule="auto"/>
        <w:ind w:firstLine="420" w:firstLineChars="200"/>
        <w:jc w:val="left"/>
        <w:rPr>
          <w:rFonts w:ascii="宋体" w:hAnsi="宋体" w:cs="宋体"/>
          <w:szCs w:val="21"/>
        </w:rPr>
      </w:pPr>
      <w:r>
        <w:rPr>
          <w:rFonts w:hint="eastAsia" w:ascii="宋体" w:hAnsi="宋体" w:cs="宋体"/>
          <w:szCs w:val="21"/>
        </w:rPr>
        <w:t>地点：武昌区中北路岳家嘴立交山河企业大厦48楼4805室；</w:t>
      </w:r>
    </w:p>
    <w:bookmarkEnd w:id="9"/>
    <w:p>
      <w:pPr>
        <w:spacing w:line="360" w:lineRule="auto"/>
        <w:ind w:firstLine="420" w:firstLineChars="200"/>
        <w:jc w:val="left"/>
        <w:rPr>
          <w:rFonts w:ascii="宋体" w:hAnsi="宋体" w:cs="宋体"/>
          <w:szCs w:val="21"/>
        </w:rPr>
      </w:pPr>
      <w:r>
        <w:rPr>
          <w:rFonts w:hint="eastAsia" w:ascii="宋体" w:hAnsi="宋体" w:cs="宋体"/>
          <w:szCs w:val="21"/>
        </w:rPr>
        <w:t>线上获取：因疫情原因，采取网上获取文件的方式，请各供应商将以下附件资料加盖公章扫描后传至2102252595@qq.com（邮件主题名称必须备注所投项目名称及公司姓名，否则不予受理），以邮箱显示收到的时间为准，递交资料后请联系代理机构工作人员支付询价采购文件费用并确认后获取询价采购文件。采购文件售后不退，不办理邮寄；</w:t>
      </w:r>
    </w:p>
    <w:p>
      <w:pPr>
        <w:spacing w:line="360" w:lineRule="auto"/>
        <w:ind w:firstLine="420" w:firstLineChars="200"/>
        <w:jc w:val="left"/>
        <w:rPr>
          <w:rFonts w:ascii="宋体" w:hAnsi="宋体" w:cs="宋体"/>
          <w:szCs w:val="21"/>
        </w:rPr>
      </w:pPr>
      <w:r>
        <w:rPr>
          <w:rFonts w:hint="eastAsia" w:ascii="宋体" w:hAnsi="宋体" w:cs="宋体"/>
          <w:szCs w:val="21"/>
        </w:rPr>
        <w:t>售价：400（元）；</w:t>
      </w:r>
    </w:p>
    <w:p>
      <w:pPr>
        <w:pStyle w:val="4"/>
        <w:numPr>
          <w:ilvl w:val="0"/>
          <w:numId w:val="3"/>
        </w:numPr>
        <w:spacing w:line="360" w:lineRule="auto"/>
        <w:jc w:val="left"/>
        <w:rPr>
          <w:rFonts w:ascii="宋体" w:hAnsi="宋体" w:cs="宋体"/>
          <w:sz w:val="21"/>
          <w:szCs w:val="21"/>
        </w:rPr>
      </w:pPr>
      <w:bookmarkStart w:id="10" w:name="_Toc21118"/>
      <w:bookmarkStart w:id="11" w:name="_Toc17781"/>
      <w:r>
        <w:rPr>
          <w:rFonts w:hint="eastAsia" w:ascii="宋体" w:hAnsi="宋体" w:cs="宋体"/>
          <w:sz w:val="21"/>
          <w:szCs w:val="21"/>
        </w:rPr>
        <w:t>响应文件提交</w:t>
      </w:r>
      <w:bookmarkEnd w:id="10"/>
      <w:bookmarkEnd w:id="11"/>
    </w:p>
    <w:p>
      <w:pPr>
        <w:spacing w:line="360" w:lineRule="auto"/>
        <w:ind w:firstLine="420" w:firstLineChars="200"/>
        <w:jc w:val="left"/>
        <w:rPr>
          <w:rFonts w:ascii="宋体" w:hAnsi="宋体" w:cs="宋体"/>
          <w:szCs w:val="21"/>
        </w:rPr>
      </w:pPr>
      <w:r>
        <w:rPr>
          <w:rFonts w:hint="eastAsia" w:ascii="宋体" w:hAnsi="宋体" w:cs="宋体"/>
          <w:szCs w:val="21"/>
        </w:rPr>
        <w:t>开始时间：</w:t>
      </w:r>
      <w:r>
        <w:rPr>
          <w:rFonts w:hint="eastAsia" w:ascii="宋体" w:hAnsi="宋体" w:cs="宋体"/>
          <w:color w:val="auto"/>
          <w:szCs w:val="21"/>
        </w:rPr>
        <w:t>2021年</w:t>
      </w:r>
      <w:r>
        <w:rPr>
          <w:rFonts w:hint="eastAsia" w:ascii="宋体" w:hAnsi="宋体" w:cs="宋体"/>
          <w:color w:val="auto"/>
          <w:szCs w:val="21"/>
          <w:lang w:val="en-US" w:eastAsia="zh-CN"/>
        </w:rPr>
        <w:t>12</w:t>
      </w:r>
      <w:r>
        <w:rPr>
          <w:rFonts w:hint="eastAsia" w:ascii="宋体" w:hAnsi="宋体" w:cs="宋体"/>
          <w:color w:val="auto"/>
          <w:szCs w:val="21"/>
        </w:rPr>
        <w:t>月</w:t>
      </w:r>
      <w:r>
        <w:rPr>
          <w:rFonts w:hint="eastAsia" w:ascii="宋体" w:hAnsi="宋体" w:cs="宋体"/>
          <w:color w:val="auto"/>
          <w:szCs w:val="21"/>
          <w:lang w:val="en-US" w:eastAsia="zh-CN"/>
        </w:rPr>
        <w:t>7</w:t>
      </w:r>
      <w:r>
        <w:rPr>
          <w:rFonts w:hint="eastAsia" w:ascii="宋体" w:hAnsi="宋体" w:cs="宋体"/>
          <w:color w:val="auto"/>
          <w:szCs w:val="21"/>
        </w:rPr>
        <w:t>日</w:t>
      </w:r>
      <w:r>
        <w:rPr>
          <w:rFonts w:hint="eastAsia" w:ascii="宋体" w:hAnsi="宋体" w:cs="宋体"/>
          <w:color w:val="auto"/>
          <w:szCs w:val="21"/>
          <w:lang w:val="en-US" w:eastAsia="zh-CN"/>
        </w:rPr>
        <w:t>8</w:t>
      </w:r>
      <w:r>
        <w:rPr>
          <w:rFonts w:hint="eastAsia" w:ascii="宋体" w:hAnsi="宋体" w:cs="宋体"/>
          <w:color w:val="auto"/>
          <w:szCs w:val="21"/>
        </w:rPr>
        <w:t>点</w:t>
      </w:r>
      <w:r>
        <w:rPr>
          <w:rFonts w:hint="eastAsia" w:ascii="宋体" w:hAnsi="宋体" w:cs="宋体"/>
          <w:color w:val="auto"/>
          <w:szCs w:val="21"/>
          <w:lang w:val="en-US" w:eastAsia="zh-CN"/>
        </w:rPr>
        <w:t>30</w:t>
      </w:r>
      <w:r>
        <w:rPr>
          <w:rFonts w:hint="eastAsia" w:ascii="宋体" w:hAnsi="宋体" w:cs="宋体"/>
          <w:color w:val="auto"/>
          <w:szCs w:val="21"/>
        </w:rPr>
        <w:t>分</w:t>
      </w:r>
      <w:r>
        <w:rPr>
          <w:rFonts w:hint="eastAsia" w:ascii="宋体" w:hAnsi="宋体" w:cs="宋体"/>
          <w:szCs w:val="21"/>
        </w:rPr>
        <w:t>（北京时间）</w:t>
      </w:r>
    </w:p>
    <w:p>
      <w:pPr>
        <w:spacing w:line="360" w:lineRule="auto"/>
        <w:ind w:firstLine="420" w:firstLineChars="200"/>
        <w:jc w:val="left"/>
        <w:rPr>
          <w:rFonts w:ascii="宋体" w:hAnsi="宋体" w:cs="宋体"/>
          <w:szCs w:val="21"/>
        </w:rPr>
      </w:pPr>
      <w:r>
        <w:rPr>
          <w:rFonts w:hint="eastAsia" w:ascii="宋体" w:hAnsi="宋体" w:cs="宋体"/>
          <w:szCs w:val="21"/>
        </w:rPr>
        <w:t>截止时间：</w:t>
      </w:r>
      <w:r>
        <w:rPr>
          <w:rFonts w:hint="eastAsia" w:ascii="宋体" w:hAnsi="宋体" w:cs="宋体"/>
          <w:color w:val="auto"/>
          <w:szCs w:val="21"/>
        </w:rPr>
        <w:t>2021年</w:t>
      </w:r>
      <w:r>
        <w:rPr>
          <w:rFonts w:hint="eastAsia" w:ascii="宋体" w:hAnsi="宋体" w:cs="宋体"/>
          <w:color w:val="auto"/>
          <w:szCs w:val="21"/>
          <w:lang w:val="en-US" w:eastAsia="zh-CN"/>
        </w:rPr>
        <w:t>12</w:t>
      </w:r>
      <w:r>
        <w:rPr>
          <w:rFonts w:hint="eastAsia" w:ascii="宋体" w:hAnsi="宋体" w:cs="宋体"/>
          <w:color w:val="auto"/>
          <w:szCs w:val="21"/>
        </w:rPr>
        <w:t>月</w:t>
      </w:r>
      <w:r>
        <w:rPr>
          <w:rFonts w:hint="eastAsia" w:ascii="宋体" w:hAnsi="宋体" w:cs="宋体"/>
          <w:color w:val="auto"/>
          <w:szCs w:val="21"/>
          <w:lang w:val="en-US" w:eastAsia="zh-CN"/>
        </w:rPr>
        <w:t>7</w:t>
      </w:r>
      <w:r>
        <w:rPr>
          <w:rFonts w:hint="eastAsia" w:ascii="宋体" w:hAnsi="宋体" w:cs="宋体"/>
          <w:color w:val="auto"/>
          <w:szCs w:val="21"/>
        </w:rPr>
        <w:t>日</w:t>
      </w:r>
      <w:r>
        <w:rPr>
          <w:rFonts w:hint="eastAsia" w:ascii="宋体" w:hAnsi="宋体" w:cs="宋体"/>
          <w:color w:val="auto"/>
          <w:szCs w:val="21"/>
          <w:lang w:val="en-US" w:eastAsia="zh-CN"/>
        </w:rPr>
        <w:t>9</w:t>
      </w:r>
      <w:r>
        <w:rPr>
          <w:rFonts w:hint="eastAsia" w:ascii="宋体" w:hAnsi="宋体" w:cs="宋体"/>
          <w:color w:val="auto"/>
          <w:szCs w:val="21"/>
        </w:rPr>
        <w:t>点</w:t>
      </w:r>
      <w:r>
        <w:rPr>
          <w:rFonts w:hint="eastAsia" w:ascii="宋体" w:hAnsi="宋体" w:cs="宋体"/>
          <w:color w:val="auto"/>
          <w:szCs w:val="21"/>
          <w:lang w:val="en-US" w:eastAsia="zh-CN"/>
        </w:rPr>
        <w:t>30</w:t>
      </w:r>
      <w:r>
        <w:rPr>
          <w:rFonts w:hint="eastAsia" w:ascii="宋体" w:hAnsi="宋体" w:cs="宋体"/>
          <w:color w:val="auto"/>
          <w:szCs w:val="21"/>
        </w:rPr>
        <w:t>分</w:t>
      </w:r>
      <w:r>
        <w:rPr>
          <w:rFonts w:hint="eastAsia" w:ascii="宋体" w:hAnsi="宋体" w:cs="宋体"/>
          <w:szCs w:val="21"/>
        </w:rPr>
        <w:t>（北京时间）</w:t>
      </w:r>
    </w:p>
    <w:p>
      <w:pPr>
        <w:spacing w:line="360" w:lineRule="auto"/>
        <w:ind w:firstLine="420" w:firstLineChars="200"/>
        <w:jc w:val="left"/>
        <w:rPr>
          <w:rFonts w:ascii="宋体" w:hAnsi="宋体" w:cs="宋体"/>
          <w:szCs w:val="21"/>
        </w:rPr>
      </w:pPr>
      <w:r>
        <w:rPr>
          <w:rFonts w:hint="eastAsia" w:ascii="宋体" w:hAnsi="宋体" w:cs="宋体"/>
          <w:szCs w:val="21"/>
        </w:rPr>
        <w:t>地点：武昌区中北路岳家嘴立交山河企业大厦4806室，凡是购买了询价采购文件且已回复确定参加竞标的潜在供应商，于竞标当日临时放弃竞标的，应及时以电话告知形式通知采购代理机构。</w:t>
      </w:r>
    </w:p>
    <w:p>
      <w:pPr>
        <w:pStyle w:val="4"/>
        <w:numPr>
          <w:ilvl w:val="0"/>
          <w:numId w:val="3"/>
        </w:numPr>
        <w:spacing w:line="360" w:lineRule="auto"/>
        <w:jc w:val="left"/>
        <w:rPr>
          <w:sz w:val="21"/>
          <w:szCs w:val="21"/>
        </w:rPr>
      </w:pPr>
      <w:bookmarkStart w:id="12" w:name="_Toc8879"/>
      <w:bookmarkStart w:id="13" w:name="_Toc25935"/>
      <w:r>
        <w:rPr>
          <w:rFonts w:hint="eastAsia" w:ascii="宋体" w:hAnsi="宋体" w:cs="宋体"/>
          <w:sz w:val="21"/>
          <w:szCs w:val="21"/>
        </w:rPr>
        <w:t>开启</w:t>
      </w:r>
      <w:bookmarkEnd w:id="12"/>
      <w:bookmarkEnd w:id="13"/>
    </w:p>
    <w:p>
      <w:pPr>
        <w:spacing w:line="360" w:lineRule="auto"/>
        <w:ind w:firstLine="420" w:firstLineChars="200"/>
        <w:jc w:val="left"/>
        <w:rPr>
          <w:szCs w:val="21"/>
        </w:rPr>
      </w:pPr>
      <w:r>
        <w:rPr>
          <w:rFonts w:hint="eastAsia" w:ascii="宋体" w:hAnsi="宋体" w:cs="宋体"/>
          <w:szCs w:val="21"/>
        </w:rPr>
        <w:t>时间：</w:t>
      </w:r>
      <w:r>
        <w:rPr>
          <w:rFonts w:hint="eastAsia" w:ascii="宋体" w:hAnsi="宋体" w:cs="宋体"/>
          <w:color w:val="auto"/>
          <w:szCs w:val="21"/>
        </w:rPr>
        <w:t>2021年</w:t>
      </w:r>
      <w:r>
        <w:rPr>
          <w:rFonts w:hint="eastAsia" w:ascii="宋体" w:hAnsi="宋体" w:cs="宋体"/>
          <w:color w:val="auto"/>
          <w:szCs w:val="21"/>
          <w:lang w:val="en-US" w:eastAsia="zh-CN"/>
        </w:rPr>
        <w:t>12</w:t>
      </w:r>
      <w:r>
        <w:rPr>
          <w:rFonts w:hint="eastAsia" w:ascii="宋体" w:hAnsi="宋体" w:cs="宋体"/>
          <w:color w:val="auto"/>
          <w:szCs w:val="21"/>
        </w:rPr>
        <w:t>月</w:t>
      </w:r>
      <w:r>
        <w:rPr>
          <w:rFonts w:hint="eastAsia" w:ascii="宋体" w:hAnsi="宋体" w:cs="宋体"/>
          <w:color w:val="auto"/>
          <w:szCs w:val="21"/>
          <w:lang w:val="en-US" w:eastAsia="zh-CN"/>
        </w:rPr>
        <w:t>7</w:t>
      </w:r>
      <w:r>
        <w:rPr>
          <w:rFonts w:hint="eastAsia" w:ascii="宋体" w:hAnsi="宋体" w:cs="宋体"/>
          <w:color w:val="auto"/>
          <w:szCs w:val="21"/>
        </w:rPr>
        <w:t>日</w:t>
      </w:r>
      <w:r>
        <w:rPr>
          <w:rFonts w:hint="eastAsia" w:ascii="宋体" w:hAnsi="宋体" w:cs="宋体"/>
          <w:color w:val="auto"/>
          <w:szCs w:val="21"/>
          <w:lang w:val="en-US" w:eastAsia="zh-CN"/>
        </w:rPr>
        <w:t>9</w:t>
      </w:r>
      <w:r>
        <w:rPr>
          <w:rFonts w:hint="eastAsia" w:ascii="宋体" w:hAnsi="宋体" w:cs="宋体"/>
          <w:color w:val="auto"/>
          <w:szCs w:val="21"/>
        </w:rPr>
        <w:t>点</w:t>
      </w:r>
      <w:r>
        <w:rPr>
          <w:rFonts w:hint="eastAsia" w:ascii="宋体" w:hAnsi="宋体" w:cs="宋体"/>
          <w:color w:val="auto"/>
          <w:szCs w:val="21"/>
          <w:lang w:val="en-US" w:eastAsia="zh-CN"/>
        </w:rPr>
        <w:t>30</w:t>
      </w:r>
      <w:r>
        <w:rPr>
          <w:rFonts w:hint="eastAsia" w:ascii="宋体" w:hAnsi="宋体" w:cs="宋体"/>
          <w:color w:val="auto"/>
          <w:szCs w:val="21"/>
        </w:rPr>
        <w:t>分</w:t>
      </w:r>
      <w:bookmarkStart w:id="239" w:name="_GoBack"/>
      <w:bookmarkEnd w:id="239"/>
      <w:r>
        <w:rPr>
          <w:rFonts w:hint="eastAsia" w:ascii="宋体" w:hAnsi="宋体" w:cs="宋体"/>
          <w:szCs w:val="21"/>
        </w:rPr>
        <w:t>（北京时间）</w:t>
      </w:r>
    </w:p>
    <w:p>
      <w:pPr>
        <w:pStyle w:val="4"/>
        <w:numPr>
          <w:ilvl w:val="0"/>
          <w:numId w:val="3"/>
        </w:numPr>
        <w:spacing w:line="360" w:lineRule="auto"/>
        <w:jc w:val="left"/>
        <w:rPr>
          <w:rFonts w:ascii="宋体" w:hAnsi="宋体" w:cs="宋体"/>
          <w:sz w:val="21"/>
          <w:szCs w:val="21"/>
        </w:rPr>
      </w:pPr>
      <w:bookmarkStart w:id="14" w:name="_Toc2782"/>
      <w:bookmarkStart w:id="15" w:name="_Toc27522"/>
      <w:r>
        <w:rPr>
          <w:rFonts w:hint="eastAsia" w:ascii="宋体" w:hAnsi="宋体" w:cs="宋体"/>
          <w:sz w:val="21"/>
          <w:szCs w:val="21"/>
        </w:rPr>
        <w:t>公告期限</w:t>
      </w:r>
      <w:bookmarkEnd w:id="14"/>
      <w:bookmarkEnd w:id="15"/>
    </w:p>
    <w:p>
      <w:pPr>
        <w:spacing w:line="360" w:lineRule="auto"/>
        <w:ind w:firstLine="420" w:firstLineChars="200"/>
        <w:jc w:val="left"/>
        <w:rPr>
          <w:rFonts w:ascii="宋体" w:hAnsi="宋体" w:cs="宋体"/>
          <w:szCs w:val="21"/>
        </w:rPr>
      </w:pPr>
      <w:bookmarkStart w:id="16" w:name="_Toc276368888"/>
      <w:bookmarkStart w:id="17" w:name="_Toc259607751"/>
      <w:bookmarkStart w:id="18" w:name="_Toc317262251"/>
      <w:bookmarkStart w:id="19" w:name="_Toc320898024"/>
      <w:bookmarkStart w:id="20" w:name="_Toc6021"/>
      <w:bookmarkStart w:id="21" w:name="_Toc334539188"/>
      <w:r>
        <w:rPr>
          <w:rFonts w:hint="eastAsia" w:ascii="宋体" w:hAnsi="宋体" w:cs="宋体"/>
          <w:szCs w:val="21"/>
        </w:rPr>
        <w:t>自本公告发布之日起3个工作日</w:t>
      </w:r>
    </w:p>
    <w:bookmarkEnd w:id="16"/>
    <w:bookmarkEnd w:id="17"/>
    <w:bookmarkEnd w:id="18"/>
    <w:bookmarkEnd w:id="19"/>
    <w:bookmarkEnd w:id="20"/>
    <w:bookmarkEnd w:id="21"/>
    <w:p>
      <w:pPr>
        <w:pStyle w:val="4"/>
        <w:numPr>
          <w:ilvl w:val="0"/>
          <w:numId w:val="3"/>
        </w:numPr>
        <w:spacing w:line="360" w:lineRule="auto"/>
        <w:jc w:val="left"/>
        <w:rPr>
          <w:rFonts w:ascii="宋体" w:hAnsi="宋体" w:cs="宋体"/>
          <w:sz w:val="21"/>
          <w:szCs w:val="21"/>
        </w:rPr>
      </w:pPr>
      <w:bookmarkStart w:id="22" w:name="_Toc10432"/>
      <w:bookmarkStart w:id="23" w:name="_Toc23570"/>
      <w:r>
        <w:rPr>
          <w:rFonts w:hint="eastAsia" w:ascii="宋体" w:hAnsi="宋体" w:cs="宋体"/>
          <w:sz w:val="21"/>
          <w:szCs w:val="21"/>
        </w:rPr>
        <w:t>其他补充事宜</w:t>
      </w:r>
      <w:bookmarkEnd w:id="22"/>
      <w:bookmarkEnd w:id="23"/>
    </w:p>
    <w:p>
      <w:pPr>
        <w:spacing w:line="360" w:lineRule="auto"/>
        <w:ind w:firstLine="420" w:firstLineChars="200"/>
        <w:jc w:val="left"/>
        <w:rPr>
          <w:rFonts w:ascii="宋体" w:hAnsi="宋体" w:cs="宋体" w:eastAsiaTheme="minorEastAsia"/>
          <w:szCs w:val="21"/>
        </w:rPr>
      </w:pPr>
      <w:bookmarkStart w:id="24" w:name="_Toc259028279"/>
      <w:r>
        <w:rPr>
          <w:rFonts w:hint="eastAsia" w:ascii="宋体" w:hAnsi="宋体" w:cs="宋体"/>
          <w:szCs w:val="21"/>
        </w:rPr>
        <w:t>1.</w:t>
      </w:r>
      <w:r>
        <w:rPr>
          <w:rFonts w:hint="eastAsia" w:asciiTheme="minorEastAsia" w:hAnsiTheme="minorEastAsia" w:eastAsiaTheme="minorEastAsia" w:cstheme="minorEastAsia"/>
          <w:szCs w:val="21"/>
        </w:rPr>
        <w:t>本项目资金性质为：自筹资金</w:t>
      </w:r>
    </w:p>
    <w:p>
      <w:pPr>
        <w:spacing w:line="360" w:lineRule="auto"/>
        <w:ind w:firstLine="420" w:firstLineChars="200"/>
        <w:jc w:val="left"/>
        <w:rPr>
          <w:rFonts w:asciiTheme="minorEastAsia" w:hAnsiTheme="minorEastAsia" w:eastAsiaTheme="minorEastAsia" w:cstheme="minorEastAsia"/>
          <w:szCs w:val="21"/>
        </w:rPr>
      </w:pPr>
      <w:r>
        <w:rPr>
          <w:rFonts w:hint="eastAsia" w:ascii="宋体" w:hAnsi="宋体" w:cs="宋体"/>
          <w:szCs w:val="21"/>
        </w:rPr>
        <w:t>2.单位负责人为同一人或者存在直接控股、管理关系的不同投标人，不得参加本项目同一合同项下的政府采购活动。（按在采购代理机构获取文件的顺次序选择供应商参加本项目）</w:t>
      </w:r>
      <w:r>
        <w:rPr>
          <w:rFonts w:hint="eastAsia" w:ascii="宋体" w:hAnsi="宋体" w:cs="宋体"/>
          <w:szCs w:val="21"/>
        </w:rPr>
        <w:br w:type="textWrapping"/>
      </w:r>
      <w:r>
        <w:rPr>
          <w:rFonts w:hint="eastAsia" w:ascii="宋体" w:hAnsi="宋体" w:cs="宋体"/>
          <w:szCs w:val="21"/>
        </w:rPr>
        <w:t xml:space="preserve">    3.本项目将在以下网站发布所有信息，请参加本项目竞标的供应商密切关注。</w:t>
      </w:r>
      <w:r>
        <w:rPr>
          <w:rFonts w:hint="eastAsia" w:ascii="宋体" w:hAnsi="宋体" w:cs="宋体"/>
          <w:szCs w:val="21"/>
        </w:rPr>
        <w:br w:type="textWrapping"/>
      </w:r>
      <w:r>
        <w:rPr>
          <w:rFonts w:hint="eastAsia" w:ascii="宋体" w:hAnsi="宋体" w:cs="宋体"/>
          <w:szCs w:val="21"/>
        </w:rPr>
        <w:t xml:space="preserve">     </w:t>
      </w:r>
      <w:r>
        <w:rPr>
          <w:rFonts w:hint="eastAsia" w:cs="宋体" w:asciiTheme="minorEastAsia" w:hAnsiTheme="minorEastAsia" w:eastAsiaTheme="minorEastAsia"/>
          <w:szCs w:val="21"/>
        </w:rPr>
        <w:t>（1）</w:t>
      </w:r>
      <w:r>
        <w:rPr>
          <w:rFonts w:hint="eastAsia" w:asciiTheme="minorEastAsia" w:hAnsiTheme="minorEastAsia" w:eastAsiaTheme="minorEastAsia" w:cstheme="minorEastAsia"/>
          <w:szCs w:val="21"/>
        </w:rPr>
        <w:t xml:space="preserve">《湖北工业大学采招网》（网址： </w:t>
      </w:r>
      <w:r>
        <w:fldChar w:fldCharType="begin"/>
      </w:r>
      <w:r>
        <w:instrText xml:space="preserve"> HYPERLINK "http://tend.hbut.edu.cn/index.chtml" </w:instrText>
      </w:r>
      <w:r>
        <w:fldChar w:fldCharType="separate"/>
      </w:r>
      <w:r>
        <w:rPr>
          <w:rFonts w:hint="eastAsia" w:asciiTheme="minorEastAsia" w:hAnsiTheme="minorEastAsia" w:eastAsiaTheme="minorEastAsia" w:cstheme="minorEastAsia"/>
          <w:szCs w:val="21"/>
        </w:rPr>
        <w:t>http://tend.hbut.edu.cn/index.chtml</w:t>
      </w:r>
      <w:r>
        <w:rPr>
          <w:rFonts w:hint="eastAsia" w:asciiTheme="minorEastAsia" w:hAnsiTheme="minorEastAsia" w:eastAsiaTheme="minorEastAsia" w:cstheme="minorEastAsia"/>
          <w:szCs w:val="21"/>
        </w:rPr>
        <w:fldChar w:fldCharType="end"/>
      </w:r>
      <w:r>
        <w:rPr>
          <w:rFonts w:hint="eastAsia" w:asciiTheme="minorEastAsia" w:hAnsiTheme="minorEastAsia" w:eastAsiaTheme="minorEastAsia" w:cstheme="minorEastAsia"/>
          <w:szCs w:val="21"/>
        </w:rPr>
        <w:t>）</w:t>
      </w:r>
    </w:p>
    <w:p>
      <w:pPr>
        <w:spacing w:line="360" w:lineRule="auto"/>
        <w:ind w:firstLine="420" w:firstLineChars="200"/>
        <w:jc w:val="left"/>
        <w:rPr>
          <w:rFonts w:ascii="宋体" w:hAnsi="宋体" w:cs="宋体"/>
          <w:szCs w:val="21"/>
        </w:rPr>
      </w:pPr>
      <w:r>
        <w:rPr>
          <w:rFonts w:hint="eastAsia" w:cs="宋体" w:asciiTheme="minorEastAsia" w:hAnsiTheme="minorEastAsia" w:eastAsiaTheme="minorEastAsia"/>
          <w:szCs w:val="21"/>
        </w:rPr>
        <w:t>4.防疫要求：</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    (1)投标人（中高风险区）可将投标文件邮寄至我司，投标文件的接受时效以代理公司签收时间为准，截止时间同现场递交时间，过时或快递有破损不予签收。因快递延误导致的未在截止时间前签收的风险因素，投标人自行承担。</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    (2)现场递交投标文件的，递交投标文件的代表须出示健康码且为绿码方可进入我司。代表须戴好口罩、间隔1米排队递交投标文件，请投标人预留足够的排队时间。</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    (3)有疫情接触史、按湖北省健康码“红码”、“黄码”管理的人员、个人行程码提示14天内到过疫情中高风险地区的、近期有发热、咳嗽等新型冠状病毒感染疑似症状的人员均不能进行报名及投标等事宜，如有隐瞒行为，将依法依规追责；</w:t>
      </w:r>
      <w:r>
        <w:rPr>
          <w:rFonts w:hint="eastAsia" w:cs="宋体" w:asciiTheme="minorEastAsia" w:hAnsiTheme="minorEastAsia" w:eastAsiaTheme="minorEastAsia"/>
          <w:szCs w:val="21"/>
        </w:rPr>
        <w:br w:type="textWrapping"/>
      </w:r>
      <w:r>
        <w:rPr>
          <w:rFonts w:hint="eastAsia" w:cs="宋体" w:asciiTheme="minorEastAsia" w:hAnsiTheme="minorEastAsia" w:eastAsiaTheme="minorEastAsia"/>
          <w:szCs w:val="21"/>
        </w:rPr>
        <w:t xml:space="preserve">    (4)参与政府采购活动要严格落实“四必”防控措施（口罩必戴、体温必测、健康码必扫、大数据行程卡必出示）并做好个人防护措施，服从现场工作人员的管理和安排。</w:t>
      </w:r>
    </w:p>
    <w:p>
      <w:pPr>
        <w:spacing w:line="360" w:lineRule="auto"/>
        <w:ind w:firstLine="420" w:firstLineChars="200"/>
        <w:jc w:val="left"/>
        <w:rPr>
          <w:rFonts w:asciiTheme="minorEastAsia" w:hAnsiTheme="minorEastAsia" w:eastAsiaTheme="minorEastAsia" w:cstheme="minorEastAsia"/>
          <w:szCs w:val="21"/>
        </w:rPr>
      </w:pPr>
    </w:p>
    <w:bookmarkEnd w:id="24"/>
    <w:p>
      <w:pPr>
        <w:pStyle w:val="4"/>
        <w:numPr>
          <w:ilvl w:val="0"/>
          <w:numId w:val="3"/>
        </w:numPr>
        <w:spacing w:line="360" w:lineRule="auto"/>
        <w:jc w:val="left"/>
        <w:rPr>
          <w:rFonts w:ascii="宋体" w:hAnsi="宋体" w:cs="宋体"/>
          <w:sz w:val="21"/>
          <w:szCs w:val="21"/>
        </w:rPr>
      </w:pPr>
      <w:bookmarkStart w:id="25" w:name="_Toc9111"/>
      <w:bookmarkStart w:id="26" w:name="_Toc27070"/>
      <w:r>
        <w:rPr>
          <w:rFonts w:hint="eastAsia" w:ascii="宋体" w:hAnsi="宋体" w:cs="宋体"/>
          <w:sz w:val="21"/>
          <w:szCs w:val="21"/>
        </w:rPr>
        <w:t>凡对本次采购提出询问，请按以下方式联系</w:t>
      </w:r>
      <w:bookmarkEnd w:id="25"/>
      <w:bookmarkEnd w:id="26"/>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1.采购人信息</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名 称：</w:t>
      </w:r>
      <w:r>
        <w:rPr>
          <w:rFonts w:hint="eastAsia" w:asciiTheme="minorEastAsia" w:hAnsiTheme="minorEastAsia" w:eastAsiaTheme="minorEastAsia" w:cstheme="minorEastAsia"/>
          <w:szCs w:val="21"/>
        </w:rPr>
        <w:t>湖北工业大学</w:t>
      </w:r>
      <w:r>
        <w:rPr>
          <w:rFonts w:hint="eastAsia" w:cs="宋体" w:asciiTheme="minorEastAsia" w:hAnsiTheme="minorEastAsia" w:eastAsiaTheme="minorEastAsia"/>
          <w:szCs w:val="21"/>
        </w:rPr>
        <w:t>　　　　　　　　　　　　</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地 址：</w:t>
      </w:r>
      <w:r>
        <w:rPr>
          <w:rFonts w:hint="eastAsia" w:asciiTheme="minorEastAsia" w:hAnsiTheme="minorEastAsia" w:eastAsiaTheme="minorEastAsia" w:cstheme="minorEastAsia"/>
          <w:szCs w:val="21"/>
        </w:rPr>
        <w:t>湖北省武汉市洪山区南李路28号</w:t>
      </w:r>
      <w:r>
        <w:rPr>
          <w:rFonts w:hint="eastAsia" w:cs="宋体" w:asciiTheme="minorEastAsia" w:hAnsiTheme="minorEastAsia" w:eastAsiaTheme="minorEastAsia"/>
          <w:szCs w:val="21"/>
        </w:rPr>
        <w:t>　　　　　　　　　　　　</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联系方式：</w:t>
      </w:r>
      <w:r>
        <w:rPr>
          <w:rFonts w:hint="eastAsia" w:asciiTheme="minorEastAsia" w:hAnsiTheme="minorEastAsia" w:eastAsiaTheme="minorEastAsia" w:cstheme="minorEastAsia"/>
          <w:szCs w:val="21"/>
        </w:rPr>
        <w:t>王老师、027-59750213</w:t>
      </w:r>
      <w:r>
        <w:rPr>
          <w:rFonts w:hint="eastAsia" w:cs="宋体" w:asciiTheme="minorEastAsia" w:hAnsiTheme="minorEastAsia" w:eastAsiaTheme="minorEastAsia"/>
          <w:szCs w:val="21"/>
        </w:rPr>
        <w:t xml:space="preserve">　　　　　　　　　　　 </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2.采购代理机构信息</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名  称：中经国际招标集团有限公司　　　　　　　　　　　　</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地　址：武昌区中北路岳家嘴立交山河企业大厦48楼4805、4806室　　　　　　　　　　　　</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联系方式：027-87820788　　　　　　　　　　　　</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3.项目联系方式</w:t>
      </w:r>
    </w:p>
    <w:p>
      <w:pPr>
        <w:spacing w:line="360" w:lineRule="auto"/>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项目联系人：张梦、应翠翠</w:t>
      </w:r>
    </w:p>
    <w:p>
      <w:pPr>
        <w:spacing w:line="360" w:lineRule="auto"/>
        <w:ind w:firstLine="420" w:firstLineChars="200"/>
        <w:jc w:val="left"/>
        <w:rPr>
          <w:rFonts w:asciiTheme="minorEastAsia" w:hAnsiTheme="minorEastAsia" w:eastAsiaTheme="minorEastAsia" w:cstheme="minorEastAsia"/>
          <w:szCs w:val="21"/>
        </w:rPr>
      </w:pPr>
      <w:r>
        <w:rPr>
          <w:rFonts w:hint="eastAsia" w:cs="宋体" w:asciiTheme="minorEastAsia" w:hAnsiTheme="minorEastAsia" w:eastAsiaTheme="minorEastAsia"/>
          <w:szCs w:val="21"/>
        </w:rPr>
        <w:t>电    　话：027-87820788　　</w:t>
      </w:r>
    </w:p>
    <w:p>
      <w:pPr>
        <w:pStyle w:val="4"/>
        <w:numPr>
          <w:ilvl w:val="0"/>
          <w:numId w:val="3"/>
        </w:numPr>
        <w:spacing w:line="360" w:lineRule="auto"/>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bookmarkStart w:id="27" w:name="_Toc15624"/>
      <w:bookmarkStart w:id="28" w:name="_Toc24714"/>
      <w:bookmarkStart w:id="29" w:name="_Toc22872"/>
      <w:r>
        <w:rPr>
          <w:rFonts w:hint="eastAsia" w:asciiTheme="minorEastAsia" w:hAnsiTheme="minorEastAsia" w:eastAsiaTheme="minorEastAsia" w:cstheme="minorEastAsia"/>
          <w:sz w:val="21"/>
          <w:szCs w:val="21"/>
        </w:rPr>
        <w:t>注意事项</w:t>
      </w:r>
      <w:bookmarkEnd w:id="27"/>
      <w:bookmarkEnd w:id="28"/>
      <w:bookmarkEnd w:id="29"/>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1.供应商在获取本项目询价文件前须仔细阅读资格要求内容，并按询价文件规定要求在响应文件中递交合格有效的资格证明文件，资格审查资料不合格将导致竞标失败。</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2.供应商对自己所提供的资格证明材料的真实性负责，无论何时，如发现供应商提供虚假的材料，将按照《中华人民共和国政府采购法》及本项目询价文件的有关规定进行严肃处理，并在相关网站上进行通报。</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请供应商仔细阅读本询价文件的全部条文，对于文件中存在的任何含糊、遗漏、相互矛盾之处，或是对于采购范围的界定和采购内容的要求不清楚，认为存在歧义的，供应商应按本文件规定的时限向采购代理机构寻求书面澄清；未提出澄清要求的，则认同为完全理解本文件要求并接受采购人或采购代理机构可能作出的任何最终解释。</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关于本项目询价文件有关内容的澄清、修改及变更等通知将通过书面形式经邮箱通知各供应商同时电话或短信告知，若采购人或采购代理机构未收到回复，视为收悉，并默认通知内容。若因供应商自身原因接收消息不及时，导致竞标受影响，其后果自行承担。</w:t>
      </w:r>
    </w:p>
    <w:p>
      <w:pPr>
        <w:spacing w:line="360" w:lineRule="auto"/>
        <w:rPr>
          <w:rFonts w:asciiTheme="minorEastAsia" w:hAnsiTheme="minorEastAsia" w:eastAsiaTheme="minorEastAsia" w:cstheme="minorEastAsia"/>
        </w:rPr>
      </w:pPr>
    </w:p>
    <w:p>
      <w:pPr>
        <w:spacing w:line="360" w:lineRule="auto"/>
        <w:jc w:val="righ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中经国际招标集团有限公司</w:t>
      </w:r>
    </w:p>
    <w:p>
      <w:pPr>
        <w:spacing w:line="360" w:lineRule="auto"/>
        <w:jc w:val="righ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2021年1</w:t>
      </w:r>
      <w:r>
        <w:rPr>
          <w:rFonts w:asciiTheme="minorEastAsia" w:hAnsiTheme="minorEastAsia" w:eastAsiaTheme="minorEastAsia" w:cstheme="minorEastAsia"/>
          <w:szCs w:val="21"/>
        </w:rPr>
        <w:t>1</w:t>
      </w:r>
      <w:r>
        <w:rPr>
          <w:rFonts w:hint="eastAsia" w:asciiTheme="minorEastAsia" w:hAnsiTheme="minorEastAsia" w:eastAsiaTheme="minorEastAsia" w:cstheme="minorEastAsia"/>
          <w:szCs w:val="21"/>
        </w:rPr>
        <w:t>月</w:t>
      </w:r>
      <w:r>
        <w:rPr>
          <w:rFonts w:hint="eastAsia" w:asciiTheme="minorEastAsia" w:hAnsiTheme="minorEastAsia" w:eastAsiaTheme="minorEastAsia" w:cstheme="minorEastAsia"/>
          <w:szCs w:val="21"/>
          <w:lang w:val="en-US" w:eastAsia="zh-CN"/>
        </w:rPr>
        <w:t xml:space="preserve">  </w:t>
      </w:r>
      <w:r>
        <w:rPr>
          <w:rFonts w:hint="eastAsia" w:asciiTheme="minorEastAsia" w:hAnsiTheme="minorEastAsia" w:eastAsiaTheme="minorEastAsia" w:cstheme="minorEastAsia"/>
          <w:szCs w:val="21"/>
        </w:rPr>
        <w:t>日</w:t>
      </w:r>
    </w:p>
    <w:p>
      <w:pPr>
        <w:numPr>
          <w:ilvl w:val="0"/>
          <w:numId w:val="2"/>
        </w:numPr>
        <w:spacing w:line="360" w:lineRule="auto"/>
        <w:jc w:val="center"/>
        <w:outlineLvl w:val="0"/>
        <w:rPr>
          <w:rFonts w:ascii="宋体" w:hAnsi="宋体"/>
          <w:b/>
          <w:sz w:val="32"/>
          <w:szCs w:val="32"/>
        </w:rPr>
      </w:pPr>
      <w:r>
        <w:rPr>
          <w:rFonts w:hint="eastAsia" w:asciiTheme="minorEastAsia" w:hAnsiTheme="minorEastAsia" w:eastAsiaTheme="minorEastAsia" w:cstheme="minorEastAsia"/>
          <w:szCs w:val="21"/>
        </w:rPr>
        <w:br w:type="page"/>
      </w:r>
      <w:bookmarkStart w:id="30" w:name="_Toc19286"/>
      <w:bookmarkStart w:id="31" w:name="_Toc16238"/>
      <w:bookmarkStart w:id="32" w:name="_Toc30066"/>
      <w:r>
        <w:rPr>
          <w:rFonts w:hint="eastAsia" w:ascii="宋体" w:hAnsi="宋体"/>
          <w:b/>
          <w:sz w:val="32"/>
          <w:szCs w:val="32"/>
        </w:rPr>
        <w:t>报价须知</w:t>
      </w:r>
      <w:bookmarkEnd w:id="30"/>
      <w:bookmarkEnd w:id="31"/>
      <w:bookmarkEnd w:id="32"/>
    </w:p>
    <w:p>
      <w:pPr>
        <w:pStyle w:val="4"/>
        <w:numPr>
          <w:ilvl w:val="1"/>
          <w:numId w:val="0"/>
        </w:numPr>
        <w:spacing w:before="260" w:after="260" w:line="360" w:lineRule="auto"/>
        <w:jc w:val="center"/>
        <w:rPr>
          <w:rFonts w:asciiTheme="minorEastAsia" w:hAnsiTheme="minorEastAsia" w:eastAsiaTheme="minorEastAsia" w:cstheme="minorEastAsia"/>
          <w:sz w:val="21"/>
          <w:szCs w:val="21"/>
          <w:lang w:val="zh-CN"/>
        </w:rPr>
      </w:pPr>
      <w:bookmarkStart w:id="33" w:name="_Toc5144"/>
      <w:bookmarkStart w:id="34" w:name="_Toc259028747"/>
      <w:bookmarkStart w:id="35" w:name="_Toc21261"/>
      <w:bookmarkStart w:id="36" w:name="_Toc11687"/>
      <w:r>
        <w:rPr>
          <w:rFonts w:hint="eastAsia" w:asciiTheme="minorEastAsia" w:hAnsiTheme="minorEastAsia" w:eastAsiaTheme="minorEastAsia" w:cstheme="minorEastAsia"/>
          <w:sz w:val="21"/>
          <w:szCs w:val="21"/>
        </w:rPr>
        <w:t>《报价须知</w:t>
      </w:r>
      <w:r>
        <w:rPr>
          <w:rFonts w:hint="eastAsia" w:asciiTheme="minorEastAsia" w:hAnsiTheme="minorEastAsia" w:eastAsiaTheme="minorEastAsia" w:cstheme="minorEastAsia"/>
          <w:sz w:val="21"/>
          <w:szCs w:val="21"/>
          <w:lang w:val="zh-CN"/>
        </w:rPr>
        <w:t>前附表</w:t>
      </w:r>
      <w:r>
        <w:rPr>
          <w:rFonts w:hint="eastAsia" w:asciiTheme="minorEastAsia" w:hAnsiTheme="minorEastAsia" w:eastAsiaTheme="minorEastAsia" w:cstheme="minorEastAsia"/>
          <w:sz w:val="21"/>
          <w:szCs w:val="21"/>
        </w:rPr>
        <w:t>》</w:t>
      </w:r>
      <w:bookmarkEnd w:id="33"/>
      <w:bookmarkEnd w:id="34"/>
      <w:bookmarkEnd w:id="35"/>
      <w:bookmarkEnd w:id="36"/>
    </w:p>
    <w:p>
      <w:pPr>
        <w:autoSpaceDE w:val="0"/>
        <w:autoSpaceDN w:val="0"/>
        <w:adjustRightInd w:val="0"/>
        <w:spacing w:line="360" w:lineRule="auto"/>
        <w:ind w:firstLine="359" w:firstLineChars="17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供应商应仔细阅读询价文件的第二章“报价须知”，下面所列资料是对“报价须知”的具体补充和说明。</w:t>
      </w:r>
      <w:r>
        <w:rPr>
          <w:rFonts w:hint="eastAsia" w:asciiTheme="minorEastAsia" w:hAnsiTheme="minorEastAsia" w:eastAsiaTheme="minorEastAsia" w:cstheme="minorEastAsia"/>
          <w:szCs w:val="21"/>
          <w:lang w:val="zh-CN"/>
        </w:rPr>
        <w:t>如有矛盾，应以本表为准。</w:t>
      </w:r>
    </w:p>
    <w:tbl>
      <w:tblPr>
        <w:tblStyle w:val="21"/>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57" w:type="dxa"/>
          <w:left w:w="57" w:type="dxa"/>
          <w:bottom w:w="57" w:type="dxa"/>
          <w:right w:w="57" w:type="dxa"/>
        </w:tblCellMar>
      </w:tblPr>
      <w:tblGrid>
        <w:gridCol w:w="836"/>
        <w:gridCol w:w="2313"/>
        <w:gridCol w:w="592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836" w:type="dxa"/>
            <w:shd w:val="clear" w:color="auto" w:fill="F2F2F2"/>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zh-CN"/>
              </w:rPr>
              <w:t>条款号</w:t>
            </w:r>
          </w:p>
        </w:tc>
        <w:tc>
          <w:tcPr>
            <w:tcW w:w="2313" w:type="dxa"/>
            <w:shd w:val="clear" w:color="auto" w:fill="F2F2F2"/>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条款名称</w:t>
            </w:r>
          </w:p>
        </w:tc>
        <w:tc>
          <w:tcPr>
            <w:tcW w:w="5923" w:type="dxa"/>
            <w:shd w:val="clear" w:color="auto" w:fill="F2F2F2"/>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zh-CN"/>
              </w:rPr>
              <w:t>编列内容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70" w:hRule="atLeast"/>
          <w:jc w:val="center"/>
        </w:trPr>
        <w:tc>
          <w:tcPr>
            <w:tcW w:w="836" w:type="dxa"/>
            <w:vAlign w:val="center"/>
          </w:tcPr>
          <w:p>
            <w:pPr>
              <w:pStyle w:val="19"/>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2.1</w:t>
            </w:r>
          </w:p>
        </w:tc>
        <w:tc>
          <w:tcPr>
            <w:tcW w:w="2313" w:type="dxa"/>
            <w:vAlign w:val="center"/>
          </w:tcPr>
          <w:p>
            <w:pPr>
              <w:pStyle w:val="19"/>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采购人</w:t>
            </w:r>
          </w:p>
        </w:tc>
        <w:tc>
          <w:tcPr>
            <w:tcW w:w="5923" w:type="dxa"/>
            <w:vAlign w:val="center"/>
          </w:tcPr>
          <w:p>
            <w:pPr>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湖北工业大学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836"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w:t>
            </w:r>
          </w:p>
        </w:tc>
        <w:tc>
          <w:tcPr>
            <w:tcW w:w="2313" w:type="dxa"/>
            <w:vAlign w:val="center"/>
          </w:tcPr>
          <w:p>
            <w:pPr>
              <w:pStyle w:val="19"/>
              <w:widowControl w:val="0"/>
              <w:autoSpaceDE w:val="0"/>
              <w:autoSpaceDN w:val="0"/>
              <w:adjustRightInd w:val="0"/>
              <w:spacing w:before="0" w:beforeAutospacing="0" w:after="0" w:afterAutospacing="0"/>
              <w:jc w:val="center"/>
              <w:rPr>
                <w:rFonts w:hint="default" w:asciiTheme="minorEastAsia" w:hAnsiTheme="minorEastAsia" w:eastAsiaTheme="minorEastAsia" w:cstheme="minorEastAsia"/>
                <w:sz w:val="21"/>
                <w:szCs w:val="21"/>
              </w:rPr>
            </w:pPr>
            <w:r>
              <w:rPr>
                <w:rFonts w:asciiTheme="minorEastAsia" w:hAnsiTheme="minorEastAsia" w:eastAsiaTheme="minorEastAsia" w:cstheme="minorEastAsia"/>
                <w:kern w:val="2"/>
                <w:sz w:val="21"/>
                <w:szCs w:val="21"/>
                <w:lang w:val="zh-CN"/>
              </w:rPr>
              <w:t>监管部门</w:t>
            </w:r>
          </w:p>
        </w:tc>
        <w:tc>
          <w:tcPr>
            <w:tcW w:w="5923"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湖北工业大学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836"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w:t>
            </w:r>
          </w:p>
        </w:tc>
        <w:tc>
          <w:tcPr>
            <w:tcW w:w="2313"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政府采购代理机构</w:t>
            </w:r>
          </w:p>
        </w:tc>
        <w:tc>
          <w:tcPr>
            <w:tcW w:w="5923" w:type="dxa"/>
            <w:vAlign w:val="center"/>
          </w:tcPr>
          <w:p>
            <w:pPr>
              <w:pStyle w:val="19"/>
              <w:widowControl w:val="0"/>
              <w:autoSpaceDE w:val="0"/>
              <w:autoSpaceDN w:val="0"/>
              <w:adjustRightInd w:val="0"/>
              <w:spacing w:before="31" w:beforeLines="10" w:beforeAutospacing="0" w:after="31" w:afterLines="10" w:afterAutospacing="0"/>
              <w:ind w:left="21" w:leftChars="10"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 xml:space="preserve">中经国际招标集团有限公司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64" w:hRule="atLeast"/>
          <w:jc w:val="center"/>
        </w:trPr>
        <w:tc>
          <w:tcPr>
            <w:tcW w:w="836" w:type="dxa"/>
            <w:vAlign w:val="center"/>
          </w:tcPr>
          <w:p>
            <w:pPr>
              <w:pStyle w:val="19"/>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2.4</w:t>
            </w:r>
          </w:p>
        </w:tc>
        <w:tc>
          <w:tcPr>
            <w:tcW w:w="2313" w:type="dxa"/>
            <w:vAlign w:val="center"/>
          </w:tcPr>
          <w:p>
            <w:pPr>
              <w:pStyle w:val="19"/>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供应商资格要求</w:t>
            </w:r>
          </w:p>
        </w:tc>
        <w:tc>
          <w:tcPr>
            <w:tcW w:w="5923" w:type="dxa"/>
            <w:vAlign w:val="center"/>
          </w:tcPr>
          <w:p>
            <w:pPr>
              <w:pStyle w:val="19"/>
              <w:widowControl w:val="0"/>
              <w:autoSpaceDE w:val="0"/>
              <w:autoSpaceDN w:val="0"/>
              <w:adjustRightInd w:val="0"/>
              <w:spacing w:before="31" w:beforeLines="10" w:beforeAutospacing="0" w:after="31" w:afterLines="10" w:afterAutospacing="0"/>
              <w:ind w:left="21" w:leftChars="10"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见本询价文件第一章第二款要求。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728" w:hRule="atLeast"/>
          <w:jc w:val="center"/>
        </w:trPr>
        <w:tc>
          <w:tcPr>
            <w:tcW w:w="836"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6.1</w:t>
            </w:r>
          </w:p>
        </w:tc>
        <w:tc>
          <w:tcPr>
            <w:tcW w:w="2313"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响应文件正、副本数量</w:t>
            </w:r>
          </w:p>
        </w:tc>
        <w:tc>
          <w:tcPr>
            <w:tcW w:w="5923" w:type="dxa"/>
            <w:vAlign w:val="center"/>
          </w:tcPr>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（1）响应文件纸质版：正本</w:t>
            </w:r>
            <w:r>
              <w:rPr>
                <w:rFonts w:hint="eastAsia" w:asciiTheme="minorEastAsia" w:hAnsiTheme="minorEastAsia" w:eastAsiaTheme="minorEastAsia" w:cstheme="minorEastAsia"/>
                <w:szCs w:val="21"/>
                <w:u w:val="single"/>
              </w:rPr>
              <w:t>壹</w:t>
            </w:r>
            <w:r>
              <w:rPr>
                <w:rFonts w:hint="eastAsia" w:asciiTheme="minorEastAsia" w:hAnsiTheme="minorEastAsia" w:eastAsiaTheme="minorEastAsia" w:cstheme="minorEastAsia"/>
                <w:szCs w:val="21"/>
              </w:rPr>
              <w:t>份（需为彩色打印件），副本</w:t>
            </w:r>
            <w:r>
              <w:rPr>
                <w:rFonts w:hint="eastAsia" w:asciiTheme="minorEastAsia" w:hAnsiTheme="minorEastAsia" w:eastAsiaTheme="minorEastAsia" w:cstheme="minorEastAsia"/>
                <w:szCs w:val="21"/>
                <w:u w:val="single"/>
              </w:rPr>
              <w:t>贰</w:t>
            </w:r>
            <w:r>
              <w:rPr>
                <w:rFonts w:hint="eastAsia" w:asciiTheme="minorEastAsia" w:hAnsiTheme="minorEastAsia" w:eastAsiaTheme="minorEastAsia" w:cstheme="minorEastAsia"/>
                <w:szCs w:val="21"/>
              </w:rPr>
              <w:t>份；</w:t>
            </w:r>
          </w:p>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（2）响应文件电子版：</w:t>
            </w:r>
          </w:p>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□不要求</w:t>
            </w:r>
          </w:p>
          <w:p>
            <w:pPr>
              <w:autoSpaceDE w:val="0"/>
              <w:autoSpaceDN w:val="0"/>
              <w:snapToGri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☑要求，响应文件电子版内容：</w:t>
            </w:r>
            <w:r>
              <w:rPr>
                <w:rFonts w:hint="eastAsia" w:asciiTheme="minorEastAsia" w:hAnsiTheme="minorEastAsia" w:eastAsiaTheme="minorEastAsia" w:cstheme="minorEastAsia"/>
                <w:szCs w:val="21"/>
                <w:u w:val="single"/>
              </w:rPr>
              <w:t>与正本保持一致</w:t>
            </w:r>
          </w:p>
          <w:p>
            <w:pPr>
              <w:autoSpaceDE w:val="0"/>
              <w:autoSpaceDN w:val="0"/>
              <w:snapToGrid w:val="0"/>
              <w:ind w:firstLine="840" w:firstLineChars="4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shd w:val="clear" w:color="auto" w:fill="FFFFFF"/>
              </w:rPr>
              <w:t>响应文件电子版格式：</w:t>
            </w:r>
            <w:r>
              <w:rPr>
                <w:rFonts w:hint="eastAsia" w:asciiTheme="minorEastAsia" w:hAnsiTheme="minorEastAsia" w:eastAsiaTheme="minorEastAsia" w:cstheme="minorEastAsia"/>
                <w:szCs w:val="21"/>
                <w:u w:val="single"/>
                <w:shd w:val="clear" w:color="auto" w:fill="FFFFFF"/>
              </w:rPr>
              <w:t>WORD格式和加</w:t>
            </w:r>
            <w:r>
              <w:rPr>
                <w:rFonts w:hint="eastAsia" w:asciiTheme="minorEastAsia" w:hAnsiTheme="minorEastAsia" w:eastAsiaTheme="minorEastAsia" w:cstheme="minorEastAsia"/>
                <w:szCs w:val="21"/>
                <w:u w:val="single"/>
              </w:rPr>
              <w:t>盖公章后的PDF扫描件格式；</w:t>
            </w:r>
          </w:p>
          <w:p>
            <w:pPr>
              <w:autoSpaceDE w:val="0"/>
              <w:autoSpaceDN w:val="0"/>
              <w:adjustRightIn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响应文件电子版形式：</w:t>
            </w:r>
            <w:r>
              <w:rPr>
                <w:rFonts w:hint="eastAsia" w:asciiTheme="minorEastAsia" w:hAnsiTheme="minorEastAsia" w:eastAsiaTheme="minorEastAsia" w:cstheme="minorEastAsia"/>
                <w:szCs w:val="21"/>
                <w:u w:val="single"/>
              </w:rPr>
              <w:t>U盘1份，需贴标签并注明公司名称；</w:t>
            </w:r>
          </w:p>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所有响应文件概不退还，响应文件按包分开制作，分开密封。</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670" w:hRule="atLeast"/>
          <w:jc w:val="center"/>
        </w:trPr>
        <w:tc>
          <w:tcPr>
            <w:tcW w:w="836"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6.8</w:t>
            </w:r>
          </w:p>
        </w:tc>
        <w:tc>
          <w:tcPr>
            <w:tcW w:w="2313"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响应文件递交截止时间及递交地点</w:t>
            </w:r>
          </w:p>
        </w:tc>
        <w:tc>
          <w:tcPr>
            <w:tcW w:w="5923" w:type="dxa"/>
            <w:vAlign w:val="center"/>
          </w:tcPr>
          <w:p>
            <w:pPr>
              <w:autoSpaceDE w:val="0"/>
              <w:autoSpaceDN w:val="0"/>
              <w:adjustRightInd w:val="0"/>
              <w:snapToGrid w:val="0"/>
              <w:spacing w:before="31" w:beforeLines="10" w:after="31" w:afterLines="10"/>
              <w:ind w:left="21" w:leftChars="10" w:right="21" w:rightChars="1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见本询价文件第一章要求。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36"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7.1</w:t>
            </w:r>
          </w:p>
        </w:tc>
        <w:tc>
          <w:tcPr>
            <w:tcW w:w="2313"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报价方式</w:t>
            </w:r>
          </w:p>
        </w:tc>
        <w:tc>
          <w:tcPr>
            <w:tcW w:w="5923" w:type="dxa"/>
            <w:vAlign w:val="center"/>
          </w:tcPr>
          <w:p>
            <w:pPr>
              <w:autoSpaceDE w:val="0"/>
              <w:autoSpaceDN w:val="0"/>
              <w:adjustRightInd w:val="0"/>
              <w:snapToGrid w:val="0"/>
              <w:spacing w:before="31" w:beforeLines="10" w:after="31" w:afterLines="10"/>
              <w:ind w:left="21" w:leftChars="10" w:right="21" w:rightChars="1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本项目竞标报价为“交钥匙”价。竞标报价应包括完成该项目的货物本身、包装、人工、运输、仓储、保险、各种税费、专利技术及质保期间等一切服务费用及其他售后服务等全部相关工作。合同签订后采购人未提出增加工作内容的情况下，合同价不得调整。</w:t>
            </w:r>
          </w:p>
          <w:p>
            <w:pPr>
              <w:autoSpaceDE w:val="0"/>
              <w:autoSpaceDN w:val="0"/>
              <w:adjustRightInd w:val="0"/>
              <w:snapToGrid w:val="0"/>
              <w:spacing w:before="31" w:beforeLines="10" w:after="31" w:afterLines="10"/>
              <w:ind w:left="21" w:leftChars="10" w:right="21" w:rightChars="1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各供应商按此要求进行报价，同时在合同实施过程中还将发生的其它费用也应包含在总价中，对在合同实施过程中可能发生的其它费用（如：增加耗材、材料涨价、人工、运输成本增加等因素），采购人概不负责。</w:t>
            </w:r>
          </w:p>
          <w:p>
            <w:pPr>
              <w:autoSpaceDE w:val="0"/>
              <w:autoSpaceDN w:val="0"/>
              <w:adjustRightInd w:val="0"/>
              <w:snapToGrid w:val="0"/>
              <w:spacing w:before="31" w:beforeLines="10" w:after="31" w:afterLines="10"/>
              <w:ind w:left="21" w:leftChars="10" w:right="21" w:rightChars="1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对于询价文件未列明，而询价供应商认为必须的费用也需列入总报价。在合同实施时，采购人将不予支付成交供应商没有列入的项目费用，并认为此项目的费用已包括在投标总报价中。</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64" w:hRule="atLeast"/>
          <w:jc w:val="center"/>
        </w:trPr>
        <w:tc>
          <w:tcPr>
            <w:tcW w:w="836"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7.2</w:t>
            </w:r>
          </w:p>
        </w:tc>
        <w:tc>
          <w:tcPr>
            <w:tcW w:w="2313"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付款与结算</w:t>
            </w:r>
          </w:p>
        </w:tc>
        <w:tc>
          <w:tcPr>
            <w:tcW w:w="5923" w:type="dxa"/>
            <w:vAlign w:val="center"/>
          </w:tcPr>
          <w:p>
            <w:pPr>
              <w:autoSpaceDE w:val="0"/>
              <w:autoSpaceDN w:val="0"/>
              <w:adjustRightInd w:val="0"/>
              <w:snapToGrid w:val="0"/>
              <w:spacing w:before="31" w:beforeLines="10" w:after="31" w:afterLines="10"/>
              <w:ind w:left="21" w:leftChars="10" w:right="21" w:rightChars="1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见本询价文件第三章要求。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674" w:hRule="atLeast"/>
          <w:jc w:val="center"/>
        </w:trPr>
        <w:tc>
          <w:tcPr>
            <w:tcW w:w="836"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8.1</w:t>
            </w:r>
          </w:p>
        </w:tc>
        <w:tc>
          <w:tcPr>
            <w:tcW w:w="2313"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询价保证金金额、递交方式、时间及接受询价保证金的帐户信息</w:t>
            </w:r>
            <w:r>
              <w:rPr>
                <w:rFonts w:hint="eastAsia" w:asciiTheme="minorEastAsia" w:hAnsiTheme="minorEastAsia" w:eastAsiaTheme="minorEastAsia" w:cstheme="minorEastAsia"/>
                <w:b/>
                <w:bCs/>
                <w:snapToGrid w:val="0"/>
                <w:kern w:val="0"/>
                <w:szCs w:val="21"/>
                <w:lang w:val="zh-CN"/>
              </w:rPr>
              <w:t>（</w:t>
            </w:r>
            <w:r>
              <w:rPr>
                <w:rFonts w:hint="eastAsia" w:asciiTheme="minorEastAsia" w:hAnsiTheme="minorEastAsia" w:eastAsiaTheme="minorEastAsia" w:cstheme="minorEastAsia"/>
                <w:b/>
                <w:bCs/>
                <w:snapToGrid w:val="0"/>
                <w:kern w:val="0"/>
                <w:szCs w:val="21"/>
              </w:rPr>
              <w:t>本项目不适用</w:t>
            </w:r>
            <w:r>
              <w:rPr>
                <w:rFonts w:hint="eastAsia" w:asciiTheme="minorEastAsia" w:hAnsiTheme="minorEastAsia" w:eastAsiaTheme="minorEastAsia" w:cstheme="minorEastAsia"/>
                <w:b/>
                <w:bCs/>
                <w:snapToGrid w:val="0"/>
                <w:kern w:val="0"/>
                <w:szCs w:val="21"/>
                <w:lang w:val="zh-CN"/>
              </w:rPr>
              <w:t>）</w:t>
            </w:r>
          </w:p>
        </w:tc>
        <w:tc>
          <w:tcPr>
            <w:tcW w:w="5923" w:type="dxa"/>
            <w:vAlign w:val="center"/>
          </w:tcPr>
          <w:p>
            <w:pPr>
              <w:ind w:right="256" w:rightChars="12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623" w:hRule="atLeast"/>
          <w:jc w:val="center"/>
        </w:trPr>
        <w:tc>
          <w:tcPr>
            <w:tcW w:w="836"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9.1</w:t>
            </w:r>
          </w:p>
        </w:tc>
        <w:tc>
          <w:tcPr>
            <w:tcW w:w="2313"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招标代理服务费</w:t>
            </w:r>
          </w:p>
        </w:tc>
        <w:tc>
          <w:tcPr>
            <w:tcW w:w="5923" w:type="dxa"/>
            <w:vAlign w:val="center"/>
          </w:tcPr>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根据国家发展与改革委员会办公厅发改办价格【2003】857号文的规定，经与采购人协商，由成交供应商按国家发展计划委员会计价格【2002】1980号文规定的取费标准80%向采购代理机构支付招标代理服务费。招标代理服务费由成交供应商在领取成交通知书的同时，向采购代理机构支付。不足保底按保底收费计取。详见成交公告。</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836"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6.7</w:t>
            </w:r>
          </w:p>
        </w:tc>
        <w:tc>
          <w:tcPr>
            <w:tcW w:w="2313"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报价有效期</w:t>
            </w:r>
          </w:p>
        </w:tc>
        <w:tc>
          <w:tcPr>
            <w:tcW w:w="5923" w:type="dxa"/>
            <w:vAlign w:val="center"/>
          </w:tcPr>
          <w:p>
            <w:pPr>
              <w:autoSpaceDE w:val="0"/>
              <w:autoSpaceDN w:val="0"/>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自询价截止时间起共</w:t>
            </w:r>
            <w:r>
              <w:rPr>
                <w:rFonts w:hint="eastAsia" w:asciiTheme="minorEastAsia" w:hAnsiTheme="minorEastAsia" w:eastAsiaTheme="minorEastAsia" w:cstheme="minorEastAsia"/>
                <w:kern w:val="0"/>
                <w:szCs w:val="21"/>
                <w:u w:val="single"/>
              </w:rPr>
              <w:t xml:space="preserve"> 90 </w:t>
            </w:r>
            <w:r>
              <w:rPr>
                <w:rFonts w:hint="eastAsia" w:asciiTheme="minorEastAsia" w:hAnsiTheme="minorEastAsia" w:eastAsiaTheme="minorEastAsia" w:cstheme="minorEastAsia"/>
                <w:kern w:val="0"/>
                <w:szCs w:val="21"/>
              </w:rPr>
              <w:t>日历天</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836" w:type="dxa"/>
            <w:vAlign w:val="center"/>
          </w:tcPr>
          <w:p>
            <w:pPr>
              <w:autoSpaceDE w:val="0"/>
              <w:autoSpaceDN w:val="0"/>
              <w:adjustRightInd w:val="0"/>
              <w:spacing w:before="31" w:beforeLines="10" w:after="31" w:afterLines="10"/>
              <w:ind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10.1</w:t>
            </w:r>
          </w:p>
        </w:tc>
        <w:tc>
          <w:tcPr>
            <w:tcW w:w="2313" w:type="dxa"/>
            <w:vAlign w:val="center"/>
          </w:tcPr>
          <w:p>
            <w:pPr>
              <w:autoSpaceDE w:val="0"/>
              <w:autoSpaceDN w:val="0"/>
              <w:adjustRightInd w:val="0"/>
              <w:spacing w:before="31" w:beforeLines="10" w:after="31" w:afterLines="10"/>
              <w:ind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履约保证金</w:t>
            </w:r>
          </w:p>
        </w:tc>
        <w:tc>
          <w:tcPr>
            <w:tcW w:w="5923" w:type="dxa"/>
            <w:vAlign w:val="center"/>
          </w:tcPr>
          <w:p>
            <w:pPr>
              <w:autoSpaceDE w:val="0"/>
              <w:autoSpaceDN w:val="0"/>
              <w:adjustRightInd w:val="0"/>
              <w:snapToGrid w:val="0"/>
              <w:spacing w:before="31" w:beforeLines="10" w:after="31" w:afterLines="10"/>
              <w:ind w:right="21" w:rightChars="1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见本询价文件第三章要求。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9072" w:type="dxa"/>
            <w:gridSpan w:val="3"/>
            <w:vAlign w:val="center"/>
          </w:tcPr>
          <w:p>
            <w:pPr>
              <w:autoSpaceDE w:val="0"/>
              <w:autoSpaceDN w:val="0"/>
              <w:adjustRightInd w:val="0"/>
              <w:snapToGrid w:val="0"/>
              <w:spacing w:before="31" w:beforeLines="10" w:after="31" w:afterLines="10"/>
              <w:ind w:right="21" w:rightChars="10"/>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其他要求</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836"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313" w:type="dxa"/>
            <w:vAlign w:val="center"/>
          </w:tcPr>
          <w:p>
            <w:pPr>
              <w:autoSpaceDE w:val="0"/>
              <w:autoSpaceDN w:val="0"/>
              <w:adjustRightInd w:val="0"/>
              <w:jc w:val="center"/>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应提交的其它资格证明文件</w:t>
            </w:r>
          </w:p>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bCs/>
                <w:sz w:val="24"/>
                <w:szCs w:val="24"/>
                <w:highlight w:val="lightGray"/>
                <w:lang w:val="zh-CN"/>
              </w:rPr>
              <w:t>（实质性</w:t>
            </w:r>
            <w:r>
              <w:rPr>
                <w:rFonts w:hint="eastAsia" w:asciiTheme="minorEastAsia" w:hAnsiTheme="minorEastAsia" w:eastAsiaTheme="minorEastAsia" w:cstheme="minorEastAsia"/>
                <w:b/>
                <w:bCs/>
                <w:sz w:val="24"/>
                <w:szCs w:val="24"/>
                <w:highlight w:val="lightGray"/>
              </w:rPr>
              <w:t>内容</w:t>
            </w:r>
            <w:r>
              <w:rPr>
                <w:rFonts w:hint="eastAsia" w:asciiTheme="minorEastAsia" w:hAnsiTheme="minorEastAsia" w:eastAsiaTheme="minorEastAsia" w:cstheme="minorEastAsia"/>
                <w:b/>
                <w:bCs/>
                <w:sz w:val="24"/>
                <w:szCs w:val="24"/>
                <w:highlight w:val="lightGray"/>
                <w:lang w:val="zh-CN"/>
              </w:rPr>
              <w:t>要求）</w:t>
            </w:r>
          </w:p>
        </w:tc>
        <w:tc>
          <w:tcPr>
            <w:tcW w:w="5923" w:type="dxa"/>
            <w:vAlign w:val="center"/>
          </w:tcPr>
          <w:p>
            <w:pPr>
              <w:autoSpaceDE w:val="0"/>
              <w:autoSpaceDN w:val="0"/>
              <w:adjustRightInd w:val="0"/>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详见第一章《</w:t>
            </w:r>
            <w:r>
              <w:rPr>
                <w:rFonts w:hint="eastAsia" w:asciiTheme="minorEastAsia" w:hAnsiTheme="minorEastAsia" w:eastAsiaTheme="minorEastAsia" w:cstheme="minorEastAsia"/>
                <w:b/>
                <w:bCs/>
                <w:szCs w:val="21"/>
              </w:rPr>
              <w:t>询价</w:t>
            </w:r>
            <w:r>
              <w:rPr>
                <w:rFonts w:hint="eastAsia" w:asciiTheme="minorEastAsia" w:hAnsiTheme="minorEastAsia" w:eastAsiaTheme="minorEastAsia" w:cstheme="minorEastAsia"/>
                <w:b/>
                <w:bCs/>
                <w:szCs w:val="21"/>
                <w:lang w:val="zh-CN"/>
              </w:rPr>
              <w:t>公告》第二款“资格要求”，须提供的证明文件包括但不限于：</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zh-CN"/>
              </w:rPr>
              <w:t>具有独立承担民事责任的能力；</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营业执照等证明文件或自然人的身份证明（如供应商是企业 （包括合伙企业），应提供在工商部门注册的有效“企业法人营业执照”或“营业执照”；如供应商是事业单位，应提供有效的“事业单位法人证书”；供应商是非企业专业服务机构的，应提供执业许可证等证明文件；如供应商是个体工商户，应提供有效的“个体工商户营业执照”；如供应商是自然人，应提供有效的自然人身份证明）。</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szCs w:val="21"/>
                <w:lang w:val="zh-CN"/>
              </w:rPr>
              <w:t>具有良好的商业信誉和健全的财务会计制度；</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良好的商业信誉证明材料（自拟），财务会计制度指上一年度经第三方审计的财务报告，部分其他组织和自然人，没有财务报告，</w:t>
            </w:r>
            <w:r>
              <w:rPr>
                <w:rFonts w:hint="eastAsia" w:asciiTheme="minorEastAsia" w:hAnsiTheme="minorEastAsia" w:eastAsiaTheme="minorEastAsia" w:cstheme="minorEastAsia"/>
                <w:szCs w:val="21"/>
              </w:rPr>
              <w:t>可以</w:t>
            </w:r>
            <w:r>
              <w:rPr>
                <w:rFonts w:hint="eastAsia" w:asciiTheme="minorEastAsia" w:hAnsiTheme="minorEastAsia" w:eastAsiaTheme="minorEastAsia" w:cstheme="minorEastAsia"/>
                <w:szCs w:val="21"/>
                <w:lang w:val="zh-CN"/>
              </w:rPr>
              <w:t>提供银行出具的资信证明（银行资信证明应能说明该供应商与银行之间业务往来正常，企业信誉良好等。银行出具的单纯的存款证明不能视作银行资信证明。下同）。由财政部门认可的政府采购专业担保机构对供应商进行资信审查后出具投标担保函的，可以不用提供</w:t>
            </w:r>
            <w:r>
              <w:rPr>
                <w:rFonts w:hint="eastAsia" w:asciiTheme="minorEastAsia" w:hAnsiTheme="minorEastAsia" w:eastAsiaTheme="minorEastAsia" w:cstheme="minorEastAsia"/>
                <w:szCs w:val="21"/>
              </w:rPr>
              <w:t>财务会计制度对应的相关内容</w:t>
            </w:r>
            <w:r>
              <w:rPr>
                <w:rFonts w:hint="eastAsia" w:asciiTheme="minorEastAsia" w:hAnsiTheme="minorEastAsia" w:eastAsiaTheme="minorEastAsia" w:cstheme="minorEastAsia"/>
                <w:szCs w:val="21"/>
                <w:lang w:val="zh-CN"/>
              </w:rPr>
              <w:t>。</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3</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zh-CN"/>
              </w:rPr>
              <w:t>具有履行合同所必需的设备和专业技术能力的证明材料；（自拟）</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4</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zh-CN"/>
              </w:rPr>
              <w:t>具有依法缴纳税收和社会保障资金的良好记录：1）供应商依法缴纳税收的证明材料：递交响应文件截止时间往前推算</w:t>
            </w:r>
            <w:r>
              <w:rPr>
                <w:rFonts w:hint="eastAsia" w:asciiTheme="minorEastAsia" w:hAnsiTheme="minorEastAsia" w:eastAsiaTheme="minorEastAsia" w:cstheme="minorEastAsia"/>
                <w:szCs w:val="21"/>
              </w:rPr>
              <w:t>六个月</w:t>
            </w:r>
            <w:r>
              <w:rPr>
                <w:rFonts w:hint="eastAsia" w:asciiTheme="minorEastAsia" w:hAnsiTheme="minorEastAsia" w:eastAsiaTheme="minorEastAsia" w:cstheme="minorEastAsia"/>
                <w:szCs w:val="21"/>
                <w:lang w:val="zh-CN"/>
              </w:rPr>
              <w:t>以来</w:t>
            </w:r>
            <w:r>
              <w:rPr>
                <w:rFonts w:hint="eastAsia" w:asciiTheme="minorEastAsia" w:hAnsiTheme="minorEastAsia" w:eastAsiaTheme="minorEastAsia" w:cstheme="minorEastAsia"/>
                <w:szCs w:val="21"/>
              </w:rPr>
              <w:t>至少</w:t>
            </w:r>
            <w:r>
              <w:rPr>
                <w:rFonts w:hint="eastAsia" w:asciiTheme="minorEastAsia" w:hAnsiTheme="minorEastAsia" w:eastAsiaTheme="minorEastAsia" w:cstheme="minorEastAsia"/>
                <w:szCs w:val="21"/>
                <w:lang w:val="zh-CN"/>
              </w:rPr>
              <w:t>任意连续三个月缴纳税收的凭据（完税证明、缴款书、银行代扣（代缴）转账凭证等均可）；2）供应商依法缴纳社会保障资金的证明材料：递交响应文件截止时间往前推算</w:t>
            </w:r>
            <w:r>
              <w:rPr>
                <w:rFonts w:hint="eastAsia" w:asciiTheme="minorEastAsia" w:hAnsiTheme="minorEastAsia" w:eastAsiaTheme="minorEastAsia" w:cstheme="minorEastAsia"/>
                <w:szCs w:val="21"/>
              </w:rPr>
              <w:t>六个月</w:t>
            </w:r>
            <w:r>
              <w:rPr>
                <w:rFonts w:hint="eastAsia" w:asciiTheme="minorEastAsia" w:hAnsiTheme="minorEastAsia" w:eastAsiaTheme="minorEastAsia" w:cstheme="minorEastAsia"/>
                <w:szCs w:val="21"/>
                <w:lang w:val="zh-CN"/>
              </w:rPr>
              <w:t>以来</w:t>
            </w:r>
            <w:r>
              <w:rPr>
                <w:rFonts w:hint="eastAsia" w:asciiTheme="minorEastAsia" w:hAnsiTheme="minorEastAsia" w:eastAsiaTheme="minorEastAsia" w:cstheme="minorEastAsia"/>
                <w:szCs w:val="21"/>
              </w:rPr>
              <w:t>至少</w:t>
            </w:r>
            <w:r>
              <w:rPr>
                <w:rFonts w:hint="eastAsia" w:asciiTheme="minorEastAsia" w:hAnsiTheme="minorEastAsia" w:eastAsiaTheme="minorEastAsia" w:cstheme="minorEastAsia"/>
                <w:szCs w:val="21"/>
                <w:lang w:val="zh-CN"/>
              </w:rPr>
              <w:t>任意连续三个月缴纳社会保险的凭据（专用发票或社会保险缴纳清单）；3）供应商为其他组织或自然人的，也需要按此项规定提供缴纳税收的凭据和缴纳社会保险的凭据；4）递交响应文件截止时间当月成立但因税务机关原因导致其尚未依法缴纳税收的供应商，提供依法缴纳税收承诺书原件（格式自拟），该承诺书视同税收缴纳凭据。5）递交响应文件截止时间当月成立但因社会保障资金管理机关原因导致其尚未依法缴纳社会保障资金的供应商，提供依法缴纳社会保障资金承诺书原件（格式自拟），该承诺书视同社会保险凭据。6）依法免税或不需要缴纳社会保障资金的供应商，应提供相应文件证明其依法免税或不需要缴纳社会保障资金。</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5</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zh-CN"/>
              </w:rPr>
              <w:t>参加政府采购活动前三年内，在经营活动中没有重大违法记录；（提供书面声明）（重大违法记录是指供应商因违法经营受到刑事处罚或者责令停产停业、吊销许可证或者执照、较大数额罚款等行政处罚）</w:t>
            </w:r>
          </w:p>
          <w:p>
            <w:pPr>
              <w:autoSpaceDE w:val="0"/>
              <w:autoSpaceDN w:val="0"/>
              <w:adjustRightInd w:val="0"/>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6</w:t>
            </w:r>
            <w:r>
              <w:rPr>
                <w:rFonts w:hint="eastAsia" w:asciiTheme="minorEastAsia" w:hAnsiTheme="minorEastAsia" w:eastAsiaTheme="minorEastAsia" w:cstheme="minorEastAsia"/>
                <w:b/>
                <w:bCs/>
                <w:szCs w:val="21"/>
              </w:rPr>
              <w:t>.</w:t>
            </w:r>
            <w:r>
              <w:rPr>
                <w:rFonts w:hint="eastAsia" w:asciiTheme="minorEastAsia" w:hAnsiTheme="minorEastAsia" w:eastAsiaTheme="minorEastAsia" w:cstheme="minorEastAsia"/>
                <w:b/>
                <w:bCs/>
                <w:szCs w:val="21"/>
                <w:lang w:val="zh-CN"/>
              </w:rPr>
              <w:t>符合本文件第一章第二款资格要求的所有证明资料。</w:t>
            </w:r>
          </w:p>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b/>
                <w:bCs/>
                <w:szCs w:val="21"/>
                <w:lang w:val="zh-CN"/>
              </w:rPr>
              <w:t>注：除上述要求的资格证明文件外，如国家法律法规对市场准入有要求的还应提交相关资格证明文件。所有证书、证明文件包括按要求提供的官网截图必须是真实可查证的，须注明资料来源。资格证明文件应为原件清晰的扫描件），副本可用正本的复印件。所有证明材料须清晰可辨认，如因证明材料模糊无法辨认，缺页、漏页导致无法进行评审认定的，责任由供应商自负。如发现弄虚作假将按照有关规定严肃处理。证明材料仅限于投标单位本身，参股或控股单位及独立法人子公司的材料不能作为证明材料，但投标单位兼并的企业的材料可作为证明材料。</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836" w:type="dxa"/>
            <w:vAlign w:val="center"/>
          </w:tcPr>
          <w:p>
            <w:pPr>
              <w:autoSpaceDE w:val="0"/>
              <w:autoSpaceDN w:val="0"/>
              <w:adjustRightInd w:val="0"/>
              <w:spacing w:before="31" w:beforeLines="10" w:after="31" w:afterLines="10"/>
              <w:ind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313" w:type="dxa"/>
            <w:vAlign w:val="center"/>
          </w:tcPr>
          <w:p>
            <w:pPr>
              <w:autoSpaceDE w:val="0"/>
              <w:autoSpaceDN w:val="0"/>
              <w:adjustRightInd w:val="0"/>
              <w:jc w:val="center"/>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样品</w:t>
            </w:r>
          </w:p>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bCs/>
                <w:snapToGrid w:val="0"/>
                <w:kern w:val="0"/>
                <w:szCs w:val="21"/>
                <w:lang w:val="zh-CN"/>
              </w:rPr>
              <w:t>（</w:t>
            </w:r>
            <w:r>
              <w:rPr>
                <w:rFonts w:hint="eastAsia" w:asciiTheme="minorEastAsia" w:hAnsiTheme="minorEastAsia" w:eastAsiaTheme="minorEastAsia" w:cstheme="minorEastAsia"/>
                <w:b/>
                <w:bCs/>
                <w:snapToGrid w:val="0"/>
                <w:kern w:val="0"/>
                <w:szCs w:val="21"/>
              </w:rPr>
              <w:t>本项目不适用</w:t>
            </w:r>
            <w:r>
              <w:rPr>
                <w:rFonts w:hint="eastAsia" w:asciiTheme="minorEastAsia" w:hAnsiTheme="minorEastAsia" w:eastAsiaTheme="minorEastAsia" w:cstheme="minorEastAsia"/>
                <w:b/>
                <w:bCs/>
                <w:snapToGrid w:val="0"/>
                <w:kern w:val="0"/>
                <w:szCs w:val="21"/>
                <w:lang w:val="zh-CN"/>
              </w:rPr>
              <w:t>）</w:t>
            </w:r>
          </w:p>
        </w:tc>
        <w:tc>
          <w:tcPr>
            <w:tcW w:w="5923" w:type="dxa"/>
            <w:vAlign w:val="center"/>
          </w:tcPr>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lang w:val="zh-CN"/>
              </w:rPr>
              <w:t>提交样品的相关规定：要求在询价时提交样品的，应在样品上标明询价供应商名称。</w:t>
            </w:r>
            <w:r>
              <w:rPr>
                <w:rFonts w:hint="eastAsia" w:asciiTheme="minorEastAsia" w:hAnsiTheme="minorEastAsia" w:eastAsiaTheme="minorEastAsia" w:cstheme="minorEastAsia"/>
                <w:kern w:val="0"/>
                <w:szCs w:val="21"/>
                <w:lang w:val="zh-CN"/>
              </w:rPr>
              <w:br w:type="textWrapping"/>
            </w:r>
            <w:r>
              <w:rPr>
                <w:rFonts w:hint="eastAsia" w:asciiTheme="minorEastAsia" w:hAnsiTheme="minorEastAsia" w:eastAsiaTheme="minorEastAsia" w:cstheme="minorEastAsia"/>
                <w:kern w:val="0"/>
                <w:szCs w:val="21"/>
                <w:lang w:val="zh-CN"/>
              </w:rPr>
              <w:t>退还样品的相关规定：</w:t>
            </w:r>
            <w:r>
              <w:rPr>
                <w:rFonts w:hint="eastAsia" w:asciiTheme="minorEastAsia" w:hAnsiTheme="minorEastAsia" w:eastAsiaTheme="minorEastAsia" w:cstheme="minorEastAsia"/>
                <w:kern w:val="0"/>
                <w:szCs w:val="21"/>
              </w:rPr>
              <w:t>未成交供应商在成交公告发布之日起5个工作日内退还，具体电话通知。成交供应商样品移交采购人作为验收依据，不予退还。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836" w:type="dxa"/>
            <w:vAlign w:val="center"/>
          </w:tcPr>
          <w:p>
            <w:pPr>
              <w:autoSpaceDE w:val="0"/>
              <w:autoSpaceDN w:val="0"/>
              <w:adjustRightInd w:val="0"/>
              <w:spacing w:before="31" w:beforeLines="10" w:after="31" w:afterLines="10"/>
              <w:ind w:right="21" w:rightChars="10"/>
              <w:jc w:val="center"/>
              <w:rPr>
                <w:rFonts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3</w:t>
            </w:r>
          </w:p>
        </w:tc>
        <w:tc>
          <w:tcPr>
            <w:tcW w:w="2313"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szCs w:val="21"/>
                <w:lang w:val="zh-CN"/>
              </w:rPr>
            </w:pPr>
            <w:r>
              <w:rPr>
                <w:rFonts w:hint="eastAsia" w:asciiTheme="minorEastAsia" w:hAnsiTheme="minorEastAsia" w:eastAsiaTheme="minorEastAsia" w:cstheme="minorEastAsia"/>
                <w:snapToGrid w:val="0"/>
                <w:kern w:val="0"/>
                <w:szCs w:val="21"/>
                <w:lang w:val="zh-CN"/>
              </w:rPr>
              <w:t>询价小组人数</w:t>
            </w:r>
          </w:p>
        </w:tc>
        <w:tc>
          <w:tcPr>
            <w:tcW w:w="5923" w:type="dxa"/>
            <w:vAlign w:val="center"/>
          </w:tcPr>
          <w:p>
            <w:pPr>
              <w:autoSpaceDE w:val="0"/>
              <w:autoSpaceDN w:val="0"/>
              <w:adjustRightInd w:val="0"/>
              <w:jc w:val="left"/>
              <w:rPr>
                <w:rFonts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kern w:val="0"/>
                <w:szCs w:val="21"/>
                <w:lang w:val="zh-CN"/>
              </w:rPr>
              <w:t>3人或3人以上单数组成，其中采购人代表不超过成员总数的三分之一，外聘专家在省政府采购专家库中随机抽取。</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57" w:type="dxa"/>
            <w:left w:w="57" w:type="dxa"/>
            <w:bottom w:w="57" w:type="dxa"/>
            <w:right w:w="57" w:type="dxa"/>
          </w:tblCellMar>
        </w:tblPrEx>
        <w:trPr>
          <w:trHeight w:val="454" w:hRule="atLeast"/>
          <w:jc w:val="center"/>
        </w:trPr>
        <w:tc>
          <w:tcPr>
            <w:tcW w:w="836" w:type="dxa"/>
            <w:vAlign w:val="center"/>
          </w:tcPr>
          <w:p>
            <w:pPr>
              <w:autoSpaceDE w:val="0"/>
              <w:autoSpaceDN w:val="0"/>
              <w:adjustRightInd w:val="0"/>
              <w:spacing w:before="31" w:beforeLines="10" w:after="31" w:afterLines="10"/>
              <w:ind w:right="21" w:rightChars="10"/>
              <w:jc w:val="center"/>
              <w:rPr>
                <w:rFonts w:asciiTheme="minorEastAsia" w:hAnsiTheme="minorEastAsia" w:eastAsiaTheme="minorEastAsia" w:cstheme="minorEastAsia"/>
                <w:snapToGrid w:val="0"/>
                <w:szCs w:val="21"/>
              </w:rPr>
            </w:pPr>
            <w:r>
              <w:rPr>
                <w:rFonts w:hint="eastAsia" w:asciiTheme="minorEastAsia" w:hAnsiTheme="minorEastAsia" w:eastAsiaTheme="minorEastAsia" w:cstheme="minorEastAsia"/>
                <w:snapToGrid w:val="0"/>
                <w:szCs w:val="21"/>
              </w:rPr>
              <w:t>4</w:t>
            </w:r>
          </w:p>
        </w:tc>
        <w:tc>
          <w:tcPr>
            <w:tcW w:w="2313" w:type="dxa"/>
            <w:vAlign w:val="center"/>
          </w:tcPr>
          <w:p>
            <w:pPr>
              <w:widowControl/>
              <w:jc w:val="center"/>
              <w:rPr>
                <w:rFonts w:ascii="宋体" w:hAnsi="宋体" w:cs="宋体"/>
                <w:kern w:val="0"/>
                <w:szCs w:val="21"/>
              </w:rPr>
            </w:pPr>
            <w:r>
              <w:rPr>
                <w:rFonts w:hint="eastAsia" w:ascii="宋体" w:hAnsi="宋体" w:cs="宋体"/>
                <w:kern w:val="0"/>
                <w:szCs w:val="21"/>
              </w:rPr>
              <w:t>所属行业及</w:t>
            </w:r>
          </w:p>
          <w:p>
            <w:pPr>
              <w:widowControl/>
              <w:jc w:val="center"/>
              <w:rPr>
                <w:rFonts w:asciiTheme="minorEastAsia" w:hAnsiTheme="minorEastAsia" w:eastAsiaTheme="minorEastAsia" w:cstheme="minorEastAsia"/>
                <w:snapToGrid w:val="0"/>
                <w:kern w:val="0"/>
                <w:szCs w:val="21"/>
                <w:lang w:val="zh-CN"/>
              </w:rPr>
            </w:pPr>
            <w:r>
              <w:rPr>
                <w:rFonts w:hint="eastAsia" w:ascii="宋体" w:hAnsi="宋体" w:cs="宋体"/>
                <w:kern w:val="0"/>
                <w:szCs w:val="21"/>
              </w:rPr>
              <w:t>划型标准</w:t>
            </w:r>
          </w:p>
        </w:tc>
        <w:tc>
          <w:tcPr>
            <w:tcW w:w="592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类型：批发业</w:t>
            </w:r>
          </w:p>
          <w:p>
            <w:pPr>
              <w:widowControl/>
              <w:rPr>
                <w:rFonts w:asciiTheme="minorEastAsia" w:hAnsiTheme="minorEastAsia" w:eastAsiaTheme="minorEastAsia" w:cstheme="minorEastAsia"/>
                <w:kern w:val="0"/>
                <w:szCs w:val="21"/>
                <w:u w:val="single"/>
              </w:rPr>
            </w:pPr>
            <w:r>
              <w:rPr>
                <w:rFonts w:hint="eastAsia" w:asciiTheme="minorEastAsia" w:hAnsiTheme="minorEastAsia" w:eastAsiaTheme="minorEastAsia" w:cstheme="minorEastAsia"/>
                <w:kern w:val="0"/>
                <w:szCs w:val="21"/>
              </w:rPr>
              <w:t>小型：从业人员</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u w:val="single"/>
              </w:rPr>
              <w:tab/>
            </w:r>
            <w:r>
              <w:rPr>
                <w:rFonts w:hint="eastAsia" w:asciiTheme="minorEastAsia" w:hAnsiTheme="minorEastAsia" w:eastAsiaTheme="minorEastAsia" w:cstheme="minorEastAsia"/>
                <w:kern w:val="0"/>
                <w:szCs w:val="21"/>
              </w:rPr>
              <w:t>营业收入</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资产总额</w:t>
            </w:r>
            <w:r>
              <w:rPr>
                <w:rFonts w:hint="eastAsia" w:asciiTheme="minorEastAsia" w:hAnsiTheme="minorEastAsia" w:eastAsiaTheme="minorEastAsia" w:cstheme="minorEastAsia"/>
                <w:kern w:val="0"/>
                <w:szCs w:val="21"/>
                <w:u w:val="single"/>
              </w:rPr>
              <w:t xml:space="preserve">     </w:t>
            </w:r>
          </w:p>
          <w:p>
            <w:pPr>
              <w:widowControl/>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kern w:val="0"/>
                <w:szCs w:val="21"/>
              </w:rPr>
              <w:t>微型：从业人员</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u w:val="single"/>
              </w:rPr>
              <w:tab/>
            </w:r>
            <w:r>
              <w:rPr>
                <w:rFonts w:hint="eastAsia" w:asciiTheme="minorEastAsia" w:hAnsiTheme="minorEastAsia" w:eastAsiaTheme="minorEastAsia" w:cstheme="minorEastAsia"/>
                <w:kern w:val="0"/>
                <w:szCs w:val="21"/>
              </w:rPr>
              <w:t>营业收入</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资产总额</w:t>
            </w:r>
            <w:r>
              <w:rPr>
                <w:rFonts w:hint="eastAsia" w:asciiTheme="minorEastAsia" w:hAnsiTheme="minorEastAsia" w:eastAsiaTheme="minorEastAsia" w:cstheme="minorEastAsia"/>
                <w:kern w:val="0"/>
                <w:szCs w:val="21"/>
                <w:u w:val="single"/>
              </w:rPr>
              <w:t> </w:t>
            </w:r>
            <w:r>
              <w:rPr>
                <w:rFonts w:hint="eastAsia" w:ascii="宋体" w:hAnsi="宋体" w:cs="宋体"/>
                <w:kern w:val="0"/>
                <w:szCs w:val="21"/>
                <w:u w:val="single"/>
              </w:rPr>
              <w:t xml:space="preserve">    </w:t>
            </w:r>
          </w:p>
        </w:tc>
      </w:tr>
    </w:tbl>
    <w:p>
      <w:pPr>
        <w:sectPr>
          <w:footerReference r:id="rId3" w:type="default"/>
          <w:pgSz w:w="11906" w:h="16838"/>
          <w:pgMar w:top="1417" w:right="1417" w:bottom="1417" w:left="1417" w:header="851" w:footer="992" w:gutter="0"/>
          <w:pgNumType w:start="4"/>
          <w:cols w:space="425" w:num="1"/>
          <w:docGrid w:type="lines" w:linePitch="312" w:charSpace="0"/>
        </w:sectPr>
      </w:pPr>
    </w:p>
    <w:p>
      <w:pPr>
        <w:pStyle w:val="4"/>
        <w:numPr>
          <w:ilvl w:val="1"/>
          <w:numId w:val="0"/>
        </w:numPr>
        <w:spacing w:before="260" w:after="260" w:line="360" w:lineRule="auto"/>
        <w:jc w:val="left"/>
        <w:rPr>
          <w:rFonts w:ascii="宋体" w:hAnsi="宋体" w:cs="宋体"/>
          <w:sz w:val="21"/>
          <w:szCs w:val="21"/>
        </w:rPr>
      </w:pPr>
      <w:bookmarkStart w:id="37" w:name="_Toc23808"/>
      <w:bookmarkStart w:id="38" w:name="_Toc7296"/>
      <w:bookmarkStart w:id="39" w:name="_Toc3403"/>
      <w:bookmarkStart w:id="40" w:name="_Toc8124"/>
      <w:r>
        <w:rPr>
          <w:rFonts w:hint="eastAsia" w:ascii="宋体" w:hAnsi="宋体" w:cs="宋体"/>
          <w:sz w:val="21"/>
          <w:szCs w:val="21"/>
        </w:rPr>
        <w:t>供应商须知</w:t>
      </w:r>
      <w:bookmarkEnd w:id="37"/>
      <w:bookmarkEnd w:id="38"/>
      <w:bookmarkEnd w:id="39"/>
      <w:bookmarkEnd w:id="40"/>
    </w:p>
    <w:p>
      <w:pPr>
        <w:numPr>
          <w:ilvl w:val="3"/>
          <w:numId w:val="5"/>
        </w:numPr>
        <w:tabs>
          <w:tab w:val="left" w:pos="525"/>
          <w:tab w:val="clear" w:pos="2325"/>
        </w:tabs>
        <w:autoSpaceDE w:val="0"/>
        <w:autoSpaceDN w:val="0"/>
        <w:adjustRightInd w:val="0"/>
        <w:spacing w:line="360" w:lineRule="auto"/>
        <w:ind w:left="0" w:firstLine="0"/>
        <w:jc w:val="left"/>
        <w:outlineLvl w:val="1"/>
        <w:rPr>
          <w:rFonts w:ascii="宋体" w:hAnsi="宋体" w:cs="宋体"/>
          <w:b/>
          <w:snapToGrid w:val="0"/>
          <w:kern w:val="0"/>
          <w:szCs w:val="21"/>
          <w:lang w:val="zh-CN"/>
        </w:rPr>
      </w:pPr>
      <w:bookmarkStart w:id="41" w:name="_Toc24461"/>
      <w:bookmarkStart w:id="42" w:name="_Toc29007"/>
      <w:bookmarkStart w:id="43" w:name="_Toc5396"/>
      <w:bookmarkStart w:id="44" w:name="_Toc26891"/>
      <w:r>
        <w:rPr>
          <w:rFonts w:hint="eastAsia" w:ascii="宋体" w:hAnsi="宋体" w:cs="宋体"/>
          <w:b/>
          <w:snapToGrid w:val="0"/>
          <w:kern w:val="0"/>
          <w:szCs w:val="21"/>
          <w:lang w:val="zh-CN"/>
        </w:rPr>
        <w:t>适用范围</w:t>
      </w:r>
      <w:bookmarkEnd w:id="41"/>
      <w:bookmarkEnd w:id="42"/>
      <w:bookmarkEnd w:id="43"/>
      <w:bookmarkEnd w:id="44"/>
    </w:p>
    <w:p>
      <w:pPr>
        <w:numPr>
          <w:ilvl w:val="1"/>
          <w:numId w:val="6"/>
        </w:numPr>
        <w:autoSpaceDE w:val="0"/>
        <w:autoSpaceDN w:val="0"/>
        <w:adjustRightInd w:val="0"/>
        <w:spacing w:line="360" w:lineRule="auto"/>
        <w:ind w:left="0" w:firstLine="0"/>
        <w:jc w:val="left"/>
        <w:rPr>
          <w:rFonts w:ascii="宋体" w:hAnsi="宋体" w:cs="宋体"/>
          <w:snapToGrid w:val="0"/>
          <w:kern w:val="0"/>
          <w:szCs w:val="21"/>
          <w:lang w:val="zh-CN"/>
        </w:rPr>
      </w:pPr>
      <w:r>
        <w:rPr>
          <w:rFonts w:hint="eastAsia" w:ascii="宋体" w:hAnsi="宋体" w:cs="宋体"/>
          <w:snapToGrid w:val="0"/>
          <w:kern w:val="0"/>
          <w:szCs w:val="21"/>
          <w:lang w:val="zh-CN"/>
        </w:rPr>
        <w:t>本询价文件适用于本询价邀请函中所述项目的货物及相关服务的采购。</w:t>
      </w:r>
    </w:p>
    <w:p>
      <w:pPr>
        <w:numPr>
          <w:ilvl w:val="3"/>
          <w:numId w:val="5"/>
        </w:numPr>
        <w:tabs>
          <w:tab w:val="left" w:pos="525"/>
          <w:tab w:val="clear" w:pos="2325"/>
        </w:tabs>
        <w:autoSpaceDE w:val="0"/>
        <w:autoSpaceDN w:val="0"/>
        <w:adjustRightInd w:val="0"/>
        <w:spacing w:line="360" w:lineRule="auto"/>
        <w:ind w:left="0" w:firstLine="0"/>
        <w:jc w:val="left"/>
        <w:outlineLvl w:val="1"/>
        <w:rPr>
          <w:rFonts w:ascii="宋体" w:hAnsi="宋体" w:cs="宋体"/>
          <w:b/>
          <w:snapToGrid w:val="0"/>
          <w:kern w:val="0"/>
          <w:szCs w:val="21"/>
          <w:lang w:val="zh-CN"/>
        </w:rPr>
      </w:pPr>
      <w:bookmarkStart w:id="45" w:name="_Toc1257"/>
      <w:bookmarkStart w:id="46" w:name="_Toc21023"/>
      <w:bookmarkStart w:id="47" w:name="_Toc9883"/>
      <w:bookmarkStart w:id="48" w:name="_Toc16183"/>
      <w:r>
        <w:rPr>
          <w:rFonts w:hint="eastAsia" w:ascii="宋体" w:hAnsi="宋体" w:cs="宋体"/>
          <w:b/>
          <w:snapToGrid w:val="0"/>
          <w:kern w:val="0"/>
          <w:szCs w:val="21"/>
          <w:lang w:val="zh-CN"/>
        </w:rPr>
        <w:t>定义</w:t>
      </w:r>
      <w:bookmarkEnd w:id="45"/>
      <w:bookmarkEnd w:id="46"/>
      <w:bookmarkEnd w:id="47"/>
      <w:bookmarkEnd w:id="48"/>
    </w:p>
    <w:p>
      <w:pPr>
        <w:numPr>
          <w:ilvl w:val="1"/>
          <w:numId w:val="7"/>
        </w:numPr>
        <w:tabs>
          <w:tab w:val="left" w:pos="525"/>
          <w:tab w:val="clear" w:pos="360"/>
        </w:tabs>
        <w:autoSpaceDE w:val="0"/>
        <w:autoSpaceDN w:val="0"/>
        <w:adjustRightInd w:val="0"/>
        <w:spacing w:line="360" w:lineRule="auto"/>
        <w:ind w:left="0" w:firstLine="0"/>
        <w:jc w:val="left"/>
        <w:rPr>
          <w:rFonts w:ascii="宋体" w:hAnsi="宋体" w:cs="宋体"/>
          <w:snapToGrid w:val="0"/>
          <w:kern w:val="0"/>
          <w:szCs w:val="21"/>
          <w:lang w:val="zh-CN"/>
        </w:rPr>
      </w:pPr>
      <w:r>
        <w:rPr>
          <w:rFonts w:hint="eastAsia" w:ascii="宋体" w:hAnsi="宋体" w:cs="宋体"/>
          <w:snapToGrid w:val="0"/>
          <w:kern w:val="0"/>
          <w:szCs w:val="21"/>
          <w:lang w:val="zh-CN"/>
        </w:rPr>
        <w:t>“采购人”是指:见供应商须知前附表。</w:t>
      </w:r>
    </w:p>
    <w:p>
      <w:pPr>
        <w:numPr>
          <w:ilvl w:val="1"/>
          <w:numId w:val="7"/>
        </w:numPr>
        <w:tabs>
          <w:tab w:val="left" w:pos="525"/>
          <w:tab w:val="clear" w:pos="360"/>
        </w:tabs>
        <w:autoSpaceDE w:val="0"/>
        <w:autoSpaceDN w:val="0"/>
        <w:adjustRightInd w:val="0"/>
        <w:spacing w:line="360" w:lineRule="auto"/>
        <w:ind w:left="0" w:firstLine="0"/>
        <w:jc w:val="left"/>
        <w:rPr>
          <w:rFonts w:ascii="宋体" w:hAnsi="宋体" w:cs="宋体"/>
          <w:snapToGrid w:val="0"/>
          <w:kern w:val="0"/>
          <w:szCs w:val="21"/>
          <w:lang w:val="zh-CN"/>
        </w:rPr>
      </w:pPr>
      <w:r>
        <w:rPr>
          <w:rFonts w:hint="eastAsia" w:ascii="宋体" w:hAnsi="宋体" w:cs="宋体"/>
          <w:snapToGrid w:val="0"/>
          <w:kern w:val="0"/>
          <w:szCs w:val="21"/>
          <w:lang w:val="zh-CN"/>
        </w:rPr>
        <w:t>“监管部门”是指: 见供应商须知前附表。</w:t>
      </w:r>
    </w:p>
    <w:p>
      <w:pPr>
        <w:numPr>
          <w:ilvl w:val="1"/>
          <w:numId w:val="7"/>
        </w:numPr>
        <w:tabs>
          <w:tab w:val="left" w:pos="525"/>
          <w:tab w:val="clear" w:pos="360"/>
        </w:tabs>
        <w:autoSpaceDE w:val="0"/>
        <w:autoSpaceDN w:val="0"/>
        <w:adjustRightInd w:val="0"/>
        <w:spacing w:line="360" w:lineRule="auto"/>
        <w:ind w:left="0" w:firstLine="0"/>
        <w:jc w:val="left"/>
        <w:rPr>
          <w:rFonts w:ascii="宋体" w:hAnsi="宋体" w:cs="宋体"/>
          <w:snapToGrid w:val="0"/>
          <w:kern w:val="0"/>
          <w:szCs w:val="21"/>
          <w:lang w:val="zh-CN"/>
        </w:rPr>
      </w:pPr>
      <w:r>
        <w:rPr>
          <w:rFonts w:hint="eastAsia" w:ascii="宋体" w:hAnsi="宋体" w:cs="宋体"/>
          <w:snapToGrid w:val="0"/>
          <w:kern w:val="0"/>
          <w:szCs w:val="21"/>
          <w:lang w:val="zh-CN"/>
        </w:rPr>
        <w:t>“政府采购代理机构”是指: 见供应商须知前附表。</w:t>
      </w:r>
    </w:p>
    <w:p>
      <w:pPr>
        <w:numPr>
          <w:ilvl w:val="1"/>
          <w:numId w:val="7"/>
        </w:numPr>
        <w:tabs>
          <w:tab w:val="left" w:pos="525"/>
          <w:tab w:val="clear" w:pos="360"/>
        </w:tabs>
        <w:autoSpaceDE w:val="0"/>
        <w:autoSpaceDN w:val="0"/>
        <w:adjustRightInd w:val="0"/>
        <w:spacing w:line="360" w:lineRule="auto"/>
        <w:ind w:left="0" w:firstLine="0"/>
        <w:jc w:val="left"/>
        <w:rPr>
          <w:rFonts w:ascii="宋体" w:hAnsi="宋体" w:cs="宋体"/>
          <w:snapToGrid w:val="0"/>
          <w:kern w:val="0"/>
          <w:szCs w:val="21"/>
          <w:lang w:val="zh-CN"/>
        </w:rPr>
      </w:pPr>
      <w:r>
        <w:rPr>
          <w:rFonts w:hint="eastAsia" w:ascii="宋体" w:hAnsi="宋体" w:cs="宋体"/>
          <w:snapToGrid w:val="0"/>
          <w:kern w:val="0"/>
          <w:szCs w:val="21"/>
          <w:lang w:val="zh-CN"/>
        </w:rPr>
        <w:t>合格的供应商</w:t>
      </w:r>
    </w:p>
    <w:p>
      <w:pPr>
        <w:numPr>
          <w:ilvl w:val="2"/>
          <w:numId w:val="8"/>
        </w:numPr>
        <w:tabs>
          <w:tab w:val="left" w:pos="525"/>
          <w:tab w:val="clear" w:pos="1500"/>
        </w:tabs>
        <w:autoSpaceDE w:val="0"/>
        <w:autoSpaceDN w:val="0"/>
        <w:adjustRightInd w:val="0"/>
        <w:spacing w:line="360" w:lineRule="auto"/>
        <w:ind w:left="0" w:firstLine="0"/>
        <w:jc w:val="left"/>
        <w:rPr>
          <w:rFonts w:ascii="宋体" w:hAnsi="宋体" w:cs="宋体"/>
          <w:snapToGrid w:val="0"/>
          <w:kern w:val="0"/>
          <w:szCs w:val="21"/>
          <w:lang w:val="zh-CN"/>
        </w:rPr>
      </w:pPr>
      <w:r>
        <w:rPr>
          <w:rFonts w:hint="eastAsia" w:ascii="宋体" w:hAnsi="宋体" w:cs="宋体"/>
          <w:snapToGrid w:val="0"/>
          <w:kern w:val="0"/>
          <w:szCs w:val="21"/>
          <w:lang w:val="zh-CN"/>
        </w:rPr>
        <w:t>符合《政府采购法》第二十二条规定的供应商。</w:t>
      </w:r>
    </w:p>
    <w:p>
      <w:pPr>
        <w:numPr>
          <w:ilvl w:val="2"/>
          <w:numId w:val="8"/>
        </w:numPr>
        <w:tabs>
          <w:tab w:val="left" w:pos="525"/>
          <w:tab w:val="clear" w:pos="1500"/>
        </w:tabs>
        <w:autoSpaceDE w:val="0"/>
        <w:autoSpaceDN w:val="0"/>
        <w:adjustRightInd w:val="0"/>
        <w:spacing w:line="360" w:lineRule="auto"/>
        <w:ind w:left="0" w:firstLine="0"/>
        <w:jc w:val="left"/>
        <w:rPr>
          <w:rFonts w:ascii="宋体" w:hAnsi="宋体" w:cs="宋体"/>
          <w:snapToGrid w:val="0"/>
          <w:kern w:val="0"/>
          <w:szCs w:val="21"/>
          <w:lang w:val="zh-CN"/>
        </w:rPr>
      </w:pPr>
      <w:r>
        <w:rPr>
          <w:rFonts w:hint="eastAsia" w:ascii="宋体" w:hAnsi="宋体" w:cs="宋体"/>
          <w:snapToGrid w:val="0"/>
          <w:kern w:val="0"/>
          <w:szCs w:val="21"/>
          <w:lang w:val="zh-CN"/>
        </w:rPr>
        <w:t>符合本《询价文件》供应商须知前附表规定的供应商。</w:t>
      </w:r>
    </w:p>
    <w:p>
      <w:pPr>
        <w:numPr>
          <w:ilvl w:val="3"/>
          <w:numId w:val="5"/>
        </w:numPr>
        <w:tabs>
          <w:tab w:val="left" w:pos="525"/>
          <w:tab w:val="clear" w:pos="2325"/>
        </w:tabs>
        <w:autoSpaceDE w:val="0"/>
        <w:autoSpaceDN w:val="0"/>
        <w:adjustRightInd w:val="0"/>
        <w:spacing w:line="360" w:lineRule="auto"/>
        <w:ind w:left="0" w:firstLine="0"/>
        <w:jc w:val="left"/>
        <w:outlineLvl w:val="1"/>
        <w:rPr>
          <w:rFonts w:ascii="宋体" w:hAnsi="宋体" w:cs="宋体"/>
          <w:b/>
          <w:snapToGrid w:val="0"/>
          <w:kern w:val="0"/>
          <w:szCs w:val="21"/>
          <w:lang w:val="zh-CN"/>
        </w:rPr>
      </w:pPr>
      <w:bookmarkStart w:id="49" w:name="_Toc8184"/>
      <w:bookmarkStart w:id="50" w:name="_Toc7033"/>
      <w:bookmarkStart w:id="51" w:name="_Toc32604"/>
      <w:bookmarkStart w:id="52" w:name="_Toc22014"/>
      <w:r>
        <w:rPr>
          <w:rFonts w:hint="eastAsia" w:ascii="宋体" w:hAnsi="宋体" w:cs="宋体"/>
          <w:b/>
          <w:snapToGrid w:val="0"/>
          <w:kern w:val="0"/>
          <w:szCs w:val="21"/>
          <w:lang w:val="zh-CN"/>
        </w:rPr>
        <w:t>合格的货物和服务</w:t>
      </w:r>
      <w:bookmarkEnd w:id="49"/>
      <w:bookmarkEnd w:id="50"/>
      <w:bookmarkEnd w:id="51"/>
      <w:bookmarkEnd w:id="52"/>
    </w:p>
    <w:p>
      <w:pPr>
        <w:numPr>
          <w:ilvl w:val="1"/>
          <w:numId w:val="9"/>
        </w:numPr>
        <w:tabs>
          <w:tab w:val="left" w:pos="525"/>
          <w:tab w:val="clear" w:pos="360"/>
        </w:tabs>
        <w:autoSpaceDE w:val="0"/>
        <w:autoSpaceDN w:val="0"/>
        <w:adjustRightInd w:val="0"/>
        <w:spacing w:line="360" w:lineRule="auto"/>
        <w:ind w:left="420" w:hanging="420" w:hangingChars="200"/>
        <w:jc w:val="left"/>
        <w:rPr>
          <w:rFonts w:ascii="宋体" w:hAnsi="宋体" w:cs="宋体"/>
          <w:snapToGrid w:val="0"/>
          <w:kern w:val="0"/>
          <w:szCs w:val="21"/>
          <w:lang w:val="zh-CN"/>
        </w:rPr>
      </w:pPr>
      <w:r>
        <w:rPr>
          <w:rFonts w:hint="eastAsia" w:ascii="宋体" w:hAnsi="宋体" w:cs="宋体"/>
          <w:snapToGrid w:val="0"/>
          <w:kern w:val="0"/>
          <w:szCs w:val="21"/>
          <w:lang w:val="zh-CN"/>
        </w:rPr>
        <w:t>“货物”是指供应商制造或组织符合询价文件要求的货物等。询价文件中没有提及货物来源地的，根据《政府采购法》的相关规定均应是本国货物，另有规定的除外。货物必须是其合法生产的符合国家有关标准要求的货物。</w:t>
      </w:r>
    </w:p>
    <w:p>
      <w:pPr>
        <w:numPr>
          <w:ilvl w:val="1"/>
          <w:numId w:val="9"/>
        </w:numPr>
        <w:tabs>
          <w:tab w:val="left" w:pos="525"/>
          <w:tab w:val="clear" w:pos="360"/>
        </w:tabs>
        <w:autoSpaceDE w:val="0"/>
        <w:autoSpaceDN w:val="0"/>
        <w:adjustRightInd w:val="0"/>
        <w:spacing w:line="360" w:lineRule="auto"/>
        <w:ind w:left="420" w:hanging="420" w:hangingChars="200"/>
        <w:jc w:val="left"/>
        <w:rPr>
          <w:rFonts w:ascii="宋体" w:hAnsi="宋体" w:cs="宋体"/>
          <w:snapToGrid w:val="0"/>
          <w:kern w:val="0"/>
          <w:szCs w:val="21"/>
          <w:lang w:val="zh-CN"/>
        </w:rPr>
      </w:pPr>
      <w:r>
        <w:rPr>
          <w:rFonts w:hint="eastAsia" w:ascii="宋体" w:hAnsi="宋体" w:cs="宋体"/>
          <w:snapToGrid w:val="0"/>
          <w:kern w:val="0"/>
          <w:szCs w:val="21"/>
          <w:lang w:val="zh-CN"/>
        </w:rPr>
        <w:t>“服务”是指</w:t>
      </w:r>
      <w:r>
        <w:rPr>
          <w:rFonts w:hint="eastAsia" w:ascii="宋体" w:hAnsi="宋体" w:cs="宋体"/>
          <w:szCs w:val="21"/>
        </w:rPr>
        <w:t>询价文件规定投标须承担</w:t>
      </w:r>
      <w:r>
        <w:rPr>
          <w:rFonts w:hint="eastAsia" w:ascii="宋体" w:hAnsi="宋体" w:cs="宋体"/>
          <w:snapToGrid w:val="0"/>
          <w:kern w:val="0"/>
          <w:szCs w:val="21"/>
          <w:lang w:val="zh-CN"/>
        </w:rPr>
        <w:t>其他义务，包括但不限于：供应商须承担的运输、安装、调试、技术支持、培训以及其他类似附加服务的义务。</w:t>
      </w:r>
    </w:p>
    <w:p>
      <w:pPr>
        <w:numPr>
          <w:ilvl w:val="3"/>
          <w:numId w:val="5"/>
        </w:numPr>
        <w:tabs>
          <w:tab w:val="left" w:pos="525"/>
          <w:tab w:val="clear" w:pos="2325"/>
        </w:tabs>
        <w:autoSpaceDE w:val="0"/>
        <w:autoSpaceDN w:val="0"/>
        <w:adjustRightInd w:val="0"/>
        <w:spacing w:line="360" w:lineRule="auto"/>
        <w:ind w:left="0" w:firstLine="0"/>
        <w:jc w:val="left"/>
        <w:outlineLvl w:val="1"/>
        <w:rPr>
          <w:rFonts w:ascii="宋体" w:hAnsi="宋体" w:cs="宋体"/>
          <w:b/>
          <w:snapToGrid w:val="0"/>
          <w:kern w:val="0"/>
          <w:szCs w:val="21"/>
          <w:lang w:val="zh-CN"/>
        </w:rPr>
      </w:pPr>
      <w:bookmarkStart w:id="53" w:name="_Toc21406"/>
      <w:bookmarkStart w:id="54" w:name="_Toc23212"/>
      <w:bookmarkStart w:id="55" w:name="_Toc18725"/>
      <w:bookmarkStart w:id="56" w:name="_Toc19234"/>
      <w:r>
        <w:rPr>
          <w:rFonts w:hint="eastAsia" w:ascii="宋体" w:hAnsi="宋体" w:cs="宋体"/>
          <w:b/>
          <w:snapToGrid w:val="0"/>
          <w:kern w:val="0"/>
          <w:szCs w:val="21"/>
          <w:lang w:val="zh-CN"/>
        </w:rPr>
        <w:t>投标费用</w:t>
      </w:r>
      <w:bookmarkEnd w:id="53"/>
      <w:bookmarkEnd w:id="54"/>
      <w:bookmarkEnd w:id="55"/>
      <w:bookmarkEnd w:id="56"/>
    </w:p>
    <w:p>
      <w:pPr>
        <w:numPr>
          <w:ilvl w:val="1"/>
          <w:numId w:val="10"/>
        </w:numPr>
        <w:tabs>
          <w:tab w:val="left" w:pos="525"/>
          <w:tab w:val="clear" w:pos="360"/>
        </w:tabs>
        <w:autoSpaceDE w:val="0"/>
        <w:autoSpaceDN w:val="0"/>
        <w:adjustRightInd w:val="0"/>
        <w:spacing w:line="360" w:lineRule="auto"/>
        <w:ind w:left="420" w:hanging="420" w:hangingChars="200"/>
        <w:jc w:val="left"/>
        <w:rPr>
          <w:rFonts w:ascii="宋体" w:hAnsi="宋体" w:cs="宋体"/>
          <w:snapToGrid w:val="0"/>
          <w:kern w:val="0"/>
          <w:szCs w:val="21"/>
          <w:lang w:val="zh-CN"/>
        </w:rPr>
      </w:pPr>
      <w:r>
        <w:rPr>
          <w:rFonts w:hint="eastAsia" w:ascii="宋体" w:hAnsi="宋体" w:cs="宋体"/>
          <w:snapToGrid w:val="0"/>
          <w:kern w:val="0"/>
          <w:szCs w:val="21"/>
          <w:lang w:val="zh-CN"/>
        </w:rPr>
        <w:t>供应商应承担所有与准备和参加询价有关的费用。不论询价的结果如何，政府采购代理机构和采购人均无义务和责任承担这些费用。</w:t>
      </w:r>
    </w:p>
    <w:p>
      <w:pPr>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4.2  本询价文件的解释权在中经国际招标集团有限公司。</w:t>
      </w:r>
    </w:p>
    <w:p>
      <w:pPr>
        <w:numPr>
          <w:ilvl w:val="3"/>
          <w:numId w:val="5"/>
        </w:numPr>
        <w:tabs>
          <w:tab w:val="left" w:pos="525"/>
          <w:tab w:val="clear" w:pos="2325"/>
        </w:tabs>
        <w:autoSpaceDE w:val="0"/>
        <w:autoSpaceDN w:val="0"/>
        <w:adjustRightInd w:val="0"/>
        <w:spacing w:line="360" w:lineRule="auto"/>
        <w:ind w:left="0" w:firstLine="0"/>
        <w:jc w:val="left"/>
        <w:outlineLvl w:val="1"/>
        <w:rPr>
          <w:rFonts w:ascii="宋体" w:hAnsi="宋体" w:cs="宋体"/>
          <w:b/>
          <w:snapToGrid w:val="0"/>
          <w:kern w:val="0"/>
          <w:szCs w:val="21"/>
          <w:lang w:val="zh-CN"/>
        </w:rPr>
      </w:pPr>
      <w:bookmarkStart w:id="57" w:name="_Toc12677"/>
      <w:bookmarkStart w:id="58" w:name="_Toc21006"/>
      <w:bookmarkStart w:id="59" w:name="_Toc19366"/>
      <w:bookmarkStart w:id="60" w:name="_Toc17016"/>
      <w:r>
        <w:rPr>
          <w:rFonts w:hint="eastAsia" w:ascii="宋体" w:hAnsi="宋体" w:cs="宋体"/>
          <w:b/>
          <w:snapToGrid w:val="0"/>
          <w:kern w:val="0"/>
          <w:szCs w:val="21"/>
          <w:lang w:val="zh-CN"/>
        </w:rPr>
        <w:t>交货期及质保期</w:t>
      </w:r>
      <w:bookmarkEnd w:id="57"/>
      <w:bookmarkEnd w:id="58"/>
      <w:bookmarkEnd w:id="59"/>
      <w:bookmarkEnd w:id="60"/>
    </w:p>
    <w:p>
      <w:pPr>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5.1  交货期：见供应商须知前附表。</w:t>
      </w:r>
    </w:p>
    <w:p>
      <w:pPr>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5.</w:t>
      </w:r>
      <w:r>
        <w:rPr>
          <w:rFonts w:hint="eastAsia" w:ascii="宋体" w:hAnsi="宋体" w:cs="宋体"/>
          <w:snapToGrid w:val="0"/>
          <w:kern w:val="0"/>
          <w:szCs w:val="21"/>
        </w:rPr>
        <w:t>2</w:t>
      </w:r>
      <w:r>
        <w:rPr>
          <w:rFonts w:hint="eastAsia" w:ascii="宋体" w:hAnsi="宋体" w:cs="宋体"/>
          <w:snapToGrid w:val="0"/>
          <w:kern w:val="0"/>
          <w:szCs w:val="21"/>
          <w:lang w:val="zh-CN"/>
        </w:rPr>
        <w:t xml:space="preserve">  质保期：见供应商须知前附表。</w:t>
      </w:r>
    </w:p>
    <w:p>
      <w:pPr>
        <w:numPr>
          <w:ilvl w:val="3"/>
          <w:numId w:val="5"/>
        </w:numPr>
        <w:tabs>
          <w:tab w:val="left" w:pos="525"/>
          <w:tab w:val="clear" w:pos="2325"/>
        </w:tabs>
        <w:autoSpaceDE w:val="0"/>
        <w:autoSpaceDN w:val="0"/>
        <w:adjustRightInd w:val="0"/>
        <w:spacing w:line="360" w:lineRule="auto"/>
        <w:ind w:left="0" w:firstLine="0"/>
        <w:jc w:val="left"/>
        <w:outlineLvl w:val="1"/>
        <w:rPr>
          <w:rFonts w:ascii="宋体" w:hAnsi="宋体" w:cs="宋体"/>
          <w:b/>
          <w:snapToGrid w:val="0"/>
          <w:kern w:val="0"/>
          <w:szCs w:val="21"/>
          <w:lang w:val="zh-CN"/>
        </w:rPr>
      </w:pPr>
      <w:bookmarkStart w:id="61" w:name="_Toc26490"/>
      <w:bookmarkStart w:id="62" w:name="_Toc25045"/>
      <w:bookmarkStart w:id="63" w:name="_Toc20411"/>
      <w:bookmarkStart w:id="64" w:name="_Toc5685"/>
      <w:r>
        <w:rPr>
          <w:rFonts w:hint="eastAsia" w:ascii="宋体" w:hAnsi="宋体" w:cs="宋体"/>
          <w:b/>
          <w:szCs w:val="21"/>
        </w:rPr>
        <w:t>响应文件</w:t>
      </w:r>
      <w:r>
        <w:rPr>
          <w:rFonts w:hint="eastAsia" w:ascii="宋体" w:hAnsi="宋体" w:cs="宋体"/>
          <w:b/>
          <w:snapToGrid w:val="0"/>
          <w:kern w:val="0"/>
          <w:szCs w:val="21"/>
          <w:lang w:val="zh-CN"/>
        </w:rPr>
        <w:t>编制</w:t>
      </w:r>
      <w:r>
        <w:rPr>
          <w:rFonts w:hint="eastAsia" w:ascii="宋体" w:hAnsi="宋体" w:cs="宋体"/>
          <w:b/>
          <w:szCs w:val="21"/>
        </w:rPr>
        <w:t>基本要求及递交</w:t>
      </w:r>
      <w:bookmarkEnd w:id="61"/>
      <w:bookmarkEnd w:id="62"/>
      <w:bookmarkEnd w:id="63"/>
      <w:bookmarkEnd w:id="64"/>
    </w:p>
    <w:p>
      <w:pPr>
        <w:tabs>
          <w:tab w:val="left" w:pos="1290"/>
        </w:tabs>
        <w:spacing w:line="360" w:lineRule="auto"/>
        <w:jc w:val="left"/>
        <w:rPr>
          <w:rFonts w:ascii="宋体" w:hAnsi="宋体" w:cs="宋体"/>
          <w:szCs w:val="21"/>
        </w:rPr>
      </w:pPr>
      <w:r>
        <w:rPr>
          <w:rFonts w:hint="eastAsia" w:ascii="宋体" w:hAnsi="宋体" w:cs="宋体"/>
          <w:szCs w:val="21"/>
        </w:rPr>
        <w:t>6.1  响应文件的数量：见供应商须知前附表。</w:t>
      </w:r>
    </w:p>
    <w:p>
      <w:pPr>
        <w:numPr>
          <w:ilvl w:val="1"/>
          <w:numId w:val="11"/>
        </w:numPr>
        <w:tabs>
          <w:tab w:val="clear" w:pos="360"/>
        </w:tabs>
        <w:spacing w:line="360" w:lineRule="auto"/>
        <w:ind w:left="420" w:hanging="420" w:hangingChars="200"/>
        <w:jc w:val="left"/>
        <w:rPr>
          <w:rFonts w:ascii="宋体" w:hAnsi="宋体" w:cs="宋体"/>
          <w:szCs w:val="21"/>
        </w:rPr>
      </w:pPr>
      <w:r>
        <w:rPr>
          <w:rFonts w:hint="eastAsia" w:ascii="宋体" w:hAnsi="宋体" w:cs="宋体"/>
          <w:szCs w:val="21"/>
        </w:rPr>
        <w:t xml:space="preserve"> 响应文件的制作：供应商应认真阅读本询价文件，按询价文件的要求编制响应文件，对本询价文件的商务要求和技术条款作出实质性的响应和答复。</w:t>
      </w:r>
    </w:p>
    <w:p>
      <w:pPr>
        <w:numPr>
          <w:ilvl w:val="1"/>
          <w:numId w:val="11"/>
        </w:numPr>
        <w:spacing w:line="360" w:lineRule="auto"/>
        <w:jc w:val="left"/>
        <w:rPr>
          <w:rFonts w:ascii="宋体" w:hAnsi="宋体" w:cs="宋体"/>
          <w:szCs w:val="21"/>
        </w:rPr>
      </w:pPr>
      <w:r>
        <w:rPr>
          <w:rFonts w:hint="eastAsia" w:ascii="宋体" w:hAnsi="宋体" w:cs="宋体"/>
          <w:szCs w:val="21"/>
        </w:rPr>
        <w:t xml:space="preserve"> 响应文件应按本询价文件的全部内容，包括所有的补充通知及附件进行编制。</w:t>
      </w:r>
    </w:p>
    <w:p>
      <w:pPr>
        <w:numPr>
          <w:ilvl w:val="1"/>
          <w:numId w:val="11"/>
        </w:numPr>
        <w:tabs>
          <w:tab w:val="left" w:pos="180"/>
        </w:tabs>
        <w:spacing w:line="360" w:lineRule="auto"/>
        <w:ind w:left="420" w:hanging="420" w:hangingChars="200"/>
        <w:jc w:val="left"/>
        <w:rPr>
          <w:rFonts w:ascii="宋体" w:hAnsi="宋体" w:cs="宋体"/>
          <w:szCs w:val="21"/>
        </w:rPr>
      </w:pPr>
      <w:r>
        <w:rPr>
          <w:rFonts w:hint="eastAsia" w:ascii="宋体" w:hAnsi="宋体" w:cs="宋体"/>
          <w:szCs w:val="21"/>
        </w:rPr>
        <w:t xml:space="preserve"> 如因供应商只填写和提供了本询价文件要求的部分内容和附件，而给评审造成困难，其可能导致的结果和责任由供应商自行承担。</w:t>
      </w:r>
    </w:p>
    <w:p>
      <w:pPr>
        <w:numPr>
          <w:ilvl w:val="1"/>
          <w:numId w:val="11"/>
        </w:numPr>
        <w:tabs>
          <w:tab w:val="left" w:pos="180"/>
        </w:tabs>
        <w:spacing w:line="360" w:lineRule="auto"/>
        <w:ind w:left="420" w:hanging="420" w:hangingChars="200"/>
        <w:jc w:val="left"/>
        <w:rPr>
          <w:rFonts w:ascii="宋体" w:hAnsi="宋体" w:cs="宋体"/>
          <w:szCs w:val="21"/>
        </w:rPr>
      </w:pPr>
      <w:r>
        <w:rPr>
          <w:rFonts w:hint="eastAsia" w:ascii="宋体" w:hAnsi="宋体" w:cs="宋体"/>
          <w:szCs w:val="21"/>
          <w:lang w:val="zh-CN"/>
        </w:rPr>
        <w:t>询价供应商应当对询价响应文件进行装订，对未经装订的询价响应文件可能发生的文件散落或缺损，由此产生的后果其责任由询价供应商承担。</w:t>
      </w:r>
    </w:p>
    <w:p>
      <w:pPr>
        <w:numPr>
          <w:ilvl w:val="1"/>
          <w:numId w:val="11"/>
        </w:numPr>
        <w:tabs>
          <w:tab w:val="left" w:pos="180"/>
        </w:tabs>
        <w:spacing w:line="360" w:lineRule="auto"/>
        <w:ind w:left="363" w:hanging="363"/>
        <w:jc w:val="left"/>
        <w:rPr>
          <w:rFonts w:ascii="宋体" w:hAnsi="宋体" w:cs="宋体"/>
          <w:szCs w:val="21"/>
        </w:rPr>
      </w:pPr>
      <w:r>
        <w:rPr>
          <w:rFonts w:hint="eastAsia" w:ascii="宋体" w:hAnsi="宋体" w:cs="宋体"/>
          <w:szCs w:val="21"/>
        </w:rPr>
        <w:t xml:space="preserve"> 响应文件的密封：响应文件必须密封，并须在密封件启封处加盖公章。</w:t>
      </w:r>
    </w:p>
    <w:p>
      <w:pPr>
        <w:numPr>
          <w:ilvl w:val="1"/>
          <w:numId w:val="11"/>
        </w:numPr>
        <w:spacing w:line="360" w:lineRule="auto"/>
        <w:ind w:left="363" w:hanging="363"/>
        <w:jc w:val="left"/>
        <w:rPr>
          <w:rFonts w:ascii="宋体" w:hAnsi="宋体" w:cs="宋体"/>
          <w:szCs w:val="21"/>
        </w:rPr>
      </w:pPr>
      <w:r>
        <w:rPr>
          <w:rFonts w:hint="eastAsia" w:ascii="宋体" w:hAnsi="宋体" w:cs="宋体"/>
          <w:szCs w:val="21"/>
        </w:rPr>
        <w:t xml:space="preserve"> 响应文件的有效期：递交响应文件的截止时间起90日历天</w:t>
      </w:r>
    </w:p>
    <w:p>
      <w:pPr>
        <w:numPr>
          <w:ilvl w:val="1"/>
          <w:numId w:val="11"/>
        </w:numPr>
        <w:spacing w:line="360" w:lineRule="auto"/>
        <w:ind w:left="363" w:hanging="363"/>
        <w:jc w:val="left"/>
        <w:rPr>
          <w:rFonts w:ascii="宋体" w:hAnsi="宋体" w:cs="宋体"/>
          <w:szCs w:val="21"/>
        </w:rPr>
      </w:pPr>
      <w:r>
        <w:rPr>
          <w:rFonts w:hint="eastAsia" w:ascii="宋体" w:hAnsi="宋体" w:cs="宋体"/>
          <w:szCs w:val="21"/>
        </w:rPr>
        <w:t xml:space="preserve"> 响应文件的签署：响应文件须由参加报价供应商的法人代表或法定代表授权人在询价文件规定签名、盖章处逐一签名和加盖公章。否则，其响应文件无效。响应文件应尽量避免涂改、行间插字或删除，若出现上述情况，改动之处须加盖单位公章且由供应商的法定代表人或其正式授权的代表签字或盖章。签字或盖章的具体要求见供应商须知前附表。响应文件因字迹潦草或表达不清所引起的后果由供应商负责。</w:t>
      </w:r>
    </w:p>
    <w:p>
      <w:pPr>
        <w:numPr>
          <w:ilvl w:val="1"/>
          <w:numId w:val="11"/>
        </w:numPr>
        <w:spacing w:line="360" w:lineRule="auto"/>
        <w:ind w:left="420" w:hanging="420" w:hangingChars="200"/>
        <w:jc w:val="left"/>
        <w:rPr>
          <w:rFonts w:ascii="宋体" w:hAnsi="宋体" w:cs="宋体"/>
          <w:szCs w:val="21"/>
        </w:rPr>
      </w:pPr>
      <w:r>
        <w:rPr>
          <w:rFonts w:hint="eastAsia" w:ascii="宋体" w:hAnsi="宋体" w:cs="宋体"/>
          <w:szCs w:val="21"/>
          <w:lang w:val="zh-CN"/>
        </w:rPr>
        <w:t>询价供应商递交的询价文件应包括正本、副本、完整的电子文档及单独提供的法定代表人授权委托书（或法定代表人身份证明书）、报价一览表。本次询价供应商提交询价文件的正、副本和电子文档的数量见《报价须知前附表》。每套询价文件须清楚地标明“正本”、“副本”，询价文件的副本可采用正本的复印件，若副本与正本不符，以正本为准。</w:t>
      </w:r>
    </w:p>
    <w:p>
      <w:pPr>
        <w:numPr>
          <w:ilvl w:val="1"/>
          <w:numId w:val="11"/>
        </w:numPr>
        <w:spacing w:line="360" w:lineRule="auto"/>
        <w:ind w:left="420" w:hanging="420" w:hangingChars="200"/>
        <w:jc w:val="left"/>
        <w:rPr>
          <w:rFonts w:ascii="宋体" w:hAnsi="宋体" w:cs="宋体"/>
          <w:szCs w:val="21"/>
        </w:rPr>
      </w:pPr>
      <w:r>
        <w:rPr>
          <w:rFonts w:hint="eastAsia" w:ascii="宋体" w:hAnsi="宋体" w:cs="宋体"/>
          <w:szCs w:val="21"/>
        </w:rPr>
        <w:t xml:space="preserve"> 除询价文件的技术规格中另有规定外，计量单位应使用中华人民共和国法定计量单位。</w:t>
      </w:r>
    </w:p>
    <w:p>
      <w:pPr>
        <w:numPr>
          <w:ilvl w:val="1"/>
          <w:numId w:val="11"/>
        </w:numPr>
        <w:spacing w:line="360" w:lineRule="auto"/>
        <w:ind w:left="420" w:hanging="420" w:hangingChars="200"/>
        <w:jc w:val="left"/>
        <w:rPr>
          <w:rFonts w:ascii="宋体" w:hAnsi="宋体" w:cs="宋体"/>
          <w:szCs w:val="21"/>
        </w:rPr>
      </w:pPr>
      <w:r>
        <w:rPr>
          <w:rFonts w:hint="eastAsia" w:ascii="宋体" w:hAnsi="宋体" w:cs="宋体"/>
          <w:szCs w:val="21"/>
        </w:rPr>
        <w:t xml:space="preserve"> 响应文件递交截止时间及地点：见供应商须知前附表。</w:t>
      </w:r>
    </w:p>
    <w:p>
      <w:pPr>
        <w:numPr>
          <w:ilvl w:val="3"/>
          <w:numId w:val="5"/>
        </w:numPr>
        <w:tabs>
          <w:tab w:val="left" w:pos="525"/>
          <w:tab w:val="clear" w:pos="2325"/>
        </w:tabs>
        <w:autoSpaceDE w:val="0"/>
        <w:autoSpaceDN w:val="0"/>
        <w:adjustRightInd w:val="0"/>
        <w:spacing w:line="360" w:lineRule="auto"/>
        <w:ind w:left="0" w:firstLine="0"/>
        <w:jc w:val="left"/>
        <w:outlineLvl w:val="1"/>
        <w:rPr>
          <w:rFonts w:ascii="宋体" w:hAnsi="宋体" w:cs="宋体"/>
          <w:b/>
          <w:snapToGrid w:val="0"/>
          <w:kern w:val="0"/>
          <w:szCs w:val="21"/>
          <w:lang w:val="zh-CN"/>
        </w:rPr>
      </w:pPr>
      <w:bookmarkStart w:id="65" w:name="_Toc1134"/>
      <w:bookmarkStart w:id="66" w:name="_Toc32299"/>
      <w:bookmarkStart w:id="67" w:name="_Toc30923"/>
      <w:bookmarkStart w:id="68" w:name="_Toc4523"/>
      <w:r>
        <w:rPr>
          <w:rFonts w:hint="eastAsia" w:ascii="宋体" w:hAnsi="宋体" w:cs="宋体"/>
          <w:b/>
          <w:szCs w:val="21"/>
        </w:rPr>
        <w:t>报价及付款结算要求</w:t>
      </w:r>
      <w:bookmarkEnd w:id="65"/>
      <w:bookmarkEnd w:id="66"/>
      <w:bookmarkEnd w:id="67"/>
      <w:bookmarkEnd w:id="68"/>
    </w:p>
    <w:p>
      <w:pPr>
        <w:numPr>
          <w:ilvl w:val="1"/>
          <w:numId w:val="12"/>
        </w:numPr>
        <w:tabs>
          <w:tab w:val="left" w:pos="540"/>
          <w:tab w:val="clear" w:pos="780"/>
        </w:tabs>
        <w:spacing w:line="360" w:lineRule="auto"/>
        <w:ind w:left="540" w:hanging="540"/>
        <w:jc w:val="left"/>
        <w:rPr>
          <w:rFonts w:ascii="宋体" w:hAnsi="宋体" w:cs="宋体"/>
          <w:szCs w:val="21"/>
        </w:rPr>
      </w:pPr>
      <w:r>
        <w:rPr>
          <w:rFonts w:hint="eastAsia" w:ascii="宋体" w:hAnsi="宋体" w:cs="宋体"/>
          <w:szCs w:val="21"/>
        </w:rPr>
        <w:t>报价的价格构成：见供应商须知前附表。</w:t>
      </w:r>
    </w:p>
    <w:p>
      <w:pPr>
        <w:numPr>
          <w:ilvl w:val="1"/>
          <w:numId w:val="12"/>
        </w:numPr>
        <w:tabs>
          <w:tab w:val="left" w:pos="540"/>
          <w:tab w:val="clear" w:pos="780"/>
        </w:tabs>
        <w:spacing w:line="360" w:lineRule="auto"/>
        <w:ind w:left="540" w:hanging="540"/>
        <w:jc w:val="left"/>
        <w:rPr>
          <w:rFonts w:ascii="宋体" w:hAnsi="宋体" w:cs="宋体"/>
          <w:szCs w:val="21"/>
        </w:rPr>
      </w:pPr>
      <w:r>
        <w:rPr>
          <w:rFonts w:hint="eastAsia" w:ascii="宋体" w:hAnsi="宋体" w:cs="宋体"/>
          <w:szCs w:val="21"/>
        </w:rPr>
        <w:t>付款与结算要求：见供应商须知前附表。</w:t>
      </w:r>
    </w:p>
    <w:p>
      <w:pPr>
        <w:numPr>
          <w:ilvl w:val="1"/>
          <w:numId w:val="12"/>
        </w:numPr>
        <w:tabs>
          <w:tab w:val="left" w:pos="540"/>
          <w:tab w:val="clear" w:pos="780"/>
        </w:tabs>
        <w:spacing w:line="360" w:lineRule="auto"/>
        <w:ind w:left="540" w:hanging="540"/>
        <w:jc w:val="left"/>
        <w:rPr>
          <w:rFonts w:ascii="宋体" w:hAnsi="宋体" w:cs="宋体"/>
          <w:szCs w:val="21"/>
        </w:rPr>
      </w:pPr>
      <w:r>
        <w:rPr>
          <w:rFonts w:hint="eastAsia" w:ascii="宋体" w:hAnsi="宋体" w:cs="宋体"/>
          <w:szCs w:val="21"/>
        </w:rPr>
        <w:t>报价超过采购预算的响应文件将被视为无效文件。</w:t>
      </w:r>
    </w:p>
    <w:p>
      <w:pPr>
        <w:numPr>
          <w:ilvl w:val="3"/>
          <w:numId w:val="5"/>
        </w:numPr>
        <w:tabs>
          <w:tab w:val="left" w:pos="525"/>
          <w:tab w:val="clear" w:pos="2325"/>
        </w:tabs>
        <w:autoSpaceDE w:val="0"/>
        <w:autoSpaceDN w:val="0"/>
        <w:adjustRightInd w:val="0"/>
        <w:spacing w:line="360" w:lineRule="auto"/>
        <w:ind w:left="0" w:firstLine="0"/>
        <w:jc w:val="left"/>
        <w:outlineLvl w:val="1"/>
        <w:rPr>
          <w:rFonts w:ascii="宋体" w:hAnsi="宋体" w:cs="宋体"/>
          <w:b/>
          <w:snapToGrid w:val="0"/>
          <w:kern w:val="0"/>
          <w:szCs w:val="21"/>
          <w:lang w:val="zh-CN"/>
        </w:rPr>
      </w:pPr>
      <w:bookmarkStart w:id="69" w:name="_Toc32218"/>
      <w:bookmarkStart w:id="70" w:name="_Toc8960"/>
      <w:bookmarkStart w:id="71" w:name="_Toc22148"/>
      <w:bookmarkStart w:id="72" w:name="_Toc21267"/>
      <w:r>
        <w:rPr>
          <w:rFonts w:hint="eastAsia" w:ascii="宋体" w:hAnsi="宋体" w:cs="宋体"/>
          <w:b/>
          <w:szCs w:val="21"/>
        </w:rPr>
        <w:t>询价采购活动报价保证金</w:t>
      </w:r>
      <w:bookmarkEnd w:id="69"/>
      <w:bookmarkEnd w:id="70"/>
      <w:bookmarkEnd w:id="71"/>
      <w:bookmarkEnd w:id="72"/>
    </w:p>
    <w:p>
      <w:pPr>
        <w:numPr>
          <w:ilvl w:val="1"/>
          <w:numId w:val="13"/>
        </w:numPr>
        <w:tabs>
          <w:tab w:val="left" w:pos="540"/>
        </w:tabs>
        <w:spacing w:line="360" w:lineRule="auto"/>
        <w:ind w:left="540" w:hanging="540"/>
        <w:jc w:val="left"/>
        <w:rPr>
          <w:rFonts w:ascii="宋体" w:hAnsi="宋体" w:cs="宋体"/>
          <w:szCs w:val="21"/>
        </w:rPr>
      </w:pPr>
      <w:r>
        <w:rPr>
          <w:rFonts w:hint="eastAsia" w:ascii="宋体" w:hAnsi="宋体" w:cs="宋体"/>
          <w:szCs w:val="21"/>
        </w:rPr>
        <w:t>保证金金额：见供应商须知前附表。</w:t>
      </w:r>
    </w:p>
    <w:p>
      <w:pPr>
        <w:numPr>
          <w:ilvl w:val="1"/>
          <w:numId w:val="13"/>
        </w:numPr>
        <w:tabs>
          <w:tab w:val="left" w:pos="540"/>
        </w:tabs>
        <w:spacing w:line="360" w:lineRule="auto"/>
        <w:ind w:left="540" w:hanging="540"/>
        <w:jc w:val="left"/>
        <w:rPr>
          <w:rFonts w:ascii="宋体" w:hAnsi="宋体" w:cs="宋体"/>
          <w:szCs w:val="21"/>
        </w:rPr>
      </w:pPr>
      <w:r>
        <w:rPr>
          <w:rFonts w:hint="eastAsia" w:ascii="宋体" w:hAnsi="宋体" w:cs="宋体"/>
          <w:szCs w:val="21"/>
        </w:rPr>
        <w:t>保证金形式：见供应商须知前附表。</w:t>
      </w:r>
    </w:p>
    <w:p>
      <w:pPr>
        <w:numPr>
          <w:ilvl w:val="1"/>
          <w:numId w:val="13"/>
        </w:numPr>
        <w:tabs>
          <w:tab w:val="left" w:pos="540"/>
        </w:tabs>
        <w:spacing w:line="360" w:lineRule="auto"/>
        <w:ind w:left="540" w:hanging="540"/>
        <w:jc w:val="left"/>
        <w:rPr>
          <w:rFonts w:ascii="宋体" w:hAnsi="宋体" w:cs="宋体"/>
          <w:szCs w:val="21"/>
        </w:rPr>
      </w:pPr>
      <w:r>
        <w:rPr>
          <w:rFonts w:hint="eastAsia" w:ascii="宋体" w:hAnsi="宋体" w:cs="宋体"/>
          <w:szCs w:val="21"/>
        </w:rPr>
        <w:t>保证金的递交时间：应于供应商须知前附表规定的响应文件递交截止时间之前递交至中经国际招标集团有限公司，保证金的真实性在财务进账时查证，如发生退票和不能进账，其后果由供应商自负。</w:t>
      </w:r>
    </w:p>
    <w:p>
      <w:pPr>
        <w:numPr>
          <w:ilvl w:val="1"/>
          <w:numId w:val="13"/>
        </w:numPr>
        <w:tabs>
          <w:tab w:val="left" w:pos="540"/>
        </w:tabs>
        <w:spacing w:line="360" w:lineRule="auto"/>
        <w:ind w:left="540" w:hanging="540"/>
        <w:jc w:val="left"/>
        <w:rPr>
          <w:rFonts w:ascii="宋体" w:hAnsi="宋体" w:cs="宋体"/>
          <w:szCs w:val="21"/>
        </w:rPr>
      </w:pPr>
      <w:r>
        <w:rPr>
          <w:rFonts w:hint="eastAsia" w:ascii="宋体" w:hAnsi="宋体" w:cs="宋体"/>
          <w:szCs w:val="21"/>
        </w:rPr>
        <w:t>未按时递交保证金或保证金金额不足的供应商，其响应文件将被视为无效文件。</w:t>
      </w:r>
    </w:p>
    <w:p>
      <w:pPr>
        <w:numPr>
          <w:ilvl w:val="1"/>
          <w:numId w:val="13"/>
        </w:numPr>
        <w:tabs>
          <w:tab w:val="left" w:pos="540"/>
        </w:tabs>
        <w:spacing w:line="360" w:lineRule="auto"/>
        <w:ind w:left="540" w:hanging="540"/>
        <w:jc w:val="left"/>
        <w:rPr>
          <w:rFonts w:ascii="宋体" w:hAnsi="宋体" w:cs="宋体"/>
          <w:szCs w:val="21"/>
        </w:rPr>
      </w:pPr>
      <w:r>
        <w:rPr>
          <w:rFonts w:hint="eastAsia" w:ascii="宋体" w:hAnsi="宋体" w:cs="宋体"/>
          <w:snapToGrid w:val="0"/>
          <w:kern w:val="0"/>
          <w:szCs w:val="21"/>
          <w:lang w:val="zh-CN"/>
        </w:rPr>
        <w:t>未成交的供应商，在成交通知书发出后五个工作日内退还未成交供应商的投标保证金。</w:t>
      </w:r>
    </w:p>
    <w:p>
      <w:pPr>
        <w:numPr>
          <w:ilvl w:val="1"/>
          <w:numId w:val="13"/>
        </w:numPr>
        <w:tabs>
          <w:tab w:val="left" w:pos="540"/>
        </w:tabs>
        <w:spacing w:line="360" w:lineRule="auto"/>
        <w:ind w:left="540" w:hanging="540"/>
        <w:jc w:val="left"/>
        <w:rPr>
          <w:rFonts w:ascii="宋体" w:hAnsi="宋体" w:cs="宋体"/>
          <w:szCs w:val="21"/>
        </w:rPr>
      </w:pPr>
      <w:r>
        <w:rPr>
          <w:rFonts w:hint="eastAsia" w:ascii="宋体" w:hAnsi="宋体" w:cs="宋体"/>
          <w:snapToGrid w:val="0"/>
          <w:kern w:val="0"/>
          <w:szCs w:val="21"/>
          <w:lang w:val="zh-CN"/>
        </w:rPr>
        <w:t>成交供应商的投标保证金，在成交供应商与采购人签订合同后5个工作日内不计利息原额退还。</w:t>
      </w:r>
    </w:p>
    <w:p>
      <w:pPr>
        <w:numPr>
          <w:ilvl w:val="3"/>
          <w:numId w:val="5"/>
        </w:numPr>
        <w:tabs>
          <w:tab w:val="left" w:pos="525"/>
          <w:tab w:val="clear" w:pos="2325"/>
        </w:tabs>
        <w:autoSpaceDE w:val="0"/>
        <w:autoSpaceDN w:val="0"/>
        <w:adjustRightInd w:val="0"/>
        <w:spacing w:line="360" w:lineRule="auto"/>
        <w:ind w:left="0" w:firstLine="0"/>
        <w:jc w:val="left"/>
        <w:outlineLvl w:val="1"/>
        <w:rPr>
          <w:rFonts w:ascii="宋体" w:hAnsi="宋体" w:cs="宋体"/>
          <w:b/>
          <w:snapToGrid w:val="0"/>
          <w:kern w:val="0"/>
          <w:szCs w:val="21"/>
          <w:lang w:val="zh-CN"/>
        </w:rPr>
      </w:pPr>
      <w:bookmarkStart w:id="73" w:name="_Toc25722"/>
      <w:bookmarkStart w:id="74" w:name="_Toc18073"/>
      <w:bookmarkStart w:id="75" w:name="_Toc6568"/>
      <w:bookmarkStart w:id="76" w:name="_Toc23126"/>
      <w:r>
        <w:rPr>
          <w:rFonts w:hint="eastAsia" w:ascii="宋体" w:hAnsi="宋体" w:cs="宋体"/>
          <w:b/>
          <w:szCs w:val="21"/>
        </w:rPr>
        <w:t>采购代理服务费</w:t>
      </w:r>
      <w:bookmarkEnd w:id="73"/>
      <w:bookmarkEnd w:id="74"/>
      <w:bookmarkEnd w:id="75"/>
      <w:bookmarkEnd w:id="76"/>
    </w:p>
    <w:p>
      <w:pPr>
        <w:tabs>
          <w:tab w:val="left" w:pos="540"/>
        </w:tabs>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9.1  采购代理服务费及其收取方式：见供应商须知前附表</w:t>
      </w:r>
    </w:p>
    <w:p>
      <w:pPr>
        <w:numPr>
          <w:ilvl w:val="3"/>
          <w:numId w:val="5"/>
        </w:numPr>
        <w:tabs>
          <w:tab w:val="left" w:pos="540"/>
          <w:tab w:val="clear" w:pos="2325"/>
        </w:tabs>
        <w:autoSpaceDE w:val="0"/>
        <w:autoSpaceDN w:val="0"/>
        <w:adjustRightInd w:val="0"/>
        <w:spacing w:line="360" w:lineRule="auto"/>
        <w:ind w:left="0" w:firstLine="0"/>
        <w:jc w:val="left"/>
        <w:outlineLvl w:val="1"/>
        <w:rPr>
          <w:rFonts w:ascii="宋体" w:hAnsi="宋体" w:cs="宋体"/>
          <w:b/>
          <w:szCs w:val="21"/>
        </w:rPr>
      </w:pPr>
      <w:bookmarkStart w:id="77" w:name="_Toc32426"/>
      <w:bookmarkStart w:id="78" w:name="_Toc27354"/>
      <w:r>
        <w:rPr>
          <w:rFonts w:hint="eastAsia" w:ascii="宋体" w:hAnsi="宋体" w:cs="宋体"/>
          <w:b/>
          <w:szCs w:val="21"/>
        </w:rPr>
        <w:t>履约</w:t>
      </w:r>
      <w:r>
        <w:rPr>
          <w:rFonts w:ascii="宋体" w:hAnsi="宋体" w:cs="宋体"/>
          <w:b/>
          <w:szCs w:val="21"/>
        </w:rPr>
        <w:t>保证金</w:t>
      </w:r>
      <w:bookmarkEnd w:id="77"/>
      <w:bookmarkEnd w:id="78"/>
    </w:p>
    <w:p>
      <w:pPr>
        <w:tabs>
          <w:tab w:val="left" w:pos="540"/>
        </w:tabs>
        <w:spacing w:line="360" w:lineRule="auto"/>
        <w:ind w:left="420" w:hanging="420" w:hangingChars="200"/>
        <w:jc w:val="left"/>
        <w:rPr>
          <w:rFonts w:ascii="宋体" w:hAnsi="宋体" w:cs="宋体"/>
          <w:snapToGrid w:val="0"/>
          <w:kern w:val="0"/>
          <w:szCs w:val="21"/>
          <w:lang w:val="zh-CN"/>
        </w:rPr>
      </w:pPr>
      <w:r>
        <w:rPr>
          <w:rFonts w:hint="eastAsia" w:ascii="宋体" w:hAnsi="宋体" w:cs="宋体"/>
          <w:snapToGrid w:val="0"/>
          <w:kern w:val="0"/>
          <w:szCs w:val="21"/>
          <w:lang w:val="zh-CN"/>
        </w:rPr>
        <w:t>10</w:t>
      </w:r>
      <w:r>
        <w:rPr>
          <w:rFonts w:ascii="宋体" w:hAnsi="宋体" w:cs="宋体"/>
          <w:snapToGrid w:val="0"/>
          <w:kern w:val="0"/>
          <w:szCs w:val="21"/>
          <w:lang w:val="zh-CN"/>
        </w:rPr>
        <w:t>.1</w:t>
      </w:r>
      <w:r>
        <w:rPr>
          <w:rFonts w:hint="eastAsia" w:ascii="宋体" w:hAnsi="宋体" w:cs="宋体"/>
          <w:snapToGrid w:val="0"/>
          <w:kern w:val="0"/>
          <w:szCs w:val="21"/>
          <w:lang w:val="zh-CN"/>
        </w:rPr>
        <w:t>询价采购文件对履约保证金有规定的，成交供应商应按规定在签订合同前缴纳履约保证金。有关履约保证金的规定询价供应商须知前附表。</w:t>
      </w:r>
    </w:p>
    <w:p>
      <w:pPr>
        <w:pStyle w:val="5"/>
        <w:spacing w:line="360" w:lineRule="auto"/>
        <w:jc w:val="left"/>
        <w:rPr>
          <w:sz w:val="21"/>
          <w:szCs w:val="21"/>
          <w:lang w:val="zh-CN"/>
        </w:rPr>
        <w:sectPr>
          <w:pgSz w:w="11906" w:h="16838"/>
          <w:pgMar w:top="1361" w:right="1361" w:bottom="1361" w:left="1361" w:header="851" w:footer="992" w:gutter="0"/>
          <w:cols w:space="0" w:num="1"/>
          <w:docGrid w:type="lines" w:linePitch="313" w:charSpace="0"/>
        </w:sectPr>
      </w:pPr>
    </w:p>
    <w:p>
      <w:pPr>
        <w:jc w:val="center"/>
        <w:outlineLvl w:val="0"/>
        <w:rPr>
          <w:rFonts w:ascii="宋体" w:hAnsi="宋体"/>
          <w:b/>
          <w:sz w:val="32"/>
          <w:szCs w:val="32"/>
        </w:rPr>
      </w:pPr>
      <w:bookmarkStart w:id="79" w:name="_Toc19850"/>
      <w:bookmarkStart w:id="80" w:name="_Toc22739"/>
      <w:bookmarkStart w:id="81" w:name="_Toc27100"/>
      <w:r>
        <w:rPr>
          <w:rFonts w:hint="eastAsia" w:ascii="宋体" w:hAnsi="宋体"/>
          <w:b/>
          <w:sz w:val="32"/>
          <w:szCs w:val="32"/>
        </w:rPr>
        <w:t>第三章  采购需求</w:t>
      </w:r>
    </w:p>
    <w:p>
      <w:pPr>
        <w:pStyle w:val="4"/>
        <w:numPr>
          <w:ilvl w:val="0"/>
          <w:numId w:val="14"/>
        </w:numPr>
        <w:spacing w:line="360" w:lineRule="auto"/>
        <w:ind w:left="0" w:firstLine="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技术需求</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1.项目概况：为湖北工业大学采购一批设备，包括财务与金融仿真/大数据节点设备、计算机。</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2.设备/货物清单</w:t>
      </w:r>
    </w:p>
    <w:tbl>
      <w:tblPr>
        <w:tblStyle w:val="22"/>
        <w:tblW w:w="101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1420"/>
        <w:gridCol w:w="5665"/>
        <w:gridCol w:w="681"/>
        <w:gridCol w:w="715"/>
        <w:gridCol w:w="9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740" w:type="dxa"/>
            <w:vAlign w:val="center"/>
          </w:tcPr>
          <w:p>
            <w:pPr>
              <w:jc w:val="center"/>
              <w:rPr>
                <w:rFonts w:ascii="宋体" w:hAnsi="宋体" w:cs="宋体"/>
                <w:szCs w:val="21"/>
              </w:rPr>
            </w:pPr>
            <w:r>
              <w:rPr>
                <w:rFonts w:hint="eastAsia" w:ascii="宋体" w:hAnsi="宋体" w:cs="宋体"/>
                <w:szCs w:val="21"/>
              </w:rPr>
              <w:t>序号</w:t>
            </w:r>
          </w:p>
        </w:tc>
        <w:tc>
          <w:tcPr>
            <w:tcW w:w="1420" w:type="dxa"/>
            <w:vAlign w:val="center"/>
          </w:tcPr>
          <w:p>
            <w:pPr>
              <w:jc w:val="center"/>
              <w:rPr>
                <w:rFonts w:ascii="宋体" w:hAnsi="宋体" w:cs="宋体"/>
                <w:szCs w:val="21"/>
              </w:rPr>
            </w:pPr>
            <w:r>
              <w:rPr>
                <w:rFonts w:hint="eastAsia" w:ascii="宋体" w:hAnsi="宋体" w:cs="宋体"/>
                <w:szCs w:val="21"/>
              </w:rPr>
              <w:t>设备名称</w:t>
            </w:r>
          </w:p>
        </w:tc>
        <w:tc>
          <w:tcPr>
            <w:tcW w:w="5665" w:type="dxa"/>
            <w:vAlign w:val="center"/>
          </w:tcPr>
          <w:p>
            <w:pPr>
              <w:jc w:val="center"/>
              <w:rPr>
                <w:rFonts w:ascii="宋体" w:hAnsi="宋体" w:cs="宋体"/>
                <w:szCs w:val="21"/>
              </w:rPr>
            </w:pPr>
            <w:r>
              <w:rPr>
                <w:rFonts w:hint="eastAsia" w:ascii="宋体" w:hAnsi="宋体" w:cs="宋体"/>
                <w:szCs w:val="21"/>
              </w:rPr>
              <w:t>技术性能</w:t>
            </w:r>
          </w:p>
        </w:tc>
        <w:tc>
          <w:tcPr>
            <w:tcW w:w="681" w:type="dxa"/>
            <w:vAlign w:val="center"/>
          </w:tcPr>
          <w:p>
            <w:pPr>
              <w:jc w:val="center"/>
              <w:rPr>
                <w:rFonts w:ascii="宋体" w:hAnsi="宋体" w:cs="宋体"/>
                <w:szCs w:val="21"/>
              </w:rPr>
            </w:pPr>
            <w:r>
              <w:rPr>
                <w:rFonts w:hint="eastAsia" w:ascii="宋体" w:hAnsi="宋体" w:cs="宋体"/>
                <w:szCs w:val="21"/>
              </w:rPr>
              <w:t>数量</w:t>
            </w:r>
          </w:p>
        </w:tc>
        <w:tc>
          <w:tcPr>
            <w:tcW w:w="715" w:type="dxa"/>
            <w:vAlign w:val="center"/>
          </w:tcPr>
          <w:p>
            <w:pPr>
              <w:jc w:val="center"/>
              <w:rPr>
                <w:rFonts w:ascii="宋体" w:hAnsi="宋体" w:cs="宋体"/>
                <w:szCs w:val="21"/>
              </w:rPr>
            </w:pPr>
            <w:r>
              <w:rPr>
                <w:rFonts w:hint="eastAsia" w:ascii="宋体" w:hAnsi="宋体" w:cs="宋体"/>
                <w:szCs w:val="21"/>
              </w:rPr>
              <w:t>计量单位</w:t>
            </w:r>
          </w:p>
        </w:tc>
        <w:tc>
          <w:tcPr>
            <w:tcW w:w="970" w:type="dxa"/>
            <w:vAlign w:val="center"/>
          </w:tcPr>
          <w:p>
            <w:pPr>
              <w:jc w:val="center"/>
              <w:rPr>
                <w:rFonts w:ascii="宋体" w:hAnsi="宋体" w:cs="宋体"/>
                <w:szCs w:val="21"/>
              </w:rPr>
            </w:pPr>
            <w:r>
              <w:rPr>
                <w:rFonts w:hint="eastAsia" w:ascii="宋体" w:hAnsi="宋体" w:cs="宋体"/>
                <w:szCs w:val="21"/>
              </w:rPr>
              <w:t>单价最高限价（元）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740" w:type="dxa"/>
          </w:tcPr>
          <w:p>
            <w:pPr>
              <w:jc w:val="center"/>
              <w:rPr>
                <w:rFonts w:ascii="宋体" w:hAnsi="宋体" w:cs="宋体"/>
                <w:szCs w:val="21"/>
              </w:rPr>
            </w:pPr>
            <w:r>
              <w:rPr>
                <w:rFonts w:hint="eastAsia" w:ascii="宋体" w:hAnsi="宋体" w:cs="宋体"/>
                <w:szCs w:val="21"/>
              </w:rPr>
              <w:t>1</w:t>
            </w:r>
          </w:p>
        </w:tc>
        <w:tc>
          <w:tcPr>
            <w:tcW w:w="1420" w:type="dxa"/>
          </w:tcPr>
          <w:p>
            <w:pPr>
              <w:jc w:val="center"/>
              <w:rPr>
                <w:rFonts w:ascii="宋体" w:hAnsi="宋体" w:cs="宋体"/>
                <w:szCs w:val="21"/>
              </w:rPr>
            </w:pPr>
            <w:r>
              <w:rPr>
                <w:rFonts w:hint="eastAsia" w:ascii="宋体" w:hAnsi="宋体" w:cs="宋体"/>
                <w:szCs w:val="21"/>
              </w:rPr>
              <w:t>财务与金融仿真/大数据节点设备</w:t>
            </w:r>
          </w:p>
        </w:tc>
        <w:tc>
          <w:tcPr>
            <w:tcW w:w="5665" w:type="dxa"/>
            <w:vAlign w:val="center"/>
          </w:tcPr>
          <w:p>
            <w:pPr>
              <w:spacing w:line="288" w:lineRule="auto"/>
              <w:jc w:val="left"/>
            </w:pPr>
            <w:r>
              <w:rPr>
                <w:rFonts w:hint="eastAsia"/>
              </w:rPr>
              <w:t>1）★2U高度/含上架导轨；配置金属安全面板；</w:t>
            </w:r>
          </w:p>
          <w:p>
            <w:pPr>
              <w:spacing w:line="288" w:lineRule="auto"/>
              <w:jc w:val="left"/>
            </w:pPr>
            <w:r>
              <w:rPr>
                <w:rFonts w:hint="eastAsia"/>
              </w:rPr>
              <w:t>2）★CPU配置：≥2颗Intel Xeon 5218R；</w:t>
            </w:r>
          </w:p>
          <w:p>
            <w:pPr>
              <w:spacing w:line="288" w:lineRule="auto"/>
              <w:jc w:val="left"/>
            </w:pPr>
            <w:r>
              <w:rPr>
                <w:rFonts w:hint="eastAsia"/>
              </w:rPr>
              <w:t>3）★内存配置：≥8根32GB DDR4 2933Mhz内存条；提供≥24根内存槽位；</w:t>
            </w:r>
          </w:p>
          <w:p>
            <w:pPr>
              <w:spacing w:line="288" w:lineRule="auto"/>
              <w:jc w:val="left"/>
            </w:pPr>
            <w:r>
              <w:rPr>
                <w:rFonts w:hint="eastAsia"/>
              </w:rPr>
              <w:t>4）★硬盘配置：≥2块240GB M.2 SSD，可以实现RAID1镜像，用于部署操作系统；≥2块1.92TB SSD盘；≥12块8TB NL-SAS盘；</w:t>
            </w:r>
          </w:p>
          <w:p>
            <w:pPr>
              <w:spacing w:line="288" w:lineRule="auto"/>
              <w:jc w:val="left"/>
            </w:pPr>
            <w:r>
              <w:rPr>
                <w:rFonts w:hint="eastAsia"/>
              </w:rPr>
              <w:t>5）★网卡配置：≥2个1Gb Base-T + 2个25Gb SFP+以太网光口网卡（含10Gb短波光模块）；</w:t>
            </w:r>
          </w:p>
          <w:p>
            <w:pPr>
              <w:spacing w:line="288" w:lineRule="auto"/>
              <w:jc w:val="left"/>
            </w:pPr>
            <w:r>
              <w:rPr>
                <w:rFonts w:hint="eastAsia"/>
              </w:rPr>
              <w:t>6）★电源配置：≥1+1冗余热插拔交流电源模块,单个电源功率≥1100w（含国标电源线）；</w:t>
            </w:r>
          </w:p>
          <w:p>
            <w:pPr>
              <w:spacing w:line="288" w:lineRule="auto"/>
              <w:jc w:val="left"/>
            </w:pPr>
            <w:r>
              <w:rPr>
                <w:rFonts w:hint="eastAsia"/>
              </w:rPr>
              <w:t>7）★带外管理功能：提供独立带外管理口及最高级别授权；</w:t>
            </w:r>
          </w:p>
          <w:p>
            <w:pPr>
              <w:spacing w:line="288" w:lineRule="auto"/>
              <w:jc w:val="left"/>
            </w:pPr>
            <w:r>
              <w:rPr>
                <w:rFonts w:hint="eastAsia"/>
              </w:rPr>
              <w:t>8）液晶显示功能：前面板上配备有液晶屏，可显示默认或定制信息，包括IP地址、服务器名称、支持服务编号等。如果系统发生故障，该液晶屏上将显示关于故障的具体信息；</w:t>
            </w:r>
          </w:p>
          <w:p>
            <w:pPr>
              <w:spacing w:line="288" w:lineRule="auto"/>
              <w:jc w:val="left"/>
            </w:pPr>
            <w:r>
              <w:rPr>
                <w:rFonts w:hint="eastAsia"/>
              </w:rPr>
              <w:t>9）性能测试软件：提供与服务器同一品牌的IO性能检测软件，可监控磁盘IOPS、吞吐量、读写比、IO延迟、CPU/内存使用率等指标，并且提供相应官网截图和链接；</w:t>
            </w:r>
          </w:p>
          <w:p>
            <w:pPr>
              <w:spacing w:line="288" w:lineRule="auto"/>
              <w:jc w:val="left"/>
            </w:pPr>
            <w:r>
              <w:rPr>
                <w:rFonts w:hint="eastAsia"/>
              </w:rPr>
              <w:t>10）★提供5年原厂售后保修服务</w:t>
            </w:r>
          </w:p>
          <w:p>
            <w:pPr>
              <w:spacing w:line="288" w:lineRule="auto"/>
              <w:jc w:val="left"/>
            </w:pPr>
            <w:r>
              <w:rPr>
                <w:rFonts w:hint="eastAsia"/>
              </w:rPr>
              <w:t>（1）5年7x24，当日4小时原厂备件上门更换服务。</w:t>
            </w:r>
          </w:p>
          <w:p>
            <w:pPr>
              <w:spacing w:line="288" w:lineRule="auto"/>
              <w:jc w:val="left"/>
            </w:pPr>
            <w:r>
              <w:rPr>
                <w:rFonts w:hint="eastAsia"/>
              </w:rPr>
              <w:t>（2）针对SAS机械硬盘维护不返还服务，保证数据安全性</w:t>
            </w:r>
          </w:p>
          <w:p>
            <w:pPr>
              <w:spacing w:line="288" w:lineRule="auto"/>
              <w:jc w:val="left"/>
            </w:pPr>
            <w:r>
              <w:rPr>
                <w:rFonts w:hint="eastAsia"/>
              </w:rPr>
              <w:t>（3）提供服务器原厂官网链接，如果项目中标在设备到货以后，可以在官网通过设备序列号逐个查验设备出厂日期/设备保修日期/设备各部件具体信息。</w:t>
            </w:r>
          </w:p>
          <w:p>
            <w:pPr>
              <w:spacing w:line="288" w:lineRule="auto"/>
              <w:jc w:val="left"/>
            </w:pPr>
            <w:r>
              <w:rPr>
                <w:rFonts w:hint="eastAsia"/>
              </w:rPr>
              <w:t>11）★提供生产厂家出具针对本项目的售后服务承诺函（加盖生产厂商公章的真彩扫描件）；提供生产厂家参数资料（加盖生产厂商公章的真彩扫描件）或产品宣传官网网址截图</w:t>
            </w:r>
          </w:p>
          <w:p>
            <w:pPr>
              <w:pStyle w:val="2"/>
            </w:pPr>
          </w:p>
        </w:tc>
        <w:tc>
          <w:tcPr>
            <w:tcW w:w="681" w:type="dxa"/>
          </w:tcPr>
          <w:p>
            <w:pPr>
              <w:jc w:val="center"/>
              <w:rPr>
                <w:rFonts w:ascii="宋体" w:hAnsi="宋体" w:cs="宋体"/>
                <w:szCs w:val="21"/>
              </w:rPr>
            </w:pPr>
            <w:r>
              <w:rPr>
                <w:rFonts w:hint="eastAsia" w:ascii="宋体" w:hAnsi="宋体" w:cs="宋体"/>
                <w:szCs w:val="21"/>
              </w:rPr>
              <w:t>6</w:t>
            </w:r>
          </w:p>
        </w:tc>
        <w:tc>
          <w:tcPr>
            <w:tcW w:w="715" w:type="dxa"/>
          </w:tcPr>
          <w:p>
            <w:pPr>
              <w:jc w:val="center"/>
              <w:rPr>
                <w:rFonts w:ascii="宋体" w:hAnsi="宋体" w:cs="宋体"/>
                <w:szCs w:val="21"/>
              </w:rPr>
            </w:pPr>
            <w:r>
              <w:rPr>
                <w:rFonts w:hint="eastAsia" w:ascii="宋体" w:hAnsi="宋体" w:cs="宋体"/>
                <w:szCs w:val="21"/>
              </w:rPr>
              <w:t>套</w:t>
            </w:r>
          </w:p>
        </w:tc>
        <w:tc>
          <w:tcPr>
            <w:tcW w:w="970" w:type="dxa"/>
          </w:tcPr>
          <w:p>
            <w:pPr>
              <w:jc w:val="center"/>
              <w:rPr>
                <w:rFonts w:ascii="宋体" w:hAnsi="宋体" w:cs="宋体"/>
                <w:szCs w:val="21"/>
              </w:rPr>
            </w:pPr>
            <w:r>
              <w:rPr>
                <w:rFonts w:hint="eastAsia" w:ascii="宋体" w:hAnsi="宋体" w:cs="宋体"/>
                <w:szCs w:val="21"/>
              </w:rPr>
              <w:t>80000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740" w:type="dxa"/>
          </w:tcPr>
          <w:p>
            <w:pPr>
              <w:jc w:val="center"/>
              <w:rPr>
                <w:rFonts w:ascii="宋体" w:hAnsi="宋体" w:cs="宋体"/>
                <w:szCs w:val="21"/>
              </w:rPr>
            </w:pPr>
            <w:r>
              <w:rPr>
                <w:rFonts w:hint="eastAsia" w:ascii="宋体" w:hAnsi="宋体" w:cs="宋体"/>
                <w:szCs w:val="21"/>
              </w:rPr>
              <w:t>2</w:t>
            </w:r>
          </w:p>
        </w:tc>
        <w:tc>
          <w:tcPr>
            <w:tcW w:w="1420" w:type="dxa"/>
          </w:tcPr>
          <w:p>
            <w:pPr>
              <w:jc w:val="center"/>
              <w:rPr>
                <w:rFonts w:ascii="宋体" w:hAnsi="宋体" w:cs="宋体"/>
                <w:szCs w:val="21"/>
              </w:rPr>
            </w:pPr>
            <w:r>
              <w:rPr>
                <w:rFonts w:hint="eastAsia" w:ascii="宋体" w:hAnsi="宋体" w:cs="宋体"/>
                <w:szCs w:val="21"/>
              </w:rPr>
              <w:t>计算机</w:t>
            </w:r>
          </w:p>
        </w:tc>
        <w:tc>
          <w:tcPr>
            <w:tcW w:w="5665" w:type="dxa"/>
            <w:vAlign w:val="center"/>
          </w:tcPr>
          <w:p>
            <w:pPr>
              <w:spacing w:line="288" w:lineRule="auto"/>
              <w:jc w:val="left"/>
            </w:pPr>
            <w:r>
              <w:rPr>
                <w:rFonts w:hint="eastAsia"/>
              </w:rPr>
              <w:t>窄边框显示器一体机</w:t>
            </w:r>
          </w:p>
          <w:p>
            <w:pPr>
              <w:spacing w:line="288" w:lineRule="auto"/>
              <w:jc w:val="left"/>
            </w:pPr>
            <w:r>
              <w:rPr>
                <w:rFonts w:hint="eastAsia"/>
              </w:rPr>
              <w:t>1、CPU：不低于Intel 第11代CPU I5-11400</w:t>
            </w:r>
          </w:p>
          <w:p>
            <w:pPr>
              <w:spacing w:line="288" w:lineRule="auto"/>
              <w:jc w:val="left"/>
            </w:pPr>
            <w:r>
              <w:rPr>
                <w:rFonts w:hint="eastAsia"/>
              </w:rPr>
              <w:t>2、芯片组：不低于英特尔B560或以上，100%全固态电容设计；</w:t>
            </w:r>
          </w:p>
          <w:p>
            <w:pPr>
              <w:spacing w:line="288" w:lineRule="auto"/>
              <w:jc w:val="left"/>
            </w:pPr>
            <w:r>
              <w:rPr>
                <w:rFonts w:hint="eastAsia"/>
              </w:rPr>
              <w:t>3、内存：不小于16G DDR4 2400MHz，不少于2个SoDIMM插槽，最大支持32G</w:t>
            </w:r>
          </w:p>
          <w:p>
            <w:pPr>
              <w:spacing w:line="288" w:lineRule="auto"/>
              <w:jc w:val="left"/>
            </w:pPr>
            <w:r>
              <w:rPr>
                <w:rFonts w:hint="eastAsia"/>
              </w:rPr>
              <w:t>4、硬盘：不小于1T 2.5吋机械硬盘+512M.2 PCIe SSD</w:t>
            </w:r>
          </w:p>
          <w:p>
            <w:pPr>
              <w:spacing w:line="288" w:lineRule="auto"/>
              <w:jc w:val="left"/>
            </w:pPr>
            <w:r>
              <w:rPr>
                <w:rFonts w:hint="eastAsia"/>
                <w:lang w:val="en-US" w:eastAsia="zh-CN"/>
              </w:rPr>
              <w:t>5</w:t>
            </w:r>
            <w:r>
              <w:rPr>
                <w:rFonts w:hint="eastAsia"/>
              </w:rPr>
              <w:t>、显卡：集成显卡</w:t>
            </w:r>
          </w:p>
          <w:p>
            <w:pPr>
              <w:spacing w:line="288" w:lineRule="auto"/>
              <w:jc w:val="left"/>
            </w:pPr>
            <w:r>
              <w:rPr>
                <w:rFonts w:hint="eastAsia"/>
                <w:lang w:val="en-US" w:eastAsia="zh-CN"/>
              </w:rPr>
              <w:t>6</w:t>
            </w:r>
            <w:r>
              <w:rPr>
                <w:rFonts w:hint="eastAsia"/>
              </w:rPr>
              <w:t xml:space="preserve">、网卡：集成10/100/1000M自适应网卡，自带WiFi </w:t>
            </w:r>
          </w:p>
          <w:p>
            <w:pPr>
              <w:spacing w:line="288" w:lineRule="auto"/>
              <w:jc w:val="left"/>
            </w:pPr>
            <w:r>
              <w:rPr>
                <w:rFonts w:hint="eastAsia"/>
                <w:lang w:val="en-US" w:eastAsia="zh-CN"/>
              </w:rPr>
              <w:t>7</w:t>
            </w:r>
            <w:r>
              <w:rPr>
                <w:rFonts w:hint="eastAsia"/>
              </w:rPr>
              <w:t>、接口：</w:t>
            </w:r>
          </w:p>
          <w:p>
            <w:pPr>
              <w:spacing w:line="288" w:lineRule="auto"/>
              <w:jc w:val="left"/>
            </w:pPr>
            <w:r>
              <w:rPr>
                <w:rFonts w:hint="eastAsia"/>
              </w:rPr>
              <w:t>侧面：1×USB3.2 Gen2（支持关机充电），1×USB3.2 Type-C Gen2、1×麦克风插口、1×耳麦Combo插口；</w:t>
            </w:r>
          </w:p>
          <w:p>
            <w:pPr>
              <w:spacing w:line="288" w:lineRule="auto"/>
              <w:jc w:val="left"/>
            </w:pPr>
            <w:r>
              <w:rPr>
                <w:rFonts w:hint="eastAsia"/>
              </w:rPr>
              <w:t>背面：2×USB3.2 Gen2，2×USB3.2 Gen1、1×VGA-out、1×DP-out、1×HDMI-in、1×RJ-45；</w:t>
            </w:r>
          </w:p>
          <w:p>
            <w:pPr>
              <w:spacing w:line="288" w:lineRule="auto"/>
              <w:jc w:val="left"/>
            </w:pPr>
            <w:r>
              <w:rPr>
                <w:rFonts w:hint="eastAsia"/>
                <w:lang w:val="en-US" w:eastAsia="zh-CN"/>
              </w:rPr>
              <w:t>8</w:t>
            </w:r>
            <w:r>
              <w:rPr>
                <w:rFonts w:hint="eastAsia"/>
              </w:rPr>
              <w:t>、键盘/鼠标：同品牌USB抗菌防水键盘，USB光电鼠标；</w:t>
            </w:r>
          </w:p>
          <w:p>
            <w:pPr>
              <w:spacing w:line="288" w:lineRule="auto"/>
              <w:jc w:val="left"/>
            </w:pPr>
            <w:r>
              <w:rPr>
                <w:rFonts w:hint="eastAsia"/>
                <w:lang w:val="en-US" w:eastAsia="zh-CN"/>
              </w:rPr>
              <w:t>9</w:t>
            </w:r>
            <w:r>
              <w:rPr>
                <w:rFonts w:hint="eastAsia"/>
              </w:rPr>
              <w:t>、机箱电源：不大于135W外置电源适配器</w:t>
            </w:r>
          </w:p>
          <w:p>
            <w:pPr>
              <w:spacing w:line="288" w:lineRule="auto"/>
              <w:jc w:val="left"/>
            </w:pPr>
            <w:r>
              <w:rPr>
                <w:rFonts w:hint="eastAsia"/>
                <w:lang w:val="en-US" w:eastAsia="zh-CN"/>
              </w:rPr>
              <w:t>10</w:t>
            </w:r>
            <w:r>
              <w:rPr>
                <w:rFonts w:hint="eastAsia"/>
              </w:rPr>
              <w:t>、其他：</w:t>
            </w:r>
          </w:p>
          <w:p>
            <w:pPr>
              <w:spacing w:line="288" w:lineRule="auto"/>
              <w:jc w:val="left"/>
            </w:pPr>
            <w:r>
              <w:rPr>
                <w:rFonts w:hint="eastAsia"/>
              </w:rPr>
              <w:t>不小于23.8寸IPS屏幕，窄边框设计；分辨率不低于1920×1080；</w:t>
            </w:r>
          </w:p>
          <w:p>
            <w:pPr>
              <w:spacing w:line="288" w:lineRule="auto"/>
              <w:jc w:val="left"/>
            </w:pPr>
            <w:r>
              <w:rPr>
                <w:rFonts w:hint="eastAsia"/>
              </w:rPr>
              <w:t>标配2×2W内置音箱，内置单麦克风</w:t>
            </w:r>
          </w:p>
          <w:p>
            <w:pPr>
              <w:spacing w:line="288" w:lineRule="auto"/>
              <w:jc w:val="left"/>
            </w:pPr>
            <w:r>
              <w:rPr>
                <w:rFonts w:hint="eastAsia"/>
              </w:rPr>
              <w:t>内置200W像素180°可旋转高清摄像头，无需调整机体即可调节摄像头角度；更可在不使用时，将摄像头收起，起到物理屏蔽作用。</w:t>
            </w:r>
          </w:p>
          <w:p>
            <w:pPr>
              <w:spacing w:line="288" w:lineRule="auto"/>
              <w:jc w:val="left"/>
            </w:pPr>
            <w:r>
              <w:rPr>
                <w:rFonts w:hint="eastAsia"/>
              </w:rPr>
              <w:t>正面设计有电源开关键、屏幕开关键、屏幕亮度调节按键、硬盘指示灯及网络状态指示灯；</w:t>
            </w:r>
          </w:p>
          <w:p>
            <w:pPr>
              <w:spacing w:line="288" w:lineRule="auto"/>
              <w:jc w:val="left"/>
            </w:pPr>
            <w:r>
              <w:rPr>
                <w:rFonts w:hint="eastAsia"/>
                <w:lang w:val="en-US" w:eastAsia="zh-CN"/>
              </w:rPr>
              <w:t>11</w:t>
            </w:r>
            <w:r>
              <w:rPr>
                <w:rFonts w:hint="eastAsia"/>
              </w:rPr>
              <w:t>、预装win10正版系统带office常用软件</w:t>
            </w:r>
          </w:p>
          <w:p>
            <w:pPr>
              <w:spacing w:line="288" w:lineRule="auto"/>
              <w:jc w:val="left"/>
              <w:rPr>
                <w:szCs w:val="22"/>
              </w:rPr>
            </w:pPr>
            <w:r>
              <w:rPr>
                <w:rFonts w:hint="eastAsia"/>
                <w:lang w:val="en-US" w:eastAsia="zh-CN"/>
              </w:rPr>
              <w:t>12</w:t>
            </w:r>
            <w:r>
              <w:t>、</w:t>
            </w:r>
            <w:r>
              <w:rPr>
                <w:rFonts w:hint="eastAsia"/>
                <w:szCs w:val="22"/>
              </w:rPr>
              <w:t>供云部署管理软件或者还原系统（提供加盖原厂公章截图），功能要求如下：</w:t>
            </w:r>
          </w:p>
          <w:p>
            <w:pPr>
              <w:spacing w:line="288" w:lineRule="auto"/>
              <w:jc w:val="left"/>
              <w:rPr>
                <w:szCs w:val="22"/>
              </w:rPr>
            </w:pPr>
            <w:r>
              <w:rPr>
                <w:rFonts w:hint="eastAsia"/>
                <w:szCs w:val="22"/>
              </w:rPr>
              <w:t>（1）网络同传：具有网络同传功能，可以同传部署系统和更新系统；</w:t>
            </w:r>
          </w:p>
          <w:p>
            <w:pPr>
              <w:spacing w:line="288" w:lineRule="auto"/>
              <w:jc w:val="left"/>
              <w:rPr>
                <w:szCs w:val="22"/>
              </w:rPr>
            </w:pPr>
            <w:r>
              <w:rPr>
                <w:rFonts w:hint="eastAsia"/>
                <w:szCs w:val="22"/>
              </w:rPr>
              <w:t>（2）安装分区功能：BIOS集成，支持多系统安装；</w:t>
            </w:r>
          </w:p>
          <w:p>
            <w:pPr>
              <w:spacing w:line="288" w:lineRule="auto"/>
              <w:jc w:val="left"/>
              <w:rPr>
                <w:szCs w:val="22"/>
              </w:rPr>
            </w:pPr>
            <w:r>
              <w:rPr>
                <w:rFonts w:hint="eastAsia"/>
                <w:szCs w:val="22"/>
              </w:rPr>
              <w:t>（3）支持系统分区硬盘保护，并对两块硬盘进行管理，包括系统安装、分区保护和网络同传；</w:t>
            </w:r>
          </w:p>
          <w:p>
            <w:pPr>
              <w:spacing w:line="288" w:lineRule="auto"/>
              <w:jc w:val="left"/>
              <w:rPr>
                <w:szCs w:val="22"/>
              </w:rPr>
            </w:pPr>
            <w:r>
              <w:rPr>
                <w:rFonts w:hint="eastAsia"/>
                <w:szCs w:val="22"/>
              </w:rPr>
              <w:t>（4）网络故障定位；</w:t>
            </w:r>
          </w:p>
          <w:p>
            <w:pPr>
              <w:spacing w:line="288" w:lineRule="auto"/>
              <w:jc w:val="left"/>
              <w:rPr>
                <w:szCs w:val="22"/>
              </w:rPr>
            </w:pPr>
            <w:r>
              <w:rPr>
                <w:rFonts w:hint="eastAsia"/>
                <w:szCs w:val="22"/>
              </w:rPr>
              <w:t>（5）IP及计算机名自动分配；</w:t>
            </w:r>
          </w:p>
          <w:p>
            <w:pPr>
              <w:spacing w:line="288" w:lineRule="auto"/>
              <w:jc w:val="left"/>
              <w:rPr>
                <w:szCs w:val="22"/>
              </w:rPr>
            </w:pPr>
            <w:r>
              <w:rPr>
                <w:rFonts w:hint="eastAsia"/>
                <w:szCs w:val="22"/>
              </w:rPr>
              <w:t>（6）远程重启唤醒关机；</w:t>
            </w:r>
          </w:p>
          <w:p>
            <w:pPr>
              <w:spacing w:line="288" w:lineRule="auto"/>
              <w:jc w:val="left"/>
              <w:rPr>
                <w:szCs w:val="22"/>
              </w:rPr>
            </w:pPr>
            <w:r>
              <w:rPr>
                <w:rFonts w:hint="eastAsia"/>
                <w:szCs w:val="22"/>
              </w:rPr>
              <w:t>（7）备份复原；</w:t>
            </w:r>
          </w:p>
          <w:p>
            <w:pPr>
              <w:spacing w:line="288" w:lineRule="auto"/>
              <w:jc w:val="left"/>
            </w:pPr>
            <w:r>
              <w:rPr>
                <w:rFonts w:hint="eastAsia"/>
                <w:szCs w:val="22"/>
                <w:lang w:val="en-US" w:eastAsia="zh-CN"/>
              </w:rPr>
              <w:t>13</w:t>
            </w:r>
            <w:r>
              <w:rPr>
                <w:rFonts w:hint="eastAsia"/>
                <w:szCs w:val="22"/>
              </w:rPr>
              <w:t>、提供三年原厂售后保修服务</w:t>
            </w:r>
          </w:p>
          <w:p>
            <w:pPr>
              <w:spacing w:line="288" w:lineRule="auto"/>
              <w:jc w:val="left"/>
            </w:pPr>
            <w:r>
              <w:rPr>
                <w:rFonts w:hint="eastAsia"/>
              </w:rPr>
              <w:t>注：提供生产厂家出具针对本项目的售后服务承诺函（加盖生产厂商公章的真彩扫描件）</w:t>
            </w:r>
          </w:p>
          <w:p>
            <w:pPr>
              <w:spacing w:line="288" w:lineRule="auto"/>
              <w:jc w:val="left"/>
            </w:pPr>
            <w:r>
              <w:rPr>
                <w:rFonts w:hint="eastAsia"/>
              </w:rPr>
              <w:t>提供生产厂家参数资料（加盖生产厂商公章的真彩扫描件）或产品宣传官网网址截图</w:t>
            </w:r>
          </w:p>
        </w:tc>
        <w:tc>
          <w:tcPr>
            <w:tcW w:w="681" w:type="dxa"/>
          </w:tcPr>
          <w:p>
            <w:pPr>
              <w:jc w:val="center"/>
              <w:rPr>
                <w:rFonts w:ascii="宋体" w:hAnsi="宋体" w:cs="宋体"/>
                <w:szCs w:val="21"/>
              </w:rPr>
            </w:pPr>
            <w:r>
              <w:rPr>
                <w:rFonts w:hint="eastAsia" w:ascii="宋体" w:hAnsi="宋体" w:cs="宋体"/>
                <w:szCs w:val="21"/>
              </w:rPr>
              <w:t>22</w:t>
            </w:r>
          </w:p>
        </w:tc>
        <w:tc>
          <w:tcPr>
            <w:tcW w:w="715" w:type="dxa"/>
          </w:tcPr>
          <w:p>
            <w:pPr>
              <w:jc w:val="center"/>
              <w:rPr>
                <w:rFonts w:ascii="宋体" w:hAnsi="宋体" w:cs="宋体"/>
                <w:szCs w:val="21"/>
              </w:rPr>
            </w:pPr>
            <w:r>
              <w:rPr>
                <w:rFonts w:hint="eastAsia" w:ascii="宋体" w:hAnsi="宋体" w:cs="宋体"/>
                <w:szCs w:val="21"/>
              </w:rPr>
              <w:t>台</w:t>
            </w:r>
          </w:p>
        </w:tc>
        <w:tc>
          <w:tcPr>
            <w:tcW w:w="970" w:type="dxa"/>
          </w:tcPr>
          <w:p>
            <w:pPr>
              <w:jc w:val="center"/>
              <w:rPr>
                <w:rFonts w:ascii="宋体" w:hAnsi="宋体" w:cs="宋体"/>
                <w:szCs w:val="21"/>
              </w:rPr>
            </w:pPr>
            <w:r>
              <w:rPr>
                <w:rFonts w:hint="eastAsia" w:ascii="宋体" w:hAnsi="宋体" w:cs="宋体"/>
                <w:szCs w:val="21"/>
              </w:rPr>
              <w:t>6000</w:t>
            </w:r>
          </w:p>
        </w:tc>
      </w:tr>
      <w:bookmarkEnd w:id="79"/>
      <w:bookmarkEnd w:id="80"/>
      <w:bookmarkEnd w:id="81"/>
    </w:tbl>
    <w:p>
      <w:pPr>
        <w:autoSpaceDE w:val="0"/>
        <w:autoSpaceDN w:val="0"/>
        <w:adjustRightInd w:val="0"/>
        <w:spacing w:line="360" w:lineRule="auto"/>
        <w:rPr>
          <w:rFonts w:asciiTheme="minorEastAsia" w:hAnsiTheme="minorEastAsia" w:eastAsiaTheme="minorEastAsia" w:cstheme="minorEastAsia"/>
          <w:szCs w:val="21"/>
        </w:rPr>
      </w:pPr>
      <w:bookmarkStart w:id="82" w:name="_Toc6528"/>
      <w:bookmarkStart w:id="83" w:name="_Toc327"/>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注：以上清单需求表中如出现固定尺寸及重量等量化数值的均可认为参考，允许略有误差，但供应商竞标报价的产品必须符合采购人实际使用功能及质量要求，并提供相应技术参数证明其符合采购需求或优于采购需求，否则可视其为不满足采购需求。</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如涉及固定厂家品牌或规格型号的均可认为推荐，并不要求其唯一性，供应商可提供同等质量标准或更高标准产品，并提供相应技术参数证明其符合采购需求或优于采购需求，否则可视其为不满足采购需求。</w:t>
      </w:r>
    </w:p>
    <w:p>
      <w:pPr>
        <w:tabs>
          <w:tab w:val="left" w:pos="576"/>
        </w:tabs>
        <w:spacing w:before="260" w:after="260" w:line="360" w:lineRule="auto"/>
        <w:outlineLvl w:val="1"/>
        <w:rPr>
          <w:rFonts w:asciiTheme="minorEastAsia" w:hAnsiTheme="minorEastAsia" w:eastAsiaTheme="minorEastAsia" w:cstheme="minorEastAsia"/>
          <w:b/>
          <w:bCs/>
          <w:szCs w:val="21"/>
        </w:rPr>
        <w:sectPr>
          <w:pgSz w:w="11906" w:h="16838"/>
          <w:pgMar w:top="1440" w:right="1080" w:bottom="1440" w:left="1080" w:header="851" w:footer="992" w:gutter="0"/>
          <w:cols w:space="425" w:num="1"/>
          <w:docGrid w:type="lines" w:linePitch="312" w:charSpace="0"/>
        </w:sectPr>
      </w:pPr>
    </w:p>
    <w:p>
      <w:pPr>
        <w:tabs>
          <w:tab w:val="left" w:pos="576"/>
        </w:tabs>
        <w:spacing w:before="260" w:after="260" w:line="360" w:lineRule="auto"/>
        <w:outlineLvl w:val="1"/>
        <w:rPr>
          <w:rFonts w:asciiTheme="minorEastAsia" w:hAnsiTheme="minorEastAsia" w:eastAsiaTheme="minorEastAsia" w:cstheme="minorEastAsia"/>
          <w:b/>
          <w:bCs/>
          <w:szCs w:val="21"/>
        </w:rPr>
      </w:pPr>
      <w:bookmarkStart w:id="84" w:name="_Toc25934"/>
      <w:r>
        <w:rPr>
          <w:rFonts w:hint="eastAsia" w:asciiTheme="minorEastAsia" w:hAnsiTheme="minorEastAsia" w:eastAsiaTheme="minorEastAsia" w:cstheme="minorEastAsia"/>
          <w:b/>
          <w:bCs/>
          <w:szCs w:val="21"/>
        </w:rPr>
        <w:t>二、商务</w:t>
      </w:r>
      <w:bookmarkEnd w:id="82"/>
      <w:bookmarkEnd w:id="83"/>
      <w:r>
        <w:rPr>
          <w:rFonts w:hint="eastAsia" w:asciiTheme="minorEastAsia" w:hAnsiTheme="minorEastAsia" w:eastAsiaTheme="minorEastAsia" w:cstheme="minorEastAsia"/>
          <w:b/>
          <w:bCs/>
          <w:szCs w:val="21"/>
        </w:rPr>
        <w:t>需求</w:t>
      </w:r>
      <w:bookmarkEnd w:id="84"/>
    </w:p>
    <w:p>
      <w:pPr>
        <w:autoSpaceDE w:val="0"/>
        <w:autoSpaceDN w:val="0"/>
        <w:adjustRightInd w:val="0"/>
        <w:spacing w:line="360" w:lineRule="auto"/>
        <w:rPr>
          <w:rFonts w:asciiTheme="minorEastAsia" w:hAnsiTheme="minorEastAsia" w:eastAsiaTheme="minorEastAsia" w:cstheme="minorEastAsia"/>
          <w:szCs w:val="21"/>
        </w:rPr>
      </w:pPr>
      <w:bookmarkStart w:id="85" w:name="_Toc3078"/>
      <w:r>
        <w:rPr>
          <w:rFonts w:hint="eastAsia" w:asciiTheme="minorEastAsia" w:hAnsiTheme="minorEastAsia" w:eastAsiaTheme="minorEastAsia" w:cstheme="minorEastAsia"/>
          <w:szCs w:val="21"/>
        </w:rPr>
        <w:t>1.违约责任：</w:t>
      </w:r>
    </w:p>
    <w:p>
      <w:pPr>
        <w:autoSpaceDE w:val="0"/>
        <w:autoSpaceDN w:val="0"/>
        <w:adjustRightInd w:val="0"/>
        <w:spacing w:line="360" w:lineRule="auto"/>
        <w:ind w:firstLine="210" w:firstLineChars="1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若乙方未能按合同所规定的交货时间前完成本合同全部货物（含配套系统、配件备件）安装调试并达到验收标准，每延迟一天，按合同总额的千分之一向甲方交纳违约金，违约金缴纳总额不超过合同总金额的百分之五。</w:t>
      </w:r>
    </w:p>
    <w:p>
      <w:pPr>
        <w:autoSpaceDE w:val="0"/>
        <w:autoSpaceDN w:val="0"/>
        <w:adjustRightInd w:val="0"/>
        <w:spacing w:line="360" w:lineRule="auto"/>
        <w:ind w:firstLine="210" w:firstLineChars="1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1.2若乙方未能在规定的时间前完成本合同全部货物（含配套系统、配件备件）安装调试并达到验收标准，甲方可中止本合同，并由乙方承担由此给甲方造成的一切损失。</w:t>
      </w:r>
    </w:p>
    <w:p>
      <w:pPr>
        <w:autoSpaceDE w:val="0"/>
        <w:autoSpaceDN w:val="0"/>
        <w:adjustRightInd w:val="0"/>
        <w:spacing w:line="360" w:lineRule="auto"/>
        <w:ind w:firstLine="210" w:firstLineChars="1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1.3乙方交付甲方的全部货物（含配套系统、配件备件）及施工过程中使用的材料必须有合法的进货渠道，且符合合同和投标书中的质量约定，否则由乙方承担一切责任。</w:t>
      </w:r>
    </w:p>
    <w:p>
      <w:pPr>
        <w:autoSpaceDE w:val="0"/>
        <w:autoSpaceDN w:val="0"/>
        <w:adjustRightInd w:val="0"/>
        <w:spacing w:line="360" w:lineRule="auto"/>
        <w:ind w:firstLine="210" w:firstLineChars="1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1.4乙方保证本合同项内全部货物（含配套系统、配件备件）的权利无瑕疵，包括全部货物（含配套系统、配件备件）所有权及知识产权等权利无瑕疵。如任何第三方经法院（或仲裁机构）裁决有权对上述货物主张权利或国家机关依法对货物进行没收查处的，乙方除应在接到甲方全额返还已收货款通知五日内返还甲方全额返还已收货款外，还应按合同总价的5%向甲方支付违约金。</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2.产品质量要求：达到国家或行业颁布的其他现行各项技术标准和验收规范规定。</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3.产品进场安装、调试及验收：</w:t>
      </w:r>
    </w:p>
    <w:p>
      <w:pPr>
        <w:autoSpaceDE w:val="0"/>
        <w:autoSpaceDN w:val="0"/>
        <w:adjustRightInd w:val="0"/>
        <w:spacing w:line="360" w:lineRule="auto"/>
        <w:ind w:firstLine="210" w:firstLineChars="1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3.1成交供应商须负责设备系统（包括硬件、操作系统）的安装、调试、与应用软件的集成安装、联调等工作。</w:t>
      </w:r>
    </w:p>
    <w:p>
      <w:pPr>
        <w:autoSpaceDE w:val="0"/>
        <w:autoSpaceDN w:val="0"/>
        <w:adjustRightInd w:val="0"/>
        <w:spacing w:line="360" w:lineRule="auto"/>
        <w:ind w:firstLine="210" w:firstLineChars="1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3.2成交供应商必须提供产品安装的详细实施建议方案和产品安装实施过程的工作内容、工作日程表、工作方法，并征得采购人认可后严格按照日程表执行。日程表内容至少应包括到货日期、现场安装、系统测试、系统联调、系统试运行、集成验收、应用系统运行、技术培训等。</w:t>
      </w:r>
    </w:p>
    <w:p>
      <w:pPr>
        <w:autoSpaceDE w:val="0"/>
        <w:autoSpaceDN w:val="0"/>
        <w:adjustRightInd w:val="0"/>
        <w:spacing w:line="360" w:lineRule="auto"/>
        <w:ind w:firstLine="210" w:firstLineChars="1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3.3成交供应商应允许采购人的工作人员参与系统的安装、测试、诊断及解决问题等各项工作，并提供相关的现场培训。</w:t>
      </w:r>
    </w:p>
    <w:p>
      <w:pPr>
        <w:autoSpaceDE w:val="0"/>
        <w:autoSpaceDN w:val="0"/>
        <w:adjustRightInd w:val="0"/>
        <w:spacing w:line="360" w:lineRule="auto"/>
        <w:ind w:firstLine="210" w:firstLineChars="1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3.4成交供应商在验收前必须递交书面的验收方案，并报采购人认可后以其为依据，方可开始验收工作。</w:t>
      </w:r>
    </w:p>
    <w:p>
      <w:pPr>
        <w:autoSpaceDE w:val="0"/>
        <w:autoSpaceDN w:val="0"/>
        <w:adjustRightInd w:val="0"/>
        <w:spacing w:line="360" w:lineRule="auto"/>
        <w:ind w:firstLine="210" w:firstLineChars="1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3.5采购人将确认下列条款后进行验收签字：</w:t>
      </w:r>
    </w:p>
    <w:p>
      <w:pPr>
        <w:autoSpaceDE w:val="0"/>
        <w:autoSpaceDN w:val="0"/>
        <w:adjustRightIn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3.5.1投标文件中提供的产品技术数据经核验证实是真实的；</w:t>
      </w:r>
    </w:p>
    <w:p>
      <w:pPr>
        <w:autoSpaceDE w:val="0"/>
        <w:autoSpaceDN w:val="0"/>
        <w:adjustRightIn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3.5.2在调试期内所暴露的问题已获得令采购人满意的解决；</w:t>
      </w:r>
    </w:p>
    <w:p>
      <w:pPr>
        <w:autoSpaceDE w:val="0"/>
        <w:autoSpaceDN w:val="0"/>
        <w:adjustRightIn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3.5.3所要求的资料、备件等已按规定数量移交完毕。</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4.售后服务要求：</w:t>
      </w:r>
    </w:p>
    <w:p>
      <w:pPr>
        <w:autoSpaceDE w:val="0"/>
        <w:autoSpaceDN w:val="0"/>
        <w:adjustRightInd w:val="0"/>
        <w:spacing w:line="360" w:lineRule="auto"/>
        <w:ind w:firstLine="210" w:firstLineChars="1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4.1质保期、保修期内因国产货物（含配套系统、配件备件）质量或安装调试原因引起的全部维修费用（包括更换零配件的费用）均由乙方承担。</w:t>
      </w:r>
    </w:p>
    <w:p>
      <w:pPr>
        <w:autoSpaceDE w:val="0"/>
        <w:autoSpaceDN w:val="0"/>
        <w:adjustRightInd w:val="0"/>
        <w:spacing w:line="360" w:lineRule="auto"/>
        <w:ind w:firstLine="210" w:firstLineChars="1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4.2质保期、保修期外，乙方应定期回访，发现问题及时通知甲方，国产货物（含配套系统、配件备件）维修零配件以优惠价给甲方（免收人工及差旅费）。</w:t>
      </w:r>
    </w:p>
    <w:p>
      <w:pPr>
        <w:autoSpaceDE w:val="0"/>
        <w:autoSpaceDN w:val="0"/>
        <w:adjustRightInd w:val="0"/>
        <w:spacing w:line="360" w:lineRule="auto"/>
        <w:ind w:firstLine="210" w:firstLineChars="1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4.3维修时，乙方接到甲方故障通知后在24小时之内上门服务，小型故障在3天内解决，大故障在15天内解决，若乙方怠于履行维修义务，则甲方有权委托第三人维修，所产生的所有费用由乙方承担。。</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5.实施人员要求：按本项目情况配置齐全的实施人员，且分工明确。</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6.培训要求：对设备使用者进行设备操作和维护进行培训，使被培训人员达到能够熟练使用，培训费用由卖方承担。</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7.交货地点：采购人指定地点。</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8.履约保证金：合同总金额的5%；签订合同前5个工作日递交，以支票、汇票、本票或者金融机构、担保机构出具的保函等非现金形式提交。</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付款方式：合同签订前，乙方向甲方支付合同总额的5%作为履约保证金。安装调试及经甲方验收合格并收到乙方发票后15个工作日内，甲方向乙方支付合同总金额的100%，履约保证金自动转为质保金，一年后如无质量及售后服务等问题及其他违约事项，采购人向成交供应商无息退还质量保证金。国产货物（含配套系统、配件备件）须提供增值税专用发票。</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10.其它：其他未尽事宜由成交供应商和采购人按合同进行约定。</w:t>
      </w:r>
    </w:p>
    <w:p>
      <w:pPr>
        <w:autoSpaceDE w:val="0"/>
        <w:autoSpaceDN w:val="0"/>
        <w:adjustRightInd w:val="0"/>
        <w:spacing w:line="360" w:lineRule="auto"/>
        <w:rPr>
          <w:rFonts w:asciiTheme="minorEastAsia" w:hAnsiTheme="minorEastAsia" w:eastAsiaTheme="minorEastAsia" w:cstheme="minorEastAsia"/>
          <w:szCs w:val="21"/>
        </w:rPr>
      </w:pPr>
    </w:p>
    <w:p>
      <w:pPr>
        <w:autoSpaceDE w:val="0"/>
        <w:autoSpaceDN w:val="0"/>
        <w:adjustRightInd w:val="0"/>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szCs w:val="21"/>
        </w:rPr>
        <w:t>注：资格审查因素等证明材料须提供网上图片或查询方式以供询价小组核查，响应文件内附相关证书真彩扫描件。</w:t>
      </w:r>
      <w:r>
        <w:rPr>
          <w:rFonts w:hint="eastAsia" w:asciiTheme="minorEastAsia" w:hAnsiTheme="minorEastAsia" w:eastAsiaTheme="minorEastAsia" w:cstheme="minorEastAsia"/>
          <w:b/>
          <w:szCs w:val="21"/>
        </w:rPr>
        <w:br w:type="page"/>
      </w:r>
    </w:p>
    <w:p>
      <w:pPr>
        <w:spacing w:line="360" w:lineRule="auto"/>
        <w:jc w:val="center"/>
        <w:outlineLvl w:val="0"/>
        <w:rPr>
          <w:rFonts w:ascii="宋体" w:hAnsi="宋体"/>
          <w:b/>
          <w:sz w:val="32"/>
          <w:szCs w:val="32"/>
        </w:rPr>
      </w:pPr>
      <w:bookmarkStart w:id="86" w:name="_Toc14124"/>
      <w:bookmarkStart w:id="87" w:name="_Toc9865"/>
      <w:r>
        <w:rPr>
          <w:rFonts w:hint="eastAsia" w:ascii="宋体" w:hAnsi="宋体"/>
          <w:b/>
          <w:sz w:val="32"/>
          <w:szCs w:val="32"/>
        </w:rPr>
        <w:t>第四章  询价采购程序及评定成交标准</w:t>
      </w:r>
      <w:bookmarkEnd w:id="85"/>
      <w:bookmarkEnd w:id="86"/>
      <w:bookmarkEnd w:id="87"/>
    </w:p>
    <w:p>
      <w:pPr>
        <w:numPr>
          <w:ilvl w:val="0"/>
          <w:numId w:val="15"/>
        </w:numPr>
        <w:spacing w:line="360" w:lineRule="auto"/>
        <w:ind w:firstLine="0"/>
        <w:jc w:val="left"/>
        <w:outlineLvl w:val="1"/>
        <w:rPr>
          <w:rFonts w:ascii="宋体" w:hAnsi="宋体" w:cs="宋体"/>
          <w:b/>
          <w:bCs/>
          <w:szCs w:val="21"/>
        </w:rPr>
      </w:pPr>
      <w:bookmarkStart w:id="88" w:name="_Toc4450"/>
      <w:bookmarkStart w:id="89" w:name="_Toc16999"/>
      <w:bookmarkStart w:id="90" w:name="_Toc21248"/>
      <w:bookmarkStart w:id="91" w:name="_Toc27934"/>
      <w:r>
        <w:rPr>
          <w:rFonts w:hint="eastAsia" w:ascii="宋体" w:hAnsi="宋体" w:cs="宋体"/>
          <w:b/>
          <w:bCs/>
          <w:szCs w:val="21"/>
        </w:rPr>
        <w:t>询价采购程序</w:t>
      </w:r>
      <w:bookmarkEnd w:id="88"/>
      <w:bookmarkEnd w:id="89"/>
      <w:bookmarkEnd w:id="90"/>
      <w:bookmarkEnd w:id="91"/>
    </w:p>
    <w:p>
      <w:pPr>
        <w:numPr>
          <w:ilvl w:val="0"/>
          <w:numId w:val="16"/>
        </w:numPr>
        <w:spacing w:line="360" w:lineRule="auto"/>
        <w:ind w:firstLineChars="200"/>
        <w:jc w:val="left"/>
        <w:rPr>
          <w:rFonts w:ascii="宋体" w:hAnsi="宋体" w:cs="宋体"/>
          <w:szCs w:val="21"/>
        </w:rPr>
      </w:pPr>
      <w:r>
        <w:rPr>
          <w:rFonts w:hint="eastAsia" w:ascii="宋体" w:hAnsi="宋体" w:cs="宋体"/>
          <w:szCs w:val="21"/>
        </w:rPr>
        <w:t>成立询价小组</w:t>
      </w:r>
    </w:p>
    <w:p>
      <w:pPr>
        <w:spacing w:line="360" w:lineRule="auto"/>
        <w:ind w:firstLine="420" w:firstLineChars="200"/>
        <w:jc w:val="left"/>
        <w:rPr>
          <w:rFonts w:ascii="宋体" w:hAnsi="宋体" w:cs="宋体"/>
          <w:szCs w:val="21"/>
        </w:rPr>
      </w:pPr>
      <w:r>
        <w:rPr>
          <w:rFonts w:hint="eastAsia" w:ascii="宋体" w:hAnsi="宋体" w:cs="宋体"/>
          <w:szCs w:val="21"/>
        </w:rPr>
        <w:t>中经国际招标集团有限公司将组织询价小组，询价小组由有关专家三人以上的单数组成。询价小组应当对采购项目的价格构成和评定成交的标准等事项作出规定。</w:t>
      </w:r>
    </w:p>
    <w:p>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szCs w:val="21"/>
        </w:rPr>
        <w:t>询</w:t>
      </w:r>
      <w:r>
        <w:rPr>
          <w:rFonts w:hint="eastAsia" w:ascii="宋体" w:hAnsi="宋体" w:cs="宋体"/>
          <w:color w:val="000000" w:themeColor="text1"/>
          <w:szCs w:val="21"/>
          <w14:textFill>
            <w14:solidFill>
              <w14:schemeClr w14:val="tx1"/>
            </w14:solidFill>
          </w14:textFill>
        </w:rPr>
        <w:t>价小组人数详见《供应商须知前附表》。</w:t>
      </w:r>
    </w:p>
    <w:p>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询价小组中的评审专家人数不小于询价成员总数的</w:t>
      </w:r>
      <w:r>
        <w:rPr>
          <w:rFonts w:ascii="宋体" w:hAnsi="宋体" w:cs="宋体"/>
          <w:color w:val="000000" w:themeColor="text1"/>
          <w:szCs w:val="21"/>
          <w14:textFill>
            <w14:solidFill>
              <w14:schemeClr w14:val="tx1"/>
            </w14:solidFill>
          </w14:textFill>
        </w:rPr>
        <w:t>2/3</w:t>
      </w:r>
      <w:r>
        <w:rPr>
          <w:rFonts w:hint="eastAsia" w:ascii="宋体" w:hAnsi="宋体" w:cs="宋体"/>
          <w:color w:val="000000" w:themeColor="text1"/>
          <w:szCs w:val="21"/>
          <w14:textFill>
            <w14:solidFill>
              <w14:schemeClr w14:val="tx1"/>
            </w14:solidFill>
          </w14:textFill>
        </w:rPr>
        <w:t>，评审专家的产生详见《供应商须知前附表》</w:t>
      </w:r>
    </w:p>
    <w:p>
      <w:pPr>
        <w:numPr>
          <w:ilvl w:val="0"/>
          <w:numId w:val="16"/>
        </w:numPr>
        <w:spacing w:line="360" w:lineRule="auto"/>
        <w:ind w:firstLineChars="200"/>
        <w:jc w:val="left"/>
        <w:rPr>
          <w:rFonts w:ascii="宋体" w:hAnsi="宋体" w:cs="宋体"/>
          <w:szCs w:val="21"/>
        </w:rPr>
      </w:pPr>
      <w:r>
        <w:rPr>
          <w:rFonts w:hint="eastAsia" w:ascii="宋体" w:hAnsi="宋体" w:cs="宋体"/>
          <w:color w:val="000000" w:themeColor="text1"/>
          <w:szCs w:val="21"/>
          <w14:textFill>
            <w14:solidFill>
              <w14:schemeClr w14:val="tx1"/>
            </w14:solidFill>
          </w14:textFill>
        </w:rPr>
        <w:t>确定被询价的</w:t>
      </w:r>
      <w:r>
        <w:rPr>
          <w:rFonts w:hint="eastAsia" w:ascii="宋体" w:hAnsi="宋体" w:cs="宋体"/>
          <w:szCs w:val="21"/>
        </w:rPr>
        <w:t>供应商名单</w:t>
      </w:r>
    </w:p>
    <w:p>
      <w:pPr>
        <w:spacing w:line="360" w:lineRule="auto"/>
        <w:ind w:firstLine="420" w:firstLineChars="200"/>
        <w:jc w:val="left"/>
        <w:rPr>
          <w:rFonts w:ascii="宋体" w:hAnsi="宋体" w:cs="宋体"/>
          <w:szCs w:val="21"/>
        </w:rPr>
      </w:pPr>
      <w:r>
        <w:rPr>
          <w:rFonts w:hint="eastAsia" w:ascii="宋体" w:hAnsi="宋体" w:cs="宋体"/>
          <w:szCs w:val="21"/>
        </w:rPr>
        <w:t>根据采购需求，从符合相应资格条件的供应商名单中确定不少于三家的供应商，并向其发出询价通知书让其报价。</w:t>
      </w:r>
    </w:p>
    <w:p>
      <w:pPr>
        <w:numPr>
          <w:ilvl w:val="0"/>
          <w:numId w:val="16"/>
        </w:numPr>
        <w:spacing w:line="360" w:lineRule="auto"/>
        <w:ind w:firstLineChars="200"/>
        <w:jc w:val="left"/>
        <w:rPr>
          <w:rFonts w:ascii="宋体" w:hAnsi="宋体" w:cs="宋体"/>
          <w:szCs w:val="21"/>
        </w:rPr>
      </w:pPr>
      <w:r>
        <w:rPr>
          <w:rFonts w:hint="eastAsia" w:ascii="宋体" w:hAnsi="宋体" w:cs="宋体"/>
          <w:szCs w:val="21"/>
        </w:rPr>
        <w:t>询价</w:t>
      </w:r>
    </w:p>
    <w:p>
      <w:pPr>
        <w:spacing w:line="360" w:lineRule="auto"/>
        <w:ind w:firstLine="420" w:firstLineChars="200"/>
        <w:jc w:val="left"/>
        <w:rPr>
          <w:rFonts w:ascii="宋体" w:hAnsi="宋体" w:cs="宋体"/>
          <w:szCs w:val="21"/>
        </w:rPr>
      </w:pPr>
      <w:r>
        <w:rPr>
          <w:rFonts w:hint="eastAsia" w:ascii="宋体" w:hAnsi="宋体" w:cs="宋体"/>
          <w:szCs w:val="21"/>
        </w:rPr>
        <w:t>1.询价小组要求被询价的供应商一次报出不得更改的价格。</w:t>
      </w:r>
    </w:p>
    <w:p>
      <w:pPr>
        <w:spacing w:line="360" w:lineRule="auto"/>
        <w:ind w:firstLine="420" w:firstLineChars="200"/>
        <w:jc w:val="left"/>
        <w:rPr>
          <w:rFonts w:ascii="宋体" w:hAnsi="宋体" w:cs="宋体"/>
          <w:szCs w:val="21"/>
        </w:rPr>
      </w:pPr>
      <w:r>
        <w:rPr>
          <w:rFonts w:hint="eastAsia" w:ascii="宋体" w:hAnsi="宋体" w:cs="宋体"/>
          <w:szCs w:val="21"/>
        </w:rPr>
        <w:t>2.竞标报价有算术错误的，询价小组按照以下原则对竞标报价进行修正，修正的价格经供应商书面确认后具有约束力。供应商不接受修正价格的，询价小组应当否决其竞标。</w:t>
      </w:r>
    </w:p>
    <w:p>
      <w:pPr>
        <w:spacing w:line="360" w:lineRule="auto"/>
        <w:ind w:firstLine="420" w:firstLineChars="200"/>
        <w:jc w:val="left"/>
        <w:rPr>
          <w:rFonts w:ascii="宋体" w:hAnsi="宋体" w:cs="宋体"/>
          <w:szCs w:val="21"/>
        </w:rPr>
      </w:pPr>
      <w:r>
        <w:rPr>
          <w:rFonts w:hint="eastAsia" w:ascii="宋体" w:hAnsi="宋体" w:cs="宋体"/>
          <w:szCs w:val="21"/>
        </w:rPr>
        <w:t xml:space="preserve">     </w:t>
      </w:r>
      <w:r>
        <w:rPr>
          <w:rFonts w:hint="eastAsia" w:ascii="宋体" w:hAnsi="宋体" w:cs="宋体"/>
          <w:szCs w:val="21"/>
        </w:rPr>
        <w:fldChar w:fldCharType="begin"/>
      </w:r>
      <w:r>
        <w:rPr>
          <w:rFonts w:hint="eastAsia" w:ascii="宋体" w:hAnsi="宋体" w:cs="宋体"/>
          <w:szCs w:val="21"/>
        </w:rPr>
        <w:instrText xml:space="preserve"> = 1 \* GB3 \* MERGEFORMAT </w:instrText>
      </w:r>
      <w:r>
        <w:rPr>
          <w:rFonts w:hint="eastAsia" w:ascii="宋体" w:hAnsi="宋体" w:cs="宋体"/>
          <w:szCs w:val="21"/>
        </w:rPr>
        <w:fldChar w:fldCharType="separate"/>
      </w:r>
      <w:r>
        <w:rPr>
          <w:rFonts w:hint="eastAsia" w:ascii="宋体" w:hAnsi="宋体" w:cs="宋体"/>
          <w:szCs w:val="21"/>
        </w:rPr>
        <w:t>①</w:t>
      </w:r>
      <w:r>
        <w:rPr>
          <w:rFonts w:hint="eastAsia" w:ascii="宋体" w:hAnsi="宋体" w:cs="宋体"/>
          <w:szCs w:val="21"/>
        </w:rPr>
        <w:fldChar w:fldCharType="end"/>
      </w:r>
      <w:r>
        <w:rPr>
          <w:rFonts w:hint="eastAsia" w:ascii="宋体" w:hAnsi="宋体" w:cs="宋体"/>
          <w:szCs w:val="21"/>
        </w:rPr>
        <w:t>响应文件中的大写金额与小写金额不一致的，以大写金额为准；</w:t>
      </w:r>
    </w:p>
    <w:p>
      <w:pPr>
        <w:spacing w:line="360" w:lineRule="auto"/>
        <w:ind w:firstLine="420" w:firstLineChars="200"/>
        <w:jc w:val="left"/>
        <w:rPr>
          <w:rFonts w:ascii="宋体" w:hAnsi="宋体" w:cs="宋体"/>
          <w:szCs w:val="21"/>
        </w:rPr>
      </w:pPr>
      <w:r>
        <w:rPr>
          <w:rFonts w:hint="eastAsia" w:ascii="宋体" w:hAnsi="宋体" w:cs="宋体"/>
          <w:szCs w:val="21"/>
        </w:rPr>
        <w:t xml:space="preserve">     </w:t>
      </w:r>
      <w:r>
        <w:rPr>
          <w:rFonts w:hint="eastAsia" w:ascii="宋体" w:hAnsi="宋体" w:cs="宋体"/>
          <w:szCs w:val="21"/>
        </w:rPr>
        <w:fldChar w:fldCharType="begin"/>
      </w:r>
      <w:r>
        <w:rPr>
          <w:rFonts w:hint="eastAsia" w:ascii="宋体" w:hAnsi="宋体" w:cs="宋体"/>
          <w:szCs w:val="21"/>
        </w:rPr>
        <w:instrText xml:space="preserve"> = 2 \* GB3 \* MERGEFORMAT </w:instrText>
      </w:r>
      <w:r>
        <w:rPr>
          <w:rFonts w:hint="eastAsia" w:ascii="宋体" w:hAnsi="宋体" w:cs="宋体"/>
          <w:szCs w:val="21"/>
        </w:rPr>
        <w:fldChar w:fldCharType="separate"/>
      </w:r>
      <w:r>
        <w:rPr>
          <w:rFonts w:hint="eastAsia" w:ascii="宋体" w:hAnsi="宋体" w:cs="宋体"/>
          <w:szCs w:val="21"/>
        </w:rPr>
        <w:t>②</w:t>
      </w:r>
      <w:r>
        <w:rPr>
          <w:rFonts w:hint="eastAsia" w:ascii="宋体" w:hAnsi="宋体" w:cs="宋体"/>
          <w:szCs w:val="21"/>
        </w:rPr>
        <w:fldChar w:fldCharType="end"/>
      </w:r>
      <w:r>
        <w:rPr>
          <w:rFonts w:hint="eastAsia" w:ascii="宋体" w:hAnsi="宋体" w:cs="宋体"/>
          <w:szCs w:val="21"/>
        </w:rPr>
        <w:t>总价金额与根据单价计算出的结果不一致的，以单价金额为准修正总价，但单价金额小数点有明显错误的除外。</w:t>
      </w:r>
    </w:p>
    <w:p>
      <w:pPr>
        <w:numPr>
          <w:ilvl w:val="0"/>
          <w:numId w:val="16"/>
        </w:numPr>
        <w:spacing w:line="360" w:lineRule="auto"/>
        <w:ind w:firstLineChars="200"/>
        <w:jc w:val="left"/>
        <w:rPr>
          <w:rFonts w:ascii="宋体" w:hAnsi="宋体" w:cs="宋体"/>
          <w:szCs w:val="21"/>
        </w:rPr>
      </w:pPr>
      <w:r>
        <w:rPr>
          <w:rFonts w:hint="eastAsia" w:ascii="宋体" w:hAnsi="宋体" w:cs="宋体"/>
          <w:szCs w:val="21"/>
        </w:rPr>
        <w:t>中小企业</w:t>
      </w:r>
    </w:p>
    <w:p>
      <w:pPr>
        <w:spacing w:line="450" w:lineRule="exact"/>
        <w:ind w:firstLine="420" w:firstLineChars="200"/>
        <w:jc w:val="left"/>
        <w:rPr>
          <w:rFonts w:ascii="宋体" w:hAnsi="宋体" w:cs="宋体"/>
          <w:szCs w:val="21"/>
        </w:rPr>
      </w:pPr>
      <w:r>
        <w:rPr>
          <w:rFonts w:hint="eastAsia" w:ascii="宋体" w:hAnsi="宋体" w:cs="宋体"/>
          <w:szCs w:val="21"/>
        </w:rPr>
        <w:t>如符合工信部联企业〔2011〕300号文中对中小企业划型标准的，需提供本单位的《中小企业声明函》（详见附件）。</w:t>
      </w:r>
    </w:p>
    <w:p>
      <w:pPr>
        <w:spacing w:line="450" w:lineRule="exact"/>
        <w:ind w:firstLine="420" w:firstLineChars="200"/>
        <w:jc w:val="left"/>
        <w:rPr>
          <w:rFonts w:ascii="宋体" w:hAnsi="宋体" w:cs="宋体"/>
          <w:szCs w:val="21"/>
        </w:rPr>
      </w:pPr>
      <w:r>
        <w:rPr>
          <w:rFonts w:hint="eastAsia" w:ascii="宋体" w:hAnsi="宋体" w:cs="宋体"/>
          <w:szCs w:val="21"/>
        </w:rPr>
        <w:t>询价小组将根据财库【2020】46号文《政府采购促进中小企业发展管理办法》的相关规定在评定时对小型和微型企业产品的价格给予6%的扣除后的价格参与评审（适用于非专门面向中小企业、监狱企业、残疾人福利性的项目）。</w:t>
      </w:r>
    </w:p>
    <w:p>
      <w:pPr>
        <w:numPr>
          <w:ilvl w:val="0"/>
          <w:numId w:val="16"/>
        </w:numPr>
        <w:spacing w:line="360" w:lineRule="auto"/>
        <w:ind w:firstLineChars="200"/>
        <w:jc w:val="left"/>
        <w:rPr>
          <w:rFonts w:ascii="宋体" w:hAnsi="宋体" w:cs="宋体"/>
          <w:szCs w:val="21"/>
        </w:rPr>
      </w:pPr>
      <w:r>
        <w:rPr>
          <w:rFonts w:hint="eastAsia" w:ascii="宋体" w:hAnsi="宋体" w:cs="宋体"/>
          <w:szCs w:val="21"/>
        </w:rPr>
        <w:t>节能环保</w:t>
      </w:r>
    </w:p>
    <w:p>
      <w:pPr>
        <w:spacing w:line="360" w:lineRule="auto"/>
        <w:ind w:firstLine="420" w:firstLineChars="200"/>
        <w:jc w:val="left"/>
        <w:rPr>
          <w:rFonts w:ascii="宋体" w:hAnsi="宋体" w:cs="宋体"/>
          <w:szCs w:val="21"/>
        </w:rPr>
      </w:pPr>
      <w:r>
        <w:rPr>
          <w:rFonts w:hint="eastAsia" w:ascii="宋体" w:hAnsi="宋体" w:cs="宋体"/>
          <w:szCs w:val="21"/>
        </w:rPr>
        <w:t>按照财政部、国家发展改革委关于印发《节能产品政府采购实施意见》的通知（财库【2004】185号）/《关于环境标志产品政府采购实施的意见》（财库【2006】）90号）文件执行。</w:t>
      </w:r>
    </w:p>
    <w:p>
      <w:pPr>
        <w:spacing w:line="360" w:lineRule="auto"/>
        <w:ind w:firstLine="420" w:firstLineChars="200"/>
        <w:jc w:val="left"/>
        <w:rPr>
          <w:rFonts w:ascii="宋体" w:hAnsi="宋体" w:cs="宋体"/>
          <w:szCs w:val="21"/>
        </w:rPr>
      </w:pPr>
      <w:r>
        <w:rPr>
          <w:rFonts w:hint="eastAsia" w:ascii="宋体" w:hAnsi="宋体" w:cs="宋体"/>
          <w:szCs w:val="21"/>
        </w:rPr>
        <w:t>如供应商所投产品符合以上文件的政策支持，须提供产品认证证书（合格有效时间内的）、清单公告媒体的网页打印件并作出明显标识。</w:t>
      </w:r>
    </w:p>
    <w:p>
      <w:pPr>
        <w:spacing w:line="360" w:lineRule="auto"/>
        <w:ind w:firstLine="420" w:firstLineChars="200"/>
        <w:jc w:val="left"/>
        <w:rPr>
          <w:rFonts w:ascii="宋体" w:hAnsi="宋体" w:cs="宋体"/>
          <w:szCs w:val="21"/>
        </w:rPr>
      </w:pPr>
      <w:r>
        <w:rPr>
          <w:rFonts w:hint="eastAsia" w:ascii="宋体" w:hAnsi="宋体" w:cs="宋体"/>
          <w:szCs w:val="21"/>
        </w:rPr>
        <w:t>经询价小组审核确认供应商所投产品在清单内，符合政策支持要求的，最终报价相同的情况下，将优先采购节能环保产品。</w:t>
      </w:r>
    </w:p>
    <w:p>
      <w:pPr>
        <w:numPr>
          <w:ilvl w:val="0"/>
          <w:numId w:val="15"/>
        </w:numPr>
        <w:spacing w:line="360" w:lineRule="auto"/>
        <w:ind w:firstLine="0"/>
        <w:jc w:val="left"/>
        <w:outlineLvl w:val="1"/>
        <w:rPr>
          <w:rFonts w:ascii="宋体" w:hAnsi="宋体" w:cs="宋体"/>
          <w:b/>
          <w:bCs/>
          <w:szCs w:val="21"/>
        </w:rPr>
      </w:pPr>
      <w:bookmarkStart w:id="92" w:name="_Toc25153"/>
      <w:bookmarkStart w:id="93" w:name="_Toc2134"/>
      <w:bookmarkStart w:id="94" w:name="_Toc7066"/>
      <w:bookmarkStart w:id="95" w:name="_Toc18683"/>
      <w:r>
        <w:rPr>
          <w:rFonts w:hint="eastAsia" w:ascii="宋体" w:hAnsi="宋体" w:cs="宋体"/>
          <w:szCs w:val="21"/>
        </w:rPr>
        <w:t>确定成交供应商</w:t>
      </w:r>
      <w:bookmarkEnd w:id="92"/>
      <w:bookmarkEnd w:id="93"/>
      <w:bookmarkEnd w:id="94"/>
      <w:bookmarkEnd w:id="95"/>
    </w:p>
    <w:p>
      <w:pPr>
        <w:spacing w:line="360" w:lineRule="auto"/>
        <w:ind w:firstLine="420" w:firstLineChars="200"/>
        <w:jc w:val="left"/>
        <w:rPr>
          <w:rFonts w:ascii="宋体" w:hAnsi="宋体"/>
          <w:szCs w:val="21"/>
        </w:rPr>
      </w:pPr>
      <w:r>
        <w:rPr>
          <w:rFonts w:hint="eastAsia" w:ascii="宋体" w:hAnsi="宋体" w:cs="宋体"/>
          <w:szCs w:val="21"/>
        </w:rPr>
        <w:t>1.询价小组将</w:t>
      </w:r>
      <w:r>
        <w:rPr>
          <w:rFonts w:ascii="宋体" w:hAnsi="宋体"/>
          <w:szCs w:val="21"/>
        </w:rPr>
        <w:t>应当从质量和服务均能满足采购文件实质性响应要求的供应商中，按照最后报价由低到高的顺序提出3名</w:t>
      </w:r>
      <w:r>
        <w:rPr>
          <w:rFonts w:hint="eastAsia" w:ascii="宋体" w:hAnsi="宋体"/>
          <w:szCs w:val="21"/>
        </w:rPr>
        <w:t>或</w:t>
      </w:r>
      <w:r>
        <w:rPr>
          <w:rFonts w:ascii="宋体" w:hAnsi="宋体"/>
          <w:szCs w:val="21"/>
        </w:rPr>
        <w:t>以上成交候选人。</w:t>
      </w:r>
    </w:p>
    <w:p>
      <w:pPr>
        <w:spacing w:line="360" w:lineRule="auto"/>
        <w:ind w:firstLine="420" w:firstLineChars="200"/>
        <w:jc w:val="left"/>
        <w:rPr>
          <w:rFonts w:ascii="宋体" w:hAnsi="宋体" w:cs="宋体"/>
          <w:szCs w:val="21"/>
        </w:rPr>
      </w:pPr>
      <w:r>
        <w:rPr>
          <w:rFonts w:hint="eastAsia" w:ascii="宋体" w:hAnsi="宋体" w:cs="宋体"/>
          <w:szCs w:val="21"/>
        </w:rPr>
        <w:t>2.最后报价相同的供应商排序原则</w:t>
      </w:r>
    </w:p>
    <w:p>
      <w:pPr>
        <w:spacing w:line="360" w:lineRule="auto"/>
        <w:ind w:firstLine="840" w:firstLineChars="400"/>
        <w:jc w:val="left"/>
        <w:rPr>
          <w:rFonts w:ascii="宋体" w:hAnsi="宋体" w:cs="宋体"/>
          <w:szCs w:val="21"/>
        </w:rPr>
      </w:pPr>
      <w:r>
        <w:rPr>
          <w:rFonts w:hint="eastAsia" w:ascii="宋体" w:hAnsi="宋体" w:cs="宋体"/>
          <w:szCs w:val="21"/>
        </w:rPr>
        <w:t>最后报价相同的供应商，优先采购节能环保产品（如有），如果最后报价相同且均是节能环保产品（如有），则按注册资金由高到低顺序排列。如注册资金也相同的，按文件中提供的业绩数量由多到少顺序排列。</w:t>
      </w:r>
    </w:p>
    <w:p>
      <w:pPr>
        <w:numPr>
          <w:ilvl w:val="0"/>
          <w:numId w:val="15"/>
        </w:numPr>
        <w:spacing w:line="440" w:lineRule="exact"/>
        <w:ind w:firstLine="0"/>
        <w:jc w:val="left"/>
        <w:outlineLvl w:val="1"/>
        <w:rPr>
          <w:rFonts w:ascii="宋体" w:hAnsi="宋体" w:cs="宋体"/>
          <w:b/>
          <w:bCs/>
          <w:szCs w:val="21"/>
        </w:rPr>
      </w:pPr>
      <w:bookmarkStart w:id="96" w:name="_Toc28271"/>
      <w:bookmarkStart w:id="97" w:name="_Toc18905"/>
      <w:bookmarkStart w:id="98" w:name="_Toc6014"/>
      <w:bookmarkStart w:id="99" w:name="_Toc26738"/>
      <w:r>
        <w:rPr>
          <w:rFonts w:hint="eastAsia" w:ascii="宋体" w:hAnsi="宋体" w:cs="宋体"/>
          <w:b/>
          <w:bCs/>
          <w:szCs w:val="21"/>
        </w:rPr>
        <w:t>废标条款</w:t>
      </w:r>
      <w:bookmarkEnd w:id="96"/>
      <w:bookmarkEnd w:id="97"/>
      <w:bookmarkEnd w:id="98"/>
      <w:bookmarkEnd w:id="99"/>
    </w:p>
    <w:p>
      <w:pPr>
        <w:tabs>
          <w:tab w:val="left" w:pos="1854"/>
        </w:tabs>
        <w:autoSpaceDE w:val="0"/>
        <w:autoSpaceDN w:val="0"/>
        <w:adjustRightInd w:val="0"/>
        <w:spacing w:line="440" w:lineRule="exact"/>
        <w:jc w:val="left"/>
        <w:rPr>
          <w:rFonts w:ascii="宋体" w:hAnsi="宋体" w:cs="宋体"/>
          <w:b/>
          <w:bCs/>
          <w:kern w:val="0"/>
          <w:szCs w:val="21"/>
        </w:rPr>
      </w:pPr>
      <w:r>
        <w:rPr>
          <w:rFonts w:hint="eastAsia" w:ascii="宋体" w:hAnsi="宋体" w:cs="宋体"/>
          <w:b/>
          <w:bCs/>
          <w:kern w:val="0"/>
          <w:szCs w:val="21"/>
        </w:rPr>
        <w:t>属于下列情况之一者为废标：</w:t>
      </w:r>
    </w:p>
    <w:p>
      <w:pPr>
        <w:numPr>
          <w:ilvl w:val="2"/>
          <w:numId w:val="17"/>
        </w:numPr>
        <w:tabs>
          <w:tab w:val="left" w:pos="709"/>
          <w:tab w:val="clear" w:pos="840"/>
        </w:tabs>
        <w:autoSpaceDE w:val="0"/>
        <w:autoSpaceDN w:val="0"/>
        <w:adjustRightInd w:val="0"/>
        <w:spacing w:line="440" w:lineRule="exact"/>
        <w:ind w:left="0" w:firstLine="0"/>
        <w:jc w:val="left"/>
        <w:rPr>
          <w:rFonts w:ascii="宋体" w:hAnsi="宋体" w:cs="宋体"/>
          <w:kern w:val="0"/>
          <w:szCs w:val="21"/>
        </w:rPr>
      </w:pPr>
      <w:r>
        <w:rPr>
          <w:rFonts w:hint="eastAsia" w:ascii="宋体" w:hAnsi="宋体" w:cs="宋体"/>
          <w:kern w:val="0"/>
          <w:szCs w:val="21"/>
        </w:rPr>
        <w:t>供应商未按本询价采购文件要求递交竞标保证金（如有）；</w:t>
      </w:r>
    </w:p>
    <w:p>
      <w:pPr>
        <w:numPr>
          <w:ilvl w:val="2"/>
          <w:numId w:val="17"/>
        </w:numPr>
        <w:tabs>
          <w:tab w:val="left" w:pos="709"/>
          <w:tab w:val="clear" w:pos="840"/>
        </w:tabs>
        <w:autoSpaceDE w:val="0"/>
        <w:autoSpaceDN w:val="0"/>
        <w:adjustRightInd w:val="0"/>
        <w:spacing w:line="440" w:lineRule="exact"/>
        <w:ind w:left="0" w:firstLine="0"/>
        <w:jc w:val="left"/>
        <w:rPr>
          <w:rFonts w:ascii="宋体" w:hAnsi="宋体" w:cs="宋体"/>
          <w:kern w:val="0"/>
          <w:szCs w:val="21"/>
        </w:rPr>
      </w:pPr>
      <w:r>
        <w:rPr>
          <w:rFonts w:hint="eastAsia" w:ascii="宋体" w:hAnsi="宋体" w:cs="宋体"/>
          <w:kern w:val="0"/>
          <w:szCs w:val="21"/>
        </w:rPr>
        <w:t>响应文件未按本询价采购文件要求制作、密封；</w:t>
      </w:r>
    </w:p>
    <w:p>
      <w:pPr>
        <w:numPr>
          <w:ilvl w:val="2"/>
          <w:numId w:val="17"/>
        </w:numPr>
        <w:tabs>
          <w:tab w:val="left" w:pos="709"/>
          <w:tab w:val="clear" w:pos="840"/>
        </w:tabs>
        <w:autoSpaceDE w:val="0"/>
        <w:autoSpaceDN w:val="0"/>
        <w:adjustRightInd w:val="0"/>
        <w:spacing w:line="440" w:lineRule="exact"/>
        <w:ind w:left="0" w:firstLine="0"/>
        <w:jc w:val="left"/>
        <w:rPr>
          <w:rFonts w:ascii="宋体" w:hAnsi="宋体" w:cs="宋体"/>
          <w:kern w:val="0"/>
          <w:szCs w:val="21"/>
        </w:rPr>
      </w:pPr>
      <w:r>
        <w:rPr>
          <w:rFonts w:hint="eastAsia" w:ascii="宋体" w:hAnsi="宋体" w:cs="宋体"/>
          <w:kern w:val="0"/>
          <w:szCs w:val="21"/>
        </w:rPr>
        <w:t xml:space="preserve">响应文件未按询价采购文件规定要求签署、盖章； </w:t>
      </w:r>
    </w:p>
    <w:p>
      <w:pPr>
        <w:numPr>
          <w:ilvl w:val="2"/>
          <w:numId w:val="17"/>
        </w:numPr>
        <w:tabs>
          <w:tab w:val="left" w:pos="709"/>
          <w:tab w:val="clear" w:pos="840"/>
        </w:tabs>
        <w:autoSpaceDE w:val="0"/>
        <w:autoSpaceDN w:val="0"/>
        <w:adjustRightInd w:val="0"/>
        <w:spacing w:line="440" w:lineRule="exact"/>
        <w:ind w:left="0" w:firstLine="0"/>
        <w:jc w:val="left"/>
        <w:rPr>
          <w:rFonts w:ascii="宋体" w:hAnsi="宋体" w:cs="宋体"/>
          <w:kern w:val="0"/>
          <w:szCs w:val="21"/>
        </w:rPr>
      </w:pPr>
      <w:r>
        <w:rPr>
          <w:rFonts w:hint="eastAsia" w:ascii="宋体" w:hAnsi="宋体" w:cs="宋体"/>
          <w:kern w:val="0"/>
          <w:szCs w:val="21"/>
        </w:rPr>
        <w:t>响应文件内容不符合本询价采购文件的要求；</w:t>
      </w:r>
    </w:p>
    <w:p>
      <w:pPr>
        <w:numPr>
          <w:ilvl w:val="2"/>
          <w:numId w:val="17"/>
        </w:numPr>
        <w:tabs>
          <w:tab w:val="left" w:pos="709"/>
          <w:tab w:val="clear" w:pos="840"/>
        </w:tabs>
        <w:autoSpaceDE w:val="0"/>
        <w:autoSpaceDN w:val="0"/>
        <w:adjustRightInd w:val="0"/>
        <w:spacing w:line="440" w:lineRule="exact"/>
        <w:ind w:left="0" w:firstLine="0"/>
        <w:jc w:val="left"/>
        <w:rPr>
          <w:rFonts w:ascii="宋体" w:hAnsi="宋体" w:cs="宋体"/>
          <w:kern w:val="0"/>
          <w:szCs w:val="21"/>
        </w:rPr>
      </w:pPr>
      <w:r>
        <w:rPr>
          <w:rFonts w:hint="eastAsia" w:ascii="宋体" w:hAnsi="宋体" w:cs="宋体"/>
          <w:kern w:val="0"/>
          <w:szCs w:val="21"/>
        </w:rPr>
        <w:t>供应商未按本询价采购文件要求提供相关资格证明材料；</w:t>
      </w:r>
    </w:p>
    <w:p>
      <w:pPr>
        <w:numPr>
          <w:ilvl w:val="2"/>
          <w:numId w:val="17"/>
        </w:numPr>
        <w:tabs>
          <w:tab w:val="left" w:pos="709"/>
          <w:tab w:val="clear" w:pos="840"/>
        </w:tabs>
        <w:autoSpaceDE w:val="0"/>
        <w:autoSpaceDN w:val="0"/>
        <w:adjustRightInd w:val="0"/>
        <w:spacing w:line="440" w:lineRule="exact"/>
        <w:ind w:left="0" w:firstLine="0"/>
        <w:jc w:val="left"/>
        <w:rPr>
          <w:rFonts w:ascii="宋体" w:hAnsi="宋体" w:cs="宋体"/>
          <w:kern w:val="0"/>
          <w:szCs w:val="21"/>
        </w:rPr>
      </w:pPr>
      <w:r>
        <w:rPr>
          <w:rFonts w:hint="eastAsia" w:ascii="宋体" w:hAnsi="宋体" w:cs="宋体"/>
          <w:kern w:val="0"/>
          <w:szCs w:val="21"/>
        </w:rPr>
        <w:t>供应商竞标总报价超过了本项目采购预算；</w:t>
      </w:r>
    </w:p>
    <w:p>
      <w:pPr>
        <w:numPr>
          <w:ilvl w:val="2"/>
          <w:numId w:val="17"/>
        </w:numPr>
        <w:tabs>
          <w:tab w:val="left" w:pos="709"/>
          <w:tab w:val="clear" w:pos="840"/>
        </w:tabs>
        <w:autoSpaceDE w:val="0"/>
        <w:autoSpaceDN w:val="0"/>
        <w:adjustRightInd w:val="0"/>
        <w:spacing w:line="440" w:lineRule="exact"/>
        <w:ind w:left="0" w:firstLine="0"/>
        <w:jc w:val="left"/>
        <w:rPr>
          <w:rFonts w:ascii="宋体" w:hAnsi="宋体" w:cs="宋体"/>
          <w:kern w:val="0"/>
          <w:szCs w:val="21"/>
        </w:rPr>
      </w:pPr>
      <w:r>
        <w:rPr>
          <w:rFonts w:hint="eastAsia" w:ascii="宋体" w:hAnsi="宋体" w:cs="宋体"/>
          <w:kern w:val="0"/>
          <w:szCs w:val="21"/>
        </w:rPr>
        <w:t>供应商发生影响采购公正的违法、违规行为；</w:t>
      </w:r>
    </w:p>
    <w:p>
      <w:pPr>
        <w:numPr>
          <w:ilvl w:val="2"/>
          <w:numId w:val="17"/>
        </w:numPr>
        <w:tabs>
          <w:tab w:val="left" w:pos="709"/>
          <w:tab w:val="clear" w:pos="840"/>
        </w:tabs>
        <w:autoSpaceDE w:val="0"/>
        <w:autoSpaceDN w:val="0"/>
        <w:adjustRightInd w:val="0"/>
        <w:spacing w:line="440" w:lineRule="exact"/>
        <w:ind w:left="0" w:firstLine="0"/>
        <w:jc w:val="left"/>
        <w:rPr>
          <w:rFonts w:ascii="宋体" w:hAnsi="宋体" w:cs="宋体"/>
          <w:kern w:val="0"/>
          <w:szCs w:val="21"/>
        </w:rPr>
      </w:pPr>
      <w:r>
        <w:rPr>
          <w:rFonts w:hint="eastAsia" w:ascii="宋体" w:hAnsi="宋体" w:cs="宋体"/>
          <w:kern w:val="0"/>
          <w:szCs w:val="21"/>
        </w:rPr>
        <w:t>供应商在采购过程中使用不真实或虚假材料；</w:t>
      </w:r>
    </w:p>
    <w:p>
      <w:pPr>
        <w:numPr>
          <w:ilvl w:val="2"/>
          <w:numId w:val="17"/>
        </w:numPr>
        <w:tabs>
          <w:tab w:val="left" w:pos="709"/>
          <w:tab w:val="clear" w:pos="840"/>
        </w:tabs>
        <w:autoSpaceDE w:val="0"/>
        <w:autoSpaceDN w:val="0"/>
        <w:adjustRightInd w:val="0"/>
        <w:spacing w:line="440" w:lineRule="exact"/>
        <w:ind w:left="0" w:firstLine="0"/>
        <w:jc w:val="left"/>
        <w:rPr>
          <w:rFonts w:ascii="宋体" w:hAnsi="宋体" w:cs="宋体"/>
          <w:kern w:val="0"/>
          <w:szCs w:val="21"/>
        </w:rPr>
      </w:pPr>
      <w:r>
        <w:rPr>
          <w:rFonts w:hint="eastAsia" w:ascii="宋体" w:hAnsi="宋体" w:cs="宋体"/>
          <w:kern w:val="0"/>
          <w:szCs w:val="21"/>
        </w:rPr>
        <w:t>“★”条款（如有）未能实质性响应询价采购文件；</w:t>
      </w:r>
    </w:p>
    <w:p>
      <w:pPr>
        <w:numPr>
          <w:ilvl w:val="0"/>
          <w:numId w:val="15"/>
        </w:numPr>
        <w:spacing w:line="440" w:lineRule="exact"/>
        <w:ind w:firstLine="0"/>
        <w:jc w:val="left"/>
        <w:outlineLvl w:val="1"/>
        <w:rPr>
          <w:rFonts w:ascii="宋体" w:hAnsi="宋体" w:cs="宋体"/>
          <w:szCs w:val="21"/>
        </w:rPr>
      </w:pPr>
      <w:bookmarkStart w:id="100" w:name="_Toc29639"/>
      <w:bookmarkStart w:id="101" w:name="_Toc27566"/>
      <w:bookmarkStart w:id="102" w:name="_Toc31878"/>
      <w:bookmarkStart w:id="103" w:name="_Toc20546"/>
      <w:r>
        <w:rPr>
          <w:rFonts w:hint="eastAsia" w:ascii="宋体" w:hAnsi="宋体" w:cs="宋体"/>
          <w:szCs w:val="21"/>
        </w:rPr>
        <w:t>成交的标准</w:t>
      </w:r>
      <w:bookmarkEnd w:id="100"/>
      <w:bookmarkEnd w:id="101"/>
      <w:bookmarkEnd w:id="102"/>
      <w:bookmarkEnd w:id="103"/>
    </w:p>
    <w:p>
      <w:pPr>
        <w:tabs>
          <w:tab w:val="left" w:pos="1854"/>
        </w:tabs>
        <w:autoSpaceDE w:val="0"/>
        <w:autoSpaceDN w:val="0"/>
        <w:adjustRightInd w:val="0"/>
        <w:spacing w:line="440" w:lineRule="exact"/>
        <w:jc w:val="left"/>
        <w:rPr>
          <w:rFonts w:ascii="宋体" w:hAnsi="宋体" w:cs="宋体"/>
          <w:kern w:val="0"/>
          <w:szCs w:val="21"/>
        </w:rPr>
      </w:pPr>
      <w:r>
        <w:rPr>
          <w:rFonts w:hint="eastAsia" w:ascii="宋体" w:hAnsi="宋体" w:cs="宋体"/>
          <w:kern w:val="0"/>
          <w:szCs w:val="21"/>
        </w:rPr>
        <w:t>必须符合下列各项条件：</w:t>
      </w:r>
    </w:p>
    <w:p>
      <w:pPr>
        <w:numPr>
          <w:ilvl w:val="0"/>
          <w:numId w:val="18"/>
        </w:numPr>
        <w:tabs>
          <w:tab w:val="left" w:pos="0"/>
          <w:tab w:val="left" w:pos="360"/>
          <w:tab w:val="clear" w:pos="840"/>
        </w:tabs>
        <w:autoSpaceDE w:val="0"/>
        <w:autoSpaceDN w:val="0"/>
        <w:adjustRightInd w:val="0"/>
        <w:spacing w:line="440" w:lineRule="exact"/>
        <w:ind w:hanging="840"/>
        <w:jc w:val="left"/>
        <w:rPr>
          <w:rFonts w:ascii="宋体" w:hAnsi="宋体" w:cs="宋体"/>
          <w:kern w:val="0"/>
          <w:szCs w:val="21"/>
        </w:rPr>
      </w:pPr>
      <w:r>
        <w:rPr>
          <w:rFonts w:hint="eastAsia" w:ascii="宋体" w:hAnsi="宋体" w:cs="宋体"/>
          <w:kern w:val="0"/>
          <w:szCs w:val="21"/>
        </w:rPr>
        <w:t>供应商已按本询价采购文件要求递交竞标保证金（如有）；</w:t>
      </w:r>
    </w:p>
    <w:p>
      <w:pPr>
        <w:numPr>
          <w:ilvl w:val="0"/>
          <w:numId w:val="18"/>
        </w:numPr>
        <w:tabs>
          <w:tab w:val="left" w:pos="0"/>
          <w:tab w:val="left" w:pos="360"/>
          <w:tab w:val="clear" w:pos="840"/>
        </w:tabs>
        <w:autoSpaceDE w:val="0"/>
        <w:autoSpaceDN w:val="0"/>
        <w:adjustRightInd w:val="0"/>
        <w:spacing w:line="440" w:lineRule="exact"/>
        <w:ind w:hanging="840"/>
        <w:jc w:val="left"/>
        <w:rPr>
          <w:rFonts w:ascii="宋体" w:hAnsi="宋体" w:cs="宋体"/>
          <w:kern w:val="0"/>
          <w:szCs w:val="21"/>
        </w:rPr>
      </w:pPr>
      <w:r>
        <w:rPr>
          <w:rFonts w:hint="eastAsia" w:ascii="宋体" w:hAnsi="宋体" w:cs="宋体"/>
          <w:kern w:val="0"/>
          <w:szCs w:val="21"/>
        </w:rPr>
        <w:t>供应商全部实质性响应本询价采购文件的各项要求；</w:t>
      </w:r>
    </w:p>
    <w:p>
      <w:pPr>
        <w:numPr>
          <w:ilvl w:val="0"/>
          <w:numId w:val="18"/>
        </w:numPr>
        <w:tabs>
          <w:tab w:val="left" w:pos="0"/>
          <w:tab w:val="left" w:pos="360"/>
          <w:tab w:val="clear" w:pos="840"/>
        </w:tabs>
        <w:autoSpaceDE w:val="0"/>
        <w:autoSpaceDN w:val="0"/>
        <w:adjustRightInd w:val="0"/>
        <w:spacing w:line="440" w:lineRule="exact"/>
        <w:ind w:hanging="840"/>
        <w:jc w:val="left"/>
        <w:rPr>
          <w:rFonts w:ascii="宋体" w:hAnsi="宋体" w:cs="宋体"/>
          <w:kern w:val="0"/>
          <w:szCs w:val="21"/>
        </w:rPr>
      </w:pPr>
      <w:r>
        <w:rPr>
          <w:rFonts w:hint="eastAsia" w:ascii="宋体" w:hAnsi="宋体" w:cs="宋体"/>
          <w:kern w:val="0"/>
          <w:szCs w:val="21"/>
        </w:rPr>
        <w:t>供应商具备生产、提供项目所需产品、服务的综合能力；</w:t>
      </w:r>
    </w:p>
    <w:p>
      <w:pPr>
        <w:numPr>
          <w:ilvl w:val="0"/>
          <w:numId w:val="18"/>
        </w:numPr>
        <w:tabs>
          <w:tab w:val="left" w:pos="0"/>
          <w:tab w:val="left" w:pos="360"/>
          <w:tab w:val="clear" w:pos="840"/>
        </w:tabs>
        <w:autoSpaceDE w:val="0"/>
        <w:autoSpaceDN w:val="0"/>
        <w:adjustRightInd w:val="0"/>
        <w:spacing w:line="440" w:lineRule="exact"/>
        <w:ind w:left="0" w:firstLine="0"/>
        <w:jc w:val="left"/>
        <w:rPr>
          <w:rFonts w:ascii="宋体" w:hAnsi="宋体" w:cs="宋体"/>
          <w:kern w:val="0"/>
          <w:szCs w:val="21"/>
        </w:rPr>
      </w:pPr>
      <w:r>
        <w:rPr>
          <w:rFonts w:hint="eastAsia" w:ascii="宋体" w:hAnsi="宋体" w:cs="宋体"/>
          <w:kern w:val="0"/>
          <w:szCs w:val="21"/>
        </w:rPr>
        <w:t>供应商满足本询价采购项目的技术及交货（工期）要求，能保证质量，确保项目按时实施；</w:t>
      </w:r>
    </w:p>
    <w:p>
      <w:pPr>
        <w:numPr>
          <w:ilvl w:val="0"/>
          <w:numId w:val="18"/>
        </w:numPr>
        <w:tabs>
          <w:tab w:val="left" w:pos="0"/>
          <w:tab w:val="left" w:pos="360"/>
          <w:tab w:val="clear" w:pos="840"/>
        </w:tabs>
        <w:autoSpaceDE w:val="0"/>
        <w:autoSpaceDN w:val="0"/>
        <w:adjustRightInd w:val="0"/>
        <w:spacing w:line="440" w:lineRule="exact"/>
        <w:ind w:hanging="840"/>
        <w:jc w:val="left"/>
        <w:rPr>
          <w:rFonts w:ascii="宋体" w:hAnsi="宋体" w:cs="宋体"/>
          <w:kern w:val="0"/>
          <w:szCs w:val="21"/>
        </w:rPr>
      </w:pPr>
      <w:r>
        <w:rPr>
          <w:rFonts w:hint="eastAsia" w:ascii="宋体" w:hAnsi="宋体" w:cs="宋体"/>
          <w:kern w:val="0"/>
          <w:szCs w:val="21"/>
        </w:rPr>
        <w:t>供应商的响应文件完整齐全；</w:t>
      </w:r>
    </w:p>
    <w:p>
      <w:pPr>
        <w:numPr>
          <w:ilvl w:val="0"/>
          <w:numId w:val="18"/>
        </w:numPr>
        <w:tabs>
          <w:tab w:val="left" w:pos="0"/>
          <w:tab w:val="left" w:pos="360"/>
          <w:tab w:val="clear" w:pos="840"/>
        </w:tabs>
        <w:autoSpaceDE w:val="0"/>
        <w:autoSpaceDN w:val="0"/>
        <w:adjustRightInd w:val="0"/>
        <w:spacing w:line="440" w:lineRule="exact"/>
        <w:ind w:hanging="840"/>
        <w:jc w:val="left"/>
        <w:rPr>
          <w:rFonts w:ascii="宋体" w:hAnsi="宋体" w:cs="宋体"/>
          <w:kern w:val="0"/>
          <w:szCs w:val="21"/>
        </w:rPr>
      </w:pPr>
      <w:r>
        <w:rPr>
          <w:rFonts w:hint="eastAsia" w:ascii="宋体" w:hAnsi="宋体" w:cs="宋体"/>
          <w:kern w:val="0"/>
          <w:szCs w:val="21"/>
        </w:rPr>
        <w:t>供应商能提供最佳服务。</w:t>
      </w:r>
    </w:p>
    <w:p>
      <w:pPr>
        <w:spacing w:line="440" w:lineRule="exact"/>
        <w:jc w:val="left"/>
        <w:rPr>
          <w:lang w:val="zh-CN"/>
        </w:rPr>
        <w:sectPr>
          <w:pgSz w:w="11906" w:h="16838"/>
          <w:pgMar w:top="1383" w:right="1080" w:bottom="1440" w:left="1026" w:header="851" w:footer="992" w:gutter="0"/>
          <w:cols w:space="425" w:num="1"/>
          <w:docGrid w:type="lines" w:linePitch="312" w:charSpace="0"/>
        </w:sectPr>
      </w:pPr>
    </w:p>
    <w:p>
      <w:pPr>
        <w:spacing w:line="360" w:lineRule="auto"/>
        <w:jc w:val="center"/>
        <w:outlineLvl w:val="0"/>
        <w:rPr>
          <w:rFonts w:asciiTheme="minorEastAsia" w:hAnsiTheme="minorEastAsia" w:eastAsiaTheme="minorEastAsia" w:cstheme="minorEastAsia"/>
          <w:b/>
          <w:bCs/>
          <w:szCs w:val="21"/>
        </w:rPr>
      </w:pPr>
      <w:bookmarkStart w:id="104" w:name="_Toc27992"/>
      <w:bookmarkStart w:id="105" w:name="_Toc26293"/>
      <w:bookmarkStart w:id="106" w:name="_Toc29253"/>
      <w:r>
        <w:rPr>
          <w:rFonts w:hint="eastAsia" w:ascii="宋体" w:hAnsi="宋体"/>
          <w:b/>
          <w:sz w:val="32"/>
          <w:szCs w:val="32"/>
        </w:rPr>
        <w:t>第五章  合同书格式</w:t>
      </w:r>
      <w:bookmarkEnd w:id="104"/>
      <w:bookmarkEnd w:id="105"/>
      <w:bookmarkEnd w:id="106"/>
      <w:bookmarkStart w:id="107" w:name="_Hlt3013633"/>
      <w:bookmarkEnd w:id="107"/>
      <w:bookmarkStart w:id="108" w:name="_Hlt4569098"/>
      <w:bookmarkEnd w:id="108"/>
      <w:bookmarkStart w:id="109" w:name="_Hlt4556400"/>
      <w:bookmarkEnd w:id="109"/>
    </w:p>
    <w:p>
      <w:pPr>
        <w:spacing w:line="360" w:lineRule="auto"/>
        <w:jc w:val="center"/>
        <w:rPr>
          <w:rFonts w:ascii="宋体" w:hAnsi="宋体" w:cs="宋体"/>
          <w:b/>
          <w:sz w:val="28"/>
          <w:szCs w:val="28"/>
          <w:u w:val="double"/>
        </w:rPr>
      </w:pPr>
      <w:r>
        <w:rPr>
          <w:rFonts w:hint="eastAsia" w:ascii="宋体" w:hAnsi="宋体" w:cs="宋体"/>
          <w:b/>
          <w:sz w:val="28"/>
          <w:szCs w:val="28"/>
          <w:u w:val="double"/>
        </w:rPr>
        <w:t>合      同</w:t>
      </w:r>
    </w:p>
    <w:p>
      <w:pPr>
        <w:spacing w:line="460" w:lineRule="exact"/>
        <w:rPr>
          <w:rFonts w:ascii="宋体" w:hAnsi="宋体" w:cs="宋体"/>
          <w:szCs w:val="21"/>
        </w:rPr>
      </w:pPr>
      <w:r>
        <w:rPr>
          <w:rFonts w:hint="eastAsia" w:ascii="宋体" w:hAnsi="宋体" w:cs="宋体"/>
          <w:szCs w:val="21"/>
        </w:rPr>
        <w:t>合同号：</w:t>
      </w:r>
    </w:p>
    <w:p>
      <w:pPr>
        <w:spacing w:line="460" w:lineRule="exact"/>
        <w:rPr>
          <w:rFonts w:ascii="宋体" w:hAnsi="宋体" w:cs="宋体"/>
          <w:szCs w:val="21"/>
        </w:rPr>
      </w:pPr>
      <w:r>
        <w:rPr>
          <w:rFonts w:hint="eastAsia" w:ascii="宋体" w:hAnsi="宋体" w:cs="宋体"/>
          <w:szCs w:val="21"/>
        </w:rPr>
        <w:t xml:space="preserve">项目编号：                                                                                            </w:t>
      </w:r>
    </w:p>
    <w:p>
      <w:pPr>
        <w:spacing w:line="460" w:lineRule="exact"/>
        <w:rPr>
          <w:rFonts w:ascii="宋体" w:hAnsi="宋体" w:cs="宋体"/>
          <w:szCs w:val="21"/>
        </w:rPr>
      </w:pPr>
    </w:p>
    <w:p>
      <w:pPr>
        <w:spacing w:line="460" w:lineRule="exact"/>
        <w:rPr>
          <w:rFonts w:ascii="宋体" w:hAnsi="宋体" w:cs="宋体"/>
          <w:b/>
          <w:bCs/>
          <w:szCs w:val="21"/>
        </w:rPr>
      </w:pPr>
      <w:r>
        <w:rPr>
          <w:rFonts w:hint="eastAsia" w:ascii="宋体" w:hAnsi="宋体" w:cs="宋体"/>
          <w:b/>
          <w:bCs/>
          <w:szCs w:val="21"/>
        </w:rPr>
        <w:t>购货单位：</w:t>
      </w:r>
      <w:r>
        <w:rPr>
          <w:rFonts w:hint="eastAsia" w:ascii="宋体" w:hAnsi="宋体" w:cs="宋体"/>
          <w:b/>
          <w:bCs/>
          <w:szCs w:val="21"/>
          <w:u w:val="single"/>
        </w:rPr>
        <w:t>湖北工业大学</w:t>
      </w:r>
      <w:r>
        <w:rPr>
          <w:rFonts w:hint="eastAsia" w:ascii="宋体" w:hAnsi="宋体" w:cs="宋体"/>
          <w:b/>
          <w:bCs/>
          <w:szCs w:val="21"/>
        </w:rPr>
        <w:t>（以下简称甲方）</w:t>
      </w:r>
    </w:p>
    <w:p>
      <w:pPr>
        <w:spacing w:line="460" w:lineRule="exact"/>
        <w:rPr>
          <w:rFonts w:ascii="宋体" w:hAnsi="宋体" w:cs="宋体"/>
          <w:b/>
          <w:bCs/>
          <w:szCs w:val="21"/>
        </w:rPr>
      </w:pPr>
      <w:r>
        <w:rPr>
          <w:rFonts w:hint="eastAsia" w:ascii="宋体" w:hAnsi="宋体" w:cs="宋体"/>
          <w:b/>
          <w:bCs/>
          <w:szCs w:val="21"/>
        </w:rPr>
        <w:t>住所：武汉市洪山区南李路28号</w:t>
      </w:r>
    </w:p>
    <w:p>
      <w:pPr>
        <w:spacing w:line="460" w:lineRule="exact"/>
        <w:rPr>
          <w:rFonts w:ascii="宋体" w:hAnsi="宋体" w:cs="宋体"/>
          <w:szCs w:val="21"/>
        </w:rPr>
      </w:pPr>
      <w:r>
        <w:rPr>
          <w:rFonts w:hint="eastAsia" w:ascii="宋体" w:hAnsi="宋体" w:cs="宋体"/>
          <w:b/>
          <w:bCs/>
          <w:szCs w:val="21"/>
        </w:rPr>
        <w:t>法定代表人：彭育园</w:t>
      </w:r>
    </w:p>
    <w:p>
      <w:pPr>
        <w:spacing w:line="460" w:lineRule="exact"/>
        <w:rPr>
          <w:rFonts w:ascii="宋体" w:hAnsi="宋体" w:cs="宋体"/>
          <w:szCs w:val="21"/>
        </w:rPr>
      </w:pPr>
    </w:p>
    <w:p>
      <w:pPr>
        <w:spacing w:line="460" w:lineRule="exact"/>
        <w:rPr>
          <w:rFonts w:ascii="宋体" w:hAnsi="宋体" w:cs="宋体"/>
          <w:b/>
          <w:szCs w:val="21"/>
        </w:rPr>
      </w:pPr>
      <w:r>
        <w:rPr>
          <w:rFonts w:hint="eastAsia" w:ascii="宋体" w:hAnsi="宋体" w:cs="宋体"/>
          <w:b/>
          <w:szCs w:val="21"/>
        </w:rPr>
        <w:t>供货单位：</w:t>
      </w:r>
      <w:r>
        <w:rPr>
          <w:rFonts w:hint="eastAsia" w:ascii="宋体" w:hAnsi="宋体" w:cs="宋体"/>
          <w:b/>
          <w:szCs w:val="21"/>
          <w:u w:val="single"/>
        </w:rPr>
        <w:t xml:space="preserve">               </w:t>
      </w:r>
      <w:r>
        <w:rPr>
          <w:rFonts w:hint="eastAsia" w:ascii="宋体" w:hAnsi="宋体" w:cs="宋体"/>
          <w:b/>
          <w:szCs w:val="21"/>
        </w:rPr>
        <w:t>（以下简称乙方）</w:t>
      </w:r>
    </w:p>
    <w:p>
      <w:pPr>
        <w:spacing w:line="460" w:lineRule="exact"/>
        <w:rPr>
          <w:rFonts w:ascii="宋体" w:hAnsi="宋体" w:cs="宋体"/>
          <w:b/>
          <w:szCs w:val="21"/>
        </w:rPr>
      </w:pPr>
      <w:r>
        <w:rPr>
          <w:rFonts w:hint="eastAsia" w:ascii="宋体" w:hAnsi="宋体" w:cs="宋体"/>
          <w:b/>
          <w:szCs w:val="21"/>
        </w:rPr>
        <w:t>住所：</w:t>
      </w:r>
    </w:p>
    <w:p>
      <w:pPr>
        <w:spacing w:line="460" w:lineRule="exact"/>
        <w:rPr>
          <w:rFonts w:ascii="宋体" w:hAnsi="宋体" w:cs="宋体"/>
          <w:b/>
          <w:szCs w:val="21"/>
        </w:rPr>
      </w:pPr>
      <w:r>
        <w:rPr>
          <w:rFonts w:hint="eastAsia" w:ascii="宋体" w:hAnsi="宋体" w:cs="宋体"/>
          <w:b/>
          <w:szCs w:val="21"/>
        </w:rPr>
        <w:t>法定代表人：</w:t>
      </w:r>
    </w:p>
    <w:p>
      <w:pPr>
        <w:spacing w:line="460" w:lineRule="exact"/>
        <w:rPr>
          <w:rFonts w:ascii="宋体" w:hAnsi="宋体" w:cs="宋体"/>
          <w:b/>
          <w:szCs w:val="21"/>
        </w:rPr>
      </w:pPr>
    </w:p>
    <w:p>
      <w:pPr>
        <w:pStyle w:val="9"/>
        <w:spacing w:line="460" w:lineRule="exact"/>
        <w:ind w:left="0" w:leftChars="0" w:firstLine="432" w:firstLineChars="200"/>
        <w:rPr>
          <w:rFonts w:ascii="宋体" w:hAnsi="宋体" w:cs="宋体"/>
          <w:szCs w:val="21"/>
        </w:rPr>
      </w:pPr>
      <w:r>
        <w:rPr>
          <w:rFonts w:hint="eastAsia" w:ascii="宋体" w:hAnsi="宋体" w:cs="宋体"/>
          <w:szCs w:val="21"/>
        </w:rPr>
        <w:t>甲乙双方根据《中华人民共和国民</w:t>
      </w:r>
      <w:r>
        <w:rPr>
          <w:rFonts w:ascii="宋体" w:hAnsi="宋体" w:cs="宋体"/>
          <w:szCs w:val="21"/>
        </w:rPr>
        <w:t>法典</w:t>
      </w:r>
      <w:r>
        <w:rPr>
          <w:rFonts w:hint="eastAsia" w:ascii="宋体" w:hAnsi="宋体" w:cs="宋体"/>
          <w:szCs w:val="21"/>
        </w:rPr>
        <w:t>》相关规定，为增强双方的责任，经甲乙双方协商一致，特订立本合同，以资甲乙双方共同遵守。</w:t>
      </w:r>
    </w:p>
    <w:p>
      <w:pPr>
        <w:spacing w:line="460" w:lineRule="exact"/>
        <w:rPr>
          <w:rFonts w:ascii="宋体" w:hAnsi="宋体" w:cs="宋体"/>
          <w:b/>
          <w:bCs/>
          <w:szCs w:val="21"/>
        </w:rPr>
      </w:pPr>
      <w:r>
        <w:rPr>
          <w:rFonts w:hint="eastAsia" w:ascii="宋体" w:hAnsi="宋体" w:cs="宋体"/>
          <w:b/>
          <w:szCs w:val="21"/>
        </w:rPr>
        <w:t>一、货物名称、规格、配置、数量及价格如下</w:t>
      </w:r>
      <w:r>
        <w:rPr>
          <w:rFonts w:hint="eastAsia" w:ascii="宋体" w:hAnsi="宋体" w:cs="宋体"/>
          <w:b/>
          <w:bCs/>
          <w:szCs w:val="21"/>
        </w:rPr>
        <w:t>:</w:t>
      </w:r>
    </w:p>
    <w:tbl>
      <w:tblPr>
        <w:tblStyle w:val="21"/>
        <w:tblW w:w="9581"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369"/>
        <w:gridCol w:w="806"/>
        <w:gridCol w:w="705"/>
        <w:gridCol w:w="2700"/>
        <w:gridCol w:w="720"/>
        <w:gridCol w:w="1301"/>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vAlign w:val="center"/>
          </w:tcPr>
          <w:p>
            <w:pPr>
              <w:kinsoku w:val="0"/>
              <w:overflowPunct w:val="0"/>
              <w:autoSpaceDE w:val="0"/>
              <w:autoSpaceDN w:val="0"/>
              <w:adjustRightInd w:val="0"/>
              <w:snapToGrid w:val="0"/>
              <w:spacing w:line="460" w:lineRule="exact"/>
              <w:rPr>
                <w:rFonts w:ascii="宋体" w:hAnsi="宋体" w:cs="宋体"/>
                <w:b/>
                <w:bCs/>
                <w:snapToGrid w:val="0"/>
                <w:kern w:val="0"/>
                <w:szCs w:val="21"/>
              </w:rPr>
            </w:pPr>
          </w:p>
        </w:tc>
        <w:tc>
          <w:tcPr>
            <w:tcW w:w="1369" w:type="dxa"/>
            <w:vAlign w:val="center"/>
          </w:tcPr>
          <w:p>
            <w:pPr>
              <w:kinsoku w:val="0"/>
              <w:overflowPunct w:val="0"/>
              <w:autoSpaceDE w:val="0"/>
              <w:autoSpaceDN w:val="0"/>
              <w:adjustRightInd w:val="0"/>
              <w:snapToGrid w:val="0"/>
              <w:spacing w:line="460" w:lineRule="exact"/>
              <w:rPr>
                <w:rFonts w:ascii="宋体" w:hAnsi="宋体" w:cs="宋体"/>
                <w:b/>
                <w:bCs/>
                <w:snapToGrid w:val="0"/>
                <w:kern w:val="0"/>
                <w:szCs w:val="21"/>
              </w:rPr>
            </w:pPr>
            <w:r>
              <w:rPr>
                <w:rFonts w:hint="eastAsia" w:ascii="宋体" w:hAnsi="宋体" w:cs="宋体"/>
                <w:b/>
                <w:szCs w:val="21"/>
              </w:rPr>
              <w:t>货物</w:t>
            </w:r>
            <w:r>
              <w:rPr>
                <w:rFonts w:hint="eastAsia" w:ascii="宋体" w:hAnsi="宋体" w:cs="宋体"/>
                <w:b/>
                <w:bCs/>
                <w:snapToGrid w:val="0"/>
                <w:kern w:val="0"/>
                <w:szCs w:val="21"/>
              </w:rPr>
              <w:t>名称</w:t>
            </w:r>
          </w:p>
        </w:tc>
        <w:tc>
          <w:tcPr>
            <w:tcW w:w="806" w:type="dxa"/>
            <w:vAlign w:val="center"/>
          </w:tcPr>
          <w:p>
            <w:pPr>
              <w:kinsoku w:val="0"/>
              <w:overflowPunct w:val="0"/>
              <w:autoSpaceDE w:val="0"/>
              <w:autoSpaceDN w:val="0"/>
              <w:adjustRightInd w:val="0"/>
              <w:snapToGrid w:val="0"/>
              <w:spacing w:line="460" w:lineRule="exact"/>
              <w:jc w:val="center"/>
              <w:rPr>
                <w:rFonts w:ascii="宋体" w:hAnsi="宋体" w:cs="宋体"/>
                <w:b/>
                <w:bCs/>
                <w:snapToGrid w:val="0"/>
                <w:kern w:val="0"/>
                <w:szCs w:val="21"/>
              </w:rPr>
            </w:pPr>
            <w:r>
              <w:rPr>
                <w:rFonts w:hint="eastAsia" w:ascii="宋体" w:hAnsi="宋体" w:cs="宋体"/>
                <w:b/>
                <w:bCs/>
                <w:snapToGrid w:val="0"/>
                <w:kern w:val="0"/>
                <w:szCs w:val="21"/>
              </w:rPr>
              <w:t>品牌</w:t>
            </w:r>
          </w:p>
        </w:tc>
        <w:tc>
          <w:tcPr>
            <w:tcW w:w="705" w:type="dxa"/>
            <w:vAlign w:val="center"/>
          </w:tcPr>
          <w:p>
            <w:pPr>
              <w:kinsoku w:val="0"/>
              <w:overflowPunct w:val="0"/>
              <w:autoSpaceDE w:val="0"/>
              <w:autoSpaceDN w:val="0"/>
              <w:adjustRightInd w:val="0"/>
              <w:snapToGrid w:val="0"/>
              <w:spacing w:line="460" w:lineRule="exact"/>
              <w:jc w:val="center"/>
              <w:rPr>
                <w:rFonts w:ascii="宋体" w:hAnsi="宋体" w:cs="宋体"/>
                <w:b/>
                <w:bCs/>
                <w:snapToGrid w:val="0"/>
                <w:kern w:val="0"/>
                <w:szCs w:val="21"/>
              </w:rPr>
            </w:pPr>
            <w:r>
              <w:rPr>
                <w:rFonts w:hint="eastAsia" w:ascii="宋体" w:hAnsi="宋体" w:cs="宋体"/>
                <w:b/>
                <w:bCs/>
                <w:snapToGrid w:val="0"/>
                <w:kern w:val="0"/>
                <w:szCs w:val="21"/>
              </w:rPr>
              <w:t>型号</w:t>
            </w:r>
          </w:p>
        </w:tc>
        <w:tc>
          <w:tcPr>
            <w:tcW w:w="2700" w:type="dxa"/>
            <w:vAlign w:val="center"/>
          </w:tcPr>
          <w:p>
            <w:pPr>
              <w:kinsoku w:val="0"/>
              <w:overflowPunct w:val="0"/>
              <w:autoSpaceDE w:val="0"/>
              <w:autoSpaceDN w:val="0"/>
              <w:adjustRightInd w:val="0"/>
              <w:snapToGrid w:val="0"/>
              <w:spacing w:line="460" w:lineRule="exact"/>
              <w:jc w:val="center"/>
              <w:rPr>
                <w:rFonts w:ascii="宋体" w:hAnsi="宋体" w:cs="宋体"/>
                <w:b/>
                <w:bCs/>
                <w:snapToGrid w:val="0"/>
                <w:kern w:val="0"/>
                <w:szCs w:val="21"/>
              </w:rPr>
            </w:pPr>
            <w:r>
              <w:rPr>
                <w:rFonts w:hint="eastAsia" w:ascii="宋体" w:hAnsi="宋体" w:cs="宋体"/>
                <w:b/>
                <w:bCs/>
                <w:snapToGrid w:val="0"/>
                <w:kern w:val="0"/>
                <w:szCs w:val="21"/>
              </w:rPr>
              <w:t>配置/技术参数</w:t>
            </w:r>
          </w:p>
        </w:tc>
        <w:tc>
          <w:tcPr>
            <w:tcW w:w="720" w:type="dxa"/>
            <w:vAlign w:val="center"/>
          </w:tcPr>
          <w:p>
            <w:pPr>
              <w:kinsoku w:val="0"/>
              <w:overflowPunct w:val="0"/>
              <w:autoSpaceDE w:val="0"/>
              <w:autoSpaceDN w:val="0"/>
              <w:adjustRightInd w:val="0"/>
              <w:snapToGrid w:val="0"/>
              <w:spacing w:line="460" w:lineRule="exact"/>
              <w:jc w:val="center"/>
              <w:rPr>
                <w:rFonts w:ascii="宋体" w:hAnsi="宋体" w:cs="宋体"/>
                <w:b/>
                <w:bCs/>
                <w:snapToGrid w:val="0"/>
                <w:kern w:val="0"/>
                <w:szCs w:val="21"/>
              </w:rPr>
            </w:pPr>
            <w:r>
              <w:rPr>
                <w:rFonts w:hint="eastAsia" w:ascii="宋体" w:hAnsi="宋体" w:cs="宋体"/>
                <w:b/>
                <w:bCs/>
                <w:snapToGrid w:val="0"/>
                <w:kern w:val="0"/>
                <w:szCs w:val="21"/>
              </w:rPr>
              <w:t>数量</w:t>
            </w:r>
          </w:p>
        </w:tc>
        <w:tc>
          <w:tcPr>
            <w:tcW w:w="1301" w:type="dxa"/>
            <w:vAlign w:val="center"/>
          </w:tcPr>
          <w:p>
            <w:pPr>
              <w:kinsoku w:val="0"/>
              <w:overflowPunct w:val="0"/>
              <w:autoSpaceDE w:val="0"/>
              <w:autoSpaceDN w:val="0"/>
              <w:adjustRightInd w:val="0"/>
              <w:snapToGrid w:val="0"/>
              <w:spacing w:line="460" w:lineRule="exact"/>
              <w:jc w:val="center"/>
              <w:rPr>
                <w:rFonts w:ascii="宋体" w:hAnsi="宋体" w:cs="宋体"/>
                <w:b/>
                <w:bCs/>
                <w:snapToGrid w:val="0"/>
                <w:kern w:val="0"/>
                <w:szCs w:val="21"/>
              </w:rPr>
            </w:pPr>
            <w:r>
              <w:rPr>
                <w:rFonts w:hint="eastAsia" w:ascii="宋体" w:hAnsi="宋体" w:cs="宋体"/>
                <w:b/>
                <w:bCs/>
                <w:snapToGrid w:val="0"/>
                <w:kern w:val="0"/>
                <w:szCs w:val="21"/>
              </w:rPr>
              <w:t>单价（元）</w:t>
            </w:r>
          </w:p>
        </w:tc>
        <w:tc>
          <w:tcPr>
            <w:tcW w:w="1440" w:type="dxa"/>
            <w:vAlign w:val="center"/>
          </w:tcPr>
          <w:p>
            <w:pPr>
              <w:kinsoku w:val="0"/>
              <w:overflowPunct w:val="0"/>
              <w:autoSpaceDE w:val="0"/>
              <w:autoSpaceDN w:val="0"/>
              <w:adjustRightInd w:val="0"/>
              <w:snapToGrid w:val="0"/>
              <w:spacing w:line="460" w:lineRule="exact"/>
              <w:jc w:val="center"/>
              <w:rPr>
                <w:rFonts w:ascii="宋体" w:hAnsi="宋体" w:cs="宋体"/>
                <w:b/>
                <w:bCs/>
                <w:snapToGrid w:val="0"/>
                <w:kern w:val="0"/>
                <w:szCs w:val="21"/>
              </w:rPr>
            </w:pPr>
            <w:r>
              <w:rPr>
                <w:rFonts w:hint="eastAsia" w:ascii="宋体" w:hAnsi="宋体" w:cs="宋体"/>
                <w:b/>
                <w:bCs/>
                <w:snapToGrid w:val="0"/>
                <w:kern w:val="0"/>
                <w:szCs w:val="21"/>
              </w:rPr>
              <w:t>小计（元）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adjustRightInd w:val="0"/>
              <w:snapToGrid w:val="0"/>
              <w:spacing w:line="460" w:lineRule="exact"/>
              <w:jc w:val="center"/>
              <w:rPr>
                <w:rFonts w:ascii="宋体" w:hAnsi="宋体" w:cs="宋体"/>
                <w:snapToGrid w:val="0"/>
                <w:kern w:val="0"/>
                <w:szCs w:val="21"/>
              </w:rPr>
            </w:pPr>
          </w:p>
        </w:tc>
        <w:tc>
          <w:tcPr>
            <w:tcW w:w="1369" w:type="dxa"/>
            <w:vAlign w:val="center"/>
          </w:tcPr>
          <w:p>
            <w:pPr>
              <w:adjustRightInd w:val="0"/>
              <w:snapToGrid w:val="0"/>
              <w:spacing w:line="460" w:lineRule="exact"/>
              <w:jc w:val="center"/>
              <w:rPr>
                <w:rFonts w:ascii="宋体" w:hAnsi="宋体" w:cs="宋体"/>
                <w:snapToGrid w:val="0"/>
                <w:kern w:val="0"/>
                <w:szCs w:val="21"/>
              </w:rPr>
            </w:pPr>
          </w:p>
        </w:tc>
        <w:tc>
          <w:tcPr>
            <w:tcW w:w="806" w:type="dxa"/>
            <w:vAlign w:val="center"/>
          </w:tcPr>
          <w:p>
            <w:pPr>
              <w:adjustRightInd w:val="0"/>
              <w:snapToGrid w:val="0"/>
              <w:spacing w:line="460" w:lineRule="exact"/>
              <w:jc w:val="center"/>
              <w:rPr>
                <w:rFonts w:ascii="宋体" w:hAnsi="宋体" w:cs="宋体"/>
                <w:snapToGrid w:val="0"/>
                <w:kern w:val="0"/>
                <w:szCs w:val="21"/>
              </w:rPr>
            </w:pPr>
          </w:p>
        </w:tc>
        <w:tc>
          <w:tcPr>
            <w:tcW w:w="705" w:type="dxa"/>
            <w:vAlign w:val="center"/>
          </w:tcPr>
          <w:p>
            <w:pPr>
              <w:adjustRightInd w:val="0"/>
              <w:snapToGrid w:val="0"/>
              <w:spacing w:line="460" w:lineRule="exact"/>
              <w:jc w:val="center"/>
              <w:rPr>
                <w:rFonts w:ascii="宋体" w:hAnsi="宋体" w:cs="宋体"/>
                <w:snapToGrid w:val="0"/>
                <w:kern w:val="0"/>
                <w:szCs w:val="21"/>
              </w:rPr>
            </w:pPr>
          </w:p>
        </w:tc>
        <w:tc>
          <w:tcPr>
            <w:tcW w:w="2700" w:type="dxa"/>
            <w:vAlign w:val="center"/>
          </w:tcPr>
          <w:p>
            <w:pPr>
              <w:adjustRightInd w:val="0"/>
              <w:snapToGrid w:val="0"/>
              <w:spacing w:line="460" w:lineRule="exact"/>
              <w:rPr>
                <w:rFonts w:ascii="宋体" w:hAnsi="宋体" w:cs="宋体"/>
                <w:snapToGrid w:val="0"/>
                <w:kern w:val="0"/>
                <w:szCs w:val="21"/>
              </w:rPr>
            </w:pPr>
          </w:p>
        </w:tc>
        <w:tc>
          <w:tcPr>
            <w:tcW w:w="720" w:type="dxa"/>
            <w:vAlign w:val="center"/>
          </w:tcPr>
          <w:p>
            <w:pPr>
              <w:adjustRightInd w:val="0"/>
              <w:snapToGrid w:val="0"/>
              <w:spacing w:line="460" w:lineRule="exact"/>
              <w:jc w:val="center"/>
              <w:rPr>
                <w:rFonts w:ascii="宋体" w:hAnsi="宋体" w:cs="宋体"/>
                <w:snapToGrid w:val="0"/>
                <w:kern w:val="0"/>
                <w:szCs w:val="21"/>
              </w:rPr>
            </w:pPr>
          </w:p>
        </w:tc>
        <w:tc>
          <w:tcPr>
            <w:tcW w:w="1301" w:type="dxa"/>
            <w:vAlign w:val="center"/>
          </w:tcPr>
          <w:p>
            <w:pPr>
              <w:adjustRightInd w:val="0"/>
              <w:snapToGrid w:val="0"/>
              <w:spacing w:line="460" w:lineRule="exact"/>
              <w:rPr>
                <w:rFonts w:ascii="宋体" w:hAnsi="宋体" w:cs="宋体"/>
                <w:snapToGrid w:val="0"/>
                <w:kern w:val="0"/>
                <w:szCs w:val="21"/>
              </w:rPr>
            </w:pPr>
          </w:p>
        </w:tc>
        <w:tc>
          <w:tcPr>
            <w:tcW w:w="1440" w:type="dxa"/>
            <w:vAlign w:val="center"/>
          </w:tcPr>
          <w:p>
            <w:pPr>
              <w:adjustRightInd w:val="0"/>
              <w:snapToGrid w:val="0"/>
              <w:spacing w:line="460" w:lineRule="exact"/>
              <w:rPr>
                <w:rFonts w:ascii="宋体" w:hAnsi="宋体" w:cs="宋体"/>
                <w:snapToGrid w:val="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460" w:lineRule="exact"/>
              <w:jc w:val="center"/>
              <w:rPr>
                <w:rStyle w:val="24"/>
                <w:rFonts w:ascii="宋体" w:hAnsi="宋体" w:cs="宋体"/>
                <w:b w:val="0"/>
                <w:bCs w:val="0"/>
                <w:snapToGrid w:val="0"/>
                <w:kern w:val="0"/>
                <w:sz w:val="21"/>
                <w:szCs w:val="21"/>
              </w:rPr>
            </w:pPr>
          </w:p>
        </w:tc>
        <w:tc>
          <w:tcPr>
            <w:tcW w:w="1369" w:type="dxa"/>
            <w:vAlign w:val="center"/>
          </w:tcPr>
          <w:p>
            <w:pPr>
              <w:kinsoku w:val="0"/>
              <w:overflowPunct w:val="0"/>
              <w:autoSpaceDE w:val="0"/>
              <w:autoSpaceDN w:val="0"/>
              <w:adjustRightInd w:val="0"/>
              <w:snapToGrid w:val="0"/>
              <w:spacing w:line="460" w:lineRule="exact"/>
              <w:jc w:val="center"/>
              <w:rPr>
                <w:rStyle w:val="24"/>
                <w:rFonts w:ascii="宋体" w:hAnsi="宋体" w:cs="宋体"/>
                <w:b w:val="0"/>
                <w:bCs w:val="0"/>
                <w:snapToGrid w:val="0"/>
                <w:kern w:val="0"/>
                <w:sz w:val="21"/>
                <w:szCs w:val="21"/>
              </w:rPr>
            </w:pPr>
          </w:p>
        </w:tc>
        <w:tc>
          <w:tcPr>
            <w:tcW w:w="806" w:type="dxa"/>
            <w:vAlign w:val="center"/>
          </w:tcPr>
          <w:p>
            <w:pPr>
              <w:kinsoku w:val="0"/>
              <w:overflowPunct w:val="0"/>
              <w:autoSpaceDE w:val="0"/>
              <w:autoSpaceDN w:val="0"/>
              <w:adjustRightInd w:val="0"/>
              <w:snapToGrid w:val="0"/>
              <w:spacing w:line="460" w:lineRule="exact"/>
              <w:jc w:val="center"/>
              <w:rPr>
                <w:rFonts w:ascii="宋体" w:hAnsi="宋体" w:cs="宋体"/>
                <w:snapToGrid w:val="0"/>
                <w:kern w:val="0"/>
                <w:szCs w:val="21"/>
              </w:rPr>
            </w:pPr>
          </w:p>
        </w:tc>
        <w:tc>
          <w:tcPr>
            <w:tcW w:w="705" w:type="dxa"/>
            <w:vAlign w:val="center"/>
          </w:tcPr>
          <w:p>
            <w:pPr>
              <w:kinsoku w:val="0"/>
              <w:overflowPunct w:val="0"/>
              <w:autoSpaceDE w:val="0"/>
              <w:autoSpaceDN w:val="0"/>
              <w:adjustRightInd w:val="0"/>
              <w:snapToGrid w:val="0"/>
              <w:spacing w:line="460" w:lineRule="exact"/>
              <w:jc w:val="center"/>
              <w:rPr>
                <w:rFonts w:ascii="宋体" w:hAnsi="宋体" w:cs="宋体"/>
                <w:snapToGrid w:val="0"/>
                <w:kern w:val="0"/>
                <w:szCs w:val="21"/>
              </w:rPr>
            </w:pPr>
          </w:p>
        </w:tc>
        <w:tc>
          <w:tcPr>
            <w:tcW w:w="2700" w:type="dxa"/>
          </w:tcPr>
          <w:p>
            <w:pPr>
              <w:kinsoku w:val="0"/>
              <w:overflowPunct w:val="0"/>
              <w:autoSpaceDE w:val="0"/>
              <w:autoSpaceDN w:val="0"/>
              <w:adjustRightInd w:val="0"/>
              <w:snapToGrid w:val="0"/>
              <w:spacing w:line="460" w:lineRule="exact"/>
              <w:rPr>
                <w:rFonts w:ascii="宋体" w:hAnsi="宋体" w:cs="宋体"/>
                <w:snapToGrid w:val="0"/>
                <w:kern w:val="0"/>
                <w:szCs w:val="21"/>
              </w:rPr>
            </w:pPr>
          </w:p>
        </w:tc>
        <w:tc>
          <w:tcPr>
            <w:tcW w:w="720" w:type="dxa"/>
          </w:tcPr>
          <w:p>
            <w:pPr>
              <w:kinsoku w:val="0"/>
              <w:overflowPunct w:val="0"/>
              <w:autoSpaceDE w:val="0"/>
              <w:autoSpaceDN w:val="0"/>
              <w:adjustRightInd w:val="0"/>
              <w:snapToGrid w:val="0"/>
              <w:spacing w:line="460" w:lineRule="exact"/>
              <w:jc w:val="center"/>
              <w:rPr>
                <w:rFonts w:ascii="宋体" w:hAnsi="宋体" w:cs="宋体"/>
                <w:snapToGrid w:val="0"/>
                <w:kern w:val="0"/>
                <w:szCs w:val="21"/>
              </w:rPr>
            </w:pPr>
          </w:p>
        </w:tc>
        <w:tc>
          <w:tcPr>
            <w:tcW w:w="1301" w:type="dxa"/>
          </w:tcPr>
          <w:p>
            <w:pPr>
              <w:kinsoku w:val="0"/>
              <w:overflowPunct w:val="0"/>
              <w:autoSpaceDE w:val="0"/>
              <w:autoSpaceDN w:val="0"/>
              <w:adjustRightInd w:val="0"/>
              <w:snapToGrid w:val="0"/>
              <w:spacing w:line="460" w:lineRule="exact"/>
              <w:rPr>
                <w:rFonts w:ascii="宋体" w:hAnsi="宋体" w:cs="宋体"/>
                <w:snapToGrid w:val="0"/>
                <w:kern w:val="0"/>
                <w:szCs w:val="21"/>
              </w:rPr>
            </w:pPr>
          </w:p>
        </w:tc>
        <w:tc>
          <w:tcPr>
            <w:tcW w:w="1440" w:type="dxa"/>
          </w:tcPr>
          <w:p>
            <w:pPr>
              <w:kinsoku w:val="0"/>
              <w:overflowPunct w:val="0"/>
              <w:autoSpaceDE w:val="0"/>
              <w:autoSpaceDN w:val="0"/>
              <w:adjustRightInd w:val="0"/>
              <w:snapToGrid w:val="0"/>
              <w:spacing w:line="460" w:lineRule="exact"/>
              <w:rPr>
                <w:rFonts w:ascii="宋体" w:hAnsi="宋体" w:cs="宋体"/>
                <w:snapToGrid w:val="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460" w:lineRule="exact"/>
              <w:jc w:val="center"/>
              <w:rPr>
                <w:rStyle w:val="24"/>
                <w:rFonts w:ascii="宋体" w:hAnsi="宋体" w:cs="宋体"/>
                <w:b w:val="0"/>
                <w:bCs w:val="0"/>
                <w:snapToGrid w:val="0"/>
                <w:kern w:val="0"/>
                <w:sz w:val="21"/>
                <w:szCs w:val="21"/>
              </w:rPr>
            </w:pPr>
          </w:p>
        </w:tc>
        <w:tc>
          <w:tcPr>
            <w:tcW w:w="1369" w:type="dxa"/>
            <w:vAlign w:val="center"/>
          </w:tcPr>
          <w:p>
            <w:pPr>
              <w:kinsoku w:val="0"/>
              <w:overflowPunct w:val="0"/>
              <w:autoSpaceDE w:val="0"/>
              <w:autoSpaceDN w:val="0"/>
              <w:adjustRightInd w:val="0"/>
              <w:snapToGrid w:val="0"/>
              <w:spacing w:line="460" w:lineRule="exact"/>
              <w:jc w:val="center"/>
              <w:rPr>
                <w:rStyle w:val="24"/>
                <w:rFonts w:ascii="宋体" w:hAnsi="宋体" w:cs="宋体"/>
                <w:b w:val="0"/>
                <w:bCs w:val="0"/>
                <w:snapToGrid w:val="0"/>
                <w:kern w:val="0"/>
                <w:sz w:val="21"/>
                <w:szCs w:val="21"/>
              </w:rPr>
            </w:pPr>
          </w:p>
        </w:tc>
        <w:tc>
          <w:tcPr>
            <w:tcW w:w="806" w:type="dxa"/>
            <w:vAlign w:val="center"/>
          </w:tcPr>
          <w:p>
            <w:pPr>
              <w:kinsoku w:val="0"/>
              <w:overflowPunct w:val="0"/>
              <w:autoSpaceDE w:val="0"/>
              <w:autoSpaceDN w:val="0"/>
              <w:adjustRightInd w:val="0"/>
              <w:snapToGrid w:val="0"/>
              <w:spacing w:line="460" w:lineRule="exact"/>
              <w:jc w:val="center"/>
              <w:rPr>
                <w:rFonts w:ascii="宋体" w:hAnsi="宋体" w:cs="宋体"/>
                <w:snapToGrid w:val="0"/>
                <w:kern w:val="0"/>
                <w:szCs w:val="21"/>
              </w:rPr>
            </w:pPr>
          </w:p>
        </w:tc>
        <w:tc>
          <w:tcPr>
            <w:tcW w:w="705" w:type="dxa"/>
            <w:vAlign w:val="center"/>
          </w:tcPr>
          <w:p>
            <w:pPr>
              <w:kinsoku w:val="0"/>
              <w:overflowPunct w:val="0"/>
              <w:autoSpaceDE w:val="0"/>
              <w:autoSpaceDN w:val="0"/>
              <w:adjustRightInd w:val="0"/>
              <w:snapToGrid w:val="0"/>
              <w:spacing w:line="460" w:lineRule="exact"/>
              <w:jc w:val="center"/>
              <w:rPr>
                <w:rFonts w:ascii="宋体" w:hAnsi="宋体" w:cs="宋体"/>
                <w:snapToGrid w:val="0"/>
                <w:kern w:val="0"/>
                <w:szCs w:val="21"/>
              </w:rPr>
            </w:pPr>
          </w:p>
        </w:tc>
        <w:tc>
          <w:tcPr>
            <w:tcW w:w="2700" w:type="dxa"/>
          </w:tcPr>
          <w:p>
            <w:pPr>
              <w:kinsoku w:val="0"/>
              <w:overflowPunct w:val="0"/>
              <w:autoSpaceDE w:val="0"/>
              <w:autoSpaceDN w:val="0"/>
              <w:adjustRightInd w:val="0"/>
              <w:snapToGrid w:val="0"/>
              <w:spacing w:line="460" w:lineRule="exact"/>
              <w:rPr>
                <w:rFonts w:ascii="宋体" w:hAnsi="宋体" w:cs="宋体"/>
                <w:snapToGrid w:val="0"/>
                <w:kern w:val="0"/>
                <w:szCs w:val="21"/>
              </w:rPr>
            </w:pPr>
          </w:p>
        </w:tc>
        <w:tc>
          <w:tcPr>
            <w:tcW w:w="720" w:type="dxa"/>
          </w:tcPr>
          <w:p>
            <w:pPr>
              <w:kinsoku w:val="0"/>
              <w:overflowPunct w:val="0"/>
              <w:autoSpaceDE w:val="0"/>
              <w:autoSpaceDN w:val="0"/>
              <w:adjustRightInd w:val="0"/>
              <w:snapToGrid w:val="0"/>
              <w:spacing w:line="460" w:lineRule="exact"/>
              <w:jc w:val="center"/>
              <w:rPr>
                <w:rFonts w:ascii="宋体" w:hAnsi="宋体" w:cs="宋体"/>
                <w:snapToGrid w:val="0"/>
                <w:kern w:val="0"/>
                <w:szCs w:val="21"/>
              </w:rPr>
            </w:pPr>
          </w:p>
        </w:tc>
        <w:tc>
          <w:tcPr>
            <w:tcW w:w="1301" w:type="dxa"/>
          </w:tcPr>
          <w:p>
            <w:pPr>
              <w:kinsoku w:val="0"/>
              <w:overflowPunct w:val="0"/>
              <w:autoSpaceDE w:val="0"/>
              <w:autoSpaceDN w:val="0"/>
              <w:adjustRightInd w:val="0"/>
              <w:snapToGrid w:val="0"/>
              <w:spacing w:line="460" w:lineRule="exact"/>
              <w:rPr>
                <w:rFonts w:ascii="宋体" w:hAnsi="宋体" w:cs="宋体"/>
                <w:snapToGrid w:val="0"/>
                <w:kern w:val="0"/>
                <w:szCs w:val="21"/>
              </w:rPr>
            </w:pPr>
          </w:p>
        </w:tc>
        <w:tc>
          <w:tcPr>
            <w:tcW w:w="1440" w:type="dxa"/>
          </w:tcPr>
          <w:p>
            <w:pPr>
              <w:kinsoku w:val="0"/>
              <w:overflowPunct w:val="0"/>
              <w:autoSpaceDE w:val="0"/>
              <w:autoSpaceDN w:val="0"/>
              <w:adjustRightInd w:val="0"/>
              <w:snapToGrid w:val="0"/>
              <w:spacing w:line="460" w:lineRule="exact"/>
              <w:rPr>
                <w:rFonts w:ascii="宋体" w:hAnsi="宋体" w:cs="宋体"/>
                <w:snapToGrid w:val="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460" w:lineRule="exact"/>
              <w:jc w:val="center"/>
              <w:rPr>
                <w:rStyle w:val="24"/>
                <w:rFonts w:ascii="宋体" w:hAnsi="宋体" w:cs="宋体"/>
                <w:b w:val="0"/>
                <w:bCs w:val="0"/>
                <w:snapToGrid w:val="0"/>
                <w:kern w:val="0"/>
                <w:sz w:val="21"/>
                <w:szCs w:val="21"/>
              </w:rPr>
            </w:pPr>
          </w:p>
        </w:tc>
        <w:tc>
          <w:tcPr>
            <w:tcW w:w="1369" w:type="dxa"/>
            <w:vAlign w:val="center"/>
          </w:tcPr>
          <w:p>
            <w:pPr>
              <w:kinsoku w:val="0"/>
              <w:overflowPunct w:val="0"/>
              <w:autoSpaceDE w:val="0"/>
              <w:autoSpaceDN w:val="0"/>
              <w:adjustRightInd w:val="0"/>
              <w:snapToGrid w:val="0"/>
              <w:spacing w:line="460" w:lineRule="exact"/>
              <w:jc w:val="center"/>
              <w:rPr>
                <w:rStyle w:val="24"/>
                <w:rFonts w:ascii="宋体" w:hAnsi="宋体" w:cs="宋体"/>
                <w:b w:val="0"/>
                <w:bCs w:val="0"/>
                <w:snapToGrid w:val="0"/>
                <w:kern w:val="0"/>
                <w:sz w:val="21"/>
                <w:szCs w:val="21"/>
              </w:rPr>
            </w:pPr>
          </w:p>
        </w:tc>
        <w:tc>
          <w:tcPr>
            <w:tcW w:w="806" w:type="dxa"/>
            <w:vAlign w:val="center"/>
          </w:tcPr>
          <w:p>
            <w:pPr>
              <w:kinsoku w:val="0"/>
              <w:overflowPunct w:val="0"/>
              <w:autoSpaceDE w:val="0"/>
              <w:autoSpaceDN w:val="0"/>
              <w:adjustRightInd w:val="0"/>
              <w:snapToGrid w:val="0"/>
              <w:spacing w:line="460" w:lineRule="exact"/>
              <w:jc w:val="center"/>
              <w:rPr>
                <w:rFonts w:ascii="宋体" w:hAnsi="宋体" w:cs="宋体"/>
                <w:snapToGrid w:val="0"/>
                <w:kern w:val="0"/>
                <w:szCs w:val="21"/>
              </w:rPr>
            </w:pPr>
          </w:p>
        </w:tc>
        <w:tc>
          <w:tcPr>
            <w:tcW w:w="705" w:type="dxa"/>
            <w:vAlign w:val="center"/>
          </w:tcPr>
          <w:p>
            <w:pPr>
              <w:kinsoku w:val="0"/>
              <w:overflowPunct w:val="0"/>
              <w:autoSpaceDE w:val="0"/>
              <w:autoSpaceDN w:val="0"/>
              <w:adjustRightInd w:val="0"/>
              <w:snapToGrid w:val="0"/>
              <w:spacing w:line="460" w:lineRule="exact"/>
              <w:jc w:val="center"/>
              <w:rPr>
                <w:rFonts w:ascii="宋体" w:hAnsi="宋体" w:cs="宋体"/>
                <w:snapToGrid w:val="0"/>
                <w:kern w:val="0"/>
                <w:szCs w:val="21"/>
              </w:rPr>
            </w:pPr>
          </w:p>
        </w:tc>
        <w:tc>
          <w:tcPr>
            <w:tcW w:w="2700" w:type="dxa"/>
          </w:tcPr>
          <w:p>
            <w:pPr>
              <w:kinsoku w:val="0"/>
              <w:overflowPunct w:val="0"/>
              <w:autoSpaceDE w:val="0"/>
              <w:autoSpaceDN w:val="0"/>
              <w:adjustRightInd w:val="0"/>
              <w:snapToGrid w:val="0"/>
              <w:spacing w:line="460" w:lineRule="exact"/>
              <w:rPr>
                <w:rFonts w:ascii="宋体" w:hAnsi="宋体" w:cs="宋体"/>
                <w:snapToGrid w:val="0"/>
                <w:kern w:val="0"/>
                <w:szCs w:val="21"/>
              </w:rPr>
            </w:pPr>
          </w:p>
        </w:tc>
        <w:tc>
          <w:tcPr>
            <w:tcW w:w="720" w:type="dxa"/>
          </w:tcPr>
          <w:p>
            <w:pPr>
              <w:kinsoku w:val="0"/>
              <w:overflowPunct w:val="0"/>
              <w:autoSpaceDE w:val="0"/>
              <w:autoSpaceDN w:val="0"/>
              <w:adjustRightInd w:val="0"/>
              <w:snapToGrid w:val="0"/>
              <w:spacing w:line="460" w:lineRule="exact"/>
              <w:jc w:val="center"/>
              <w:rPr>
                <w:rFonts w:ascii="宋体" w:hAnsi="宋体" w:cs="宋体"/>
                <w:snapToGrid w:val="0"/>
                <w:kern w:val="0"/>
                <w:szCs w:val="21"/>
              </w:rPr>
            </w:pPr>
          </w:p>
        </w:tc>
        <w:tc>
          <w:tcPr>
            <w:tcW w:w="1301" w:type="dxa"/>
          </w:tcPr>
          <w:p>
            <w:pPr>
              <w:kinsoku w:val="0"/>
              <w:overflowPunct w:val="0"/>
              <w:autoSpaceDE w:val="0"/>
              <w:autoSpaceDN w:val="0"/>
              <w:adjustRightInd w:val="0"/>
              <w:snapToGrid w:val="0"/>
              <w:spacing w:line="460" w:lineRule="exact"/>
              <w:rPr>
                <w:rFonts w:ascii="宋体" w:hAnsi="宋体" w:cs="宋体"/>
                <w:snapToGrid w:val="0"/>
                <w:kern w:val="0"/>
                <w:szCs w:val="21"/>
              </w:rPr>
            </w:pPr>
          </w:p>
        </w:tc>
        <w:tc>
          <w:tcPr>
            <w:tcW w:w="1440" w:type="dxa"/>
          </w:tcPr>
          <w:p>
            <w:pPr>
              <w:kinsoku w:val="0"/>
              <w:overflowPunct w:val="0"/>
              <w:autoSpaceDE w:val="0"/>
              <w:autoSpaceDN w:val="0"/>
              <w:adjustRightInd w:val="0"/>
              <w:snapToGrid w:val="0"/>
              <w:spacing w:line="460" w:lineRule="exact"/>
              <w:rPr>
                <w:rFonts w:ascii="宋体" w:hAnsi="宋体" w:cs="宋体"/>
                <w:snapToGrid w:val="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460" w:lineRule="exact"/>
              <w:jc w:val="center"/>
              <w:rPr>
                <w:rStyle w:val="24"/>
                <w:rFonts w:ascii="宋体" w:hAnsi="宋体" w:cs="宋体"/>
                <w:b w:val="0"/>
                <w:bCs w:val="0"/>
                <w:snapToGrid w:val="0"/>
                <w:kern w:val="0"/>
                <w:sz w:val="21"/>
                <w:szCs w:val="21"/>
              </w:rPr>
            </w:pPr>
          </w:p>
        </w:tc>
        <w:tc>
          <w:tcPr>
            <w:tcW w:w="1369" w:type="dxa"/>
            <w:vAlign w:val="center"/>
          </w:tcPr>
          <w:p>
            <w:pPr>
              <w:kinsoku w:val="0"/>
              <w:overflowPunct w:val="0"/>
              <w:autoSpaceDE w:val="0"/>
              <w:autoSpaceDN w:val="0"/>
              <w:adjustRightInd w:val="0"/>
              <w:snapToGrid w:val="0"/>
              <w:spacing w:line="460" w:lineRule="exact"/>
              <w:jc w:val="center"/>
              <w:rPr>
                <w:rStyle w:val="24"/>
                <w:rFonts w:ascii="宋体" w:hAnsi="宋体" w:cs="宋体"/>
                <w:b w:val="0"/>
                <w:bCs w:val="0"/>
                <w:snapToGrid w:val="0"/>
                <w:kern w:val="0"/>
                <w:sz w:val="21"/>
                <w:szCs w:val="21"/>
              </w:rPr>
            </w:pPr>
          </w:p>
        </w:tc>
        <w:tc>
          <w:tcPr>
            <w:tcW w:w="806" w:type="dxa"/>
            <w:vAlign w:val="center"/>
          </w:tcPr>
          <w:p>
            <w:pPr>
              <w:kinsoku w:val="0"/>
              <w:overflowPunct w:val="0"/>
              <w:autoSpaceDE w:val="0"/>
              <w:autoSpaceDN w:val="0"/>
              <w:adjustRightInd w:val="0"/>
              <w:snapToGrid w:val="0"/>
              <w:spacing w:line="460" w:lineRule="exact"/>
              <w:jc w:val="center"/>
              <w:rPr>
                <w:rFonts w:ascii="宋体" w:hAnsi="宋体" w:cs="宋体"/>
                <w:snapToGrid w:val="0"/>
                <w:kern w:val="0"/>
                <w:szCs w:val="21"/>
              </w:rPr>
            </w:pPr>
          </w:p>
        </w:tc>
        <w:tc>
          <w:tcPr>
            <w:tcW w:w="705" w:type="dxa"/>
            <w:vAlign w:val="center"/>
          </w:tcPr>
          <w:p>
            <w:pPr>
              <w:kinsoku w:val="0"/>
              <w:overflowPunct w:val="0"/>
              <w:autoSpaceDE w:val="0"/>
              <w:autoSpaceDN w:val="0"/>
              <w:adjustRightInd w:val="0"/>
              <w:snapToGrid w:val="0"/>
              <w:spacing w:line="460" w:lineRule="exact"/>
              <w:jc w:val="center"/>
              <w:rPr>
                <w:rFonts w:ascii="宋体" w:hAnsi="宋体" w:cs="宋体"/>
                <w:snapToGrid w:val="0"/>
                <w:kern w:val="0"/>
                <w:szCs w:val="21"/>
              </w:rPr>
            </w:pPr>
          </w:p>
        </w:tc>
        <w:tc>
          <w:tcPr>
            <w:tcW w:w="2700" w:type="dxa"/>
          </w:tcPr>
          <w:p>
            <w:pPr>
              <w:kinsoku w:val="0"/>
              <w:overflowPunct w:val="0"/>
              <w:autoSpaceDE w:val="0"/>
              <w:autoSpaceDN w:val="0"/>
              <w:adjustRightInd w:val="0"/>
              <w:snapToGrid w:val="0"/>
              <w:spacing w:line="460" w:lineRule="exact"/>
              <w:rPr>
                <w:rFonts w:ascii="宋体" w:hAnsi="宋体" w:cs="宋体"/>
                <w:snapToGrid w:val="0"/>
                <w:kern w:val="0"/>
                <w:szCs w:val="21"/>
              </w:rPr>
            </w:pPr>
          </w:p>
        </w:tc>
        <w:tc>
          <w:tcPr>
            <w:tcW w:w="720" w:type="dxa"/>
          </w:tcPr>
          <w:p>
            <w:pPr>
              <w:kinsoku w:val="0"/>
              <w:overflowPunct w:val="0"/>
              <w:autoSpaceDE w:val="0"/>
              <w:autoSpaceDN w:val="0"/>
              <w:adjustRightInd w:val="0"/>
              <w:snapToGrid w:val="0"/>
              <w:spacing w:line="460" w:lineRule="exact"/>
              <w:jc w:val="center"/>
              <w:rPr>
                <w:rFonts w:ascii="宋体" w:hAnsi="宋体" w:cs="宋体"/>
                <w:snapToGrid w:val="0"/>
                <w:kern w:val="0"/>
                <w:szCs w:val="21"/>
              </w:rPr>
            </w:pPr>
          </w:p>
        </w:tc>
        <w:tc>
          <w:tcPr>
            <w:tcW w:w="1301" w:type="dxa"/>
          </w:tcPr>
          <w:p>
            <w:pPr>
              <w:kinsoku w:val="0"/>
              <w:overflowPunct w:val="0"/>
              <w:autoSpaceDE w:val="0"/>
              <w:autoSpaceDN w:val="0"/>
              <w:adjustRightInd w:val="0"/>
              <w:snapToGrid w:val="0"/>
              <w:spacing w:line="460" w:lineRule="exact"/>
              <w:rPr>
                <w:rFonts w:ascii="宋体" w:hAnsi="宋体" w:cs="宋体"/>
                <w:snapToGrid w:val="0"/>
                <w:kern w:val="0"/>
                <w:szCs w:val="21"/>
              </w:rPr>
            </w:pPr>
          </w:p>
        </w:tc>
        <w:tc>
          <w:tcPr>
            <w:tcW w:w="1440" w:type="dxa"/>
          </w:tcPr>
          <w:p>
            <w:pPr>
              <w:kinsoku w:val="0"/>
              <w:overflowPunct w:val="0"/>
              <w:autoSpaceDE w:val="0"/>
              <w:autoSpaceDN w:val="0"/>
              <w:adjustRightInd w:val="0"/>
              <w:snapToGrid w:val="0"/>
              <w:spacing w:line="460" w:lineRule="exact"/>
              <w:rPr>
                <w:rFonts w:ascii="宋体" w:hAnsi="宋体" w:cs="宋体"/>
                <w:snapToGrid w:val="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460" w:lineRule="exact"/>
              <w:jc w:val="center"/>
              <w:rPr>
                <w:rStyle w:val="24"/>
                <w:rFonts w:ascii="宋体" w:hAnsi="宋体" w:cs="宋体"/>
                <w:b w:val="0"/>
                <w:bCs w:val="0"/>
                <w:snapToGrid w:val="0"/>
                <w:kern w:val="0"/>
                <w:sz w:val="21"/>
                <w:szCs w:val="21"/>
              </w:rPr>
            </w:pPr>
          </w:p>
        </w:tc>
        <w:tc>
          <w:tcPr>
            <w:tcW w:w="1369" w:type="dxa"/>
            <w:vAlign w:val="center"/>
          </w:tcPr>
          <w:p>
            <w:pPr>
              <w:kinsoku w:val="0"/>
              <w:overflowPunct w:val="0"/>
              <w:autoSpaceDE w:val="0"/>
              <w:autoSpaceDN w:val="0"/>
              <w:adjustRightInd w:val="0"/>
              <w:snapToGrid w:val="0"/>
              <w:spacing w:line="460" w:lineRule="exact"/>
              <w:jc w:val="center"/>
              <w:rPr>
                <w:rStyle w:val="24"/>
                <w:rFonts w:ascii="宋体" w:hAnsi="宋体" w:cs="宋体"/>
                <w:b w:val="0"/>
                <w:bCs w:val="0"/>
                <w:snapToGrid w:val="0"/>
                <w:kern w:val="0"/>
                <w:sz w:val="21"/>
                <w:szCs w:val="21"/>
              </w:rPr>
            </w:pPr>
          </w:p>
        </w:tc>
        <w:tc>
          <w:tcPr>
            <w:tcW w:w="806" w:type="dxa"/>
            <w:vAlign w:val="center"/>
          </w:tcPr>
          <w:p>
            <w:pPr>
              <w:kinsoku w:val="0"/>
              <w:overflowPunct w:val="0"/>
              <w:autoSpaceDE w:val="0"/>
              <w:autoSpaceDN w:val="0"/>
              <w:adjustRightInd w:val="0"/>
              <w:snapToGrid w:val="0"/>
              <w:spacing w:line="460" w:lineRule="exact"/>
              <w:jc w:val="center"/>
              <w:rPr>
                <w:rFonts w:ascii="宋体" w:hAnsi="宋体" w:cs="宋体"/>
                <w:snapToGrid w:val="0"/>
                <w:kern w:val="0"/>
                <w:szCs w:val="21"/>
              </w:rPr>
            </w:pPr>
          </w:p>
        </w:tc>
        <w:tc>
          <w:tcPr>
            <w:tcW w:w="705" w:type="dxa"/>
            <w:vAlign w:val="center"/>
          </w:tcPr>
          <w:p>
            <w:pPr>
              <w:kinsoku w:val="0"/>
              <w:overflowPunct w:val="0"/>
              <w:autoSpaceDE w:val="0"/>
              <w:autoSpaceDN w:val="0"/>
              <w:adjustRightInd w:val="0"/>
              <w:snapToGrid w:val="0"/>
              <w:spacing w:line="460" w:lineRule="exact"/>
              <w:jc w:val="center"/>
              <w:rPr>
                <w:rFonts w:ascii="宋体" w:hAnsi="宋体" w:cs="宋体"/>
                <w:snapToGrid w:val="0"/>
                <w:kern w:val="0"/>
                <w:szCs w:val="21"/>
              </w:rPr>
            </w:pPr>
          </w:p>
        </w:tc>
        <w:tc>
          <w:tcPr>
            <w:tcW w:w="2700" w:type="dxa"/>
            <w:vAlign w:val="center"/>
          </w:tcPr>
          <w:p>
            <w:pPr>
              <w:kinsoku w:val="0"/>
              <w:overflowPunct w:val="0"/>
              <w:autoSpaceDE w:val="0"/>
              <w:autoSpaceDN w:val="0"/>
              <w:adjustRightInd w:val="0"/>
              <w:snapToGrid w:val="0"/>
              <w:spacing w:line="460" w:lineRule="exact"/>
              <w:rPr>
                <w:rFonts w:ascii="宋体" w:hAnsi="宋体" w:cs="宋体"/>
                <w:snapToGrid w:val="0"/>
                <w:kern w:val="0"/>
                <w:szCs w:val="21"/>
              </w:rPr>
            </w:pPr>
          </w:p>
        </w:tc>
        <w:tc>
          <w:tcPr>
            <w:tcW w:w="720" w:type="dxa"/>
            <w:vAlign w:val="center"/>
          </w:tcPr>
          <w:p>
            <w:pPr>
              <w:kinsoku w:val="0"/>
              <w:overflowPunct w:val="0"/>
              <w:autoSpaceDE w:val="0"/>
              <w:autoSpaceDN w:val="0"/>
              <w:adjustRightInd w:val="0"/>
              <w:snapToGrid w:val="0"/>
              <w:spacing w:line="460" w:lineRule="exact"/>
              <w:jc w:val="center"/>
              <w:rPr>
                <w:rFonts w:ascii="宋体" w:hAnsi="宋体" w:cs="宋体"/>
                <w:snapToGrid w:val="0"/>
                <w:kern w:val="0"/>
                <w:szCs w:val="21"/>
              </w:rPr>
            </w:pPr>
          </w:p>
        </w:tc>
        <w:tc>
          <w:tcPr>
            <w:tcW w:w="1301" w:type="dxa"/>
            <w:vAlign w:val="center"/>
          </w:tcPr>
          <w:p>
            <w:pPr>
              <w:kinsoku w:val="0"/>
              <w:overflowPunct w:val="0"/>
              <w:autoSpaceDE w:val="0"/>
              <w:autoSpaceDN w:val="0"/>
              <w:adjustRightInd w:val="0"/>
              <w:snapToGrid w:val="0"/>
              <w:spacing w:line="460" w:lineRule="exact"/>
              <w:rPr>
                <w:rFonts w:ascii="宋体" w:hAnsi="宋体" w:cs="宋体"/>
                <w:snapToGrid w:val="0"/>
                <w:kern w:val="0"/>
                <w:szCs w:val="21"/>
              </w:rPr>
            </w:pPr>
          </w:p>
        </w:tc>
        <w:tc>
          <w:tcPr>
            <w:tcW w:w="1440" w:type="dxa"/>
            <w:vAlign w:val="center"/>
          </w:tcPr>
          <w:p>
            <w:pPr>
              <w:kinsoku w:val="0"/>
              <w:overflowPunct w:val="0"/>
              <w:autoSpaceDE w:val="0"/>
              <w:autoSpaceDN w:val="0"/>
              <w:adjustRightInd w:val="0"/>
              <w:snapToGrid w:val="0"/>
              <w:spacing w:line="460" w:lineRule="exact"/>
              <w:rPr>
                <w:rFonts w:ascii="宋体" w:hAnsi="宋体" w:cs="宋体"/>
                <w:snapToGrid w:val="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0" w:type="dxa"/>
            <w:vAlign w:val="center"/>
          </w:tcPr>
          <w:p>
            <w:pPr>
              <w:kinsoku w:val="0"/>
              <w:overflowPunct w:val="0"/>
              <w:autoSpaceDE w:val="0"/>
              <w:autoSpaceDN w:val="0"/>
              <w:adjustRightInd w:val="0"/>
              <w:snapToGrid w:val="0"/>
              <w:spacing w:line="460" w:lineRule="exact"/>
              <w:jc w:val="center"/>
              <w:rPr>
                <w:rStyle w:val="24"/>
                <w:rFonts w:ascii="宋体" w:hAnsi="宋体" w:cs="宋体"/>
                <w:b w:val="0"/>
                <w:bCs w:val="0"/>
                <w:snapToGrid w:val="0"/>
                <w:kern w:val="0"/>
                <w:sz w:val="21"/>
                <w:szCs w:val="21"/>
              </w:rPr>
            </w:pPr>
          </w:p>
        </w:tc>
        <w:tc>
          <w:tcPr>
            <w:tcW w:w="1369" w:type="dxa"/>
            <w:vAlign w:val="center"/>
          </w:tcPr>
          <w:p>
            <w:pPr>
              <w:kinsoku w:val="0"/>
              <w:overflowPunct w:val="0"/>
              <w:autoSpaceDE w:val="0"/>
              <w:autoSpaceDN w:val="0"/>
              <w:adjustRightInd w:val="0"/>
              <w:snapToGrid w:val="0"/>
              <w:spacing w:line="460" w:lineRule="exact"/>
              <w:jc w:val="center"/>
              <w:rPr>
                <w:rStyle w:val="24"/>
                <w:rFonts w:ascii="宋体" w:hAnsi="宋体" w:cs="宋体"/>
                <w:b w:val="0"/>
                <w:bCs w:val="0"/>
                <w:snapToGrid w:val="0"/>
                <w:kern w:val="0"/>
                <w:sz w:val="21"/>
                <w:szCs w:val="21"/>
              </w:rPr>
            </w:pPr>
          </w:p>
        </w:tc>
        <w:tc>
          <w:tcPr>
            <w:tcW w:w="806" w:type="dxa"/>
            <w:vAlign w:val="center"/>
          </w:tcPr>
          <w:p>
            <w:pPr>
              <w:kinsoku w:val="0"/>
              <w:overflowPunct w:val="0"/>
              <w:autoSpaceDE w:val="0"/>
              <w:autoSpaceDN w:val="0"/>
              <w:adjustRightInd w:val="0"/>
              <w:snapToGrid w:val="0"/>
              <w:spacing w:line="460" w:lineRule="exact"/>
              <w:jc w:val="center"/>
              <w:rPr>
                <w:rFonts w:ascii="宋体" w:hAnsi="宋体" w:cs="宋体"/>
                <w:snapToGrid w:val="0"/>
                <w:kern w:val="0"/>
                <w:szCs w:val="21"/>
              </w:rPr>
            </w:pPr>
          </w:p>
        </w:tc>
        <w:tc>
          <w:tcPr>
            <w:tcW w:w="705" w:type="dxa"/>
            <w:vAlign w:val="center"/>
          </w:tcPr>
          <w:p>
            <w:pPr>
              <w:kinsoku w:val="0"/>
              <w:overflowPunct w:val="0"/>
              <w:autoSpaceDE w:val="0"/>
              <w:autoSpaceDN w:val="0"/>
              <w:adjustRightInd w:val="0"/>
              <w:snapToGrid w:val="0"/>
              <w:spacing w:line="460" w:lineRule="exact"/>
              <w:jc w:val="center"/>
              <w:rPr>
                <w:rFonts w:ascii="宋体" w:hAnsi="宋体" w:cs="宋体"/>
                <w:snapToGrid w:val="0"/>
                <w:kern w:val="0"/>
                <w:szCs w:val="21"/>
              </w:rPr>
            </w:pPr>
          </w:p>
        </w:tc>
        <w:tc>
          <w:tcPr>
            <w:tcW w:w="2700" w:type="dxa"/>
            <w:vAlign w:val="center"/>
          </w:tcPr>
          <w:p>
            <w:pPr>
              <w:kinsoku w:val="0"/>
              <w:overflowPunct w:val="0"/>
              <w:autoSpaceDE w:val="0"/>
              <w:autoSpaceDN w:val="0"/>
              <w:adjustRightInd w:val="0"/>
              <w:snapToGrid w:val="0"/>
              <w:spacing w:line="460" w:lineRule="exact"/>
              <w:rPr>
                <w:rStyle w:val="24"/>
                <w:rFonts w:ascii="宋体" w:hAnsi="宋体" w:cs="宋体"/>
                <w:b w:val="0"/>
                <w:bCs w:val="0"/>
                <w:snapToGrid w:val="0"/>
                <w:kern w:val="0"/>
                <w:sz w:val="21"/>
                <w:szCs w:val="21"/>
              </w:rPr>
            </w:pPr>
          </w:p>
        </w:tc>
        <w:tc>
          <w:tcPr>
            <w:tcW w:w="720" w:type="dxa"/>
            <w:vAlign w:val="center"/>
          </w:tcPr>
          <w:p>
            <w:pPr>
              <w:kinsoku w:val="0"/>
              <w:overflowPunct w:val="0"/>
              <w:autoSpaceDE w:val="0"/>
              <w:autoSpaceDN w:val="0"/>
              <w:adjustRightInd w:val="0"/>
              <w:snapToGrid w:val="0"/>
              <w:spacing w:line="460" w:lineRule="exact"/>
              <w:jc w:val="center"/>
              <w:rPr>
                <w:rStyle w:val="24"/>
                <w:rFonts w:ascii="宋体" w:hAnsi="宋体" w:cs="宋体"/>
                <w:b w:val="0"/>
                <w:bCs w:val="0"/>
                <w:snapToGrid w:val="0"/>
                <w:kern w:val="0"/>
                <w:sz w:val="21"/>
                <w:szCs w:val="21"/>
              </w:rPr>
            </w:pPr>
          </w:p>
        </w:tc>
        <w:tc>
          <w:tcPr>
            <w:tcW w:w="1301" w:type="dxa"/>
            <w:vAlign w:val="center"/>
          </w:tcPr>
          <w:p>
            <w:pPr>
              <w:kinsoku w:val="0"/>
              <w:overflowPunct w:val="0"/>
              <w:autoSpaceDE w:val="0"/>
              <w:autoSpaceDN w:val="0"/>
              <w:adjustRightInd w:val="0"/>
              <w:snapToGrid w:val="0"/>
              <w:spacing w:line="460" w:lineRule="exact"/>
              <w:rPr>
                <w:rStyle w:val="24"/>
                <w:rFonts w:ascii="宋体" w:hAnsi="宋体" w:cs="宋体"/>
                <w:b w:val="0"/>
                <w:bCs w:val="0"/>
                <w:snapToGrid w:val="0"/>
                <w:kern w:val="0"/>
                <w:sz w:val="21"/>
                <w:szCs w:val="21"/>
              </w:rPr>
            </w:pPr>
          </w:p>
        </w:tc>
        <w:tc>
          <w:tcPr>
            <w:tcW w:w="1440" w:type="dxa"/>
            <w:vAlign w:val="center"/>
          </w:tcPr>
          <w:p>
            <w:pPr>
              <w:kinsoku w:val="0"/>
              <w:overflowPunct w:val="0"/>
              <w:autoSpaceDE w:val="0"/>
              <w:autoSpaceDN w:val="0"/>
              <w:adjustRightInd w:val="0"/>
              <w:snapToGrid w:val="0"/>
              <w:spacing w:line="460" w:lineRule="exact"/>
              <w:rPr>
                <w:rStyle w:val="24"/>
                <w:rFonts w:ascii="宋体" w:hAnsi="宋体" w:cs="宋体"/>
                <w:b w:val="0"/>
                <w:bCs w:val="0"/>
                <w:snapToGrid w:val="0"/>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581" w:type="dxa"/>
            <w:gridSpan w:val="8"/>
            <w:vAlign w:val="center"/>
          </w:tcPr>
          <w:p>
            <w:pPr>
              <w:kinsoku w:val="0"/>
              <w:overflowPunct w:val="0"/>
              <w:autoSpaceDE w:val="0"/>
              <w:autoSpaceDN w:val="0"/>
              <w:adjustRightInd w:val="0"/>
              <w:snapToGrid w:val="0"/>
              <w:spacing w:line="460" w:lineRule="exact"/>
              <w:rPr>
                <w:rFonts w:ascii="宋体" w:hAnsi="宋体" w:cs="宋体"/>
                <w:b/>
                <w:color w:val="000000"/>
                <w:kern w:val="0"/>
                <w:szCs w:val="21"/>
              </w:rPr>
            </w:pPr>
            <w:r>
              <w:rPr>
                <w:rFonts w:hint="eastAsia" w:ascii="宋体" w:hAnsi="宋体" w:cs="宋体"/>
                <w:snapToGrid w:val="0"/>
                <w:kern w:val="0"/>
                <w:szCs w:val="21"/>
              </w:rPr>
              <w:t>合计</w:t>
            </w:r>
            <w:r>
              <w:rPr>
                <w:rFonts w:hint="eastAsia" w:ascii="宋体" w:hAnsi="宋体" w:cs="宋体"/>
                <w:b/>
                <w:szCs w:val="21"/>
              </w:rPr>
              <w:t xml:space="preserve">（人民币）:          </w:t>
            </w:r>
            <w:r>
              <w:rPr>
                <w:rFonts w:hint="eastAsia" w:ascii="宋体" w:hAnsi="宋体" w:cs="宋体"/>
                <w:b/>
                <w:color w:val="000000"/>
                <w:kern w:val="0"/>
                <w:szCs w:val="21"/>
              </w:rPr>
              <w:t>元整（￥：    元）</w:t>
            </w:r>
          </w:p>
        </w:tc>
      </w:tr>
    </w:tbl>
    <w:p>
      <w:pPr>
        <w:spacing w:line="460" w:lineRule="exact"/>
        <w:ind w:left="369" w:leftChars="171"/>
        <w:rPr>
          <w:rFonts w:ascii="宋体" w:hAnsi="宋体" w:cs="宋体"/>
          <w:b/>
          <w:szCs w:val="21"/>
        </w:rPr>
      </w:pPr>
      <w:r>
        <w:rPr>
          <w:rFonts w:hint="eastAsia" w:ascii="宋体" w:hAnsi="宋体" w:cs="宋体"/>
          <w:b/>
          <w:szCs w:val="21"/>
        </w:rPr>
        <w:t>技术负责人（签字）：</w:t>
      </w:r>
      <w:r>
        <w:rPr>
          <w:rFonts w:hint="eastAsia" w:ascii="宋体" w:hAnsi="宋体" w:cs="宋体"/>
          <w:b/>
          <w:szCs w:val="21"/>
          <w:u w:val="single"/>
        </w:rPr>
        <w:t xml:space="preserve">               </w:t>
      </w:r>
      <w:r>
        <w:rPr>
          <w:rFonts w:hint="eastAsia" w:ascii="宋体" w:hAnsi="宋体" w:cs="宋体"/>
          <w:b/>
          <w:szCs w:val="21"/>
        </w:rPr>
        <w:t xml:space="preserve">      部门负责人（签字）：</w:t>
      </w:r>
      <w:r>
        <w:rPr>
          <w:rFonts w:hint="eastAsia" w:ascii="宋体" w:hAnsi="宋体" w:cs="宋体"/>
          <w:b/>
          <w:szCs w:val="21"/>
          <w:u w:val="single"/>
        </w:rPr>
        <w:t xml:space="preserve">                 </w:t>
      </w:r>
    </w:p>
    <w:p>
      <w:pPr>
        <w:spacing w:line="460" w:lineRule="exact"/>
        <w:rPr>
          <w:rFonts w:ascii="宋体" w:hAnsi="宋体" w:cs="宋体"/>
          <w:szCs w:val="21"/>
        </w:rPr>
      </w:pPr>
      <w:r>
        <w:rPr>
          <w:rFonts w:hint="eastAsia" w:ascii="宋体" w:hAnsi="宋体" w:cs="宋体"/>
          <w:b/>
          <w:szCs w:val="21"/>
        </w:rPr>
        <w:t xml:space="preserve">二、合同总金额（人民币）:          </w:t>
      </w:r>
      <w:r>
        <w:rPr>
          <w:rFonts w:hint="eastAsia" w:ascii="宋体" w:hAnsi="宋体" w:cs="宋体"/>
          <w:b/>
          <w:color w:val="000000"/>
          <w:kern w:val="0"/>
          <w:szCs w:val="21"/>
        </w:rPr>
        <w:t>元整（￥：  元）</w:t>
      </w:r>
      <w:r>
        <w:rPr>
          <w:rFonts w:hint="eastAsia" w:ascii="宋体" w:hAnsi="宋体" w:cs="宋体"/>
          <w:b/>
          <w:szCs w:val="21"/>
        </w:rPr>
        <w:t>。含增值税、运费、安装调试费等，甲方无需支付其他费用。</w:t>
      </w:r>
    </w:p>
    <w:p>
      <w:pPr>
        <w:spacing w:line="460" w:lineRule="exact"/>
        <w:rPr>
          <w:rFonts w:ascii="宋体" w:hAnsi="宋体" w:cs="宋体"/>
          <w:b/>
          <w:szCs w:val="21"/>
        </w:rPr>
      </w:pPr>
      <w:r>
        <w:rPr>
          <w:rFonts w:hint="eastAsia" w:ascii="宋体" w:hAnsi="宋体" w:cs="宋体"/>
          <w:b/>
          <w:szCs w:val="21"/>
        </w:rPr>
        <w:t>三、交货：</w:t>
      </w:r>
    </w:p>
    <w:p>
      <w:pPr>
        <w:spacing w:line="460" w:lineRule="exact"/>
        <w:ind w:firstLine="432" w:firstLineChars="200"/>
        <w:rPr>
          <w:rFonts w:ascii="宋体" w:hAnsi="宋体" w:cs="宋体"/>
          <w:szCs w:val="21"/>
        </w:rPr>
      </w:pPr>
      <w:r>
        <w:rPr>
          <w:rFonts w:hint="eastAsia" w:ascii="宋体" w:hAnsi="宋体" w:cs="宋体"/>
          <w:szCs w:val="21"/>
        </w:rPr>
        <w:t>1.交货时间：乙方应在20  年 月  日前完成全部货物（含</w:t>
      </w:r>
      <w:r>
        <w:rPr>
          <w:rFonts w:ascii="宋体" w:hAnsi="宋体" w:cs="宋体"/>
          <w:szCs w:val="21"/>
        </w:rPr>
        <w:t>配套</w:t>
      </w:r>
      <w:r>
        <w:rPr>
          <w:rFonts w:hint="eastAsia" w:ascii="宋体" w:hAnsi="宋体" w:cs="宋体"/>
          <w:szCs w:val="21"/>
        </w:rPr>
        <w:t>系统、配件</w:t>
      </w:r>
      <w:r>
        <w:rPr>
          <w:rFonts w:ascii="宋体" w:hAnsi="宋体" w:cs="宋体"/>
          <w:szCs w:val="21"/>
        </w:rPr>
        <w:t>备件</w:t>
      </w:r>
      <w:r>
        <w:rPr>
          <w:rFonts w:hint="eastAsia" w:ascii="宋体" w:hAnsi="宋体" w:cs="宋体"/>
          <w:szCs w:val="21"/>
        </w:rPr>
        <w:t>）的安装调试工作。</w:t>
      </w:r>
    </w:p>
    <w:p>
      <w:pPr>
        <w:spacing w:line="460" w:lineRule="exact"/>
        <w:ind w:firstLine="432" w:firstLineChars="200"/>
        <w:rPr>
          <w:rFonts w:ascii="宋体" w:hAnsi="宋体" w:cs="宋体"/>
          <w:szCs w:val="21"/>
        </w:rPr>
      </w:pPr>
      <w:r>
        <w:rPr>
          <w:rFonts w:hint="eastAsia" w:ascii="宋体" w:hAnsi="宋体" w:cs="宋体"/>
          <w:szCs w:val="21"/>
        </w:rPr>
        <w:t>2.交货地点：甲方指定地点。</w:t>
      </w:r>
    </w:p>
    <w:p>
      <w:pPr>
        <w:spacing w:line="460" w:lineRule="exact"/>
        <w:ind w:firstLine="432" w:firstLineChars="200"/>
        <w:rPr>
          <w:rFonts w:ascii="宋体" w:hAnsi="宋体" w:cs="宋体"/>
          <w:szCs w:val="21"/>
        </w:rPr>
      </w:pPr>
      <w:r>
        <w:rPr>
          <w:rFonts w:hint="eastAsia" w:ascii="宋体" w:hAnsi="宋体" w:cs="宋体"/>
          <w:szCs w:val="21"/>
        </w:rPr>
        <w:t>3.交货方式：乙方负责安排运输到甲方指定地点。</w:t>
      </w:r>
      <w:r>
        <w:rPr>
          <w:rFonts w:hint="eastAsia" w:ascii="宋体" w:hAnsi="宋体" w:cs="宋体"/>
          <w:bCs/>
          <w:szCs w:val="21"/>
        </w:rPr>
        <w:t>乙方承担</w:t>
      </w:r>
      <w:r>
        <w:rPr>
          <w:rFonts w:hint="eastAsia" w:ascii="宋体" w:hAnsi="宋体" w:cs="宋体"/>
          <w:szCs w:val="21"/>
        </w:rPr>
        <w:t>货物（含</w:t>
      </w:r>
      <w:r>
        <w:rPr>
          <w:rFonts w:ascii="宋体" w:hAnsi="宋体" w:cs="宋体"/>
          <w:szCs w:val="21"/>
        </w:rPr>
        <w:t>配套</w:t>
      </w:r>
      <w:r>
        <w:rPr>
          <w:rFonts w:hint="eastAsia" w:ascii="宋体" w:hAnsi="宋体" w:cs="宋体"/>
          <w:szCs w:val="21"/>
        </w:rPr>
        <w:t>系统、配件</w:t>
      </w:r>
      <w:r>
        <w:rPr>
          <w:rFonts w:ascii="宋体" w:hAnsi="宋体" w:cs="宋体"/>
          <w:szCs w:val="21"/>
        </w:rPr>
        <w:t>备件</w:t>
      </w:r>
      <w:r>
        <w:rPr>
          <w:rFonts w:hint="eastAsia" w:ascii="宋体" w:hAnsi="宋体" w:cs="宋体"/>
          <w:szCs w:val="21"/>
        </w:rPr>
        <w:t>）</w:t>
      </w:r>
      <w:r>
        <w:rPr>
          <w:rFonts w:hint="eastAsia" w:ascii="宋体" w:hAnsi="宋体" w:cs="宋体"/>
          <w:bCs/>
          <w:szCs w:val="21"/>
        </w:rPr>
        <w:t>交付甲方前的一切费用及风险（本条款所指交付是乙方将货物</w:t>
      </w:r>
      <w:r>
        <w:rPr>
          <w:rFonts w:hint="eastAsia" w:ascii="宋体" w:hAnsi="宋体" w:cs="宋体"/>
          <w:szCs w:val="21"/>
        </w:rPr>
        <w:t>（含</w:t>
      </w:r>
      <w:r>
        <w:rPr>
          <w:rFonts w:ascii="宋体" w:hAnsi="宋体" w:cs="宋体"/>
          <w:szCs w:val="21"/>
        </w:rPr>
        <w:t>配套</w:t>
      </w:r>
      <w:r>
        <w:rPr>
          <w:rFonts w:hint="eastAsia" w:ascii="宋体" w:hAnsi="宋体" w:cs="宋体"/>
          <w:szCs w:val="21"/>
        </w:rPr>
        <w:t>系统、配件</w:t>
      </w:r>
      <w:r>
        <w:rPr>
          <w:rFonts w:ascii="宋体" w:hAnsi="宋体" w:cs="宋体"/>
          <w:szCs w:val="21"/>
        </w:rPr>
        <w:t>备件</w:t>
      </w:r>
      <w:r>
        <w:rPr>
          <w:rFonts w:hint="eastAsia" w:ascii="宋体" w:hAnsi="宋体" w:cs="宋体"/>
          <w:szCs w:val="21"/>
        </w:rPr>
        <w:t>）</w:t>
      </w:r>
      <w:r>
        <w:rPr>
          <w:rFonts w:hint="eastAsia" w:ascii="宋体" w:hAnsi="宋体" w:cs="宋体"/>
          <w:bCs/>
          <w:szCs w:val="21"/>
        </w:rPr>
        <w:t>运送至甲方指定地点，并经甲方验收合格并出具验收合格证明后视为交付）。</w:t>
      </w:r>
    </w:p>
    <w:p>
      <w:pPr>
        <w:spacing w:line="460" w:lineRule="exact"/>
        <w:ind w:firstLine="432" w:firstLineChars="200"/>
        <w:rPr>
          <w:rFonts w:ascii="宋体" w:hAnsi="宋体" w:cs="宋体"/>
          <w:szCs w:val="21"/>
        </w:rPr>
      </w:pPr>
      <w:r>
        <w:rPr>
          <w:rFonts w:hint="eastAsia" w:ascii="宋体" w:hAnsi="宋体" w:cs="宋体"/>
          <w:szCs w:val="21"/>
        </w:rPr>
        <w:t>4.乙方所提供货物（含</w:t>
      </w:r>
      <w:r>
        <w:rPr>
          <w:rFonts w:ascii="宋体" w:hAnsi="宋体" w:cs="宋体"/>
          <w:szCs w:val="21"/>
        </w:rPr>
        <w:t>配套</w:t>
      </w:r>
      <w:r>
        <w:rPr>
          <w:rFonts w:hint="eastAsia" w:ascii="宋体" w:hAnsi="宋体" w:cs="宋体"/>
          <w:szCs w:val="21"/>
        </w:rPr>
        <w:t>系统、配件</w:t>
      </w:r>
      <w:r>
        <w:rPr>
          <w:rFonts w:ascii="宋体" w:hAnsi="宋体" w:cs="宋体"/>
          <w:szCs w:val="21"/>
        </w:rPr>
        <w:t>备件</w:t>
      </w:r>
      <w:r>
        <w:rPr>
          <w:rFonts w:hint="eastAsia" w:ascii="宋体" w:hAnsi="宋体" w:cs="宋体"/>
          <w:szCs w:val="21"/>
        </w:rPr>
        <w:t>）必须为全新无瑕疵。</w:t>
      </w:r>
    </w:p>
    <w:p>
      <w:pPr>
        <w:spacing w:line="460" w:lineRule="exact"/>
        <w:ind w:firstLine="432" w:firstLineChars="200"/>
        <w:rPr>
          <w:rFonts w:ascii="宋体" w:hAnsi="宋体" w:cs="宋体"/>
          <w:szCs w:val="21"/>
        </w:rPr>
      </w:pPr>
      <w:r>
        <w:rPr>
          <w:rFonts w:hint="eastAsia" w:ascii="宋体" w:hAnsi="宋体" w:cs="宋体"/>
          <w:szCs w:val="21"/>
        </w:rPr>
        <w:t>5.交货时，乙方应将货物（含</w:t>
      </w:r>
      <w:r>
        <w:rPr>
          <w:rFonts w:ascii="宋体" w:hAnsi="宋体" w:cs="宋体"/>
          <w:szCs w:val="21"/>
        </w:rPr>
        <w:t>配套</w:t>
      </w:r>
      <w:r>
        <w:rPr>
          <w:rFonts w:hint="eastAsia" w:ascii="宋体" w:hAnsi="宋体" w:cs="宋体"/>
          <w:szCs w:val="21"/>
        </w:rPr>
        <w:t>系统、配件</w:t>
      </w:r>
      <w:r>
        <w:rPr>
          <w:rFonts w:ascii="宋体" w:hAnsi="宋体" w:cs="宋体"/>
          <w:szCs w:val="21"/>
        </w:rPr>
        <w:t>备件</w:t>
      </w:r>
      <w:r>
        <w:rPr>
          <w:rFonts w:hint="eastAsia" w:ascii="宋体" w:hAnsi="宋体" w:cs="宋体"/>
          <w:szCs w:val="21"/>
        </w:rPr>
        <w:t>）的产品说明书、使用说明书，出厂合格证、用户手册、保修手册等单证交付给甲方，前述单证未交付完整的，视为未完全交货。</w:t>
      </w:r>
    </w:p>
    <w:p>
      <w:pPr>
        <w:spacing w:line="460" w:lineRule="exact"/>
        <w:ind w:firstLine="432" w:firstLineChars="200"/>
        <w:rPr>
          <w:rFonts w:ascii="宋体" w:hAnsi="宋体" w:cs="宋体"/>
          <w:szCs w:val="21"/>
        </w:rPr>
      </w:pPr>
      <w:r>
        <w:rPr>
          <w:rFonts w:hint="eastAsia" w:ascii="宋体" w:hAnsi="宋体" w:cs="宋体"/>
          <w:szCs w:val="21"/>
        </w:rPr>
        <w:t>6.如果乙</w:t>
      </w:r>
      <w:r>
        <w:rPr>
          <w:rFonts w:ascii="宋体" w:hAnsi="宋体" w:cs="宋体"/>
          <w:szCs w:val="21"/>
        </w:rPr>
        <w:t>方提供</w:t>
      </w:r>
      <w:r>
        <w:rPr>
          <w:rFonts w:hint="eastAsia" w:ascii="宋体" w:hAnsi="宋体" w:cs="宋体"/>
          <w:szCs w:val="21"/>
        </w:rPr>
        <w:t>货物（含</w:t>
      </w:r>
      <w:r>
        <w:rPr>
          <w:rFonts w:ascii="宋体" w:hAnsi="宋体" w:cs="宋体"/>
          <w:szCs w:val="21"/>
        </w:rPr>
        <w:t>配套</w:t>
      </w:r>
      <w:r>
        <w:rPr>
          <w:rFonts w:hint="eastAsia" w:ascii="宋体" w:hAnsi="宋体" w:cs="宋体"/>
          <w:szCs w:val="21"/>
        </w:rPr>
        <w:t>系统、配件</w:t>
      </w:r>
      <w:r>
        <w:rPr>
          <w:rFonts w:ascii="宋体" w:hAnsi="宋体" w:cs="宋体"/>
          <w:szCs w:val="21"/>
        </w:rPr>
        <w:t>备件</w:t>
      </w:r>
      <w:r>
        <w:rPr>
          <w:rFonts w:hint="eastAsia" w:ascii="宋体" w:hAnsi="宋体" w:cs="宋体"/>
          <w:szCs w:val="21"/>
        </w:rPr>
        <w:t>）属于国</w:t>
      </w:r>
      <w:r>
        <w:rPr>
          <w:rFonts w:ascii="宋体" w:hAnsi="宋体" w:cs="宋体"/>
          <w:szCs w:val="21"/>
        </w:rPr>
        <w:t>家</w:t>
      </w:r>
      <w:r>
        <w:rPr>
          <w:rFonts w:hint="eastAsia" w:ascii="宋体" w:hAnsi="宋体" w:cs="宋体"/>
          <w:szCs w:val="21"/>
        </w:rPr>
        <w:t>或</w:t>
      </w:r>
      <w:r>
        <w:rPr>
          <w:rFonts w:ascii="宋体" w:hAnsi="宋体" w:cs="宋体"/>
          <w:szCs w:val="21"/>
        </w:rPr>
        <w:t>上级部门</w:t>
      </w:r>
      <w:r>
        <w:rPr>
          <w:rFonts w:hint="eastAsia" w:ascii="宋体" w:hAnsi="宋体" w:cs="宋体"/>
          <w:szCs w:val="21"/>
        </w:rPr>
        <w:t>相</w:t>
      </w:r>
      <w:r>
        <w:rPr>
          <w:rFonts w:ascii="宋体" w:hAnsi="宋体" w:cs="宋体"/>
          <w:szCs w:val="21"/>
        </w:rPr>
        <w:t>关法律法规管制</w:t>
      </w:r>
      <w:r>
        <w:rPr>
          <w:rFonts w:hint="eastAsia" w:ascii="宋体" w:hAnsi="宋体" w:cs="宋体"/>
          <w:szCs w:val="21"/>
        </w:rPr>
        <w:t>的，则乙方应当提供相关证明并协助甲方办理相关手续。</w:t>
      </w:r>
    </w:p>
    <w:p>
      <w:pPr>
        <w:spacing w:line="460" w:lineRule="exact"/>
        <w:rPr>
          <w:rFonts w:ascii="宋体" w:hAnsi="宋体" w:cs="宋体"/>
          <w:b/>
          <w:szCs w:val="21"/>
        </w:rPr>
      </w:pPr>
      <w:r>
        <w:rPr>
          <w:rFonts w:hint="eastAsia" w:ascii="宋体" w:hAnsi="宋体" w:cs="宋体"/>
          <w:b/>
          <w:szCs w:val="21"/>
        </w:rPr>
        <w:t>四、合</w:t>
      </w:r>
      <w:r>
        <w:rPr>
          <w:rFonts w:ascii="宋体" w:hAnsi="宋体" w:cs="宋体"/>
          <w:b/>
          <w:szCs w:val="21"/>
        </w:rPr>
        <w:t>同</w:t>
      </w:r>
      <w:r>
        <w:rPr>
          <w:rFonts w:hint="eastAsia" w:ascii="宋体" w:hAnsi="宋体" w:cs="宋体"/>
          <w:b/>
          <w:szCs w:val="21"/>
        </w:rPr>
        <w:t>验收</w:t>
      </w:r>
    </w:p>
    <w:p>
      <w:pPr>
        <w:spacing w:line="460" w:lineRule="exact"/>
        <w:ind w:firstLine="432" w:firstLineChars="200"/>
        <w:rPr>
          <w:rFonts w:ascii="宋体" w:hAnsi="宋体" w:cs="宋体"/>
          <w:szCs w:val="21"/>
        </w:rPr>
      </w:pPr>
      <w:r>
        <w:rPr>
          <w:rFonts w:hint="eastAsia" w:ascii="宋体" w:hAnsi="宋体" w:cs="宋体"/>
          <w:b/>
          <w:szCs w:val="21"/>
        </w:rPr>
        <w:t>1. 验收标准：</w:t>
      </w:r>
      <w:r>
        <w:rPr>
          <w:rFonts w:hint="eastAsia" w:ascii="宋体" w:hAnsi="宋体" w:cs="宋体"/>
          <w:szCs w:val="21"/>
        </w:rPr>
        <w:t>本合同相关约定、国家相关规范和标准、招标文件、响应文件及磋商报告相关要求、相关技术文件验收。</w:t>
      </w:r>
    </w:p>
    <w:p>
      <w:pPr>
        <w:spacing w:line="460" w:lineRule="exact"/>
        <w:ind w:firstLine="432" w:firstLineChars="200"/>
        <w:rPr>
          <w:rFonts w:ascii="宋体" w:hAnsi="宋体" w:cs="宋体"/>
          <w:szCs w:val="21"/>
        </w:rPr>
      </w:pPr>
      <w:r>
        <w:rPr>
          <w:rFonts w:ascii="宋体" w:hAnsi="宋体" w:cs="宋体"/>
          <w:szCs w:val="21"/>
        </w:rPr>
        <w:t>2.</w:t>
      </w:r>
      <w:r>
        <w:rPr>
          <w:rFonts w:hint="eastAsia" w:ascii="宋体" w:hAnsi="宋体" w:cs="宋体"/>
          <w:szCs w:val="21"/>
        </w:rPr>
        <w:t>验</w:t>
      </w:r>
      <w:r>
        <w:rPr>
          <w:rFonts w:ascii="宋体" w:hAnsi="宋体" w:cs="宋体"/>
          <w:szCs w:val="21"/>
        </w:rPr>
        <w:t>收方式：合同内</w:t>
      </w:r>
      <w:r>
        <w:rPr>
          <w:rFonts w:hint="eastAsia" w:ascii="宋体" w:hAnsi="宋体" w:cs="宋体"/>
          <w:szCs w:val="21"/>
        </w:rPr>
        <w:t>全</w:t>
      </w:r>
      <w:r>
        <w:rPr>
          <w:rFonts w:ascii="宋体" w:hAnsi="宋体" w:cs="宋体"/>
          <w:szCs w:val="21"/>
        </w:rPr>
        <w:t>部货物</w:t>
      </w:r>
      <w:r>
        <w:rPr>
          <w:rFonts w:hint="eastAsia" w:ascii="宋体" w:hAnsi="宋体" w:cs="宋体"/>
          <w:szCs w:val="21"/>
        </w:rPr>
        <w:t>（含</w:t>
      </w:r>
      <w:r>
        <w:rPr>
          <w:rFonts w:ascii="宋体" w:hAnsi="宋体" w:cs="宋体"/>
          <w:szCs w:val="21"/>
        </w:rPr>
        <w:t>配套</w:t>
      </w:r>
      <w:r>
        <w:rPr>
          <w:rFonts w:hint="eastAsia" w:ascii="宋体" w:hAnsi="宋体" w:cs="宋体"/>
          <w:szCs w:val="21"/>
        </w:rPr>
        <w:t>系统、配件</w:t>
      </w:r>
      <w:r>
        <w:rPr>
          <w:rFonts w:ascii="宋体" w:hAnsi="宋体" w:cs="宋体"/>
          <w:szCs w:val="21"/>
        </w:rPr>
        <w:t>备件</w:t>
      </w:r>
      <w:r>
        <w:rPr>
          <w:rFonts w:hint="eastAsia" w:ascii="宋体" w:hAnsi="宋体" w:cs="宋体"/>
          <w:szCs w:val="21"/>
        </w:rPr>
        <w:t>）整</w:t>
      </w:r>
      <w:r>
        <w:rPr>
          <w:rFonts w:ascii="宋体" w:hAnsi="宋体" w:cs="宋体"/>
          <w:szCs w:val="21"/>
        </w:rPr>
        <w:t>体验收。</w:t>
      </w:r>
    </w:p>
    <w:p>
      <w:pPr>
        <w:spacing w:line="460" w:lineRule="exact"/>
        <w:ind w:firstLine="432" w:firstLineChars="200"/>
        <w:rPr>
          <w:rFonts w:ascii="宋体" w:hAnsi="宋体" w:cs="宋体"/>
          <w:szCs w:val="21"/>
        </w:rPr>
      </w:pPr>
      <w:r>
        <w:rPr>
          <w:rFonts w:ascii="宋体" w:hAnsi="宋体" w:cs="宋体"/>
          <w:szCs w:val="21"/>
        </w:rPr>
        <w:t>3</w:t>
      </w:r>
      <w:r>
        <w:rPr>
          <w:rFonts w:hint="eastAsia" w:ascii="宋体" w:hAnsi="宋体" w:cs="宋体"/>
          <w:szCs w:val="21"/>
        </w:rPr>
        <w:t>.</w:t>
      </w:r>
      <w:r>
        <w:rPr>
          <w:rFonts w:ascii="宋体" w:hAnsi="宋体" w:cs="宋体"/>
          <w:szCs w:val="21"/>
        </w:rPr>
        <w:t>验收</w:t>
      </w:r>
      <w:r>
        <w:rPr>
          <w:rFonts w:hint="eastAsia" w:ascii="宋体" w:hAnsi="宋体" w:cs="宋体"/>
          <w:szCs w:val="21"/>
        </w:rPr>
        <w:t>组织</w:t>
      </w:r>
      <w:r>
        <w:rPr>
          <w:rFonts w:ascii="宋体" w:hAnsi="宋体" w:cs="宋体"/>
          <w:szCs w:val="21"/>
        </w:rPr>
        <w:t>：</w:t>
      </w:r>
      <w:r>
        <w:rPr>
          <w:rFonts w:hint="eastAsia" w:ascii="宋体" w:hAnsi="宋体" w:cs="宋体"/>
          <w:szCs w:val="21"/>
        </w:rPr>
        <w:t>甲方组织技术人员验收。（含</w:t>
      </w:r>
      <w:r>
        <w:rPr>
          <w:rFonts w:ascii="宋体" w:hAnsi="宋体" w:cs="宋体"/>
          <w:szCs w:val="21"/>
        </w:rPr>
        <w:t>配套</w:t>
      </w:r>
      <w:r>
        <w:rPr>
          <w:rFonts w:hint="eastAsia" w:ascii="宋体" w:hAnsi="宋体" w:cs="宋体"/>
          <w:szCs w:val="21"/>
        </w:rPr>
        <w:t>系统、配件</w:t>
      </w:r>
      <w:r>
        <w:rPr>
          <w:rFonts w:ascii="宋体" w:hAnsi="宋体" w:cs="宋体"/>
          <w:szCs w:val="21"/>
        </w:rPr>
        <w:t>备件</w:t>
      </w:r>
      <w:r>
        <w:rPr>
          <w:rFonts w:hint="eastAsia" w:ascii="宋体" w:hAnsi="宋体" w:cs="宋体"/>
          <w:szCs w:val="21"/>
        </w:rPr>
        <w:t xml:space="preserve">）质量验收合格的，甲方签署验收报告，验收不合格的，甲方向乙方出具书面质量异议意见。 </w:t>
      </w:r>
    </w:p>
    <w:p>
      <w:pPr>
        <w:spacing w:line="460" w:lineRule="exact"/>
        <w:ind w:firstLine="432" w:firstLineChars="200"/>
        <w:rPr>
          <w:rFonts w:ascii="宋体" w:hAnsi="宋体" w:cs="宋体"/>
          <w:szCs w:val="21"/>
        </w:rPr>
      </w:pPr>
      <w:r>
        <w:rPr>
          <w:rFonts w:ascii="宋体" w:hAnsi="宋体" w:cs="宋体"/>
          <w:szCs w:val="21"/>
        </w:rPr>
        <w:t>4.</w:t>
      </w:r>
      <w:r>
        <w:rPr>
          <w:rFonts w:hint="eastAsia" w:ascii="宋体" w:hAnsi="宋体" w:cs="宋体"/>
          <w:szCs w:val="21"/>
        </w:rPr>
        <w:t>甲方完成验收并不免除乙方对（含</w:t>
      </w:r>
      <w:r>
        <w:rPr>
          <w:rFonts w:ascii="宋体" w:hAnsi="宋体" w:cs="宋体"/>
          <w:szCs w:val="21"/>
        </w:rPr>
        <w:t>配套</w:t>
      </w:r>
      <w:r>
        <w:rPr>
          <w:rFonts w:hint="eastAsia" w:ascii="宋体" w:hAnsi="宋体" w:cs="宋体"/>
          <w:szCs w:val="21"/>
        </w:rPr>
        <w:t>系统、配件</w:t>
      </w:r>
      <w:r>
        <w:rPr>
          <w:rFonts w:ascii="宋体" w:hAnsi="宋体" w:cs="宋体"/>
          <w:szCs w:val="21"/>
        </w:rPr>
        <w:t>备件</w:t>
      </w:r>
      <w:r>
        <w:rPr>
          <w:rFonts w:hint="eastAsia" w:ascii="宋体" w:hAnsi="宋体" w:cs="宋体"/>
          <w:szCs w:val="21"/>
        </w:rPr>
        <w:t xml:space="preserve">）质量应当承担的责任。          </w:t>
      </w:r>
    </w:p>
    <w:p>
      <w:pPr>
        <w:spacing w:line="460" w:lineRule="exact"/>
        <w:rPr>
          <w:rFonts w:ascii="宋体" w:hAnsi="宋体" w:cs="宋体"/>
          <w:b/>
          <w:szCs w:val="21"/>
        </w:rPr>
      </w:pPr>
      <w:r>
        <w:rPr>
          <w:rFonts w:hint="eastAsia" w:ascii="宋体" w:hAnsi="宋体" w:cs="宋体"/>
          <w:b/>
          <w:szCs w:val="21"/>
        </w:rPr>
        <w:t>五、付款方式：</w:t>
      </w:r>
    </w:p>
    <w:p>
      <w:pPr>
        <w:spacing w:line="460" w:lineRule="exact"/>
        <w:ind w:firstLine="432" w:firstLineChars="200"/>
        <w:rPr>
          <w:rFonts w:ascii="宋体" w:hAnsi="宋体" w:cs="宋体"/>
          <w:szCs w:val="21"/>
        </w:rPr>
      </w:pPr>
      <w:r>
        <w:rPr>
          <w:rFonts w:hint="eastAsia" w:ascii="宋体" w:hAnsi="宋体" w:cs="宋体"/>
          <w:szCs w:val="21"/>
        </w:rPr>
        <w:t>1.本合同正式签订前，乙方需向甲方支付合同金额的5%即人民币    元整（小写：￥    元）作为履约保证金；</w:t>
      </w:r>
    </w:p>
    <w:p>
      <w:pPr>
        <w:spacing w:line="460" w:lineRule="exact"/>
        <w:ind w:firstLine="432" w:firstLineChars="200"/>
        <w:rPr>
          <w:rFonts w:ascii="宋体" w:hAnsi="宋体" w:cs="宋体"/>
          <w:szCs w:val="21"/>
        </w:rPr>
      </w:pPr>
      <w:r>
        <w:rPr>
          <w:rFonts w:hint="eastAsia" w:ascii="宋体" w:hAnsi="宋体" w:cs="宋体"/>
          <w:szCs w:val="21"/>
        </w:rPr>
        <w:t>2.全</w:t>
      </w:r>
      <w:r>
        <w:rPr>
          <w:rFonts w:ascii="宋体" w:hAnsi="宋体" w:cs="宋体"/>
          <w:szCs w:val="21"/>
        </w:rPr>
        <w:t>部货物</w:t>
      </w:r>
      <w:r>
        <w:rPr>
          <w:rFonts w:hint="eastAsia" w:ascii="宋体" w:hAnsi="宋体" w:cs="宋体"/>
          <w:szCs w:val="21"/>
        </w:rPr>
        <w:t>（含</w:t>
      </w:r>
      <w:r>
        <w:rPr>
          <w:rFonts w:ascii="宋体" w:hAnsi="宋体" w:cs="宋体"/>
          <w:szCs w:val="21"/>
        </w:rPr>
        <w:t>配套</w:t>
      </w:r>
      <w:r>
        <w:rPr>
          <w:rFonts w:hint="eastAsia" w:ascii="宋体" w:hAnsi="宋体" w:cs="宋体"/>
          <w:szCs w:val="21"/>
        </w:rPr>
        <w:t>系统、配件</w:t>
      </w:r>
      <w:r>
        <w:rPr>
          <w:rFonts w:ascii="宋体" w:hAnsi="宋体" w:cs="宋体"/>
          <w:szCs w:val="21"/>
        </w:rPr>
        <w:t>备件</w:t>
      </w:r>
      <w:r>
        <w:rPr>
          <w:rFonts w:hint="eastAsia" w:ascii="宋体" w:hAnsi="宋体" w:cs="宋体"/>
          <w:szCs w:val="21"/>
        </w:rPr>
        <w:t>）经甲方验收合格后十五个工作日内，甲方向乙方支付全额货款即人民币    元整（小写：￥    元），上述履约保证金转为质保金，</w:t>
      </w:r>
      <w:r>
        <w:rPr>
          <w:rFonts w:hint="eastAsia" w:ascii="宋体" w:hAnsi="宋体" w:cs="宋体"/>
          <w:bCs/>
          <w:szCs w:val="21"/>
        </w:rPr>
        <w:t>产品验收合格满</w:t>
      </w:r>
      <w:r>
        <w:rPr>
          <w:rFonts w:hint="eastAsia" w:ascii="宋体" w:hAnsi="宋体" w:cs="宋体"/>
          <w:bCs/>
          <w:szCs w:val="21"/>
          <w:u w:val="single"/>
        </w:rPr>
        <w:t xml:space="preserve">  </w:t>
      </w:r>
      <w:r>
        <w:rPr>
          <w:rFonts w:hint="eastAsia" w:ascii="宋体" w:hAnsi="宋体" w:cs="宋体"/>
          <w:szCs w:val="21"/>
        </w:rPr>
        <w:t>年后，若无质量问题甲方将质保金全额无息退还给乙方；</w:t>
      </w:r>
    </w:p>
    <w:p>
      <w:pPr>
        <w:spacing w:line="460" w:lineRule="exact"/>
        <w:ind w:firstLine="432" w:firstLineChars="200"/>
        <w:rPr>
          <w:rFonts w:ascii="宋体" w:hAnsi="宋体" w:cs="宋体"/>
          <w:szCs w:val="21"/>
        </w:rPr>
      </w:pPr>
      <w:r>
        <w:rPr>
          <w:rFonts w:hint="eastAsia" w:ascii="宋体" w:hAnsi="宋体" w:cs="宋体"/>
          <w:szCs w:val="21"/>
        </w:rPr>
        <w:t>3.国产货物（含配套系统、配件备件）须提供增值税专用发票。</w:t>
      </w:r>
    </w:p>
    <w:p>
      <w:pPr>
        <w:spacing w:line="460" w:lineRule="exact"/>
        <w:rPr>
          <w:rFonts w:ascii="宋体" w:hAnsi="宋体" w:cs="宋体"/>
          <w:bCs/>
          <w:szCs w:val="21"/>
        </w:rPr>
      </w:pPr>
      <w:r>
        <w:rPr>
          <w:rFonts w:hint="eastAsia" w:ascii="宋体" w:hAnsi="宋体" w:cs="宋体"/>
          <w:b/>
          <w:szCs w:val="21"/>
        </w:rPr>
        <w:t>七、售后服务</w:t>
      </w:r>
      <w:r>
        <w:rPr>
          <w:rFonts w:hint="eastAsia" w:ascii="宋体" w:hAnsi="宋体" w:cs="宋体"/>
          <w:b/>
          <w:bCs/>
          <w:szCs w:val="21"/>
        </w:rPr>
        <w:t xml:space="preserve"> （</w:t>
      </w:r>
      <w:r>
        <w:rPr>
          <w:rFonts w:hint="eastAsia" w:ascii="宋体" w:hAnsi="宋体" w:cs="宋体"/>
          <w:bCs/>
          <w:szCs w:val="21"/>
        </w:rPr>
        <w:t>根据具体项目的响应文件填写</w:t>
      </w:r>
      <w:r>
        <w:rPr>
          <w:rFonts w:hint="eastAsia" w:ascii="宋体" w:hAnsi="宋体" w:cs="宋体"/>
          <w:b/>
          <w:bCs/>
          <w:szCs w:val="21"/>
        </w:rPr>
        <w:t>）</w:t>
      </w:r>
    </w:p>
    <w:p>
      <w:pPr>
        <w:spacing w:line="460" w:lineRule="exact"/>
        <w:ind w:firstLine="432" w:firstLineChars="200"/>
        <w:rPr>
          <w:rFonts w:ascii="宋体" w:hAnsi="宋体" w:cs="宋体"/>
          <w:bCs/>
          <w:szCs w:val="21"/>
        </w:rPr>
      </w:pPr>
      <w:r>
        <w:rPr>
          <w:rFonts w:hint="eastAsia" w:ascii="宋体" w:hAnsi="宋体" w:cs="宋体"/>
          <w:bCs/>
          <w:szCs w:val="21"/>
        </w:rPr>
        <w:t>1.</w:t>
      </w:r>
      <w:r>
        <w:rPr>
          <w:rFonts w:ascii="宋体" w:hAnsi="宋体" w:cs="宋体"/>
          <w:szCs w:val="21"/>
        </w:rPr>
        <w:t xml:space="preserve"> </w:t>
      </w:r>
      <w:r>
        <w:rPr>
          <w:rFonts w:hint="eastAsia" w:ascii="宋体" w:hAnsi="宋体" w:cs="宋体"/>
          <w:szCs w:val="21"/>
        </w:rPr>
        <w:t>国产</w:t>
      </w:r>
      <w:r>
        <w:rPr>
          <w:rFonts w:ascii="宋体" w:hAnsi="宋体" w:cs="宋体"/>
          <w:szCs w:val="21"/>
        </w:rPr>
        <w:t>货物</w:t>
      </w:r>
      <w:r>
        <w:rPr>
          <w:rFonts w:hint="eastAsia" w:ascii="宋体" w:hAnsi="宋体" w:cs="宋体"/>
          <w:szCs w:val="21"/>
        </w:rPr>
        <w:t>（含</w:t>
      </w:r>
      <w:r>
        <w:rPr>
          <w:rFonts w:ascii="宋体" w:hAnsi="宋体" w:cs="宋体"/>
          <w:szCs w:val="21"/>
        </w:rPr>
        <w:t>配套</w:t>
      </w:r>
      <w:r>
        <w:rPr>
          <w:rFonts w:hint="eastAsia" w:ascii="宋体" w:hAnsi="宋体" w:cs="宋体"/>
          <w:szCs w:val="21"/>
        </w:rPr>
        <w:t>系统、配件</w:t>
      </w:r>
      <w:r>
        <w:rPr>
          <w:rFonts w:ascii="宋体" w:hAnsi="宋体" w:cs="宋体"/>
          <w:szCs w:val="21"/>
        </w:rPr>
        <w:t>备件</w:t>
      </w:r>
      <w:r>
        <w:rPr>
          <w:rFonts w:hint="eastAsia" w:ascii="宋体" w:hAnsi="宋体" w:cs="宋体"/>
          <w:szCs w:val="21"/>
        </w:rPr>
        <w:t>）</w:t>
      </w:r>
      <w:r>
        <w:rPr>
          <w:rFonts w:hint="eastAsia" w:ascii="宋体" w:hAnsi="宋体" w:cs="宋体"/>
          <w:bCs/>
          <w:szCs w:val="21"/>
        </w:rPr>
        <w:t>验收合格之日起质保期    年，并提供售后服务    年。</w:t>
      </w:r>
    </w:p>
    <w:p>
      <w:pPr>
        <w:spacing w:line="460" w:lineRule="exact"/>
        <w:ind w:firstLine="432" w:firstLineChars="200"/>
        <w:rPr>
          <w:rFonts w:ascii="宋体" w:hAnsi="宋体" w:cs="宋体"/>
          <w:bCs/>
          <w:szCs w:val="21"/>
        </w:rPr>
      </w:pPr>
      <w:r>
        <w:rPr>
          <w:rFonts w:hint="eastAsia" w:ascii="宋体" w:hAnsi="宋体" w:cs="宋体"/>
          <w:bCs/>
          <w:szCs w:val="21"/>
        </w:rPr>
        <w:t>2.质保期、保修期内因</w:t>
      </w:r>
      <w:r>
        <w:rPr>
          <w:rFonts w:hint="eastAsia" w:ascii="宋体" w:hAnsi="宋体" w:cs="宋体"/>
          <w:szCs w:val="21"/>
        </w:rPr>
        <w:t>国产</w:t>
      </w:r>
      <w:r>
        <w:rPr>
          <w:rFonts w:ascii="宋体" w:hAnsi="宋体" w:cs="宋体"/>
          <w:szCs w:val="21"/>
        </w:rPr>
        <w:t>货物</w:t>
      </w:r>
      <w:r>
        <w:rPr>
          <w:rFonts w:hint="eastAsia" w:ascii="宋体" w:hAnsi="宋体" w:cs="宋体"/>
          <w:szCs w:val="21"/>
        </w:rPr>
        <w:t>（含</w:t>
      </w:r>
      <w:r>
        <w:rPr>
          <w:rFonts w:ascii="宋体" w:hAnsi="宋体" w:cs="宋体"/>
          <w:szCs w:val="21"/>
        </w:rPr>
        <w:t>配套</w:t>
      </w:r>
      <w:r>
        <w:rPr>
          <w:rFonts w:hint="eastAsia" w:ascii="宋体" w:hAnsi="宋体" w:cs="宋体"/>
          <w:szCs w:val="21"/>
        </w:rPr>
        <w:t>系统、配件</w:t>
      </w:r>
      <w:r>
        <w:rPr>
          <w:rFonts w:ascii="宋体" w:hAnsi="宋体" w:cs="宋体"/>
          <w:szCs w:val="21"/>
        </w:rPr>
        <w:t>备件</w:t>
      </w:r>
      <w:r>
        <w:rPr>
          <w:rFonts w:hint="eastAsia" w:ascii="宋体" w:hAnsi="宋体" w:cs="宋体"/>
          <w:szCs w:val="21"/>
        </w:rPr>
        <w:t>）</w:t>
      </w:r>
      <w:r>
        <w:rPr>
          <w:rFonts w:hint="eastAsia" w:ascii="宋体" w:hAnsi="宋体" w:cs="宋体"/>
          <w:bCs/>
          <w:szCs w:val="21"/>
        </w:rPr>
        <w:t>质量或安装调试原因引起的全部维修费用（包括更换零配件的费用）均由乙方承担。</w:t>
      </w:r>
    </w:p>
    <w:p>
      <w:pPr>
        <w:spacing w:line="460" w:lineRule="exact"/>
        <w:ind w:firstLine="432" w:firstLineChars="200"/>
        <w:rPr>
          <w:rFonts w:ascii="宋体" w:hAnsi="宋体" w:cs="宋体"/>
          <w:bCs/>
          <w:szCs w:val="21"/>
        </w:rPr>
      </w:pPr>
      <w:r>
        <w:rPr>
          <w:rFonts w:hint="eastAsia" w:ascii="宋体" w:hAnsi="宋体" w:cs="宋体"/>
          <w:bCs/>
          <w:szCs w:val="21"/>
        </w:rPr>
        <w:t>3.质保期、保修期外，乙方应定期回访，发现问题及时通知甲方，</w:t>
      </w:r>
      <w:r>
        <w:rPr>
          <w:rFonts w:hint="eastAsia" w:ascii="宋体" w:hAnsi="宋体" w:cs="宋体"/>
          <w:szCs w:val="21"/>
        </w:rPr>
        <w:t>国产</w:t>
      </w:r>
      <w:r>
        <w:rPr>
          <w:rFonts w:ascii="宋体" w:hAnsi="宋体" w:cs="宋体"/>
          <w:szCs w:val="21"/>
        </w:rPr>
        <w:t>货物</w:t>
      </w:r>
      <w:r>
        <w:rPr>
          <w:rFonts w:hint="eastAsia" w:ascii="宋体" w:hAnsi="宋体" w:cs="宋体"/>
          <w:szCs w:val="21"/>
        </w:rPr>
        <w:t>（含</w:t>
      </w:r>
      <w:r>
        <w:rPr>
          <w:rFonts w:ascii="宋体" w:hAnsi="宋体" w:cs="宋体"/>
          <w:szCs w:val="21"/>
        </w:rPr>
        <w:t>配套</w:t>
      </w:r>
      <w:r>
        <w:rPr>
          <w:rFonts w:hint="eastAsia" w:ascii="宋体" w:hAnsi="宋体" w:cs="宋体"/>
          <w:szCs w:val="21"/>
        </w:rPr>
        <w:t>系统、配件</w:t>
      </w:r>
      <w:r>
        <w:rPr>
          <w:rFonts w:ascii="宋体" w:hAnsi="宋体" w:cs="宋体"/>
          <w:szCs w:val="21"/>
        </w:rPr>
        <w:t>备件</w:t>
      </w:r>
      <w:r>
        <w:rPr>
          <w:rFonts w:hint="eastAsia" w:ascii="宋体" w:hAnsi="宋体" w:cs="宋体"/>
          <w:szCs w:val="21"/>
        </w:rPr>
        <w:t>）</w:t>
      </w:r>
      <w:r>
        <w:rPr>
          <w:rFonts w:hint="eastAsia" w:ascii="宋体" w:hAnsi="宋体" w:cs="宋体"/>
          <w:bCs/>
          <w:szCs w:val="21"/>
        </w:rPr>
        <w:t>维修零配件以优惠价给甲方（免收人工及差旅费）。</w:t>
      </w:r>
    </w:p>
    <w:p>
      <w:pPr>
        <w:spacing w:line="460" w:lineRule="exact"/>
        <w:ind w:firstLine="432" w:firstLineChars="200"/>
        <w:rPr>
          <w:rFonts w:ascii="宋体" w:hAnsi="宋体" w:cs="宋体"/>
          <w:bCs/>
          <w:szCs w:val="21"/>
        </w:rPr>
      </w:pPr>
      <w:r>
        <w:rPr>
          <w:rFonts w:hint="eastAsia" w:ascii="宋体" w:hAnsi="宋体" w:cs="宋体"/>
          <w:bCs/>
          <w:szCs w:val="21"/>
        </w:rPr>
        <w:t>4.维修时，乙方接到甲方故障通知后在24小时之内上门服务，小型故障在3天内解决，大故障在15天内解决，若乙方怠于履行维修义务，则甲方有权委托第三人维修，所产生的所有费用由乙方承担。</w:t>
      </w:r>
    </w:p>
    <w:p>
      <w:pPr>
        <w:spacing w:line="460" w:lineRule="exact"/>
        <w:rPr>
          <w:rFonts w:ascii="宋体" w:hAnsi="宋体" w:cs="宋体"/>
          <w:b/>
          <w:szCs w:val="21"/>
        </w:rPr>
      </w:pPr>
      <w:r>
        <w:rPr>
          <w:rFonts w:hint="eastAsia" w:ascii="宋体" w:hAnsi="宋体" w:cs="宋体"/>
          <w:b/>
          <w:szCs w:val="21"/>
        </w:rPr>
        <w:t>八、安装调试和搬运安全</w:t>
      </w:r>
    </w:p>
    <w:p>
      <w:pPr>
        <w:spacing w:line="460" w:lineRule="exact"/>
        <w:ind w:firstLine="432" w:firstLineChars="200"/>
        <w:rPr>
          <w:rFonts w:ascii="宋体" w:hAnsi="宋体" w:cs="宋体"/>
          <w:szCs w:val="21"/>
        </w:rPr>
      </w:pPr>
      <w:r>
        <w:rPr>
          <w:rFonts w:hint="eastAsia" w:ascii="宋体" w:hAnsi="宋体" w:cs="宋体"/>
          <w:szCs w:val="21"/>
        </w:rPr>
        <w:t>1.乙方须严格按照相关安全规范负责合同中全</w:t>
      </w:r>
      <w:r>
        <w:rPr>
          <w:rFonts w:ascii="宋体" w:hAnsi="宋体" w:cs="宋体"/>
          <w:szCs w:val="21"/>
        </w:rPr>
        <w:t>部货物</w:t>
      </w:r>
      <w:r>
        <w:rPr>
          <w:rFonts w:hint="eastAsia" w:ascii="宋体" w:hAnsi="宋体" w:cs="宋体"/>
          <w:szCs w:val="21"/>
        </w:rPr>
        <w:t>（含</w:t>
      </w:r>
      <w:r>
        <w:rPr>
          <w:rFonts w:ascii="宋体" w:hAnsi="宋体" w:cs="宋体"/>
          <w:szCs w:val="21"/>
        </w:rPr>
        <w:t>配套</w:t>
      </w:r>
      <w:r>
        <w:rPr>
          <w:rFonts w:hint="eastAsia" w:ascii="宋体" w:hAnsi="宋体" w:cs="宋体"/>
          <w:szCs w:val="21"/>
        </w:rPr>
        <w:t>系统、配件</w:t>
      </w:r>
      <w:r>
        <w:rPr>
          <w:rFonts w:ascii="宋体" w:hAnsi="宋体" w:cs="宋体"/>
          <w:szCs w:val="21"/>
        </w:rPr>
        <w:t>备件</w:t>
      </w:r>
      <w:r>
        <w:rPr>
          <w:rFonts w:hint="eastAsia" w:ascii="宋体" w:hAnsi="宋体" w:cs="宋体"/>
          <w:szCs w:val="21"/>
        </w:rPr>
        <w:t>）安装调试、搬运和</w:t>
      </w:r>
      <w:r>
        <w:rPr>
          <w:rFonts w:ascii="宋体" w:hAnsi="宋体" w:cs="宋体"/>
          <w:szCs w:val="21"/>
        </w:rPr>
        <w:t>施工现场管理</w:t>
      </w:r>
      <w:r>
        <w:rPr>
          <w:rFonts w:hint="eastAsia" w:ascii="宋体" w:hAnsi="宋体" w:cs="宋体"/>
          <w:szCs w:val="21"/>
        </w:rPr>
        <w:t>工作，并严守安装调试、搬运和</w:t>
      </w:r>
      <w:r>
        <w:rPr>
          <w:rFonts w:ascii="宋体" w:hAnsi="宋体" w:cs="宋体"/>
          <w:szCs w:val="21"/>
        </w:rPr>
        <w:t>施工现场</w:t>
      </w:r>
      <w:r>
        <w:rPr>
          <w:rFonts w:hint="eastAsia" w:ascii="宋体" w:hAnsi="宋体" w:cs="宋体"/>
          <w:szCs w:val="21"/>
        </w:rPr>
        <w:t>各项安全规定。</w:t>
      </w:r>
    </w:p>
    <w:p>
      <w:pPr>
        <w:spacing w:line="460" w:lineRule="exact"/>
        <w:ind w:firstLine="432" w:firstLineChars="200"/>
        <w:rPr>
          <w:rFonts w:ascii="宋体" w:hAnsi="宋体" w:cs="宋体"/>
          <w:szCs w:val="21"/>
        </w:rPr>
      </w:pPr>
      <w:r>
        <w:rPr>
          <w:rFonts w:hint="eastAsia" w:ascii="宋体" w:hAnsi="宋体" w:cs="宋体"/>
          <w:szCs w:val="21"/>
        </w:rPr>
        <w:t>2.乙方须安排具备相应资质的人员负责合同中全</w:t>
      </w:r>
      <w:r>
        <w:rPr>
          <w:rFonts w:ascii="宋体" w:hAnsi="宋体" w:cs="宋体"/>
          <w:szCs w:val="21"/>
        </w:rPr>
        <w:t>部货物</w:t>
      </w:r>
      <w:r>
        <w:rPr>
          <w:rFonts w:hint="eastAsia" w:ascii="宋体" w:hAnsi="宋体" w:cs="宋体"/>
          <w:szCs w:val="21"/>
        </w:rPr>
        <w:t>（含</w:t>
      </w:r>
      <w:r>
        <w:rPr>
          <w:rFonts w:ascii="宋体" w:hAnsi="宋体" w:cs="宋体"/>
          <w:szCs w:val="21"/>
        </w:rPr>
        <w:t>配套</w:t>
      </w:r>
      <w:r>
        <w:rPr>
          <w:rFonts w:hint="eastAsia" w:ascii="宋体" w:hAnsi="宋体" w:cs="宋体"/>
          <w:szCs w:val="21"/>
        </w:rPr>
        <w:t>系统、配件</w:t>
      </w:r>
      <w:r>
        <w:rPr>
          <w:rFonts w:ascii="宋体" w:hAnsi="宋体" w:cs="宋体"/>
          <w:szCs w:val="21"/>
        </w:rPr>
        <w:t>备件</w:t>
      </w:r>
      <w:r>
        <w:rPr>
          <w:rFonts w:hint="eastAsia" w:ascii="宋体" w:hAnsi="宋体" w:cs="宋体"/>
          <w:szCs w:val="21"/>
        </w:rPr>
        <w:t>）安装调试、搬运和</w:t>
      </w:r>
      <w:r>
        <w:rPr>
          <w:rFonts w:ascii="宋体" w:hAnsi="宋体" w:cs="宋体"/>
          <w:szCs w:val="21"/>
        </w:rPr>
        <w:t>施工现场</w:t>
      </w:r>
      <w:r>
        <w:rPr>
          <w:rFonts w:hint="eastAsia" w:ascii="宋体" w:hAnsi="宋体" w:cs="宋体"/>
          <w:szCs w:val="21"/>
        </w:rPr>
        <w:t>管安</w:t>
      </w:r>
      <w:r>
        <w:rPr>
          <w:rFonts w:ascii="宋体" w:hAnsi="宋体" w:cs="宋体"/>
          <w:szCs w:val="21"/>
        </w:rPr>
        <w:t>全管理</w:t>
      </w:r>
      <w:r>
        <w:rPr>
          <w:rFonts w:hint="eastAsia" w:ascii="宋体" w:hAnsi="宋体" w:cs="宋体"/>
          <w:szCs w:val="21"/>
        </w:rPr>
        <w:t>工作，负责监督安装调试和搬运人员按照安全规范进行安装调试、搬运和</w:t>
      </w:r>
      <w:r>
        <w:rPr>
          <w:rFonts w:ascii="宋体" w:hAnsi="宋体" w:cs="宋体"/>
          <w:szCs w:val="21"/>
        </w:rPr>
        <w:t>施工现场管理</w:t>
      </w:r>
      <w:r>
        <w:rPr>
          <w:rFonts w:hint="eastAsia" w:ascii="宋体" w:hAnsi="宋体" w:cs="宋体"/>
          <w:szCs w:val="21"/>
        </w:rPr>
        <w:t>，保证安装调试、搬运和</w:t>
      </w:r>
      <w:r>
        <w:rPr>
          <w:rFonts w:ascii="宋体" w:hAnsi="宋体" w:cs="宋体"/>
          <w:szCs w:val="21"/>
        </w:rPr>
        <w:t>施工现场</w:t>
      </w:r>
      <w:r>
        <w:rPr>
          <w:rFonts w:hint="eastAsia" w:ascii="宋体" w:hAnsi="宋体" w:cs="宋体"/>
          <w:szCs w:val="21"/>
        </w:rPr>
        <w:t>安全。若发生人员伤亡事故，乙方必须承担所有法律和经济责任，甲方概不负责；若发生房屋损坏、设备损坏丢失、线路及设备毁损等财</w:t>
      </w:r>
      <w:r>
        <w:rPr>
          <w:rFonts w:ascii="宋体" w:hAnsi="宋体" w:cs="宋体"/>
          <w:szCs w:val="21"/>
        </w:rPr>
        <w:t>产</w:t>
      </w:r>
      <w:r>
        <w:rPr>
          <w:rFonts w:hint="eastAsia" w:ascii="宋体" w:hAnsi="宋体" w:cs="宋体"/>
          <w:szCs w:val="21"/>
        </w:rPr>
        <w:t>损失安全事故，乙方必须承担经济赔偿。</w:t>
      </w:r>
    </w:p>
    <w:p>
      <w:pPr>
        <w:spacing w:line="460" w:lineRule="exact"/>
        <w:rPr>
          <w:rFonts w:ascii="宋体" w:hAnsi="宋体" w:cs="宋体"/>
          <w:szCs w:val="21"/>
        </w:rPr>
      </w:pPr>
      <w:r>
        <w:rPr>
          <w:rFonts w:hint="eastAsia" w:ascii="宋体" w:hAnsi="宋体" w:cs="宋体"/>
          <w:b/>
          <w:bCs/>
          <w:szCs w:val="21"/>
        </w:rPr>
        <w:t>九、违约责任</w:t>
      </w:r>
    </w:p>
    <w:p>
      <w:pPr>
        <w:spacing w:line="460" w:lineRule="exact"/>
        <w:ind w:firstLine="432" w:firstLineChars="200"/>
        <w:rPr>
          <w:rFonts w:ascii="宋体" w:hAnsi="宋体" w:cs="宋体"/>
          <w:szCs w:val="21"/>
        </w:rPr>
      </w:pPr>
      <w:r>
        <w:rPr>
          <w:rFonts w:hint="eastAsia" w:ascii="宋体" w:hAnsi="宋体" w:cs="宋体"/>
          <w:szCs w:val="21"/>
        </w:rPr>
        <w:t>1.若乙方未能按合同所规定的交货时间前完成本合同全</w:t>
      </w:r>
      <w:r>
        <w:rPr>
          <w:rFonts w:ascii="宋体" w:hAnsi="宋体" w:cs="宋体"/>
          <w:szCs w:val="21"/>
        </w:rPr>
        <w:t>部货物</w:t>
      </w:r>
      <w:r>
        <w:rPr>
          <w:rFonts w:hint="eastAsia" w:ascii="宋体" w:hAnsi="宋体" w:cs="宋体"/>
          <w:szCs w:val="21"/>
        </w:rPr>
        <w:t>（含</w:t>
      </w:r>
      <w:r>
        <w:rPr>
          <w:rFonts w:ascii="宋体" w:hAnsi="宋体" w:cs="宋体"/>
          <w:szCs w:val="21"/>
        </w:rPr>
        <w:t>配套</w:t>
      </w:r>
      <w:r>
        <w:rPr>
          <w:rFonts w:hint="eastAsia" w:ascii="宋体" w:hAnsi="宋体" w:cs="宋体"/>
          <w:szCs w:val="21"/>
        </w:rPr>
        <w:t>系统、配件</w:t>
      </w:r>
      <w:r>
        <w:rPr>
          <w:rFonts w:ascii="宋体" w:hAnsi="宋体" w:cs="宋体"/>
          <w:szCs w:val="21"/>
        </w:rPr>
        <w:t>备件</w:t>
      </w:r>
      <w:r>
        <w:rPr>
          <w:rFonts w:hint="eastAsia" w:ascii="宋体" w:hAnsi="宋体" w:cs="宋体"/>
          <w:szCs w:val="21"/>
        </w:rPr>
        <w:t>）安装调试并达到验收标准，每延迟一天，按合同总额的千分之一向甲方交纳违约金，违约金缴纳总额不超过合同总金额的百分之五。</w:t>
      </w:r>
    </w:p>
    <w:p>
      <w:pPr>
        <w:spacing w:line="460" w:lineRule="exact"/>
        <w:ind w:firstLine="432" w:firstLineChars="200"/>
        <w:rPr>
          <w:rFonts w:ascii="宋体" w:hAnsi="宋体" w:cs="宋体"/>
          <w:szCs w:val="21"/>
        </w:rPr>
      </w:pPr>
      <w:r>
        <w:rPr>
          <w:rFonts w:hint="eastAsia" w:ascii="宋体" w:hAnsi="宋体" w:cs="宋体"/>
          <w:szCs w:val="21"/>
        </w:rPr>
        <w:t>2.若乙方未能在20  年  月  日前完成本合同全</w:t>
      </w:r>
      <w:r>
        <w:rPr>
          <w:rFonts w:ascii="宋体" w:hAnsi="宋体" w:cs="宋体"/>
          <w:szCs w:val="21"/>
        </w:rPr>
        <w:t>部货物</w:t>
      </w:r>
      <w:r>
        <w:rPr>
          <w:rFonts w:hint="eastAsia" w:ascii="宋体" w:hAnsi="宋体" w:cs="宋体"/>
          <w:szCs w:val="21"/>
        </w:rPr>
        <w:t>（含</w:t>
      </w:r>
      <w:r>
        <w:rPr>
          <w:rFonts w:ascii="宋体" w:hAnsi="宋体" w:cs="宋体"/>
          <w:szCs w:val="21"/>
        </w:rPr>
        <w:t>配套</w:t>
      </w:r>
      <w:r>
        <w:rPr>
          <w:rFonts w:hint="eastAsia" w:ascii="宋体" w:hAnsi="宋体" w:cs="宋体"/>
          <w:szCs w:val="21"/>
        </w:rPr>
        <w:t>系统、配件</w:t>
      </w:r>
      <w:r>
        <w:rPr>
          <w:rFonts w:ascii="宋体" w:hAnsi="宋体" w:cs="宋体"/>
          <w:szCs w:val="21"/>
        </w:rPr>
        <w:t>备件</w:t>
      </w:r>
      <w:r>
        <w:rPr>
          <w:rFonts w:hint="eastAsia" w:ascii="宋体" w:hAnsi="宋体" w:cs="宋体"/>
          <w:szCs w:val="21"/>
        </w:rPr>
        <w:t>）安装调试并达到验收标准，甲方可中止本合同，并由乙方承担由此给甲方造成的一切损失。</w:t>
      </w:r>
    </w:p>
    <w:p>
      <w:pPr>
        <w:spacing w:line="460" w:lineRule="exact"/>
        <w:ind w:firstLine="432" w:firstLineChars="200"/>
        <w:rPr>
          <w:rFonts w:ascii="宋体" w:hAnsi="宋体" w:cs="宋体"/>
          <w:szCs w:val="21"/>
        </w:rPr>
      </w:pPr>
      <w:r>
        <w:rPr>
          <w:rFonts w:hint="eastAsia" w:ascii="宋体" w:hAnsi="宋体" w:cs="宋体"/>
          <w:szCs w:val="21"/>
        </w:rPr>
        <w:t>3.若甲方未按本合同规定的付款方式规定逾期付款（甲方付款时间以甲方向银行提供付款凭证时间为准），每延迟一天，按合同总额的千分之一向乙方交纳违约金，违约金缴纳总额不超过合同总金额的百分之五。</w:t>
      </w:r>
    </w:p>
    <w:p>
      <w:pPr>
        <w:spacing w:line="460" w:lineRule="exact"/>
        <w:ind w:firstLine="432" w:firstLineChars="200"/>
        <w:rPr>
          <w:rFonts w:ascii="宋体" w:hAnsi="宋体" w:cs="宋体"/>
          <w:bCs/>
          <w:szCs w:val="21"/>
        </w:rPr>
      </w:pPr>
      <w:r>
        <w:rPr>
          <w:rFonts w:hint="eastAsia" w:ascii="宋体" w:hAnsi="宋体" w:cs="宋体"/>
          <w:szCs w:val="21"/>
        </w:rPr>
        <w:t>4.乙方交付甲方的全</w:t>
      </w:r>
      <w:r>
        <w:rPr>
          <w:rFonts w:ascii="宋体" w:hAnsi="宋体" w:cs="宋体"/>
          <w:szCs w:val="21"/>
        </w:rPr>
        <w:t>部货物</w:t>
      </w:r>
      <w:r>
        <w:rPr>
          <w:rFonts w:hint="eastAsia" w:ascii="宋体" w:hAnsi="宋体" w:cs="宋体"/>
          <w:szCs w:val="21"/>
        </w:rPr>
        <w:t>（含</w:t>
      </w:r>
      <w:r>
        <w:rPr>
          <w:rFonts w:ascii="宋体" w:hAnsi="宋体" w:cs="宋体"/>
          <w:szCs w:val="21"/>
        </w:rPr>
        <w:t>配套</w:t>
      </w:r>
      <w:r>
        <w:rPr>
          <w:rFonts w:hint="eastAsia" w:ascii="宋体" w:hAnsi="宋体" w:cs="宋体"/>
          <w:szCs w:val="21"/>
        </w:rPr>
        <w:t>系统、配件</w:t>
      </w:r>
      <w:r>
        <w:rPr>
          <w:rFonts w:ascii="宋体" w:hAnsi="宋体" w:cs="宋体"/>
          <w:szCs w:val="21"/>
        </w:rPr>
        <w:t>备件</w:t>
      </w:r>
      <w:r>
        <w:rPr>
          <w:rFonts w:hint="eastAsia" w:ascii="宋体" w:hAnsi="宋体" w:cs="宋体"/>
          <w:szCs w:val="21"/>
        </w:rPr>
        <w:t>）及施工过</w:t>
      </w:r>
      <w:r>
        <w:rPr>
          <w:rFonts w:ascii="宋体" w:hAnsi="宋体" w:cs="宋体"/>
          <w:szCs w:val="21"/>
        </w:rPr>
        <w:t>程</w:t>
      </w:r>
      <w:r>
        <w:rPr>
          <w:rFonts w:hint="eastAsia" w:ascii="宋体" w:hAnsi="宋体" w:cs="宋体"/>
          <w:szCs w:val="21"/>
        </w:rPr>
        <w:t>中使用的材料必须有合法的进货渠道，且符合合同和投标书中的质量约定，否则由乙方承担一切责任。</w:t>
      </w:r>
    </w:p>
    <w:p>
      <w:pPr>
        <w:spacing w:line="460" w:lineRule="exact"/>
        <w:ind w:firstLine="432" w:firstLineChars="200"/>
        <w:rPr>
          <w:rFonts w:ascii="宋体" w:hAnsi="宋体" w:cs="宋体"/>
          <w:bCs/>
          <w:szCs w:val="21"/>
        </w:rPr>
      </w:pPr>
      <w:r>
        <w:rPr>
          <w:rFonts w:hint="eastAsia" w:ascii="宋体" w:hAnsi="宋体" w:cs="宋体"/>
          <w:bCs/>
          <w:szCs w:val="21"/>
        </w:rPr>
        <w:t>5.</w:t>
      </w:r>
      <w:r>
        <w:rPr>
          <w:rFonts w:hint="eastAsia" w:ascii="宋体" w:hAnsi="宋体"/>
          <w:bCs/>
          <w:szCs w:val="21"/>
        </w:rPr>
        <w:t>乙方保证本合同项内</w:t>
      </w:r>
      <w:r>
        <w:rPr>
          <w:rFonts w:hint="eastAsia" w:ascii="宋体" w:hAnsi="宋体" w:cs="宋体"/>
          <w:szCs w:val="21"/>
        </w:rPr>
        <w:t>全</w:t>
      </w:r>
      <w:r>
        <w:rPr>
          <w:rFonts w:ascii="宋体" w:hAnsi="宋体" w:cs="宋体"/>
          <w:szCs w:val="21"/>
        </w:rPr>
        <w:t>部货物</w:t>
      </w:r>
      <w:r>
        <w:rPr>
          <w:rFonts w:hint="eastAsia" w:ascii="宋体" w:hAnsi="宋体" w:cs="宋体"/>
          <w:szCs w:val="21"/>
        </w:rPr>
        <w:t>（含</w:t>
      </w:r>
      <w:r>
        <w:rPr>
          <w:rFonts w:ascii="宋体" w:hAnsi="宋体" w:cs="宋体"/>
          <w:szCs w:val="21"/>
        </w:rPr>
        <w:t>配套</w:t>
      </w:r>
      <w:r>
        <w:rPr>
          <w:rFonts w:hint="eastAsia" w:ascii="宋体" w:hAnsi="宋体" w:cs="宋体"/>
          <w:szCs w:val="21"/>
        </w:rPr>
        <w:t>系统、配件</w:t>
      </w:r>
      <w:r>
        <w:rPr>
          <w:rFonts w:ascii="宋体" w:hAnsi="宋体" w:cs="宋体"/>
          <w:szCs w:val="21"/>
        </w:rPr>
        <w:t>备件</w:t>
      </w:r>
      <w:r>
        <w:rPr>
          <w:rFonts w:hint="eastAsia" w:ascii="宋体" w:hAnsi="宋体" w:cs="宋体"/>
          <w:szCs w:val="21"/>
        </w:rPr>
        <w:t>）</w:t>
      </w:r>
      <w:r>
        <w:rPr>
          <w:rFonts w:hint="eastAsia" w:ascii="宋体" w:hAnsi="宋体"/>
          <w:bCs/>
          <w:szCs w:val="21"/>
        </w:rPr>
        <w:t>的权利无瑕疵，包括</w:t>
      </w:r>
      <w:r>
        <w:rPr>
          <w:rFonts w:hint="eastAsia" w:ascii="宋体" w:hAnsi="宋体" w:cs="宋体"/>
          <w:szCs w:val="21"/>
        </w:rPr>
        <w:t>全</w:t>
      </w:r>
      <w:r>
        <w:rPr>
          <w:rFonts w:ascii="宋体" w:hAnsi="宋体" w:cs="宋体"/>
          <w:szCs w:val="21"/>
        </w:rPr>
        <w:t>部货物</w:t>
      </w:r>
      <w:r>
        <w:rPr>
          <w:rFonts w:hint="eastAsia" w:ascii="宋体" w:hAnsi="宋体" w:cs="宋体"/>
          <w:szCs w:val="21"/>
        </w:rPr>
        <w:t>（含</w:t>
      </w:r>
      <w:r>
        <w:rPr>
          <w:rFonts w:ascii="宋体" w:hAnsi="宋体" w:cs="宋体"/>
          <w:szCs w:val="21"/>
        </w:rPr>
        <w:t>配套</w:t>
      </w:r>
      <w:r>
        <w:rPr>
          <w:rFonts w:hint="eastAsia" w:ascii="宋体" w:hAnsi="宋体" w:cs="宋体"/>
          <w:szCs w:val="21"/>
        </w:rPr>
        <w:t>系统、配件</w:t>
      </w:r>
      <w:r>
        <w:rPr>
          <w:rFonts w:ascii="宋体" w:hAnsi="宋体" w:cs="宋体"/>
          <w:szCs w:val="21"/>
        </w:rPr>
        <w:t>备件</w:t>
      </w:r>
      <w:r>
        <w:rPr>
          <w:rFonts w:hint="eastAsia" w:ascii="宋体" w:hAnsi="宋体" w:cs="宋体"/>
          <w:szCs w:val="21"/>
        </w:rPr>
        <w:t>）</w:t>
      </w:r>
      <w:r>
        <w:rPr>
          <w:rFonts w:hint="eastAsia" w:ascii="宋体" w:hAnsi="宋体"/>
          <w:bCs/>
          <w:szCs w:val="21"/>
        </w:rPr>
        <w:t>所有权及知识产权等权利无瑕疵。如任何第三方经法院（或仲裁机构）裁决有权对上述货物主张权利或国家机关依法对货物进行没收查处的，乙方除应在接到甲方全额返还已收货款通知五日</w:t>
      </w:r>
      <w:r>
        <w:rPr>
          <w:rFonts w:ascii="宋体" w:hAnsi="宋体"/>
          <w:bCs/>
          <w:szCs w:val="21"/>
        </w:rPr>
        <w:t>内</w:t>
      </w:r>
      <w:r>
        <w:rPr>
          <w:rFonts w:hint="eastAsia" w:ascii="宋体" w:hAnsi="宋体"/>
          <w:bCs/>
          <w:szCs w:val="21"/>
        </w:rPr>
        <w:t>返</w:t>
      </w:r>
      <w:r>
        <w:rPr>
          <w:rFonts w:ascii="宋体" w:hAnsi="宋体"/>
          <w:bCs/>
          <w:szCs w:val="21"/>
        </w:rPr>
        <w:t>还甲方</w:t>
      </w:r>
      <w:r>
        <w:rPr>
          <w:rFonts w:hint="eastAsia" w:ascii="宋体" w:hAnsi="宋体"/>
          <w:bCs/>
          <w:szCs w:val="21"/>
        </w:rPr>
        <w:t>全额返还已收货款外，还应按合同总价的</w:t>
      </w:r>
      <w:r>
        <w:rPr>
          <w:rFonts w:hint="eastAsia" w:ascii="宋体" w:hAnsi="宋体" w:cs="宋体"/>
          <w:szCs w:val="21"/>
        </w:rPr>
        <w:t>5%</w:t>
      </w:r>
      <w:r>
        <w:rPr>
          <w:rFonts w:hint="eastAsia" w:ascii="宋体" w:hAnsi="宋体"/>
          <w:bCs/>
          <w:szCs w:val="21"/>
        </w:rPr>
        <w:t>向甲方支付违约金。</w:t>
      </w:r>
    </w:p>
    <w:p>
      <w:pPr>
        <w:spacing w:line="460" w:lineRule="exact"/>
        <w:rPr>
          <w:rFonts w:ascii="宋体" w:hAnsi="宋体" w:cs="宋体"/>
          <w:b/>
          <w:bCs/>
          <w:szCs w:val="21"/>
        </w:rPr>
      </w:pPr>
      <w:r>
        <w:rPr>
          <w:rFonts w:hint="eastAsia" w:ascii="宋体" w:hAnsi="宋体" w:cs="宋体"/>
          <w:b/>
          <w:szCs w:val="21"/>
        </w:rPr>
        <w:t>十、在履行本合同过程中，如发生争议，双方应友好协商解决，如协商不能解决，双方同意由武汉仲裁委员会仲裁或向武汉市洪山区人民法院起诉。本合同的任何变更、修改、补充须双方代表签署书面文件方为有效，补充文件为本合同不可分割的组成部分，同时具备法律效力。</w:t>
      </w:r>
    </w:p>
    <w:p>
      <w:pPr>
        <w:spacing w:line="460" w:lineRule="exact"/>
        <w:rPr>
          <w:rFonts w:ascii="宋体" w:hAnsi="宋体" w:cs="宋体"/>
          <w:b/>
          <w:szCs w:val="21"/>
        </w:rPr>
      </w:pPr>
      <w:r>
        <w:rPr>
          <w:rFonts w:hint="eastAsia" w:ascii="宋体" w:hAnsi="宋体" w:cs="宋体"/>
          <w:b/>
          <w:szCs w:val="21"/>
        </w:rPr>
        <w:t>十一、本合同一式柒份，甲方持陆份，</w:t>
      </w:r>
      <w:r>
        <w:rPr>
          <w:rFonts w:hint="eastAsia" w:ascii="宋体" w:hAnsi="宋体"/>
          <w:b/>
          <w:szCs w:val="21"/>
        </w:rPr>
        <w:t>乙方持壹份,具有同等法律效力。</w:t>
      </w:r>
    </w:p>
    <w:p>
      <w:pPr>
        <w:spacing w:line="460" w:lineRule="exact"/>
        <w:rPr>
          <w:rFonts w:ascii="宋体" w:hAnsi="宋体" w:cs="宋体"/>
          <w:b/>
          <w:szCs w:val="21"/>
        </w:rPr>
      </w:pPr>
      <w:r>
        <w:rPr>
          <w:rFonts w:hint="eastAsia" w:ascii="宋体" w:hAnsi="宋体" w:cs="宋体"/>
          <w:b/>
          <w:szCs w:val="21"/>
        </w:rPr>
        <w:t>十二、本合同自双方签字并盖章之日起生效。</w:t>
      </w:r>
    </w:p>
    <w:p>
      <w:pPr>
        <w:spacing w:line="460" w:lineRule="exact"/>
        <w:ind w:left="-183" w:leftChars="-85" w:right="-369" w:rightChars="-171" w:firstLine="129" w:firstLineChars="60"/>
        <w:rPr>
          <w:rFonts w:ascii="宋体" w:hAnsi="宋体" w:cs="宋体"/>
          <w:szCs w:val="21"/>
        </w:rPr>
      </w:pPr>
    </w:p>
    <w:p>
      <w:pPr>
        <w:spacing w:line="460" w:lineRule="exact"/>
        <w:ind w:left="183" w:leftChars="85" w:right="-369" w:rightChars="-171"/>
        <w:rPr>
          <w:rFonts w:ascii="宋体" w:hAnsi="宋体" w:cs="宋体"/>
          <w:szCs w:val="21"/>
        </w:rPr>
      </w:pPr>
      <w:r>
        <w:rPr>
          <w:rFonts w:hint="eastAsia" w:ascii="宋体" w:hAnsi="宋体" w:cs="宋体"/>
          <w:szCs w:val="21"/>
        </w:rPr>
        <w:t>甲 方（盖章）：</w:t>
      </w:r>
      <w:r>
        <w:rPr>
          <w:rFonts w:hint="eastAsia" w:ascii="宋体" w:hAnsi="宋体" w:cs="宋体"/>
          <w:b/>
          <w:bCs/>
          <w:szCs w:val="21"/>
        </w:rPr>
        <w:t xml:space="preserve">湖北工业大学                </w:t>
      </w:r>
      <w:r>
        <w:rPr>
          <w:rFonts w:hint="eastAsia" w:ascii="宋体" w:hAnsi="宋体" w:cs="宋体"/>
          <w:szCs w:val="21"/>
        </w:rPr>
        <w:t>乙 方（盖章）：</w:t>
      </w:r>
      <w:r>
        <w:rPr>
          <w:rFonts w:hint="eastAsia" w:ascii="宋体" w:hAnsi="宋体" w:cs="宋体"/>
          <w:snapToGrid w:val="0"/>
          <w:kern w:val="0"/>
          <w:szCs w:val="21"/>
        </w:rPr>
        <w:t xml:space="preserve">                      </w:t>
      </w:r>
    </w:p>
    <w:p>
      <w:pPr>
        <w:spacing w:line="460" w:lineRule="exact"/>
        <w:ind w:left="183" w:leftChars="85" w:right="-183" w:rightChars="-85"/>
        <w:rPr>
          <w:rFonts w:ascii="宋体" w:hAnsi="宋体" w:cs="宋体"/>
          <w:szCs w:val="21"/>
        </w:rPr>
      </w:pPr>
    </w:p>
    <w:p>
      <w:pPr>
        <w:spacing w:line="460" w:lineRule="exact"/>
        <w:ind w:left="183" w:leftChars="85" w:right="-183" w:rightChars="-85"/>
        <w:rPr>
          <w:rFonts w:ascii="宋体" w:hAnsi="宋体" w:cs="宋体"/>
          <w:szCs w:val="21"/>
        </w:rPr>
      </w:pPr>
      <w:r>
        <w:rPr>
          <w:rFonts w:hint="eastAsia" w:ascii="宋体" w:hAnsi="宋体" w:cs="宋体"/>
          <w:szCs w:val="21"/>
        </w:rPr>
        <w:t>部门（单位）主要负责人（签名）：</w:t>
      </w:r>
    </w:p>
    <w:p>
      <w:pPr>
        <w:spacing w:line="460" w:lineRule="exact"/>
        <w:ind w:left="183" w:leftChars="85" w:right="-183" w:rightChars="-85"/>
        <w:rPr>
          <w:rFonts w:ascii="宋体" w:hAnsi="宋体" w:cs="宋体"/>
          <w:szCs w:val="21"/>
        </w:rPr>
      </w:pPr>
      <w:r>
        <w:rPr>
          <w:rFonts w:hint="eastAsia" w:ascii="宋体" w:hAnsi="宋体" w:cs="宋体"/>
          <w:szCs w:val="21"/>
        </w:rPr>
        <w:t>法人或授权代表（签名）：                   法人或授权代表（签名）：</w:t>
      </w:r>
    </w:p>
    <w:p>
      <w:pPr>
        <w:spacing w:line="460" w:lineRule="exact"/>
        <w:ind w:left="183" w:leftChars="85" w:right="-171"/>
        <w:rPr>
          <w:rFonts w:ascii="宋体" w:hAnsi="宋体" w:cs="宋体"/>
          <w:szCs w:val="21"/>
        </w:rPr>
      </w:pPr>
    </w:p>
    <w:p>
      <w:pPr>
        <w:spacing w:line="460" w:lineRule="exact"/>
        <w:ind w:left="183" w:leftChars="85" w:right="-171"/>
        <w:rPr>
          <w:rFonts w:ascii="宋体" w:hAnsi="宋体" w:cs="宋体"/>
          <w:szCs w:val="21"/>
        </w:rPr>
      </w:pPr>
      <w:r>
        <w:rPr>
          <w:rFonts w:hint="eastAsia" w:ascii="宋体" w:hAnsi="宋体" w:cs="宋体"/>
          <w:szCs w:val="21"/>
        </w:rPr>
        <w:t>联系方式：02759750213                    联系方式：</w:t>
      </w:r>
    </w:p>
    <w:p>
      <w:pPr>
        <w:spacing w:line="460" w:lineRule="exact"/>
        <w:ind w:left="183" w:leftChars="85" w:right="-171"/>
        <w:rPr>
          <w:rFonts w:ascii="宋体" w:hAnsi="宋体" w:cs="宋体"/>
          <w:szCs w:val="21"/>
        </w:rPr>
      </w:pPr>
      <w:r>
        <w:rPr>
          <w:rFonts w:hint="eastAsia" w:ascii="宋体" w:hAnsi="宋体" w:cs="宋体"/>
          <w:szCs w:val="21"/>
        </w:rPr>
        <w:t xml:space="preserve">                                         开户银行：</w:t>
      </w:r>
    </w:p>
    <w:p>
      <w:pPr>
        <w:spacing w:line="460" w:lineRule="exact"/>
        <w:ind w:left="183" w:leftChars="85" w:right="-171"/>
        <w:rPr>
          <w:rFonts w:ascii="宋体" w:hAnsi="宋体" w:cs="宋体"/>
          <w:snapToGrid w:val="0"/>
          <w:kern w:val="0"/>
          <w:szCs w:val="21"/>
        </w:rPr>
      </w:pPr>
      <w:r>
        <w:rPr>
          <w:rFonts w:hint="eastAsia" w:ascii="宋体" w:hAnsi="宋体" w:cs="宋体"/>
          <w:szCs w:val="21"/>
        </w:rPr>
        <w:t xml:space="preserve">                                         银行账号：</w:t>
      </w:r>
    </w:p>
    <w:p>
      <w:pPr>
        <w:spacing w:line="460" w:lineRule="exact"/>
        <w:ind w:left="183" w:leftChars="85" w:right="-171"/>
        <w:rPr>
          <w:rFonts w:ascii="宋体" w:hAnsi="宋体" w:cs="宋体"/>
          <w:szCs w:val="21"/>
        </w:rPr>
      </w:pPr>
      <w:r>
        <w:rPr>
          <w:rFonts w:hint="eastAsia" w:ascii="宋体" w:hAnsi="宋体" w:cs="宋体"/>
          <w:snapToGrid w:val="0"/>
          <w:kern w:val="0"/>
          <w:szCs w:val="21"/>
        </w:rPr>
        <w:t xml:space="preserve">                                  </w:t>
      </w:r>
    </w:p>
    <w:p>
      <w:pPr>
        <w:spacing w:line="460" w:lineRule="exact"/>
        <w:ind w:firstLine="432" w:firstLineChars="200"/>
        <w:rPr>
          <w:rFonts w:ascii="宋体" w:hAnsi="宋体" w:cs="宋体"/>
          <w:szCs w:val="21"/>
        </w:rPr>
      </w:pPr>
      <w:r>
        <w:rPr>
          <w:rFonts w:hint="eastAsia" w:ascii="宋体" w:hAnsi="宋体" w:cs="宋体"/>
          <w:szCs w:val="21"/>
        </w:rPr>
        <w:t>日  期： 二○   年   月    日         日   期：二○   年   月   日</w:t>
      </w:r>
    </w:p>
    <w:p>
      <w:pPr>
        <w:spacing w:line="460" w:lineRule="exact"/>
        <w:ind w:left="420"/>
        <w:rPr>
          <w:rFonts w:ascii="宋体" w:hAnsi="宋体" w:cs="宋体"/>
          <w:sz w:val="24"/>
        </w:rPr>
      </w:pPr>
    </w:p>
    <w:p>
      <w:pPr>
        <w:rPr>
          <w:rFonts w:ascii="宋体" w:hAnsi="宋体"/>
          <w:b/>
          <w:sz w:val="32"/>
          <w:szCs w:val="32"/>
        </w:rPr>
      </w:pPr>
      <w:bookmarkStart w:id="110" w:name="_Toc31918"/>
      <w:bookmarkStart w:id="111" w:name="_Toc17996"/>
      <w:bookmarkStart w:id="112" w:name="_Toc20194"/>
      <w:r>
        <w:rPr>
          <w:rFonts w:hint="eastAsia" w:ascii="宋体" w:hAnsi="宋体"/>
          <w:b/>
          <w:sz w:val="32"/>
          <w:szCs w:val="32"/>
        </w:rPr>
        <w:br w:type="page"/>
      </w:r>
    </w:p>
    <w:p>
      <w:pPr>
        <w:spacing w:line="360" w:lineRule="auto"/>
        <w:ind w:firstLine="420"/>
        <w:jc w:val="center"/>
        <w:outlineLvl w:val="0"/>
        <w:rPr>
          <w:rFonts w:ascii="宋体" w:hAnsi="宋体"/>
          <w:sz w:val="28"/>
          <w:szCs w:val="28"/>
        </w:rPr>
      </w:pPr>
      <w:r>
        <w:rPr>
          <w:rFonts w:hint="eastAsia" w:ascii="宋体" w:hAnsi="宋体"/>
          <w:b/>
          <w:sz w:val="32"/>
          <w:szCs w:val="32"/>
        </w:rPr>
        <w:t>第六章  响应文件格式</w:t>
      </w:r>
      <w:bookmarkEnd w:id="110"/>
      <w:bookmarkEnd w:id="111"/>
      <w:bookmarkEnd w:id="112"/>
    </w:p>
    <w:p>
      <w:pPr>
        <w:autoSpaceDE w:val="0"/>
        <w:autoSpaceDN w:val="0"/>
        <w:adjustRightInd w:val="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封面：</w:t>
      </w:r>
    </w:p>
    <w:p>
      <w:pPr>
        <w:autoSpaceDE w:val="0"/>
        <w:autoSpaceDN w:val="0"/>
        <w:adjustRightInd w:val="0"/>
        <w:spacing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政府采购</w:t>
      </w:r>
    </w:p>
    <w:p>
      <w:pPr>
        <w:autoSpaceDE w:val="0"/>
        <w:autoSpaceDN w:val="0"/>
        <w:adjustRightInd w:val="0"/>
        <w:spacing w:line="360" w:lineRule="auto"/>
        <w:jc w:val="center"/>
        <w:rPr>
          <w:rFonts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t>响 应 文 件</w:t>
      </w:r>
    </w:p>
    <w:p>
      <w:pPr>
        <w:autoSpaceDE w:val="0"/>
        <w:autoSpaceDN w:val="0"/>
        <w:adjustRightInd w:val="0"/>
        <w:spacing w:line="360" w:lineRule="auto"/>
        <w:rPr>
          <w:rFonts w:asciiTheme="minorEastAsia" w:hAnsiTheme="minorEastAsia" w:eastAsiaTheme="minorEastAsia" w:cstheme="minorEastAsia"/>
          <w:szCs w:val="21"/>
        </w:rPr>
      </w:pPr>
    </w:p>
    <w:p>
      <w:pPr>
        <w:autoSpaceDE w:val="0"/>
        <w:autoSpaceDN w:val="0"/>
        <w:adjustRightIn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（正本/副本）</w:t>
      </w:r>
    </w:p>
    <w:p>
      <w:pPr>
        <w:autoSpaceDE w:val="0"/>
        <w:autoSpaceDN w:val="0"/>
        <w:adjustRightInd w:val="0"/>
        <w:spacing w:line="360" w:lineRule="auto"/>
        <w:ind w:firstLine="1208" w:firstLineChars="395"/>
        <w:rPr>
          <w:rFonts w:asciiTheme="minorEastAsia" w:hAnsiTheme="minorEastAsia" w:eastAsiaTheme="minorEastAsia" w:cstheme="minorEastAsia"/>
          <w:b/>
          <w:bCs/>
          <w:sz w:val="30"/>
          <w:szCs w:val="30"/>
          <w:u w:val="single"/>
        </w:rPr>
      </w:pPr>
      <w:r>
        <w:rPr>
          <w:rFonts w:hint="eastAsia" w:asciiTheme="minorEastAsia" w:hAnsiTheme="minorEastAsia" w:eastAsiaTheme="minorEastAsia" w:cstheme="minorEastAsia"/>
          <w:b/>
          <w:bCs/>
          <w:sz w:val="30"/>
          <w:szCs w:val="30"/>
        </w:rPr>
        <w:t>项目编号：</w:t>
      </w:r>
      <w:r>
        <w:rPr>
          <w:rFonts w:hint="eastAsia" w:asciiTheme="minorEastAsia" w:hAnsiTheme="minorEastAsia" w:eastAsiaTheme="minorEastAsia" w:cstheme="minorEastAsia"/>
          <w:b/>
          <w:bCs/>
          <w:sz w:val="30"/>
          <w:szCs w:val="30"/>
          <w:u w:val="single"/>
        </w:rPr>
        <w:t xml:space="preserve">                            </w:t>
      </w:r>
    </w:p>
    <w:p>
      <w:pPr>
        <w:tabs>
          <w:tab w:val="left" w:pos="7230"/>
        </w:tabs>
        <w:spacing w:line="360" w:lineRule="auto"/>
        <w:ind w:firstLine="1208" w:firstLineChars="395"/>
        <w:rPr>
          <w:rFonts w:asciiTheme="minorEastAsia" w:hAnsiTheme="minorEastAsia" w:eastAsiaTheme="minorEastAsia" w:cstheme="minorEastAsia"/>
          <w:b/>
          <w:bCs/>
          <w:sz w:val="30"/>
          <w:szCs w:val="30"/>
          <w:u w:val="single"/>
        </w:rPr>
      </w:pPr>
      <w:r>
        <w:rPr>
          <w:rFonts w:hint="eastAsia" w:asciiTheme="minorEastAsia" w:hAnsiTheme="minorEastAsia" w:eastAsiaTheme="minorEastAsia" w:cstheme="minorEastAsia"/>
          <w:b/>
          <w:bCs/>
          <w:sz w:val="30"/>
          <w:szCs w:val="30"/>
        </w:rPr>
        <w:t>项目名称：</w:t>
      </w:r>
      <w:r>
        <w:rPr>
          <w:rFonts w:hint="eastAsia" w:asciiTheme="minorEastAsia" w:hAnsiTheme="minorEastAsia" w:eastAsiaTheme="minorEastAsia" w:cstheme="minorEastAsia"/>
          <w:b/>
          <w:bCs/>
          <w:sz w:val="30"/>
          <w:szCs w:val="30"/>
          <w:u w:val="single"/>
        </w:rPr>
        <w:t xml:space="preserve">                            </w:t>
      </w:r>
    </w:p>
    <w:p>
      <w:pPr>
        <w:autoSpaceDE w:val="0"/>
        <w:autoSpaceDN w:val="0"/>
        <w:adjustRightInd w:val="0"/>
        <w:spacing w:line="360" w:lineRule="auto"/>
        <w:ind w:firstLine="1208" w:firstLineChars="395"/>
        <w:rPr>
          <w:rFonts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预算执行计划： </w:t>
      </w:r>
      <w:r>
        <w:rPr>
          <w:rFonts w:hint="eastAsia" w:asciiTheme="minorEastAsia" w:hAnsiTheme="minorEastAsia" w:eastAsiaTheme="minorEastAsia" w:cstheme="minorEastAsia"/>
          <w:b/>
          <w:bCs/>
          <w:sz w:val="30"/>
          <w:szCs w:val="30"/>
          <w:u w:val="single"/>
        </w:rPr>
        <w:t xml:space="preserve">                         </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textWrapping"/>
      </w:r>
    </w:p>
    <w:p>
      <w:pPr>
        <w:autoSpaceDE w:val="0"/>
        <w:autoSpaceDN w:val="0"/>
        <w:adjustRightInd w:val="0"/>
        <w:spacing w:line="360" w:lineRule="auto"/>
        <w:ind w:firstLine="1287" w:firstLineChars="450"/>
        <w:rPr>
          <w:rFonts w:asciiTheme="minorEastAsia" w:hAnsiTheme="minorEastAsia" w:eastAsiaTheme="minorEastAsia" w:cstheme="minorEastAsia"/>
          <w:b/>
          <w:bCs/>
          <w:sz w:val="32"/>
          <w:u w:val="single"/>
        </w:rPr>
      </w:pPr>
      <w:r>
        <w:rPr>
          <w:rFonts w:hint="eastAsia" w:asciiTheme="minorEastAsia" w:hAnsiTheme="minorEastAsia" w:eastAsiaTheme="minorEastAsia" w:cstheme="minorEastAsia"/>
          <w:sz w:val="28"/>
          <w:szCs w:val="28"/>
        </w:rPr>
        <w:t>询价供应商名称（盖章）：</w:t>
      </w:r>
      <w:r>
        <w:rPr>
          <w:rFonts w:hint="eastAsia" w:asciiTheme="minorEastAsia" w:hAnsiTheme="minorEastAsia" w:eastAsiaTheme="minorEastAsia" w:cstheme="minorEastAsia"/>
          <w:b/>
          <w:bCs/>
          <w:sz w:val="32"/>
          <w:u w:val="single"/>
        </w:rPr>
        <w:t xml:space="preserve">                       </w:t>
      </w:r>
      <w:bookmarkStart w:id="113" w:name="_Toc23858"/>
      <w:bookmarkStart w:id="114" w:name="_Toc5751"/>
    </w:p>
    <w:p>
      <w:pPr>
        <w:autoSpaceDE w:val="0"/>
        <w:autoSpaceDN w:val="0"/>
        <w:adjustRightInd w:val="0"/>
        <w:spacing w:line="360" w:lineRule="auto"/>
        <w:ind w:firstLine="1287" w:firstLineChars="45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日          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bookmarkEnd w:id="113"/>
    <w:bookmarkEnd w:id="114"/>
    <w:p>
      <w:pPr>
        <w:autoSpaceDE w:val="0"/>
        <w:autoSpaceDN w:val="0"/>
        <w:adjustRightInd w:val="0"/>
        <w:spacing w:line="360" w:lineRule="auto"/>
        <w:jc w:val="center"/>
        <w:rPr>
          <w:rFonts w:asciiTheme="minorEastAsia" w:hAnsiTheme="minorEastAsia" w:eastAsiaTheme="minorEastAsia" w:cstheme="minorEastAsia"/>
          <w:b/>
          <w:bCs/>
          <w:sz w:val="24"/>
        </w:rPr>
      </w:pPr>
    </w:p>
    <w:p>
      <w:pPr>
        <w:autoSpaceDE w:val="0"/>
        <w:autoSpaceDN w:val="0"/>
        <w:adjustRightInd w:val="0"/>
        <w:spacing w:line="360" w:lineRule="auto"/>
        <w:rPr>
          <w:rFonts w:asciiTheme="minorEastAsia" w:hAnsiTheme="minorEastAsia" w:eastAsiaTheme="minorEastAsia" w:cstheme="minorEastAsia"/>
          <w:b/>
          <w:bCs/>
          <w:sz w:val="24"/>
        </w:rPr>
      </w:pPr>
    </w:p>
    <w:p>
      <w:pPr>
        <w:adjustRightInd w:val="0"/>
        <w:snapToGrid w:val="0"/>
        <w:spacing w:line="480" w:lineRule="auto"/>
        <w:jc w:val="center"/>
        <w:outlineLvl w:val="1"/>
        <w:rPr>
          <w:rFonts w:asciiTheme="minorEastAsia" w:hAnsiTheme="minorEastAsia" w:eastAsiaTheme="minorEastAsia" w:cstheme="minorEastAsia"/>
          <w:b/>
          <w:szCs w:val="21"/>
        </w:rPr>
      </w:pPr>
      <w:bookmarkStart w:id="115" w:name="_Toc30144"/>
      <w:bookmarkStart w:id="116" w:name="_Toc479184125"/>
      <w:bookmarkStart w:id="117" w:name="_Toc15789"/>
      <w:bookmarkStart w:id="118" w:name="_Toc11845"/>
      <w:bookmarkStart w:id="119" w:name="_Toc803"/>
      <w:r>
        <w:rPr>
          <w:rFonts w:hint="eastAsia" w:asciiTheme="minorEastAsia" w:hAnsiTheme="minorEastAsia" w:eastAsiaTheme="minorEastAsia" w:cstheme="minorEastAsia"/>
          <w:b/>
        </w:rPr>
        <w:t>一、</w:t>
      </w:r>
      <w:bookmarkEnd w:id="115"/>
      <w:bookmarkEnd w:id="116"/>
      <w:bookmarkEnd w:id="117"/>
      <w:bookmarkEnd w:id="118"/>
      <w:r>
        <w:rPr>
          <w:rFonts w:hint="eastAsia" w:asciiTheme="minorEastAsia" w:hAnsiTheme="minorEastAsia" w:eastAsiaTheme="minorEastAsia" w:cstheme="minorEastAsia"/>
          <w:b/>
        </w:rPr>
        <w:t>报价函</w:t>
      </w:r>
      <w:bookmarkEnd w:id="119"/>
    </w:p>
    <w:p>
      <w:pPr>
        <w:autoSpaceDE w:val="0"/>
        <w:autoSpaceDN w:val="0"/>
        <w:adjustRightInd w:val="0"/>
        <w:spacing w:line="340" w:lineRule="exact"/>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u w:val="single"/>
        </w:rPr>
        <w:t>（政府采购代理机构）：</w:t>
      </w:r>
    </w:p>
    <w:p>
      <w:pPr>
        <w:autoSpaceDE w:val="0"/>
        <w:autoSpaceDN w:val="0"/>
        <w:adjustRightInd w:val="0"/>
        <w:spacing w:line="340" w:lineRule="exact"/>
        <w:ind w:left="2" w:firstLine="475" w:firstLineChars="2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依据贵方（项目名称/项目编号）项目第</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包货物的询价邀请，我方代表（姓名、职务）经正式授权并代表供应商（供应商的名称、地址）提交下述文件正本一份，副本份。</w:t>
      </w:r>
    </w:p>
    <w:p>
      <w:pPr>
        <w:numPr>
          <w:ilvl w:val="1"/>
          <w:numId w:val="19"/>
        </w:numPr>
        <w:tabs>
          <w:tab w:val="left" w:pos="840"/>
          <w:tab w:val="clear" w:pos="360"/>
        </w:tabs>
        <w:autoSpaceDE w:val="0"/>
        <w:autoSpaceDN w:val="0"/>
        <w:adjustRightInd w:val="0"/>
        <w:spacing w:line="340" w:lineRule="exact"/>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询价响应文件；</w:t>
      </w:r>
    </w:p>
    <w:p>
      <w:pPr>
        <w:numPr>
          <w:ilvl w:val="1"/>
          <w:numId w:val="19"/>
        </w:numPr>
        <w:tabs>
          <w:tab w:val="left" w:pos="840"/>
          <w:tab w:val="clear" w:pos="360"/>
        </w:tabs>
        <w:autoSpaceDE w:val="0"/>
        <w:autoSpaceDN w:val="0"/>
        <w:adjustRightInd w:val="0"/>
        <w:spacing w:line="340" w:lineRule="exact"/>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资格证明文件；</w:t>
      </w:r>
    </w:p>
    <w:p>
      <w:pPr>
        <w:numPr>
          <w:ilvl w:val="1"/>
          <w:numId w:val="19"/>
        </w:numPr>
        <w:tabs>
          <w:tab w:val="left" w:pos="840"/>
          <w:tab w:val="clear" w:pos="360"/>
        </w:tabs>
        <w:autoSpaceDE w:val="0"/>
        <w:autoSpaceDN w:val="0"/>
        <w:adjustRightInd w:val="0"/>
        <w:spacing w:line="340" w:lineRule="exact"/>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按采购的规定递交元（人民币大写）的保证金（如有）。</w:t>
      </w:r>
    </w:p>
    <w:p>
      <w:pPr>
        <w:autoSpaceDE w:val="0"/>
        <w:autoSpaceDN w:val="0"/>
        <w:adjustRightInd w:val="0"/>
        <w:spacing w:line="340" w:lineRule="exact"/>
        <w:ind w:firstLine="432" w:firstLineChars="200"/>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并进行如下承诺声明：</w:t>
      </w:r>
    </w:p>
    <w:p>
      <w:pPr>
        <w:numPr>
          <w:ilvl w:val="0"/>
          <w:numId w:val="20"/>
        </w:numPr>
        <w:tabs>
          <w:tab w:val="left" w:pos="840"/>
        </w:tabs>
        <w:autoSpaceDE w:val="0"/>
        <w:autoSpaceDN w:val="0"/>
        <w:adjustRightInd w:val="0"/>
        <w:spacing w:line="340" w:lineRule="exact"/>
        <w:ind w:firstLine="432"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lang w:val="zh-CN"/>
        </w:rPr>
        <w:t>我公司在参加本次政府采购活动前</w:t>
      </w:r>
      <w:r>
        <w:rPr>
          <w:rFonts w:hint="eastAsia" w:asciiTheme="minorEastAsia" w:hAnsiTheme="minorEastAsia" w:eastAsiaTheme="minorEastAsia" w:cstheme="minorEastAsia"/>
          <w:kern w:val="0"/>
          <w:szCs w:val="21"/>
        </w:rPr>
        <w:t>3年内在经营活动中没有重大违法记录；</w:t>
      </w:r>
    </w:p>
    <w:p>
      <w:pPr>
        <w:numPr>
          <w:ilvl w:val="0"/>
          <w:numId w:val="20"/>
        </w:numPr>
        <w:tabs>
          <w:tab w:val="left" w:pos="840"/>
        </w:tabs>
        <w:autoSpaceDE w:val="0"/>
        <w:autoSpaceDN w:val="0"/>
        <w:adjustRightInd w:val="0"/>
        <w:spacing w:line="340" w:lineRule="exact"/>
        <w:ind w:firstLine="432"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我公司在本响应文件中所提供的全部资格证明文件均真实有效，我方承诺对其真实性负责并承担相应后果；</w:t>
      </w:r>
    </w:p>
    <w:p>
      <w:pPr>
        <w:numPr>
          <w:ilvl w:val="0"/>
          <w:numId w:val="20"/>
        </w:numPr>
        <w:tabs>
          <w:tab w:val="left" w:pos="840"/>
        </w:tabs>
        <w:autoSpaceDE w:val="0"/>
        <w:autoSpaceDN w:val="0"/>
        <w:adjustRightInd w:val="0"/>
        <w:spacing w:line="340" w:lineRule="exact"/>
        <w:ind w:firstLine="432"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我公司在本响应文件中所响应的内容均将成为签订合同的依据，并承诺按响应内容提供相应服务；</w:t>
      </w:r>
    </w:p>
    <w:p>
      <w:pPr>
        <w:numPr>
          <w:ilvl w:val="0"/>
          <w:numId w:val="20"/>
        </w:numPr>
        <w:tabs>
          <w:tab w:val="left" w:pos="840"/>
        </w:tabs>
        <w:autoSpaceDE w:val="0"/>
        <w:autoSpaceDN w:val="0"/>
        <w:adjustRightInd w:val="0"/>
        <w:spacing w:line="340" w:lineRule="exact"/>
        <w:ind w:firstLine="432"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重要声明：</w:t>
      </w:r>
    </w:p>
    <w:p>
      <w:pPr>
        <w:tabs>
          <w:tab w:val="left" w:pos="840"/>
        </w:tabs>
        <w:autoSpaceDE w:val="0"/>
        <w:autoSpaceDN w:val="0"/>
        <w:adjustRightInd w:val="0"/>
        <w:spacing w:line="340" w:lineRule="exact"/>
        <w:ind w:left="432"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4.1</w:t>
      </w:r>
      <w:r>
        <w:rPr>
          <w:rFonts w:hint="eastAsia" w:asciiTheme="minorEastAsia" w:hAnsiTheme="minorEastAsia" w:eastAsiaTheme="minorEastAsia" w:cstheme="minorEastAsia"/>
          <w:szCs w:val="21"/>
        </w:rPr>
        <w:t>与我方单位负责人为同一人的其他单位名称：□无；□有，具体单位名称为：</w:t>
      </w:r>
      <w:r>
        <w:rPr>
          <w:rFonts w:hint="eastAsia" w:asciiTheme="minorEastAsia" w:hAnsiTheme="minorEastAsia" w:eastAsiaTheme="minorEastAsia" w:cstheme="minorEastAsia"/>
          <w:szCs w:val="21"/>
          <w:u w:val="single"/>
        </w:rPr>
        <w:t>     </w:t>
      </w:r>
    </w:p>
    <w:p>
      <w:pPr>
        <w:tabs>
          <w:tab w:val="left" w:pos="840"/>
        </w:tabs>
        <w:autoSpaceDE w:val="0"/>
        <w:autoSpaceDN w:val="0"/>
        <w:adjustRightInd w:val="0"/>
        <w:spacing w:line="340" w:lineRule="exact"/>
        <w:ind w:left="432"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4.2与我方存在控股、管理关系的其他单位的名称：□无；□有，具体单位名称为：</w:t>
      </w:r>
      <w:r>
        <w:rPr>
          <w:rFonts w:hint="eastAsia" w:asciiTheme="minorEastAsia" w:hAnsiTheme="minorEastAsia" w:eastAsiaTheme="minorEastAsia" w:cstheme="minorEastAsia"/>
          <w:szCs w:val="21"/>
          <w:u w:val="single"/>
        </w:rPr>
        <w:t>     </w:t>
      </w:r>
    </w:p>
    <w:p>
      <w:pPr>
        <w:tabs>
          <w:tab w:val="left" w:pos="840"/>
        </w:tabs>
        <w:autoSpaceDE w:val="0"/>
        <w:autoSpaceDN w:val="0"/>
        <w:adjustRightInd w:val="0"/>
        <w:spacing w:line="340" w:lineRule="exact"/>
        <w:ind w:left="432"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4.3参与本项目采购活动前，是否为本项目前期准备提供过整体设计、规范编制或者项目管理、监理、检测等服务：□否；□是，已提供的具体服务内容为：</w:t>
      </w:r>
      <w:r>
        <w:rPr>
          <w:rFonts w:hint="eastAsia" w:asciiTheme="minorEastAsia" w:hAnsiTheme="minorEastAsia" w:eastAsiaTheme="minorEastAsia" w:cstheme="minorEastAsia"/>
          <w:szCs w:val="21"/>
          <w:u w:val="single"/>
        </w:rPr>
        <w:t>     </w:t>
      </w:r>
    </w:p>
    <w:p>
      <w:pPr>
        <w:spacing w:line="340" w:lineRule="exact"/>
        <w:rPr>
          <w:szCs w:val="21"/>
        </w:rPr>
      </w:pPr>
      <w:r>
        <w:rPr>
          <w:rFonts w:hint="eastAsia" w:asciiTheme="minorEastAsia" w:hAnsiTheme="minorEastAsia" w:eastAsiaTheme="minorEastAsia" w:cstheme="minorEastAsia"/>
          <w:b/>
          <w:bCs/>
          <w:szCs w:val="21"/>
        </w:rPr>
        <w:t>（备注：以上3项声明，必须如实选择，选中项用√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pPr>
        <w:autoSpaceDE w:val="0"/>
        <w:autoSpaceDN w:val="0"/>
        <w:adjustRightInd w:val="0"/>
        <w:spacing w:line="340" w:lineRule="exact"/>
        <w:ind w:firstLine="432"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在此，我方宣布同意如下：</w:t>
      </w:r>
    </w:p>
    <w:p>
      <w:pPr>
        <w:numPr>
          <w:ilvl w:val="6"/>
          <w:numId w:val="21"/>
        </w:numPr>
        <w:tabs>
          <w:tab w:val="left" w:pos="840"/>
        </w:tabs>
        <w:autoSpaceDE w:val="0"/>
        <w:autoSpaceDN w:val="0"/>
        <w:adjustRightInd w:val="0"/>
        <w:spacing w:line="340" w:lineRule="exact"/>
        <w:ind w:left="0" w:firstLine="432"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所附《报价一览表》中规定的应提交和交付的货物报价总价为</w:t>
      </w:r>
      <w:r>
        <w:rPr>
          <w:rFonts w:hint="eastAsia" w:asciiTheme="minorEastAsia" w:hAnsiTheme="minorEastAsia" w:eastAsiaTheme="minorEastAsia" w:cstheme="minorEastAsia"/>
          <w:kern w:val="0"/>
          <w:szCs w:val="21"/>
          <w:u w:val="single"/>
        </w:rPr>
        <w:t>（注明币种，并用文字和数字表示的报价总价）</w:t>
      </w:r>
      <w:r>
        <w:rPr>
          <w:rFonts w:hint="eastAsia" w:asciiTheme="minorEastAsia" w:hAnsiTheme="minorEastAsia" w:eastAsiaTheme="minorEastAsia" w:cstheme="minorEastAsia"/>
          <w:kern w:val="0"/>
          <w:szCs w:val="21"/>
        </w:rPr>
        <w:t>。</w:t>
      </w:r>
    </w:p>
    <w:p>
      <w:pPr>
        <w:numPr>
          <w:ilvl w:val="6"/>
          <w:numId w:val="21"/>
        </w:numPr>
        <w:tabs>
          <w:tab w:val="left" w:pos="840"/>
        </w:tabs>
        <w:autoSpaceDE w:val="0"/>
        <w:autoSpaceDN w:val="0"/>
        <w:adjustRightInd w:val="0"/>
        <w:spacing w:line="340" w:lineRule="exact"/>
        <w:ind w:left="0" w:firstLine="432"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将按询价采购文件的约定履行合同责任和义务。</w:t>
      </w:r>
    </w:p>
    <w:p>
      <w:pPr>
        <w:numPr>
          <w:ilvl w:val="6"/>
          <w:numId w:val="21"/>
        </w:numPr>
        <w:tabs>
          <w:tab w:val="left" w:pos="840"/>
        </w:tabs>
        <w:autoSpaceDE w:val="0"/>
        <w:autoSpaceDN w:val="0"/>
        <w:adjustRightInd w:val="0"/>
        <w:spacing w:line="340" w:lineRule="exact"/>
        <w:ind w:left="0" w:firstLine="432"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已详细审查全部询价采购文件，包括</w:t>
      </w:r>
      <w:r>
        <w:rPr>
          <w:rFonts w:hint="eastAsia" w:asciiTheme="minorEastAsia" w:hAnsiTheme="minorEastAsia" w:eastAsiaTheme="minorEastAsia" w:cstheme="minorEastAsia"/>
          <w:kern w:val="0"/>
          <w:szCs w:val="21"/>
          <w:u w:val="single"/>
        </w:rPr>
        <w:t>（补充文件等）</w:t>
      </w:r>
      <w:r>
        <w:rPr>
          <w:rFonts w:hint="eastAsia" w:asciiTheme="minorEastAsia" w:hAnsiTheme="minorEastAsia" w:eastAsiaTheme="minorEastAsia" w:cstheme="minorEastAsia"/>
          <w:kern w:val="0"/>
          <w:szCs w:val="21"/>
        </w:rPr>
        <w:t>，对此无异议。</w:t>
      </w:r>
    </w:p>
    <w:p>
      <w:pPr>
        <w:numPr>
          <w:ilvl w:val="6"/>
          <w:numId w:val="21"/>
        </w:numPr>
        <w:tabs>
          <w:tab w:val="left" w:pos="840"/>
        </w:tabs>
        <w:autoSpaceDE w:val="0"/>
        <w:autoSpaceDN w:val="0"/>
        <w:adjustRightInd w:val="0"/>
        <w:spacing w:line="340" w:lineRule="exact"/>
        <w:ind w:left="0" w:firstLine="432"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本询价响应文件的有效期自询价截止时间起共</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日历天。</w:t>
      </w:r>
    </w:p>
    <w:p>
      <w:pPr>
        <w:numPr>
          <w:ilvl w:val="6"/>
          <w:numId w:val="21"/>
        </w:numPr>
        <w:tabs>
          <w:tab w:val="left" w:pos="840"/>
        </w:tabs>
        <w:autoSpaceDE w:val="0"/>
        <w:autoSpaceDN w:val="0"/>
        <w:adjustRightInd w:val="0"/>
        <w:spacing w:line="340" w:lineRule="exact"/>
        <w:ind w:left="0" w:firstLine="432"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接收询价采购文件中关于没收保证金的约定。</w:t>
      </w:r>
    </w:p>
    <w:p>
      <w:pPr>
        <w:numPr>
          <w:ilvl w:val="6"/>
          <w:numId w:val="21"/>
        </w:numPr>
        <w:tabs>
          <w:tab w:val="left" w:pos="840"/>
        </w:tabs>
        <w:autoSpaceDE w:val="0"/>
        <w:autoSpaceDN w:val="0"/>
        <w:adjustRightInd w:val="0"/>
        <w:spacing w:line="340" w:lineRule="exact"/>
        <w:ind w:left="0" w:firstLine="432"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同意提供按照贵方可能要求的与其报价有关的一切数据或资料。</w:t>
      </w:r>
    </w:p>
    <w:p>
      <w:pPr>
        <w:numPr>
          <w:ilvl w:val="6"/>
          <w:numId w:val="21"/>
        </w:numPr>
        <w:tabs>
          <w:tab w:val="left" w:pos="840"/>
        </w:tabs>
        <w:autoSpaceDE w:val="0"/>
        <w:autoSpaceDN w:val="0"/>
        <w:adjustRightInd w:val="0"/>
        <w:spacing w:line="340" w:lineRule="exact"/>
        <w:ind w:left="0" w:firstLine="432"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与本报价有关的一切正式往来信函请寄：</w:t>
      </w:r>
      <w:r>
        <w:rPr>
          <w:rFonts w:hint="eastAsia" w:asciiTheme="minorEastAsia" w:hAnsiTheme="minorEastAsia" w:eastAsiaTheme="minorEastAsia" w:cstheme="minorEastAsia"/>
          <w:kern w:val="0"/>
          <w:szCs w:val="21"/>
        </w:rPr>
        <w:br w:type="textWrapping"/>
      </w:r>
      <w:r>
        <w:rPr>
          <w:rFonts w:hint="eastAsia" w:asciiTheme="minorEastAsia" w:hAnsiTheme="minorEastAsia" w:eastAsiaTheme="minorEastAsia" w:cstheme="minorEastAsia"/>
          <w:kern w:val="0"/>
          <w:szCs w:val="21"/>
        </w:rPr>
        <w:t xml:space="preserve">    8.  我公司若有幸成为本项目的成交供应商，则我公司承诺按照采购文件及成交结果公告规定的方式、时间和金额向采购代理机构交纳成交服务费。</w:t>
      </w:r>
    </w:p>
    <w:p>
      <w:pPr>
        <w:autoSpaceDE w:val="0"/>
        <w:autoSpaceDN w:val="0"/>
        <w:adjustRightInd w:val="0"/>
        <w:spacing w:line="340" w:lineRule="exact"/>
        <w:ind w:firstLine="432"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供    应    商：（盖章）</w:t>
      </w:r>
    </w:p>
    <w:p>
      <w:pPr>
        <w:autoSpaceDE w:val="0"/>
        <w:autoSpaceDN w:val="0"/>
        <w:adjustRightInd w:val="0"/>
        <w:spacing w:line="340" w:lineRule="exact"/>
        <w:ind w:firstLine="432"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p>
    <w:p>
      <w:pPr>
        <w:autoSpaceDE w:val="0"/>
        <w:autoSpaceDN w:val="0"/>
        <w:adjustRightInd w:val="0"/>
        <w:spacing w:line="340" w:lineRule="exact"/>
        <w:ind w:firstLine="432"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电          话：</w:t>
      </w:r>
    </w:p>
    <w:p>
      <w:pPr>
        <w:autoSpaceDE w:val="0"/>
        <w:autoSpaceDN w:val="0"/>
        <w:adjustRightInd w:val="0"/>
        <w:spacing w:line="340" w:lineRule="exact"/>
        <w:ind w:firstLine="432"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电  子  函  件：</w:t>
      </w:r>
    </w:p>
    <w:p>
      <w:pPr>
        <w:autoSpaceDE w:val="0"/>
        <w:autoSpaceDN w:val="0"/>
        <w:adjustRightInd w:val="0"/>
        <w:spacing w:line="340" w:lineRule="exact"/>
        <w:ind w:firstLine="432"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授权代表（签字）：</w:t>
      </w:r>
    </w:p>
    <w:p>
      <w:pPr>
        <w:autoSpaceDE w:val="0"/>
        <w:autoSpaceDN w:val="0"/>
        <w:adjustRightInd w:val="0"/>
        <w:spacing w:line="340" w:lineRule="exact"/>
        <w:ind w:firstLine="432"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日         期：</w:t>
      </w:r>
    </w:p>
    <w:p>
      <w:pPr>
        <w:tabs>
          <w:tab w:val="left" w:pos="540"/>
        </w:tabs>
        <w:autoSpaceDE w:val="0"/>
        <w:autoSpaceDN w:val="0"/>
        <w:adjustRightInd w:val="0"/>
        <w:jc w:val="center"/>
        <w:outlineLvl w:val="1"/>
        <w:rPr>
          <w:rFonts w:asciiTheme="minorEastAsia" w:hAnsiTheme="minorEastAsia" w:eastAsiaTheme="minorEastAsia" w:cstheme="minorEastAsia"/>
          <w:kern w:val="0"/>
          <w:szCs w:val="21"/>
        </w:rPr>
      </w:pPr>
      <w:bookmarkStart w:id="120" w:name="_Toc22453"/>
      <w:bookmarkStart w:id="121" w:name="_Toc28361"/>
      <w:bookmarkStart w:id="122" w:name="_Toc13969"/>
      <w:bookmarkStart w:id="123" w:name="_Toc24205"/>
      <w:bookmarkStart w:id="124" w:name="_Toc479184126"/>
      <w:r>
        <w:rPr>
          <w:rFonts w:hint="eastAsia" w:asciiTheme="minorEastAsia" w:hAnsiTheme="minorEastAsia" w:eastAsiaTheme="minorEastAsia" w:cstheme="minorEastAsia"/>
          <w:b/>
        </w:rPr>
        <w:t>二、法定代表人授权书</w:t>
      </w:r>
      <w:bookmarkEnd w:id="120"/>
      <w:bookmarkEnd w:id="121"/>
      <w:bookmarkEnd w:id="122"/>
      <w:bookmarkEnd w:id="123"/>
      <w:bookmarkEnd w:id="124"/>
    </w:p>
    <w:p>
      <w:pPr>
        <w:autoSpaceDE w:val="0"/>
        <w:autoSpaceDN w:val="0"/>
        <w:adjustRightInd w:val="0"/>
        <w:spacing w:line="340" w:lineRule="atLeast"/>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兹授权</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同志为我公司参加贵单位组织的</w:t>
      </w:r>
      <w:r>
        <w:rPr>
          <w:rFonts w:hint="eastAsia" w:asciiTheme="minorEastAsia" w:hAnsiTheme="minorEastAsia" w:eastAsiaTheme="minorEastAsia" w:cstheme="minorEastAsia"/>
          <w:kern w:val="0"/>
          <w:szCs w:val="21"/>
          <w:u w:val="single"/>
        </w:rPr>
        <w:t>（项目名称）</w:t>
      </w:r>
      <w:r>
        <w:rPr>
          <w:rFonts w:hint="eastAsia" w:asciiTheme="minorEastAsia" w:hAnsiTheme="minorEastAsia" w:eastAsiaTheme="minorEastAsia" w:cstheme="minorEastAsia"/>
          <w:kern w:val="0"/>
          <w:szCs w:val="21"/>
        </w:rPr>
        <w:t>采购活动的供应商代表人（询价代表），全权代表我公司处理在该项目采购活动中的一切事宜。代理期限从年 月日起至年 月日止。</w:t>
      </w:r>
    </w:p>
    <w:p>
      <w:pPr>
        <w:autoSpaceDE w:val="0"/>
        <w:autoSpaceDN w:val="0"/>
        <w:adjustRightInd w:val="0"/>
        <w:spacing w:line="340" w:lineRule="atLeast"/>
        <w:ind w:firstLine="697"/>
        <w:jc w:val="left"/>
        <w:rPr>
          <w:rFonts w:asciiTheme="minorEastAsia" w:hAnsiTheme="minorEastAsia" w:eastAsiaTheme="minorEastAsia" w:cstheme="minorEastAsia"/>
          <w:kern w:val="0"/>
          <w:szCs w:val="21"/>
        </w:rPr>
      </w:pPr>
    </w:p>
    <w:p>
      <w:pPr>
        <w:autoSpaceDE w:val="0"/>
        <w:autoSpaceDN w:val="0"/>
        <w:adjustRightInd w:val="0"/>
        <w:spacing w:line="340" w:lineRule="atLeast"/>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授权单位（盖章）：</w:t>
      </w:r>
    </w:p>
    <w:p>
      <w:pPr>
        <w:autoSpaceDE w:val="0"/>
        <w:autoSpaceDN w:val="0"/>
        <w:adjustRightInd w:val="0"/>
        <w:spacing w:line="340" w:lineRule="atLeast"/>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p>
    <w:p>
      <w:pPr>
        <w:autoSpaceDE w:val="0"/>
        <w:autoSpaceDN w:val="0"/>
        <w:adjustRightInd w:val="0"/>
        <w:spacing w:line="340" w:lineRule="atLeast"/>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 xml:space="preserve">签发日期：年 月日         </w:t>
      </w:r>
    </w:p>
    <w:p>
      <w:pPr>
        <w:autoSpaceDE w:val="0"/>
        <w:autoSpaceDN w:val="0"/>
        <w:adjustRightInd w:val="0"/>
        <w:spacing w:line="340" w:lineRule="atLeast"/>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附：</w:t>
      </w:r>
    </w:p>
    <w:p>
      <w:pPr>
        <w:autoSpaceDE w:val="0"/>
        <w:autoSpaceDN w:val="0"/>
        <w:adjustRightInd w:val="0"/>
        <w:spacing w:line="340" w:lineRule="atLeast"/>
        <w:ind w:firstLine="697"/>
        <w:jc w:val="left"/>
        <w:rPr>
          <w:rFonts w:asciiTheme="minorEastAsia" w:hAnsiTheme="minorEastAsia" w:eastAsiaTheme="minorEastAsia" w:cstheme="minorEastAsia"/>
          <w:kern w:val="0"/>
          <w:szCs w:val="21"/>
          <w:u w:val="single"/>
        </w:rPr>
      </w:pPr>
      <w:r>
        <w:rPr>
          <w:rFonts w:hint="eastAsia" w:asciiTheme="minorEastAsia" w:hAnsiTheme="minorEastAsia" w:eastAsiaTheme="minorEastAsia" w:cstheme="minorEastAsia"/>
          <w:kern w:val="0"/>
          <w:szCs w:val="21"/>
        </w:rPr>
        <w:t>授权代表职务：</w:t>
      </w:r>
    </w:p>
    <w:p>
      <w:pPr>
        <w:autoSpaceDE w:val="0"/>
        <w:autoSpaceDN w:val="0"/>
        <w:adjustRightInd w:val="0"/>
        <w:spacing w:line="340" w:lineRule="atLeast"/>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性别：</w:t>
      </w:r>
    </w:p>
    <w:p>
      <w:pPr>
        <w:autoSpaceDE w:val="0"/>
        <w:autoSpaceDN w:val="0"/>
        <w:adjustRightInd w:val="0"/>
        <w:spacing w:line="340" w:lineRule="atLeast"/>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授权代表身份证号码：</w:t>
      </w:r>
    </w:p>
    <w:tbl>
      <w:tblPr>
        <w:tblStyle w:val="21"/>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4" w:hRule="atLeast"/>
          <w:jc w:val="center"/>
        </w:trPr>
        <w:tc>
          <w:tcPr>
            <w:tcW w:w="9071" w:type="dxa"/>
          </w:tcPr>
          <w:p>
            <w:pPr>
              <w:autoSpaceDE w:val="0"/>
              <w:autoSpaceDN w:val="0"/>
              <w:adjustRightInd w:val="0"/>
              <w:spacing w:line="340" w:lineRule="atLeast"/>
              <w:jc w:val="left"/>
            </w:pPr>
            <w:r>
              <w:rPr>
                <w:rFonts w:hint="eastAsia"/>
              </w:rPr>
              <w:t>授权代表身份证正反面（真彩扫描件）：</w:t>
            </w:r>
          </w:p>
          <w:p>
            <w:pPr>
              <w:autoSpaceDE w:val="0"/>
              <w:autoSpaceDN w:val="0"/>
              <w:adjustRightInd w:val="0"/>
              <w:spacing w:line="340" w:lineRule="atLeast"/>
              <w:jc w:val="left"/>
            </w:pPr>
            <w:r>
              <w:rPr>
                <w:rFonts w:hint="eastAsia"/>
              </w:rPr>
              <w:t>法定代表人身份证正反面（真彩扫描件）：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071" w:type="dxa"/>
          </w:tcPr>
          <w:p>
            <w:pPr>
              <w:autoSpaceDE w:val="0"/>
              <w:autoSpaceDN w:val="0"/>
              <w:adjustRightInd w:val="0"/>
              <w:spacing w:line="340" w:lineRule="atLeast"/>
              <w:jc w:val="left"/>
            </w:pPr>
            <w:r>
              <w:rPr>
                <w:rFonts w:hint="eastAsia"/>
                <w:b/>
                <w:bCs/>
              </w:rPr>
              <w:t>注：如法定代表人直接参加询价并签署响应文件，无须提供本授权书。</w:t>
            </w:r>
          </w:p>
        </w:tc>
      </w:tr>
    </w:tbl>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kern w:val="0"/>
          <w:szCs w:val="21"/>
        </w:rPr>
      </w:pPr>
      <w:bookmarkStart w:id="125" w:name="_Toc432149008"/>
      <w:bookmarkStart w:id="126" w:name="_Toc30245"/>
      <w:bookmarkStart w:id="127" w:name="_Toc479184127"/>
      <w:bookmarkStart w:id="128" w:name="_Toc21033"/>
      <w:bookmarkStart w:id="129" w:name="_Toc5104"/>
      <w:bookmarkStart w:id="130" w:name="_Toc360120184"/>
      <w:bookmarkStart w:id="131" w:name="_Toc424832832"/>
      <w:bookmarkStart w:id="132" w:name="_Toc29904"/>
      <w:r>
        <w:rPr>
          <w:rFonts w:hint="eastAsia" w:asciiTheme="minorEastAsia" w:hAnsiTheme="minorEastAsia" w:eastAsiaTheme="minorEastAsia" w:cstheme="minorEastAsia"/>
          <w:b/>
          <w:bCs/>
          <w:kern w:val="0"/>
          <w:szCs w:val="21"/>
        </w:rPr>
        <w:t>三、</w:t>
      </w:r>
      <w:r>
        <w:rPr>
          <w:rFonts w:hint="eastAsia" w:asciiTheme="minorEastAsia" w:hAnsiTheme="minorEastAsia" w:eastAsiaTheme="minorEastAsia" w:cstheme="minorEastAsia"/>
          <w:b/>
          <w:bCs/>
          <w:szCs w:val="21"/>
        </w:rPr>
        <w:t>法定代表人身份证明书</w:t>
      </w:r>
      <w:bookmarkEnd w:id="125"/>
      <w:bookmarkEnd w:id="126"/>
      <w:bookmarkEnd w:id="127"/>
      <w:bookmarkEnd w:id="128"/>
      <w:bookmarkEnd w:id="129"/>
      <w:bookmarkEnd w:id="130"/>
      <w:bookmarkEnd w:id="131"/>
      <w:bookmarkEnd w:id="132"/>
    </w:p>
    <w:p>
      <w:pPr>
        <w:spacing w:line="340" w:lineRule="exact"/>
        <w:ind w:firstLine="648"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兹证明（姓名）</w:t>
      </w:r>
      <w:r>
        <w:rPr>
          <w:rFonts w:hint="eastAsia" w:asciiTheme="minorEastAsia" w:hAnsiTheme="minorEastAsia" w:eastAsiaTheme="minorEastAsia" w:cstheme="minorEastAsia"/>
          <w:szCs w:val="21"/>
        </w:rPr>
        <w:t>在我单位任职务</w:t>
      </w:r>
      <w:r>
        <w:rPr>
          <w:rFonts w:hint="eastAsia" w:asciiTheme="minorEastAsia" w:hAnsiTheme="minorEastAsia" w:eastAsiaTheme="minorEastAsia" w:cstheme="minorEastAsia"/>
          <w:kern w:val="0"/>
          <w:szCs w:val="21"/>
        </w:rPr>
        <w:t>，系（供应商）的法定代表人。</w:t>
      </w:r>
    </w:p>
    <w:p>
      <w:pPr>
        <w:spacing w:line="340" w:lineRule="exact"/>
        <w:ind w:firstLine="648" w:firstLineChars="300"/>
        <w:rPr>
          <w:rFonts w:asciiTheme="minorEastAsia" w:hAnsiTheme="minorEastAsia" w:eastAsiaTheme="minorEastAsia" w:cstheme="minorEastAsia"/>
          <w:kern w:val="0"/>
          <w:szCs w:val="21"/>
        </w:rPr>
      </w:pPr>
    </w:p>
    <w:p>
      <w:pPr>
        <w:spacing w:line="340" w:lineRule="exact"/>
        <w:ind w:firstLine="648"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供应商（盖章）：</w:t>
      </w:r>
    </w:p>
    <w:p>
      <w:pPr>
        <w:spacing w:line="340" w:lineRule="exact"/>
        <w:ind w:firstLine="648"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p>
    <w:p>
      <w:pPr>
        <w:spacing w:line="340" w:lineRule="exact"/>
        <w:ind w:firstLine="648"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性别：年龄：</w:t>
      </w:r>
    </w:p>
    <w:p>
      <w:pPr>
        <w:spacing w:line="340" w:lineRule="exact"/>
        <w:ind w:firstLine="648"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身份证号码：</w:t>
      </w:r>
    </w:p>
    <w:p>
      <w:pPr>
        <w:spacing w:line="340" w:lineRule="exact"/>
        <w:ind w:firstLine="6156" w:firstLineChars="285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年月日</w:t>
      </w:r>
    </w:p>
    <w:p>
      <w:pPr>
        <w:autoSpaceDE w:val="0"/>
        <w:autoSpaceDN w:val="0"/>
        <w:adjustRightInd w:val="0"/>
        <w:spacing w:line="340" w:lineRule="exact"/>
        <w:rPr>
          <w:rFonts w:asciiTheme="minorEastAsia" w:hAnsiTheme="minorEastAsia" w:eastAsiaTheme="minorEastAsia" w:cstheme="minorEastAsia"/>
          <w:kern w:val="0"/>
          <w:szCs w:val="21"/>
        </w:rPr>
      </w:pPr>
    </w:p>
    <w:p>
      <w:pPr>
        <w:autoSpaceDE w:val="0"/>
        <w:autoSpaceDN w:val="0"/>
        <w:adjustRightInd w:val="0"/>
        <w:spacing w:line="340" w:lineRule="exact"/>
        <w:rPr>
          <w:rFonts w:asciiTheme="minorEastAsia" w:hAnsiTheme="minorEastAsia" w:eastAsiaTheme="minorEastAsia" w:cstheme="minorEastAsia"/>
          <w:kern w:val="0"/>
          <w:szCs w:val="21"/>
        </w:rPr>
      </w:pPr>
    </w:p>
    <w:p>
      <w:pPr>
        <w:autoSpaceDE w:val="0"/>
        <w:autoSpaceDN w:val="0"/>
        <w:adjustRightInd w:val="0"/>
        <w:spacing w:line="340" w:lineRule="exact"/>
        <w:rPr>
          <w:rFonts w:asciiTheme="minorEastAsia" w:hAnsiTheme="minorEastAsia" w:eastAsiaTheme="minorEastAsia" w:cstheme="minorEastAsia"/>
          <w:kern w:val="0"/>
          <w:szCs w:val="21"/>
        </w:rPr>
      </w:pPr>
    </w:p>
    <w:tbl>
      <w:tblPr>
        <w:tblStyle w:val="21"/>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5" w:hRule="atLeast"/>
          <w:jc w:val="center"/>
        </w:trPr>
        <w:tc>
          <w:tcPr>
            <w:tcW w:w="9071" w:type="dxa"/>
          </w:tcPr>
          <w:p>
            <w:pPr>
              <w:spacing w:line="340" w:lineRule="exact"/>
              <w:rPr>
                <w:rFonts w:asciiTheme="minorEastAsia" w:hAnsiTheme="minorEastAsia" w:eastAsiaTheme="minorEastAsia" w:cstheme="minorEastAsia"/>
                <w:kern w:val="0"/>
                <w:szCs w:val="21"/>
              </w:rPr>
            </w:pPr>
          </w:p>
          <w:p>
            <w:pPr>
              <w:spacing w:line="340" w:lineRule="exact"/>
              <w:rPr>
                <w:rFonts w:asciiTheme="minorEastAsia" w:hAnsiTheme="minorEastAsia" w:eastAsiaTheme="minorEastAsia" w:cstheme="minorEastAsia"/>
                <w:kern w:val="0"/>
                <w:szCs w:val="21"/>
              </w:rPr>
            </w:pPr>
            <w:r>
              <w:rPr>
                <w:rFonts w:hint="eastAsia"/>
              </w:rPr>
              <w:t>粘贴法定代表人身份证正反面（真彩扫描件）：</w:t>
            </w:r>
          </w:p>
        </w:tc>
      </w:tr>
    </w:tbl>
    <w:p>
      <w:pPr>
        <w:spacing w:line="340" w:lineRule="exac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注：本表适用于供应商不授权代理人，而由法定代表人直接参加询价并签署响应文件的情况；</w:t>
      </w:r>
    </w:p>
    <w:p>
      <w:pPr>
        <w:rPr>
          <w:rFonts w:asciiTheme="minorEastAsia" w:hAnsiTheme="minorEastAsia" w:eastAsiaTheme="minorEastAsia" w:cstheme="minorEastAsia"/>
          <w:b/>
          <w:kern w:val="0"/>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bCs/>
          <w:szCs w:val="21"/>
        </w:rPr>
      </w:pPr>
    </w:p>
    <w:p>
      <w:pPr>
        <w:tabs>
          <w:tab w:val="left" w:pos="3969"/>
        </w:tabs>
        <w:spacing w:line="500" w:lineRule="exact"/>
        <w:rPr>
          <w:rFonts w:asciiTheme="minorEastAsia" w:hAnsiTheme="minorEastAsia" w:eastAsiaTheme="minorEastAsia" w:cstheme="minorEastAsia"/>
          <w:szCs w:val="21"/>
        </w:rPr>
      </w:pPr>
    </w:p>
    <w:p>
      <w:pPr>
        <w:rPr>
          <w:rFonts w:asciiTheme="minorEastAsia" w:hAnsiTheme="minorEastAsia" w:eastAsiaTheme="minorEastAsia" w:cstheme="minorEastAsia"/>
          <w:b/>
          <w:bCs/>
          <w:szCs w:val="21"/>
        </w:rPr>
      </w:pPr>
      <w:bookmarkStart w:id="133" w:name="_Toc1079"/>
      <w:bookmarkStart w:id="134" w:name="_Toc479184129"/>
      <w:bookmarkStart w:id="135" w:name="_Toc18559"/>
      <w:bookmarkStart w:id="136" w:name="_Toc259028723"/>
      <w:bookmarkStart w:id="137" w:name="_Toc460258117"/>
      <w:bookmarkStart w:id="138" w:name="_Toc24010"/>
      <w:bookmarkStart w:id="139" w:name="_Toc10210"/>
      <w:bookmarkStart w:id="140" w:name="_Toc424832831"/>
      <w:bookmarkStart w:id="141" w:name="_Toc432149007"/>
      <w:r>
        <w:rPr>
          <w:rFonts w:hint="eastAsia" w:asciiTheme="minorEastAsia" w:hAnsiTheme="minorEastAsia" w:eastAsiaTheme="minorEastAsia" w:cstheme="minorEastAsia"/>
          <w:b/>
          <w:bCs/>
          <w:szCs w:val="21"/>
        </w:rPr>
        <w:br w:type="page"/>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b/>
          <w:bCs/>
          <w:szCs w:val="21"/>
        </w:rPr>
        <w:t>五、</w:t>
      </w:r>
      <w:bookmarkEnd w:id="133"/>
      <w:bookmarkEnd w:id="134"/>
      <w:bookmarkEnd w:id="135"/>
      <w:bookmarkEnd w:id="136"/>
      <w:bookmarkEnd w:id="137"/>
      <w:r>
        <w:rPr>
          <w:rFonts w:hint="eastAsia" w:asciiTheme="minorEastAsia" w:hAnsiTheme="minorEastAsia" w:eastAsiaTheme="minorEastAsia" w:cstheme="minorEastAsia"/>
          <w:b/>
          <w:bCs/>
          <w:szCs w:val="21"/>
        </w:rPr>
        <w:t>报价费用构成表</w:t>
      </w:r>
      <w:bookmarkEnd w:id="138"/>
      <w:bookmarkEnd w:id="139"/>
    </w:p>
    <w:p>
      <w:pPr>
        <w:adjustRightInd w:val="0"/>
        <w:snapToGrid w:val="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项目名称：</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1"/>
        <w:tblW w:w="97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225"/>
        <w:gridCol w:w="1096"/>
        <w:gridCol w:w="1287"/>
        <w:gridCol w:w="900"/>
        <w:gridCol w:w="913"/>
        <w:gridCol w:w="1050"/>
        <w:gridCol w:w="1100"/>
        <w:gridCol w:w="800"/>
        <w:gridCol w:w="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00"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225"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名称</w:t>
            </w:r>
          </w:p>
        </w:tc>
        <w:tc>
          <w:tcPr>
            <w:tcW w:w="1096"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规格型号（如有）</w:t>
            </w:r>
          </w:p>
        </w:tc>
        <w:tc>
          <w:tcPr>
            <w:tcW w:w="128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制造商名称（如有）</w:t>
            </w:r>
          </w:p>
        </w:tc>
        <w:tc>
          <w:tcPr>
            <w:tcW w:w="900"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产地</w:t>
            </w:r>
          </w:p>
        </w:tc>
        <w:tc>
          <w:tcPr>
            <w:tcW w:w="913"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1050" w:type="dxa"/>
            <w:vAlign w:val="center"/>
          </w:tcPr>
          <w:p>
            <w:pPr>
              <w:adjustRightInd w:val="0"/>
              <w:snapToGrid w:val="0"/>
              <w:jc w:val="center"/>
              <w:rPr>
                <w:rFonts w:asciiTheme="minorEastAsia" w:hAnsiTheme="minorEastAsia" w:eastAsiaTheme="minorEastAsia" w:cstheme="minorEastAsia"/>
                <w:szCs w:val="21"/>
              </w:rPr>
            </w:pPr>
            <w:r>
              <w:rPr>
                <w:rFonts w:hint="eastAsia" w:ascii="宋体" w:hAnsi="宋体" w:cs="宋体"/>
                <w:szCs w:val="21"/>
              </w:rPr>
              <w:t>单价最高限价（元）</w:t>
            </w:r>
          </w:p>
        </w:tc>
        <w:tc>
          <w:tcPr>
            <w:tcW w:w="1100"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单价投标报价（元）</w:t>
            </w:r>
          </w:p>
        </w:tc>
        <w:tc>
          <w:tcPr>
            <w:tcW w:w="800"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w:t>
            </w:r>
          </w:p>
        </w:tc>
        <w:tc>
          <w:tcPr>
            <w:tcW w:w="650"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00"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1225" w:type="dxa"/>
            <w:vAlign w:val="center"/>
          </w:tcPr>
          <w:p>
            <w:pPr>
              <w:adjustRightInd w:val="0"/>
              <w:snapToGrid w:val="0"/>
              <w:jc w:val="center"/>
              <w:rPr>
                <w:rFonts w:ascii="宋体" w:hAnsi="宋体" w:cs="宋体"/>
                <w:szCs w:val="21"/>
              </w:rPr>
            </w:pPr>
            <w:r>
              <w:rPr>
                <w:rFonts w:hint="eastAsia" w:ascii="宋体" w:hAnsi="宋体" w:cs="宋体"/>
                <w:szCs w:val="21"/>
              </w:rPr>
              <w:t>财务与金融仿真/大数据节点设备</w:t>
            </w:r>
          </w:p>
        </w:tc>
        <w:tc>
          <w:tcPr>
            <w:tcW w:w="1096" w:type="dxa"/>
            <w:vAlign w:val="center"/>
          </w:tcPr>
          <w:p>
            <w:pPr>
              <w:adjustRightInd w:val="0"/>
              <w:snapToGrid w:val="0"/>
              <w:jc w:val="center"/>
              <w:rPr>
                <w:rFonts w:asciiTheme="minorEastAsia" w:hAnsiTheme="minorEastAsia" w:eastAsiaTheme="minorEastAsia" w:cstheme="minorEastAsia"/>
                <w:szCs w:val="21"/>
              </w:rPr>
            </w:pPr>
          </w:p>
        </w:tc>
        <w:tc>
          <w:tcPr>
            <w:tcW w:w="1287" w:type="dxa"/>
            <w:vAlign w:val="center"/>
          </w:tcPr>
          <w:p>
            <w:pPr>
              <w:adjustRightInd w:val="0"/>
              <w:snapToGrid w:val="0"/>
              <w:jc w:val="center"/>
              <w:rPr>
                <w:rFonts w:asciiTheme="minorEastAsia" w:hAnsiTheme="minorEastAsia" w:eastAsiaTheme="minorEastAsia" w:cstheme="minorEastAsia"/>
                <w:szCs w:val="21"/>
              </w:rPr>
            </w:pPr>
          </w:p>
        </w:tc>
        <w:tc>
          <w:tcPr>
            <w:tcW w:w="900" w:type="dxa"/>
            <w:vAlign w:val="center"/>
          </w:tcPr>
          <w:p>
            <w:pPr>
              <w:adjustRightInd w:val="0"/>
              <w:snapToGrid w:val="0"/>
              <w:jc w:val="center"/>
              <w:rPr>
                <w:rFonts w:asciiTheme="minorEastAsia" w:hAnsiTheme="minorEastAsia" w:eastAsiaTheme="minorEastAsia" w:cstheme="minorEastAsia"/>
                <w:szCs w:val="21"/>
              </w:rPr>
            </w:pPr>
          </w:p>
        </w:tc>
        <w:tc>
          <w:tcPr>
            <w:tcW w:w="913"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6套</w:t>
            </w:r>
          </w:p>
        </w:tc>
        <w:tc>
          <w:tcPr>
            <w:tcW w:w="1050" w:type="dxa"/>
            <w:vAlign w:val="center"/>
          </w:tcPr>
          <w:p>
            <w:pPr>
              <w:adjustRightInd w:val="0"/>
              <w:snapToGrid w:val="0"/>
              <w:jc w:val="center"/>
              <w:rPr>
                <w:rFonts w:asciiTheme="minorEastAsia" w:hAnsiTheme="minorEastAsia" w:eastAsiaTheme="minorEastAsia" w:cstheme="minorEastAsia"/>
                <w:szCs w:val="21"/>
              </w:rPr>
            </w:pPr>
            <w:r>
              <w:rPr>
                <w:rFonts w:hint="eastAsia" w:ascii="宋体" w:hAnsi="宋体" w:cs="宋体"/>
                <w:szCs w:val="21"/>
              </w:rPr>
              <w:t>80000</w:t>
            </w:r>
          </w:p>
        </w:tc>
        <w:tc>
          <w:tcPr>
            <w:tcW w:w="1100" w:type="dxa"/>
            <w:vAlign w:val="center"/>
          </w:tcPr>
          <w:p>
            <w:pPr>
              <w:adjustRightInd w:val="0"/>
              <w:snapToGrid w:val="0"/>
              <w:jc w:val="center"/>
              <w:rPr>
                <w:rFonts w:asciiTheme="minorEastAsia" w:hAnsiTheme="minorEastAsia" w:eastAsiaTheme="minorEastAsia" w:cstheme="minorEastAsia"/>
                <w:szCs w:val="21"/>
              </w:rPr>
            </w:pPr>
          </w:p>
        </w:tc>
        <w:tc>
          <w:tcPr>
            <w:tcW w:w="800" w:type="dxa"/>
            <w:vAlign w:val="center"/>
          </w:tcPr>
          <w:p>
            <w:pPr>
              <w:adjustRightInd w:val="0"/>
              <w:snapToGrid w:val="0"/>
              <w:jc w:val="center"/>
              <w:rPr>
                <w:rFonts w:asciiTheme="minorEastAsia" w:hAnsiTheme="minorEastAsia" w:eastAsiaTheme="minorEastAsia" w:cstheme="minorEastAsia"/>
                <w:szCs w:val="21"/>
              </w:rPr>
            </w:pPr>
          </w:p>
        </w:tc>
        <w:tc>
          <w:tcPr>
            <w:tcW w:w="650"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00"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1225" w:type="dxa"/>
            <w:vAlign w:val="center"/>
          </w:tcPr>
          <w:p>
            <w:pPr>
              <w:adjustRightInd w:val="0"/>
              <w:snapToGrid w:val="0"/>
              <w:jc w:val="center"/>
              <w:rPr>
                <w:rFonts w:ascii="宋体" w:hAnsi="宋体" w:cs="宋体"/>
                <w:szCs w:val="21"/>
              </w:rPr>
            </w:pPr>
            <w:r>
              <w:rPr>
                <w:rFonts w:hint="eastAsia" w:ascii="宋体" w:hAnsi="宋体" w:cs="宋体"/>
                <w:szCs w:val="21"/>
              </w:rPr>
              <w:t>计算机</w:t>
            </w:r>
          </w:p>
        </w:tc>
        <w:tc>
          <w:tcPr>
            <w:tcW w:w="1096" w:type="dxa"/>
            <w:vAlign w:val="center"/>
          </w:tcPr>
          <w:p>
            <w:pPr>
              <w:adjustRightInd w:val="0"/>
              <w:snapToGrid w:val="0"/>
              <w:jc w:val="center"/>
              <w:rPr>
                <w:rFonts w:asciiTheme="minorEastAsia" w:hAnsiTheme="minorEastAsia" w:eastAsiaTheme="minorEastAsia" w:cstheme="minorEastAsia"/>
                <w:szCs w:val="21"/>
              </w:rPr>
            </w:pPr>
          </w:p>
        </w:tc>
        <w:tc>
          <w:tcPr>
            <w:tcW w:w="1287" w:type="dxa"/>
            <w:vAlign w:val="center"/>
          </w:tcPr>
          <w:p>
            <w:pPr>
              <w:adjustRightInd w:val="0"/>
              <w:snapToGrid w:val="0"/>
              <w:jc w:val="center"/>
              <w:rPr>
                <w:rFonts w:asciiTheme="minorEastAsia" w:hAnsiTheme="minorEastAsia" w:eastAsiaTheme="minorEastAsia" w:cstheme="minorEastAsia"/>
                <w:szCs w:val="21"/>
              </w:rPr>
            </w:pPr>
          </w:p>
        </w:tc>
        <w:tc>
          <w:tcPr>
            <w:tcW w:w="900" w:type="dxa"/>
            <w:vAlign w:val="center"/>
          </w:tcPr>
          <w:p>
            <w:pPr>
              <w:adjustRightInd w:val="0"/>
              <w:snapToGrid w:val="0"/>
              <w:jc w:val="center"/>
              <w:rPr>
                <w:rFonts w:asciiTheme="minorEastAsia" w:hAnsiTheme="minorEastAsia" w:eastAsiaTheme="minorEastAsia" w:cstheme="minorEastAsia"/>
                <w:szCs w:val="21"/>
              </w:rPr>
            </w:pPr>
          </w:p>
        </w:tc>
        <w:tc>
          <w:tcPr>
            <w:tcW w:w="913" w:type="dxa"/>
            <w:vAlign w:val="center"/>
          </w:tcPr>
          <w:p>
            <w:pPr>
              <w:adjustRightInd w:val="0"/>
              <w:snapToGrid w:val="0"/>
              <w:jc w:val="center"/>
              <w:rPr>
                <w:rFonts w:asciiTheme="minorEastAsia" w:hAnsiTheme="minorEastAsia" w:eastAsiaTheme="minorEastAsia" w:cstheme="minorEastAsia"/>
                <w:szCs w:val="21"/>
              </w:rPr>
            </w:pPr>
            <w:r>
              <w:rPr>
                <w:rFonts w:hint="eastAsia" w:ascii="宋体" w:hAnsi="宋体" w:cs="宋体"/>
                <w:szCs w:val="21"/>
              </w:rPr>
              <w:t>22台</w:t>
            </w:r>
          </w:p>
        </w:tc>
        <w:tc>
          <w:tcPr>
            <w:tcW w:w="1050" w:type="dxa"/>
            <w:vAlign w:val="center"/>
          </w:tcPr>
          <w:p>
            <w:pPr>
              <w:adjustRightInd w:val="0"/>
              <w:snapToGrid w:val="0"/>
              <w:jc w:val="center"/>
              <w:rPr>
                <w:rFonts w:asciiTheme="minorEastAsia" w:hAnsiTheme="minorEastAsia" w:eastAsiaTheme="minorEastAsia" w:cstheme="minorEastAsia"/>
                <w:szCs w:val="21"/>
              </w:rPr>
            </w:pPr>
            <w:r>
              <w:rPr>
                <w:rFonts w:hint="eastAsia" w:ascii="宋体" w:hAnsi="宋体" w:cs="宋体"/>
                <w:szCs w:val="21"/>
              </w:rPr>
              <w:t>6000</w:t>
            </w:r>
          </w:p>
        </w:tc>
        <w:tc>
          <w:tcPr>
            <w:tcW w:w="1100" w:type="dxa"/>
            <w:vAlign w:val="center"/>
          </w:tcPr>
          <w:p>
            <w:pPr>
              <w:adjustRightInd w:val="0"/>
              <w:snapToGrid w:val="0"/>
              <w:jc w:val="center"/>
              <w:rPr>
                <w:rFonts w:asciiTheme="minorEastAsia" w:hAnsiTheme="minorEastAsia" w:eastAsiaTheme="minorEastAsia" w:cstheme="minorEastAsia"/>
                <w:szCs w:val="21"/>
              </w:rPr>
            </w:pPr>
          </w:p>
        </w:tc>
        <w:tc>
          <w:tcPr>
            <w:tcW w:w="800" w:type="dxa"/>
            <w:vAlign w:val="center"/>
          </w:tcPr>
          <w:p>
            <w:pPr>
              <w:adjustRightInd w:val="0"/>
              <w:snapToGrid w:val="0"/>
              <w:jc w:val="center"/>
              <w:rPr>
                <w:rFonts w:asciiTheme="minorEastAsia" w:hAnsiTheme="minorEastAsia" w:eastAsiaTheme="minorEastAsia" w:cstheme="minorEastAsia"/>
                <w:szCs w:val="21"/>
              </w:rPr>
            </w:pPr>
          </w:p>
        </w:tc>
        <w:tc>
          <w:tcPr>
            <w:tcW w:w="650"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00" w:type="dxa"/>
            <w:vAlign w:val="center"/>
          </w:tcPr>
          <w:p>
            <w:pPr>
              <w:adjustRightInd w:val="0"/>
              <w:snapToGrid w:val="0"/>
              <w:jc w:val="center"/>
              <w:rPr>
                <w:rFonts w:asciiTheme="minorEastAsia" w:hAnsiTheme="minorEastAsia" w:eastAsiaTheme="minorEastAsia" w:cstheme="minorEastAsia"/>
                <w:szCs w:val="21"/>
              </w:rPr>
            </w:pPr>
          </w:p>
        </w:tc>
        <w:tc>
          <w:tcPr>
            <w:tcW w:w="1225" w:type="dxa"/>
            <w:vAlign w:val="center"/>
          </w:tcPr>
          <w:p>
            <w:pPr>
              <w:adjustRightInd w:val="0"/>
              <w:snapToGrid w:val="0"/>
              <w:jc w:val="center"/>
              <w:rPr>
                <w:rFonts w:ascii="宋体" w:hAnsi="宋体" w:cs="宋体"/>
                <w:szCs w:val="21"/>
              </w:rPr>
            </w:pPr>
          </w:p>
        </w:tc>
        <w:tc>
          <w:tcPr>
            <w:tcW w:w="1096" w:type="dxa"/>
            <w:vAlign w:val="center"/>
          </w:tcPr>
          <w:p>
            <w:pPr>
              <w:adjustRightInd w:val="0"/>
              <w:snapToGrid w:val="0"/>
              <w:jc w:val="center"/>
              <w:rPr>
                <w:rFonts w:asciiTheme="minorEastAsia" w:hAnsiTheme="minorEastAsia" w:eastAsiaTheme="minorEastAsia" w:cstheme="minorEastAsia"/>
                <w:szCs w:val="21"/>
              </w:rPr>
            </w:pPr>
          </w:p>
        </w:tc>
        <w:tc>
          <w:tcPr>
            <w:tcW w:w="1287" w:type="dxa"/>
            <w:vAlign w:val="center"/>
          </w:tcPr>
          <w:p>
            <w:pPr>
              <w:adjustRightInd w:val="0"/>
              <w:snapToGrid w:val="0"/>
              <w:jc w:val="center"/>
              <w:rPr>
                <w:rFonts w:asciiTheme="minorEastAsia" w:hAnsiTheme="minorEastAsia" w:eastAsiaTheme="minorEastAsia" w:cstheme="minorEastAsia"/>
                <w:szCs w:val="21"/>
              </w:rPr>
            </w:pPr>
          </w:p>
        </w:tc>
        <w:tc>
          <w:tcPr>
            <w:tcW w:w="900" w:type="dxa"/>
            <w:vAlign w:val="center"/>
          </w:tcPr>
          <w:p>
            <w:pPr>
              <w:adjustRightInd w:val="0"/>
              <w:snapToGrid w:val="0"/>
              <w:jc w:val="center"/>
              <w:rPr>
                <w:rFonts w:asciiTheme="minorEastAsia" w:hAnsiTheme="minorEastAsia" w:eastAsiaTheme="minorEastAsia" w:cstheme="minorEastAsia"/>
                <w:szCs w:val="21"/>
              </w:rPr>
            </w:pPr>
          </w:p>
        </w:tc>
        <w:tc>
          <w:tcPr>
            <w:tcW w:w="913" w:type="dxa"/>
            <w:vAlign w:val="center"/>
          </w:tcPr>
          <w:p>
            <w:pPr>
              <w:adjustRightInd w:val="0"/>
              <w:snapToGrid w:val="0"/>
              <w:jc w:val="center"/>
              <w:rPr>
                <w:rFonts w:asciiTheme="minorEastAsia" w:hAnsiTheme="minorEastAsia" w:eastAsiaTheme="minorEastAsia" w:cstheme="minorEastAsia"/>
                <w:szCs w:val="21"/>
              </w:rPr>
            </w:pPr>
          </w:p>
        </w:tc>
        <w:tc>
          <w:tcPr>
            <w:tcW w:w="1050" w:type="dxa"/>
            <w:vAlign w:val="center"/>
          </w:tcPr>
          <w:p>
            <w:pPr>
              <w:adjustRightInd w:val="0"/>
              <w:snapToGrid w:val="0"/>
              <w:jc w:val="center"/>
              <w:rPr>
                <w:rFonts w:asciiTheme="minorEastAsia" w:hAnsiTheme="minorEastAsia" w:eastAsiaTheme="minorEastAsia" w:cstheme="minorEastAsia"/>
                <w:szCs w:val="21"/>
              </w:rPr>
            </w:pPr>
          </w:p>
        </w:tc>
        <w:tc>
          <w:tcPr>
            <w:tcW w:w="1100" w:type="dxa"/>
            <w:vAlign w:val="center"/>
          </w:tcPr>
          <w:p>
            <w:pPr>
              <w:adjustRightInd w:val="0"/>
              <w:snapToGrid w:val="0"/>
              <w:jc w:val="center"/>
              <w:rPr>
                <w:rFonts w:asciiTheme="minorEastAsia" w:hAnsiTheme="minorEastAsia" w:eastAsiaTheme="minorEastAsia" w:cstheme="minorEastAsia"/>
                <w:szCs w:val="21"/>
              </w:rPr>
            </w:pPr>
          </w:p>
        </w:tc>
        <w:tc>
          <w:tcPr>
            <w:tcW w:w="800" w:type="dxa"/>
            <w:vAlign w:val="center"/>
          </w:tcPr>
          <w:p>
            <w:pPr>
              <w:adjustRightInd w:val="0"/>
              <w:snapToGrid w:val="0"/>
              <w:jc w:val="center"/>
              <w:rPr>
                <w:rFonts w:asciiTheme="minorEastAsia" w:hAnsiTheme="minorEastAsia" w:eastAsiaTheme="minorEastAsia" w:cstheme="minorEastAsia"/>
                <w:szCs w:val="21"/>
              </w:rPr>
            </w:pPr>
          </w:p>
        </w:tc>
        <w:tc>
          <w:tcPr>
            <w:tcW w:w="650"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00" w:type="dxa"/>
            <w:vAlign w:val="center"/>
          </w:tcPr>
          <w:p>
            <w:pPr>
              <w:adjustRightInd w:val="0"/>
              <w:snapToGrid w:val="0"/>
              <w:jc w:val="center"/>
              <w:rPr>
                <w:rFonts w:asciiTheme="minorEastAsia" w:hAnsiTheme="minorEastAsia" w:eastAsiaTheme="minorEastAsia" w:cstheme="minorEastAsia"/>
                <w:szCs w:val="21"/>
              </w:rPr>
            </w:pPr>
          </w:p>
        </w:tc>
        <w:tc>
          <w:tcPr>
            <w:tcW w:w="1225" w:type="dxa"/>
            <w:vAlign w:val="center"/>
          </w:tcPr>
          <w:p>
            <w:pPr>
              <w:adjustRightInd w:val="0"/>
              <w:snapToGrid w:val="0"/>
              <w:jc w:val="center"/>
              <w:rPr>
                <w:rFonts w:asciiTheme="minorEastAsia" w:hAnsiTheme="minorEastAsia" w:eastAsiaTheme="minorEastAsia" w:cstheme="minorEastAsia"/>
                <w:szCs w:val="21"/>
              </w:rPr>
            </w:pPr>
          </w:p>
        </w:tc>
        <w:tc>
          <w:tcPr>
            <w:tcW w:w="1096" w:type="dxa"/>
            <w:vAlign w:val="center"/>
          </w:tcPr>
          <w:p>
            <w:pPr>
              <w:adjustRightInd w:val="0"/>
              <w:snapToGrid w:val="0"/>
              <w:jc w:val="center"/>
              <w:rPr>
                <w:rFonts w:asciiTheme="minorEastAsia" w:hAnsiTheme="minorEastAsia" w:eastAsiaTheme="minorEastAsia" w:cstheme="minorEastAsia"/>
                <w:szCs w:val="21"/>
              </w:rPr>
            </w:pPr>
          </w:p>
        </w:tc>
        <w:tc>
          <w:tcPr>
            <w:tcW w:w="1287" w:type="dxa"/>
            <w:vAlign w:val="center"/>
          </w:tcPr>
          <w:p>
            <w:pPr>
              <w:adjustRightInd w:val="0"/>
              <w:snapToGrid w:val="0"/>
              <w:jc w:val="center"/>
              <w:rPr>
                <w:rFonts w:asciiTheme="minorEastAsia" w:hAnsiTheme="minorEastAsia" w:eastAsiaTheme="minorEastAsia" w:cstheme="minorEastAsia"/>
                <w:szCs w:val="21"/>
              </w:rPr>
            </w:pPr>
          </w:p>
        </w:tc>
        <w:tc>
          <w:tcPr>
            <w:tcW w:w="900" w:type="dxa"/>
            <w:vAlign w:val="center"/>
          </w:tcPr>
          <w:p>
            <w:pPr>
              <w:adjustRightInd w:val="0"/>
              <w:snapToGrid w:val="0"/>
              <w:jc w:val="center"/>
              <w:rPr>
                <w:rFonts w:asciiTheme="minorEastAsia" w:hAnsiTheme="minorEastAsia" w:eastAsiaTheme="minorEastAsia" w:cstheme="minorEastAsia"/>
                <w:szCs w:val="21"/>
              </w:rPr>
            </w:pPr>
          </w:p>
        </w:tc>
        <w:tc>
          <w:tcPr>
            <w:tcW w:w="913" w:type="dxa"/>
            <w:vAlign w:val="center"/>
          </w:tcPr>
          <w:p>
            <w:pPr>
              <w:adjustRightInd w:val="0"/>
              <w:snapToGrid w:val="0"/>
              <w:jc w:val="center"/>
              <w:rPr>
                <w:rFonts w:asciiTheme="minorEastAsia" w:hAnsiTheme="minorEastAsia" w:eastAsiaTheme="minorEastAsia" w:cstheme="minorEastAsia"/>
                <w:szCs w:val="21"/>
              </w:rPr>
            </w:pPr>
          </w:p>
        </w:tc>
        <w:tc>
          <w:tcPr>
            <w:tcW w:w="1050" w:type="dxa"/>
            <w:vAlign w:val="center"/>
          </w:tcPr>
          <w:p>
            <w:pPr>
              <w:adjustRightInd w:val="0"/>
              <w:snapToGrid w:val="0"/>
              <w:jc w:val="center"/>
              <w:rPr>
                <w:rFonts w:asciiTheme="minorEastAsia" w:hAnsiTheme="minorEastAsia" w:eastAsiaTheme="minorEastAsia" w:cstheme="minorEastAsia"/>
                <w:szCs w:val="21"/>
              </w:rPr>
            </w:pPr>
          </w:p>
        </w:tc>
        <w:tc>
          <w:tcPr>
            <w:tcW w:w="1100" w:type="dxa"/>
            <w:vAlign w:val="center"/>
          </w:tcPr>
          <w:p>
            <w:pPr>
              <w:adjustRightInd w:val="0"/>
              <w:snapToGrid w:val="0"/>
              <w:jc w:val="center"/>
              <w:rPr>
                <w:rFonts w:asciiTheme="minorEastAsia" w:hAnsiTheme="minorEastAsia" w:eastAsiaTheme="minorEastAsia" w:cstheme="minorEastAsia"/>
                <w:szCs w:val="21"/>
              </w:rPr>
            </w:pPr>
          </w:p>
        </w:tc>
        <w:tc>
          <w:tcPr>
            <w:tcW w:w="800" w:type="dxa"/>
            <w:vAlign w:val="center"/>
          </w:tcPr>
          <w:p>
            <w:pPr>
              <w:adjustRightInd w:val="0"/>
              <w:snapToGrid w:val="0"/>
              <w:jc w:val="center"/>
              <w:rPr>
                <w:rFonts w:asciiTheme="minorEastAsia" w:hAnsiTheme="minorEastAsia" w:eastAsiaTheme="minorEastAsia" w:cstheme="minorEastAsia"/>
                <w:szCs w:val="21"/>
              </w:rPr>
            </w:pPr>
          </w:p>
        </w:tc>
        <w:tc>
          <w:tcPr>
            <w:tcW w:w="650"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00" w:type="dxa"/>
            <w:vAlign w:val="center"/>
          </w:tcPr>
          <w:p>
            <w:pPr>
              <w:adjustRightInd w:val="0"/>
              <w:snapToGrid w:val="0"/>
              <w:jc w:val="center"/>
              <w:rPr>
                <w:rFonts w:asciiTheme="minorEastAsia" w:hAnsiTheme="minorEastAsia" w:eastAsiaTheme="minorEastAsia" w:cstheme="minorEastAsia"/>
                <w:szCs w:val="21"/>
              </w:rPr>
            </w:pPr>
          </w:p>
        </w:tc>
        <w:tc>
          <w:tcPr>
            <w:tcW w:w="1225" w:type="dxa"/>
            <w:vAlign w:val="center"/>
          </w:tcPr>
          <w:p>
            <w:pPr>
              <w:adjustRightInd w:val="0"/>
              <w:snapToGrid w:val="0"/>
              <w:jc w:val="center"/>
              <w:rPr>
                <w:rFonts w:asciiTheme="minorEastAsia" w:hAnsiTheme="minorEastAsia" w:eastAsiaTheme="minorEastAsia" w:cstheme="minorEastAsia"/>
                <w:szCs w:val="21"/>
              </w:rPr>
            </w:pPr>
          </w:p>
        </w:tc>
        <w:tc>
          <w:tcPr>
            <w:tcW w:w="1096" w:type="dxa"/>
            <w:vAlign w:val="center"/>
          </w:tcPr>
          <w:p>
            <w:pPr>
              <w:adjustRightInd w:val="0"/>
              <w:snapToGrid w:val="0"/>
              <w:jc w:val="center"/>
              <w:rPr>
                <w:rFonts w:asciiTheme="minorEastAsia" w:hAnsiTheme="minorEastAsia" w:eastAsiaTheme="minorEastAsia" w:cstheme="minorEastAsia"/>
                <w:szCs w:val="21"/>
              </w:rPr>
            </w:pPr>
          </w:p>
        </w:tc>
        <w:tc>
          <w:tcPr>
            <w:tcW w:w="1287" w:type="dxa"/>
            <w:vAlign w:val="center"/>
          </w:tcPr>
          <w:p>
            <w:pPr>
              <w:adjustRightInd w:val="0"/>
              <w:snapToGrid w:val="0"/>
              <w:jc w:val="center"/>
              <w:rPr>
                <w:rFonts w:asciiTheme="minorEastAsia" w:hAnsiTheme="minorEastAsia" w:eastAsiaTheme="minorEastAsia" w:cstheme="minorEastAsia"/>
                <w:szCs w:val="21"/>
              </w:rPr>
            </w:pPr>
          </w:p>
        </w:tc>
        <w:tc>
          <w:tcPr>
            <w:tcW w:w="900" w:type="dxa"/>
            <w:vAlign w:val="center"/>
          </w:tcPr>
          <w:p>
            <w:pPr>
              <w:adjustRightInd w:val="0"/>
              <w:snapToGrid w:val="0"/>
              <w:jc w:val="center"/>
              <w:rPr>
                <w:rFonts w:asciiTheme="minorEastAsia" w:hAnsiTheme="minorEastAsia" w:eastAsiaTheme="minorEastAsia" w:cstheme="minorEastAsia"/>
                <w:szCs w:val="21"/>
              </w:rPr>
            </w:pPr>
          </w:p>
        </w:tc>
        <w:tc>
          <w:tcPr>
            <w:tcW w:w="913" w:type="dxa"/>
            <w:vAlign w:val="center"/>
          </w:tcPr>
          <w:p>
            <w:pPr>
              <w:adjustRightInd w:val="0"/>
              <w:snapToGrid w:val="0"/>
              <w:jc w:val="center"/>
              <w:rPr>
                <w:rFonts w:asciiTheme="minorEastAsia" w:hAnsiTheme="minorEastAsia" w:eastAsiaTheme="minorEastAsia" w:cstheme="minorEastAsia"/>
                <w:szCs w:val="21"/>
              </w:rPr>
            </w:pPr>
          </w:p>
        </w:tc>
        <w:tc>
          <w:tcPr>
            <w:tcW w:w="1050" w:type="dxa"/>
            <w:vAlign w:val="center"/>
          </w:tcPr>
          <w:p>
            <w:pPr>
              <w:adjustRightInd w:val="0"/>
              <w:snapToGrid w:val="0"/>
              <w:jc w:val="center"/>
              <w:rPr>
                <w:rFonts w:asciiTheme="minorEastAsia" w:hAnsiTheme="minorEastAsia" w:eastAsiaTheme="minorEastAsia" w:cstheme="minorEastAsia"/>
                <w:szCs w:val="21"/>
              </w:rPr>
            </w:pPr>
          </w:p>
        </w:tc>
        <w:tc>
          <w:tcPr>
            <w:tcW w:w="1100" w:type="dxa"/>
            <w:vAlign w:val="center"/>
          </w:tcPr>
          <w:p>
            <w:pPr>
              <w:adjustRightInd w:val="0"/>
              <w:snapToGrid w:val="0"/>
              <w:jc w:val="center"/>
              <w:rPr>
                <w:rFonts w:asciiTheme="minorEastAsia" w:hAnsiTheme="minorEastAsia" w:eastAsiaTheme="minorEastAsia" w:cstheme="minorEastAsia"/>
                <w:szCs w:val="21"/>
              </w:rPr>
            </w:pPr>
          </w:p>
        </w:tc>
        <w:tc>
          <w:tcPr>
            <w:tcW w:w="800" w:type="dxa"/>
            <w:vAlign w:val="center"/>
          </w:tcPr>
          <w:p>
            <w:pPr>
              <w:adjustRightInd w:val="0"/>
              <w:snapToGrid w:val="0"/>
              <w:jc w:val="center"/>
              <w:rPr>
                <w:rFonts w:asciiTheme="minorEastAsia" w:hAnsiTheme="minorEastAsia" w:eastAsiaTheme="minorEastAsia" w:cstheme="minorEastAsia"/>
                <w:szCs w:val="21"/>
              </w:rPr>
            </w:pPr>
          </w:p>
        </w:tc>
        <w:tc>
          <w:tcPr>
            <w:tcW w:w="650"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00" w:type="dxa"/>
            <w:vAlign w:val="center"/>
          </w:tcPr>
          <w:p>
            <w:pPr>
              <w:adjustRightInd w:val="0"/>
              <w:snapToGrid w:val="0"/>
              <w:jc w:val="center"/>
              <w:rPr>
                <w:rFonts w:asciiTheme="minorEastAsia" w:hAnsiTheme="minorEastAsia" w:eastAsiaTheme="minorEastAsia" w:cstheme="minorEastAsia"/>
                <w:szCs w:val="21"/>
              </w:rPr>
            </w:pPr>
          </w:p>
        </w:tc>
        <w:tc>
          <w:tcPr>
            <w:tcW w:w="1225" w:type="dxa"/>
            <w:vAlign w:val="center"/>
          </w:tcPr>
          <w:p>
            <w:pPr>
              <w:adjustRightInd w:val="0"/>
              <w:snapToGrid w:val="0"/>
              <w:jc w:val="center"/>
              <w:rPr>
                <w:rFonts w:asciiTheme="minorEastAsia" w:hAnsiTheme="minorEastAsia" w:eastAsiaTheme="minorEastAsia" w:cstheme="minorEastAsia"/>
                <w:szCs w:val="21"/>
              </w:rPr>
            </w:pPr>
          </w:p>
        </w:tc>
        <w:tc>
          <w:tcPr>
            <w:tcW w:w="1096" w:type="dxa"/>
            <w:vAlign w:val="center"/>
          </w:tcPr>
          <w:p>
            <w:pPr>
              <w:adjustRightInd w:val="0"/>
              <w:snapToGrid w:val="0"/>
              <w:jc w:val="center"/>
              <w:rPr>
                <w:rFonts w:asciiTheme="minorEastAsia" w:hAnsiTheme="minorEastAsia" w:eastAsiaTheme="minorEastAsia" w:cstheme="minorEastAsia"/>
                <w:szCs w:val="21"/>
              </w:rPr>
            </w:pPr>
          </w:p>
        </w:tc>
        <w:tc>
          <w:tcPr>
            <w:tcW w:w="1287" w:type="dxa"/>
            <w:vAlign w:val="center"/>
          </w:tcPr>
          <w:p>
            <w:pPr>
              <w:adjustRightInd w:val="0"/>
              <w:snapToGrid w:val="0"/>
              <w:jc w:val="center"/>
              <w:rPr>
                <w:rFonts w:asciiTheme="minorEastAsia" w:hAnsiTheme="minorEastAsia" w:eastAsiaTheme="minorEastAsia" w:cstheme="minorEastAsia"/>
                <w:szCs w:val="21"/>
              </w:rPr>
            </w:pPr>
          </w:p>
        </w:tc>
        <w:tc>
          <w:tcPr>
            <w:tcW w:w="900" w:type="dxa"/>
            <w:vAlign w:val="center"/>
          </w:tcPr>
          <w:p>
            <w:pPr>
              <w:adjustRightInd w:val="0"/>
              <w:snapToGrid w:val="0"/>
              <w:jc w:val="center"/>
              <w:rPr>
                <w:rFonts w:asciiTheme="minorEastAsia" w:hAnsiTheme="minorEastAsia" w:eastAsiaTheme="minorEastAsia" w:cstheme="minorEastAsia"/>
                <w:szCs w:val="21"/>
              </w:rPr>
            </w:pPr>
          </w:p>
        </w:tc>
        <w:tc>
          <w:tcPr>
            <w:tcW w:w="913" w:type="dxa"/>
            <w:vAlign w:val="center"/>
          </w:tcPr>
          <w:p>
            <w:pPr>
              <w:adjustRightInd w:val="0"/>
              <w:snapToGrid w:val="0"/>
              <w:jc w:val="center"/>
              <w:rPr>
                <w:rFonts w:asciiTheme="minorEastAsia" w:hAnsiTheme="minorEastAsia" w:eastAsiaTheme="minorEastAsia" w:cstheme="minorEastAsia"/>
                <w:szCs w:val="21"/>
              </w:rPr>
            </w:pPr>
          </w:p>
        </w:tc>
        <w:tc>
          <w:tcPr>
            <w:tcW w:w="1050" w:type="dxa"/>
            <w:vAlign w:val="center"/>
          </w:tcPr>
          <w:p>
            <w:pPr>
              <w:adjustRightInd w:val="0"/>
              <w:snapToGrid w:val="0"/>
              <w:jc w:val="center"/>
              <w:rPr>
                <w:rFonts w:asciiTheme="minorEastAsia" w:hAnsiTheme="minorEastAsia" w:eastAsiaTheme="minorEastAsia" w:cstheme="minorEastAsia"/>
                <w:szCs w:val="21"/>
              </w:rPr>
            </w:pPr>
          </w:p>
        </w:tc>
        <w:tc>
          <w:tcPr>
            <w:tcW w:w="1100" w:type="dxa"/>
            <w:vAlign w:val="center"/>
          </w:tcPr>
          <w:p>
            <w:pPr>
              <w:adjustRightInd w:val="0"/>
              <w:snapToGrid w:val="0"/>
              <w:jc w:val="center"/>
              <w:rPr>
                <w:rFonts w:asciiTheme="minorEastAsia" w:hAnsiTheme="minorEastAsia" w:eastAsiaTheme="minorEastAsia" w:cstheme="minorEastAsia"/>
                <w:szCs w:val="21"/>
              </w:rPr>
            </w:pPr>
          </w:p>
        </w:tc>
        <w:tc>
          <w:tcPr>
            <w:tcW w:w="800" w:type="dxa"/>
            <w:vAlign w:val="center"/>
          </w:tcPr>
          <w:p>
            <w:pPr>
              <w:adjustRightInd w:val="0"/>
              <w:snapToGrid w:val="0"/>
              <w:jc w:val="center"/>
              <w:rPr>
                <w:rFonts w:asciiTheme="minorEastAsia" w:hAnsiTheme="minorEastAsia" w:eastAsiaTheme="minorEastAsia" w:cstheme="minorEastAsia"/>
                <w:szCs w:val="21"/>
              </w:rPr>
            </w:pPr>
          </w:p>
        </w:tc>
        <w:tc>
          <w:tcPr>
            <w:tcW w:w="650"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00" w:type="dxa"/>
            <w:vAlign w:val="center"/>
          </w:tcPr>
          <w:p>
            <w:pPr>
              <w:adjustRightInd w:val="0"/>
              <w:snapToGrid w:val="0"/>
              <w:jc w:val="center"/>
              <w:rPr>
                <w:rFonts w:asciiTheme="minorEastAsia" w:hAnsiTheme="minorEastAsia" w:eastAsiaTheme="minorEastAsia" w:cstheme="minorEastAsia"/>
                <w:szCs w:val="21"/>
              </w:rPr>
            </w:pPr>
          </w:p>
        </w:tc>
        <w:tc>
          <w:tcPr>
            <w:tcW w:w="1225" w:type="dxa"/>
            <w:vAlign w:val="center"/>
          </w:tcPr>
          <w:p>
            <w:pPr>
              <w:adjustRightInd w:val="0"/>
              <w:snapToGrid w:val="0"/>
              <w:jc w:val="center"/>
              <w:rPr>
                <w:rFonts w:asciiTheme="minorEastAsia" w:hAnsiTheme="minorEastAsia" w:eastAsiaTheme="minorEastAsia" w:cstheme="minorEastAsia"/>
                <w:szCs w:val="21"/>
              </w:rPr>
            </w:pPr>
          </w:p>
        </w:tc>
        <w:tc>
          <w:tcPr>
            <w:tcW w:w="1096" w:type="dxa"/>
            <w:vAlign w:val="center"/>
          </w:tcPr>
          <w:p>
            <w:pPr>
              <w:adjustRightInd w:val="0"/>
              <w:snapToGrid w:val="0"/>
              <w:jc w:val="center"/>
              <w:rPr>
                <w:rFonts w:asciiTheme="minorEastAsia" w:hAnsiTheme="minorEastAsia" w:eastAsiaTheme="minorEastAsia" w:cstheme="minorEastAsia"/>
                <w:szCs w:val="21"/>
              </w:rPr>
            </w:pPr>
          </w:p>
        </w:tc>
        <w:tc>
          <w:tcPr>
            <w:tcW w:w="1287" w:type="dxa"/>
            <w:vAlign w:val="center"/>
          </w:tcPr>
          <w:p>
            <w:pPr>
              <w:adjustRightInd w:val="0"/>
              <w:snapToGrid w:val="0"/>
              <w:jc w:val="center"/>
              <w:rPr>
                <w:rFonts w:asciiTheme="minorEastAsia" w:hAnsiTheme="minorEastAsia" w:eastAsiaTheme="minorEastAsia" w:cstheme="minorEastAsia"/>
                <w:szCs w:val="21"/>
              </w:rPr>
            </w:pPr>
          </w:p>
        </w:tc>
        <w:tc>
          <w:tcPr>
            <w:tcW w:w="900" w:type="dxa"/>
            <w:vAlign w:val="center"/>
          </w:tcPr>
          <w:p>
            <w:pPr>
              <w:adjustRightInd w:val="0"/>
              <w:snapToGrid w:val="0"/>
              <w:jc w:val="center"/>
              <w:rPr>
                <w:rFonts w:asciiTheme="minorEastAsia" w:hAnsiTheme="minorEastAsia" w:eastAsiaTheme="minorEastAsia" w:cstheme="minorEastAsia"/>
                <w:szCs w:val="21"/>
              </w:rPr>
            </w:pPr>
          </w:p>
        </w:tc>
        <w:tc>
          <w:tcPr>
            <w:tcW w:w="913" w:type="dxa"/>
            <w:vAlign w:val="center"/>
          </w:tcPr>
          <w:p>
            <w:pPr>
              <w:adjustRightInd w:val="0"/>
              <w:snapToGrid w:val="0"/>
              <w:jc w:val="center"/>
              <w:rPr>
                <w:rFonts w:asciiTheme="minorEastAsia" w:hAnsiTheme="minorEastAsia" w:eastAsiaTheme="minorEastAsia" w:cstheme="minorEastAsia"/>
                <w:szCs w:val="21"/>
              </w:rPr>
            </w:pPr>
          </w:p>
        </w:tc>
        <w:tc>
          <w:tcPr>
            <w:tcW w:w="1050" w:type="dxa"/>
            <w:vAlign w:val="center"/>
          </w:tcPr>
          <w:p>
            <w:pPr>
              <w:adjustRightInd w:val="0"/>
              <w:snapToGrid w:val="0"/>
              <w:jc w:val="center"/>
              <w:rPr>
                <w:rFonts w:asciiTheme="minorEastAsia" w:hAnsiTheme="minorEastAsia" w:eastAsiaTheme="minorEastAsia" w:cstheme="minorEastAsia"/>
                <w:szCs w:val="21"/>
              </w:rPr>
            </w:pPr>
          </w:p>
        </w:tc>
        <w:tc>
          <w:tcPr>
            <w:tcW w:w="1100" w:type="dxa"/>
            <w:vAlign w:val="center"/>
          </w:tcPr>
          <w:p>
            <w:pPr>
              <w:adjustRightInd w:val="0"/>
              <w:snapToGrid w:val="0"/>
              <w:jc w:val="center"/>
              <w:rPr>
                <w:rFonts w:asciiTheme="minorEastAsia" w:hAnsiTheme="minorEastAsia" w:eastAsiaTheme="minorEastAsia" w:cstheme="minorEastAsia"/>
                <w:szCs w:val="21"/>
              </w:rPr>
            </w:pPr>
          </w:p>
        </w:tc>
        <w:tc>
          <w:tcPr>
            <w:tcW w:w="800" w:type="dxa"/>
            <w:vAlign w:val="center"/>
          </w:tcPr>
          <w:p>
            <w:pPr>
              <w:adjustRightInd w:val="0"/>
              <w:snapToGrid w:val="0"/>
              <w:jc w:val="center"/>
              <w:rPr>
                <w:rFonts w:asciiTheme="minorEastAsia" w:hAnsiTheme="minorEastAsia" w:eastAsiaTheme="minorEastAsia" w:cstheme="minorEastAsia"/>
                <w:szCs w:val="21"/>
              </w:rPr>
            </w:pPr>
          </w:p>
        </w:tc>
        <w:tc>
          <w:tcPr>
            <w:tcW w:w="650"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00" w:type="dxa"/>
            <w:vAlign w:val="center"/>
          </w:tcPr>
          <w:p>
            <w:pPr>
              <w:adjustRightInd w:val="0"/>
              <w:snapToGrid w:val="0"/>
              <w:jc w:val="center"/>
              <w:rPr>
                <w:rFonts w:asciiTheme="minorEastAsia" w:hAnsiTheme="minorEastAsia" w:eastAsiaTheme="minorEastAsia" w:cstheme="minorEastAsia"/>
                <w:szCs w:val="21"/>
              </w:rPr>
            </w:pPr>
          </w:p>
        </w:tc>
        <w:tc>
          <w:tcPr>
            <w:tcW w:w="1225" w:type="dxa"/>
            <w:vAlign w:val="center"/>
          </w:tcPr>
          <w:p>
            <w:pPr>
              <w:adjustRightInd w:val="0"/>
              <w:snapToGrid w:val="0"/>
              <w:jc w:val="center"/>
              <w:rPr>
                <w:rFonts w:asciiTheme="minorEastAsia" w:hAnsiTheme="minorEastAsia" w:eastAsiaTheme="minorEastAsia" w:cstheme="minorEastAsia"/>
                <w:szCs w:val="21"/>
              </w:rPr>
            </w:pPr>
          </w:p>
        </w:tc>
        <w:tc>
          <w:tcPr>
            <w:tcW w:w="1096" w:type="dxa"/>
            <w:vAlign w:val="center"/>
          </w:tcPr>
          <w:p>
            <w:pPr>
              <w:adjustRightInd w:val="0"/>
              <w:snapToGrid w:val="0"/>
              <w:jc w:val="center"/>
              <w:rPr>
                <w:rFonts w:asciiTheme="minorEastAsia" w:hAnsiTheme="minorEastAsia" w:eastAsiaTheme="minorEastAsia" w:cstheme="minorEastAsia"/>
                <w:szCs w:val="21"/>
              </w:rPr>
            </w:pPr>
          </w:p>
        </w:tc>
        <w:tc>
          <w:tcPr>
            <w:tcW w:w="1287" w:type="dxa"/>
            <w:vAlign w:val="center"/>
          </w:tcPr>
          <w:p>
            <w:pPr>
              <w:adjustRightInd w:val="0"/>
              <w:snapToGrid w:val="0"/>
              <w:jc w:val="center"/>
              <w:rPr>
                <w:rFonts w:asciiTheme="minorEastAsia" w:hAnsiTheme="minorEastAsia" w:eastAsiaTheme="minorEastAsia" w:cstheme="minorEastAsia"/>
                <w:szCs w:val="21"/>
              </w:rPr>
            </w:pPr>
          </w:p>
        </w:tc>
        <w:tc>
          <w:tcPr>
            <w:tcW w:w="900" w:type="dxa"/>
            <w:vAlign w:val="center"/>
          </w:tcPr>
          <w:p>
            <w:pPr>
              <w:adjustRightInd w:val="0"/>
              <w:snapToGrid w:val="0"/>
              <w:jc w:val="center"/>
              <w:rPr>
                <w:rFonts w:asciiTheme="minorEastAsia" w:hAnsiTheme="minorEastAsia" w:eastAsiaTheme="minorEastAsia" w:cstheme="minorEastAsia"/>
                <w:szCs w:val="21"/>
              </w:rPr>
            </w:pPr>
          </w:p>
        </w:tc>
        <w:tc>
          <w:tcPr>
            <w:tcW w:w="913" w:type="dxa"/>
            <w:vAlign w:val="center"/>
          </w:tcPr>
          <w:p>
            <w:pPr>
              <w:adjustRightInd w:val="0"/>
              <w:snapToGrid w:val="0"/>
              <w:jc w:val="center"/>
              <w:rPr>
                <w:rFonts w:asciiTheme="minorEastAsia" w:hAnsiTheme="minorEastAsia" w:eastAsiaTheme="minorEastAsia" w:cstheme="minorEastAsia"/>
                <w:szCs w:val="21"/>
              </w:rPr>
            </w:pPr>
          </w:p>
        </w:tc>
        <w:tc>
          <w:tcPr>
            <w:tcW w:w="1050" w:type="dxa"/>
            <w:vAlign w:val="center"/>
          </w:tcPr>
          <w:p>
            <w:pPr>
              <w:adjustRightInd w:val="0"/>
              <w:snapToGrid w:val="0"/>
              <w:jc w:val="center"/>
              <w:rPr>
                <w:rFonts w:asciiTheme="minorEastAsia" w:hAnsiTheme="minorEastAsia" w:eastAsiaTheme="minorEastAsia" w:cstheme="minorEastAsia"/>
                <w:szCs w:val="21"/>
              </w:rPr>
            </w:pPr>
          </w:p>
        </w:tc>
        <w:tc>
          <w:tcPr>
            <w:tcW w:w="1100" w:type="dxa"/>
            <w:vAlign w:val="center"/>
          </w:tcPr>
          <w:p>
            <w:pPr>
              <w:adjustRightInd w:val="0"/>
              <w:snapToGrid w:val="0"/>
              <w:jc w:val="center"/>
              <w:rPr>
                <w:rFonts w:asciiTheme="minorEastAsia" w:hAnsiTheme="minorEastAsia" w:eastAsiaTheme="minorEastAsia" w:cstheme="minorEastAsia"/>
                <w:szCs w:val="21"/>
              </w:rPr>
            </w:pPr>
          </w:p>
        </w:tc>
        <w:tc>
          <w:tcPr>
            <w:tcW w:w="800" w:type="dxa"/>
            <w:vAlign w:val="center"/>
          </w:tcPr>
          <w:p>
            <w:pPr>
              <w:adjustRightInd w:val="0"/>
              <w:snapToGrid w:val="0"/>
              <w:jc w:val="center"/>
              <w:rPr>
                <w:rFonts w:asciiTheme="minorEastAsia" w:hAnsiTheme="minorEastAsia" w:eastAsiaTheme="minorEastAsia" w:cstheme="minorEastAsia"/>
                <w:szCs w:val="21"/>
              </w:rPr>
            </w:pPr>
          </w:p>
        </w:tc>
        <w:tc>
          <w:tcPr>
            <w:tcW w:w="650"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00"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225"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096" w:type="dxa"/>
            <w:vAlign w:val="center"/>
          </w:tcPr>
          <w:p>
            <w:pPr>
              <w:adjustRightInd w:val="0"/>
              <w:snapToGrid w:val="0"/>
              <w:jc w:val="center"/>
              <w:rPr>
                <w:rFonts w:asciiTheme="minorEastAsia" w:hAnsiTheme="minorEastAsia" w:eastAsiaTheme="minorEastAsia" w:cstheme="minorEastAsia"/>
                <w:szCs w:val="21"/>
              </w:rPr>
            </w:pPr>
          </w:p>
        </w:tc>
        <w:tc>
          <w:tcPr>
            <w:tcW w:w="1287" w:type="dxa"/>
            <w:vAlign w:val="center"/>
          </w:tcPr>
          <w:p>
            <w:pPr>
              <w:adjustRightInd w:val="0"/>
              <w:snapToGrid w:val="0"/>
              <w:jc w:val="center"/>
              <w:rPr>
                <w:rFonts w:asciiTheme="minorEastAsia" w:hAnsiTheme="minorEastAsia" w:eastAsiaTheme="minorEastAsia" w:cstheme="minorEastAsia"/>
                <w:szCs w:val="21"/>
              </w:rPr>
            </w:pPr>
          </w:p>
        </w:tc>
        <w:tc>
          <w:tcPr>
            <w:tcW w:w="900" w:type="dxa"/>
            <w:vAlign w:val="center"/>
          </w:tcPr>
          <w:p>
            <w:pPr>
              <w:adjustRightInd w:val="0"/>
              <w:snapToGrid w:val="0"/>
              <w:jc w:val="center"/>
              <w:rPr>
                <w:rFonts w:asciiTheme="minorEastAsia" w:hAnsiTheme="minorEastAsia" w:eastAsiaTheme="minorEastAsia" w:cstheme="minorEastAsia"/>
                <w:szCs w:val="21"/>
              </w:rPr>
            </w:pPr>
          </w:p>
        </w:tc>
        <w:tc>
          <w:tcPr>
            <w:tcW w:w="913" w:type="dxa"/>
            <w:vAlign w:val="center"/>
          </w:tcPr>
          <w:p>
            <w:pPr>
              <w:adjustRightInd w:val="0"/>
              <w:snapToGrid w:val="0"/>
              <w:jc w:val="center"/>
              <w:rPr>
                <w:rFonts w:asciiTheme="minorEastAsia" w:hAnsiTheme="minorEastAsia" w:eastAsiaTheme="minorEastAsia" w:cstheme="minorEastAsia"/>
                <w:szCs w:val="21"/>
              </w:rPr>
            </w:pPr>
          </w:p>
        </w:tc>
        <w:tc>
          <w:tcPr>
            <w:tcW w:w="1050" w:type="dxa"/>
            <w:vAlign w:val="center"/>
          </w:tcPr>
          <w:p>
            <w:pPr>
              <w:adjustRightInd w:val="0"/>
              <w:snapToGrid w:val="0"/>
              <w:jc w:val="center"/>
              <w:rPr>
                <w:rFonts w:asciiTheme="minorEastAsia" w:hAnsiTheme="minorEastAsia" w:eastAsiaTheme="minorEastAsia" w:cstheme="minorEastAsia"/>
                <w:szCs w:val="21"/>
              </w:rPr>
            </w:pPr>
          </w:p>
        </w:tc>
        <w:tc>
          <w:tcPr>
            <w:tcW w:w="1100" w:type="dxa"/>
            <w:vAlign w:val="center"/>
          </w:tcPr>
          <w:p>
            <w:pPr>
              <w:adjustRightInd w:val="0"/>
              <w:snapToGrid w:val="0"/>
              <w:jc w:val="center"/>
              <w:rPr>
                <w:rFonts w:asciiTheme="minorEastAsia" w:hAnsiTheme="minorEastAsia" w:eastAsiaTheme="minorEastAsia" w:cstheme="minorEastAsia"/>
                <w:szCs w:val="21"/>
              </w:rPr>
            </w:pPr>
          </w:p>
        </w:tc>
        <w:tc>
          <w:tcPr>
            <w:tcW w:w="800" w:type="dxa"/>
            <w:vAlign w:val="center"/>
          </w:tcPr>
          <w:p>
            <w:pPr>
              <w:adjustRightInd w:val="0"/>
              <w:snapToGrid w:val="0"/>
              <w:jc w:val="center"/>
              <w:rPr>
                <w:rFonts w:asciiTheme="minorEastAsia" w:hAnsiTheme="minorEastAsia" w:eastAsiaTheme="minorEastAsia" w:cstheme="minorEastAsia"/>
                <w:szCs w:val="21"/>
              </w:rPr>
            </w:pPr>
          </w:p>
        </w:tc>
        <w:tc>
          <w:tcPr>
            <w:tcW w:w="650"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308" w:type="dxa"/>
            <w:gridSpan w:val="4"/>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总计</w:t>
            </w:r>
          </w:p>
        </w:tc>
        <w:tc>
          <w:tcPr>
            <w:tcW w:w="900" w:type="dxa"/>
            <w:vAlign w:val="center"/>
          </w:tcPr>
          <w:p>
            <w:pPr>
              <w:adjustRightInd w:val="0"/>
              <w:snapToGrid w:val="0"/>
              <w:jc w:val="center"/>
              <w:rPr>
                <w:rFonts w:asciiTheme="minorEastAsia" w:hAnsiTheme="minorEastAsia" w:eastAsiaTheme="minorEastAsia" w:cstheme="minorEastAsia"/>
                <w:szCs w:val="21"/>
              </w:rPr>
            </w:pPr>
          </w:p>
        </w:tc>
        <w:tc>
          <w:tcPr>
            <w:tcW w:w="913" w:type="dxa"/>
            <w:vAlign w:val="center"/>
          </w:tcPr>
          <w:p>
            <w:pPr>
              <w:adjustRightInd w:val="0"/>
              <w:snapToGrid w:val="0"/>
              <w:jc w:val="center"/>
              <w:rPr>
                <w:rFonts w:asciiTheme="minorEastAsia" w:hAnsiTheme="minorEastAsia" w:eastAsiaTheme="minorEastAsia" w:cstheme="minorEastAsia"/>
                <w:szCs w:val="21"/>
              </w:rPr>
            </w:pPr>
          </w:p>
        </w:tc>
        <w:tc>
          <w:tcPr>
            <w:tcW w:w="1050" w:type="dxa"/>
            <w:vAlign w:val="center"/>
          </w:tcPr>
          <w:p>
            <w:pPr>
              <w:adjustRightInd w:val="0"/>
              <w:snapToGrid w:val="0"/>
              <w:jc w:val="center"/>
              <w:rPr>
                <w:rFonts w:asciiTheme="minorEastAsia" w:hAnsiTheme="minorEastAsia" w:eastAsiaTheme="minorEastAsia" w:cstheme="minorEastAsia"/>
                <w:szCs w:val="21"/>
              </w:rPr>
            </w:pPr>
          </w:p>
        </w:tc>
        <w:tc>
          <w:tcPr>
            <w:tcW w:w="1100" w:type="dxa"/>
            <w:vAlign w:val="center"/>
          </w:tcPr>
          <w:p>
            <w:pPr>
              <w:adjustRightInd w:val="0"/>
              <w:snapToGrid w:val="0"/>
              <w:jc w:val="center"/>
              <w:rPr>
                <w:rFonts w:asciiTheme="minorEastAsia" w:hAnsiTheme="minorEastAsia" w:eastAsiaTheme="minorEastAsia" w:cstheme="minorEastAsia"/>
                <w:szCs w:val="21"/>
              </w:rPr>
            </w:pPr>
          </w:p>
        </w:tc>
        <w:tc>
          <w:tcPr>
            <w:tcW w:w="800" w:type="dxa"/>
            <w:vAlign w:val="center"/>
          </w:tcPr>
          <w:p>
            <w:pPr>
              <w:adjustRightInd w:val="0"/>
              <w:snapToGrid w:val="0"/>
              <w:jc w:val="center"/>
              <w:rPr>
                <w:rFonts w:asciiTheme="minorEastAsia" w:hAnsiTheme="minorEastAsia" w:eastAsiaTheme="minorEastAsia" w:cstheme="minorEastAsia"/>
                <w:szCs w:val="21"/>
              </w:rPr>
            </w:pPr>
          </w:p>
        </w:tc>
        <w:tc>
          <w:tcPr>
            <w:tcW w:w="650" w:type="dxa"/>
            <w:vAlign w:val="center"/>
          </w:tcPr>
          <w:p>
            <w:pPr>
              <w:adjustRightInd w:val="0"/>
              <w:snapToGrid w:val="0"/>
              <w:jc w:val="center"/>
              <w:rPr>
                <w:rFonts w:asciiTheme="minorEastAsia" w:hAnsiTheme="minorEastAsia" w:eastAsiaTheme="minorEastAsia" w:cstheme="minorEastAsia"/>
                <w:szCs w:val="21"/>
              </w:rPr>
            </w:pPr>
          </w:p>
        </w:tc>
      </w:tr>
    </w:tbl>
    <w:p>
      <w:pPr>
        <w:adjustRightInd w:val="0"/>
        <w:snapToGrid w:val="0"/>
        <w:rPr>
          <w:rFonts w:asciiTheme="minorEastAsia" w:hAnsiTheme="minorEastAsia" w:eastAsiaTheme="minorEastAsia" w:cstheme="minorEastAsia"/>
          <w:szCs w:val="21"/>
        </w:rPr>
      </w:pP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numPr>
          <w:ilvl w:val="0"/>
          <w:numId w:val="22"/>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所有价格按照“供应商须知”要求执行。</w:t>
      </w:r>
    </w:p>
    <w:p>
      <w:pPr>
        <w:numPr>
          <w:ilvl w:val="0"/>
          <w:numId w:val="22"/>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分项报价总计价格必须与《报价一览表》报价一致。</w:t>
      </w:r>
    </w:p>
    <w:p>
      <w:pPr>
        <w:numPr>
          <w:ilvl w:val="0"/>
          <w:numId w:val="22"/>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如果不提供详细的报价费用构成可能将被视为没有实质性响应询价文件。</w:t>
      </w:r>
    </w:p>
    <w:p>
      <w:pPr>
        <w:numPr>
          <w:ilvl w:val="0"/>
          <w:numId w:val="22"/>
        </w:numPr>
        <w:adjustRightInd w:val="0"/>
        <w:snapToGrid w:val="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针对产地一栏，请供应商熟读《政府采购进口产品管理办法》，如实慎重填写；</w:t>
      </w:r>
    </w:p>
    <w:p>
      <w:pPr>
        <w:adjustRightInd w:val="0"/>
        <w:snapToGrid w:val="0"/>
        <w:ind w:left="630" w:firstLine="432" w:firstLineChars="20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4.1国产设备请填写“中国”，国内生产的国外品牌请填写“中国”；</w:t>
      </w:r>
    </w:p>
    <w:p>
      <w:pPr>
        <w:adjustRightInd w:val="0"/>
        <w:snapToGrid w:val="0"/>
        <w:ind w:left="630" w:firstLine="432" w:firstLineChars="20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4.2原装进口设备请填写具体生产国名称，如“美国”等，设备经过报关等手续才能供货的视同进口设备，产地请填写“进口”，并附相关说明或材料佐证其为进口设备；</w:t>
      </w:r>
    </w:p>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询价供应商法定代表人（签字）：</w:t>
      </w:r>
    </w:p>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询价供应商授权代表（签字）：</w:t>
      </w:r>
    </w:p>
    <w:p>
      <w:pPr>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询价供应商名称（盖章）：</w:t>
      </w:r>
    </w:p>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间：年月日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142" w:name="_Toc28656"/>
      <w:bookmarkStart w:id="143" w:name="_Toc479184130"/>
      <w:bookmarkStart w:id="144" w:name="_Toc18056"/>
      <w:bookmarkStart w:id="145" w:name="_Toc21929"/>
      <w:bookmarkStart w:id="146" w:name="_Toc26825"/>
      <w:r>
        <w:rPr>
          <w:rFonts w:hint="eastAsia" w:asciiTheme="minorEastAsia" w:hAnsiTheme="minorEastAsia" w:eastAsiaTheme="minorEastAsia" w:cstheme="minorEastAsia"/>
          <w:b/>
          <w:bCs/>
          <w:szCs w:val="21"/>
        </w:rPr>
        <w:t>六、耗材清单</w:t>
      </w:r>
      <w:bookmarkEnd w:id="142"/>
      <w:bookmarkEnd w:id="143"/>
      <w:bookmarkEnd w:id="144"/>
      <w:bookmarkEnd w:id="145"/>
      <w:bookmarkEnd w:id="146"/>
    </w:p>
    <w:p>
      <w:pPr>
        <w:adjustRightInd w:val="0"/>
        <w:snapToGrid w:val="0"/>
        <w:rPr>
          <w:rFonts w:asciiTheme="minorEastAsia" w:hAnsiTheme="minorEastAsia" w:eastAsiaTheme="minorEastAsia" w:cstheme="minorEastAsia"/>
          <w:b/>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1"/>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295"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耗材名称</w:t>
            </w:r>
          </w:p>
        </w:tc>
        <w:tc>
          <w:tcPr>
            <w:tcW w:w="1512"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规格型号</w:t>
            </w:r>
          </w:p>
        </w:tc>
        <w:tc>
          <w:tcPr>
            <w:tcW w:w="1512"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制造商名称</w:t>
            </w:r>
          </w:p>
        </w:tc>
        <w:tc>
          <w:tcPr>
            <w:tcW w:w="1513"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产地</w:t>
            </w:r>
          </w:p>
        </w:tc>
        <w:tc>
          <w:tcPr>
            <w:tcW w:w="70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958"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left"/>
              <w:rPr>
                <w:rFonts w:asciiTheme="minorEastAsia" w:hAnsiTheme="minorEastAsia" w:eastAsiaTheme="minorEastAsia" w:cstheme="minorEastAsia"/>
                <w:kern w:val="0"/>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bl>
    <w:p>
      <w:pPr>
        <w:spacing w:line="360" w:lineRule="auto"/>
        <w:jc w:val="left"/>
        <w:rPr>
          <w:rFonts w:asciiTheme="minorEastAsia" w:hAnsiTheme="minorEastAsia" w:eastAsiaTheme="minorEastAsia" w:cstheme="minorEastAsia"/>
          <w:szCs w:val="21"/>
        </w:rPr>
      </w:pPr>
      <w:bookmarkStart w:id="147" w:name="_Toc22582"/>
      <w:bookmarkStart w:id="148" w:name="_Toc479184131"/>
      <w:bookmarkStart w:id="149" w:name="_Toc32726"/>
      <w:bookmarkStart w:id="150" w:name="_Toc7535"/>
      <w:r>
        <w:rPr>
          <w:rFonts w:hint="eastAsia" w:asciiTheme="minorEastAsia" w:hAnsiTheme="minorEastAsia" w:eastAsiaTheme="minorEastAsia" w:cstheme="minorEastAsia"/>
          <w:szCs w:val="21"/>
        </w:rPr>
        <w:t>询价供应商法定代表人（签字）：</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询价供应商授权代表（签字）：</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询价供应商名称（盖章）：</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间：年月日</w:t>
      </w:r>
    </w:p>
    <w:p>
      <w:pPr>
        <w:spacing w:line="360" w:lineRule="auto"/>
        <w:jc w:val="center"/>
        <w:outlineLvl w:val="1"/>
        <w:rPr>
          <w:rFonts w:asciiTheme="minorEastAsia" w:hAnsiTheme="minorEastAsia" w:eastAsiaTheme="minorEastAsia" w:cstheme="minorEastAsia"/>
          <w:szCs w:val="21"/>
        </w:rPr>
      </w:pPr>
      <w:bookmarkStart w:id="151" w:name="_Toc9427"/>
      <w:r>
        <w:rPr>
          <w:rFonts w:hint="eastAsia" w:asciiTheme="minorEastAsia" w:hAnsiTheme="minorEastAsia" w:eastAsiaTheme="minorEastAsia" w:cstheme="minorEastAsia"/>
          <w:b/>
          <w:bCs/>
          <w:szCs w:val="21"/>
        </w:rPr>
        <w:t>七、拟投入设备/备件、工具情况</w:t>
      </w:r>
      <w:bookmarkEnd w:id="147"/>
      <w:bookmarkEnd w:id="148"/>
      <w:bookmarkEnd w:id="149"/>
      <w:bookmarkEnd w:id="150"/>
      <w:bookmarkEnd w:id="151"/>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1"/>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295"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设备</w:t>
            </w:r>
            <w:r>
              <w:rPr>
                <w:rFonts w:hint="eastAsia" w:asciiTheme="minorEastAsia" w:hAnsiTheme="minorEastAsia" w:eastAsiaTheme="minorEastAsia" w:cstheme="minorEastAsia"/>
                <w:b/>
                <w:bCs/>
                <w:szCs w:val="21"/>
              </w:rPr>
              <w:t>/备件</w:t>
            </w:r>
            <w:r>
              <w:rPr>
                <w:rFonts w:hint="eastAsia" w:asciiTheme="minorEastAsia" w:hAnsiTheme="minorEastAsia" w:eastAsiaTheme="minorEastAsia" w:cstheme="minorEastAsia"/>
                <w:b/>
                <w:szCs w:val="21"/>
              </w:rPr>
              <w:t>名称</w:t>
            </w:r>
          </w:p>
        </w:tc>
        <w:tc>
          <w:tcPr>
            <w:tcW w:w="1512"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规格型号</w:t>
            </w:r>
          </w:p>
        </w:tc>
        <w:tc>
          <w:tcPr>
            <w:tcW w:w="1512"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制造商名称</w:t>
            </w:r>
          </w:p>
        </w:tc>
        <w:tc>
          <w:tcPr>
            <w:tcW w:w="1513"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产地</w:t>
            </w:r>
          </w:p>
        </w:tc>
        <w:tc>
          <w:tcPr>
            <w:tcW w:w="70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958"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left"/>
              <w:rPr>
                <w:rFonts w:asciiTheme="minorEastAsia" w:hAnsiTheme="minorEastAsia" w:eastAsiaTheme="minorEastAsia" w:cstheme="minorEastAsia"/>
                <w:kern w:val="0"/>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询价供应商授权代表（签字）：</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询价供应商名称（盖章）：</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间：年月日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152" w:name="_Toc27053"/>
      <w:bookmarkStart w:id="153" w:name="_Toc10449"/>
      <w:bookmarkStart w:id="154" w:name="_Toc450827818"/>
      <w:bookmarkStart w:id="155" w:name="_Toc479184132"/>
      <w:bookmarkStart w:id="156" w:name="_Toc11699"/>
      <w:bookmarkStart w:id="157" w:name="_Toc26432"/>
      <w:r>
        <w:rPr>
          <w:rFonts w:hint="eastAsia" w:asciiTheme="minorEastAsia" w:hAnsiTheme="minorEastAsia" w:eastAsiaTheme="minorEastAsia" w:cstheme="minorEastAsia"/>
          <w:b/>
          <w:bCs/>
          <w:szCs w:val="21"/>
        </w:rPr>
        <w:t>八、缴纳保证金的银行凭证</w:t>
      </w:r>
      <w:bookmarkEnd w:id="152"/>
      <w:bookmarkEnd w:id="153"/>
      <w:bookmarkEnd w:id="154"/>
      <w:bookmarkEnd w:id="155"/>
      <w:r>
        <w:rPr>
          <w:rFonts w:hint="eastAsia" w:asciiTheme="minorEastAsia" w:hAnsiTheme="minorEastAsia" w:eastAsiaTheme="minorEastAsia" w:cstheme="minorEastAsia"/>
          <w:b/>
          <w:bCs/>
          <w:szCs w:val="21"/>
        </w:rPr>
        <w:t>（如有）</w:t>
      </w:r>
      <w:bookmarkEnd w:id="156"/>
      <w:bookmarkEnd w:id="157"/>
    </w:p>
    <w:p>
      <w:pPr>
        <w:spacing w:line="34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中经国际招标集团有限公司：</w:t>
      </w:r>
    </w:p>
    <w:p>
      <w:p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u w:val="single"/>
        </w:rPr>
        <w:t xml:space="preserve">                       (供应商全称)</w:t>
      </w:r>
      <w:r>
        <w:rPr>
          <w:rFonts w:hint="eastAsia" w:asciiTheme="minorEastAsia" w:hAnsiTheme="minorEastAsia" w:eastAsiaTheme="minorEastAsia" w:cstheme="minorEastAsia"/>
          <w:bCs/>
          <w:szCs w:val="21"/>
        </w:rPr>
        <w:t xml:space="preserve"> 参加贵方组织的，采购编号为的采购活动。</w:t>
      </w:r>
      <w:r>
        <w:rPr>
          <w:rFonts w:hint="eastAsia" w:asciiTheme="minorEastAsia" w:hAnsiTheme="minorEastAsia" w:eastAsiaTheme="minorEastAsia" w:cstheme="minorEastAsia"/>
          <w:szCs w:val="21"/>
        </w:rPr>
        <w:t>按询价文件的规定，已递交人民币</w:t>
      </w:r>
      <w:r>
        <w:rPr>
          <w:rFonts w:hint="eastAsia" w:asciiTheme="minorEastAsia" w:hAnsiTheme="minorEastAsia" w:eastAsiaTheme="minorEastAsia" w:cstheme="minorEastAsia"/>
          <w:szCs w:val="21"/>
          <w:u w:val="single"/>
        </w:rPr>
        <w:t xml:space="preserve">（大写）  　　 </w:t>
      </w:r>
      <w:r>
        <w:rPr>
          <w:rFonts w:hint="eastAsia" w:asciiTheme="minorEastAsia" w:hAnsiTheme="minorEastAsia" w:eastAsiaTheme="minorEastAsia" w:cstheme="minorEastAsia"/>
          <w:szCs w:val="21"/>
        </w:rPr>
        <w:t xml:space="preserve"> 元的保证金。</w:t>
      </w:r>
    </w:p>
    <w:p>
      <w:p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 应 商 名 称 ：</w:t>
      </w:r>
    </w:p>
    <w:p>
      <w:p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供应商开户银行：</w:t>
      </w:r>
    </w:p>
    <w:p>
      <w:p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供应商银行账号：</w:t>
      </w:r>
    </w:p>
    <w:p>
      <w:pPr>
        <w:spacing w:line="340" w:lineRule="exact"/>
        <w:rPr>
          <w:rFonts w:asciiTheme="minorEastAsia" w:hAnsiTheme="minorEastAsia" w:eastAsiaTheme="minorEastAsia" w:cstheme="minorEastAsia"/>
          <w:szCs w:val="21"/>
        </w:rPr>
      </w:pPr>
    </w:p>
    <w:p>
      <w:pPr>
        <w:spacing w:line="340" w:lineRule="exact"/>
        <w:rPr>
          <w:rFonts w:asciiTheme="minorEastAsia" w:hAnsiTheme="minorEastAsia" w:eastAsiaTheme="minorEastAsia" w:cstheme="minorEastAsia"/>
          <w:szCs w:val="21"/>
        </w:rPr>
      </w:pPr>
    </w:p>
    <w:p>
      <w:p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询价供应商法定代表人（签字）：</w:t>
      </w:r>
    </w:p>
    <w:p>
      <w:p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询价供应商授权代表（签字）：</w:t>
      </w:r>
    </w:p>
    <w:p>
      <w:pPr>
        <w:spacing w:line="3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询价供应商名称（盖章）：</w:t>
      </w:r>
    </w:p>
    <w:p>
      <w:pPr>
        <w:spacing w:line="34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时                 间：年月日</w:t>
      </w:r>
    </w:p>
    <w:p>
      <w:pPr>
        <w:spacing w:line="340" w:lineRule="exact"/>
        <w:rPr>
          <w:rFonts w:asciiTheme="minorEastAsia" w:hAnsiTheme="minorEastAsia" w:eastAsiaTheme="minorEastAsia" w:cstheme="minorEastAsia"/>
          <w:bCs/>
          <w:szCs w:val="21"/>
        </w:rPr>
      </w:pPr>
    </w:p>
    <w:p>
      <w:pPr>
        <w:spacing w:line="340" w:lineRule="exact"/>
        <w:rPr>
          <w:rFonts w:asciiTheme="minorEastAsia" w:hAnsiTheme="minorEastAsia" w:eastAsiaTheme="minorEastAsia" w:cstheme="minorEastAsia"/>
          <w:bCs/>
          <w:szCs w:val="21"/>
        </w:rPr>
      </w:pPr>
    </w:p>
    <w:tbl>
      <w:tblPr>
        <w:tblStyle w:val="21"/>
        <w:tblW w:w="88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87" w:hRule="atLeast"/>
        </w:trPr>
        <w:tc>
          <w:tcPr>
            <w:tcW w:w="8820" w:type="dxa"/>
          </w:tcPr>
          <w:p>
            <w:pPr>
              <w:spacing w:line="34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粘贴转账或电汇银行凭证（复印件）</w:t>
            </w:r>
          </w:p>
          <w:p>
            <w:pPr>
              <w:spacing w:line="340" w:lineRule="exact"/>
              <w:rPr>
                <w:rFonts w:asciiTheme="minorEastAsia" w:hAnsiTheme="minorEastAsia" w:eastAsiaTheme="minorEastAsia" w:cstheme="minorEastAsia"/>
                <w:bCs/>
                <w:szCs w:val="21"/>
              </w:rPr>
            </w:pPr>
          </w:p>
          <w:p>
            <w:pPr>
              <w:spacing w:line="340" w:lineRule="exact"/>
              <w:rPr>
                <w:rFonts w:asciiTheme="minorEastAsia" w:hAnsiTheme="minorEastAsia" w:eastAsiaTheme="minorEastAsia" w:cstheme="minorEastAsia"/>
                <w:bCs/>
                <w:szCs w:val="21"/>
              </w:rPr>
            </w:pPr>
          </w:p>
          <w:p>
            <w:pPr>
              <w:spacing w:line="340" w:lineRule="exact"/>
              <w:rPr>
                <w:rFonts w:asciiTheme="minorEastAsia" w:hAnsiTheme="minorEastAsia" w:eastAsiaTheme="minorEastAsia" w:cstheme="minorEastAsia"/>
                <w:bCs/>
                <w:szCs w:val="21"/>
              </w:rPr>
            </w:pPr>
          </w:p>
          <w:p>
            <w:pPr>
              <w:spacing w:line="340" w:lineRule="exact"/>
              <w:rPr>
                <w:rFonts w:asciiTheme="minorEastAsia" w:hAnsiTheme="minorEastAsia" w:eastAsiaTheme="minorEastAsia" w:cstheme="minorEastAsia"/>
                <w:bCs/>
                <w:szCs w:val="21"/>
              </w:rPr>
            </w:pPr>
          </w:p>
          <w:p>
            <w:pPr>
              <w:spacing w:line="340" w:lineRule="exact"/>
              <w:rPr>
                <w:rFonts w:asciiTheme="minorEastAsia" w:hAnsiTheme="minorEastAsia" w:eastAsiaTheme="minorEastAsia" w:cstheme="minorEastAsia"/>
                <w:bCs/>
                <w:szCs w:val="21"/>
              </w:rPr>
            </w:pPr>
          </w:p>
          <w:p>
            <w:pPr>
              <w:spacing w:line="340" w:lineRule="exact"/>
              <w:rPr>
                <w:rFonts w:asciiTheme="minorEastAsia" w:hAnsiTheme="minorEastAsia" w:eastAsiaTheme="minorEastAsia" w:cstheme="minorEastAsia"/>
                <w:bCs/>
                <w:szCs w:val="21"/>
              </w:rPr>
            </w:pPr>
          </w:p>
          <w:p>
            <w:pPr>
              <w:spacing w:line="340" w:lineRule="exact"/>
              <w:rPr>
                <w:rFonts w:asciiTheme="minorEastAsia" w:hAnsiTheme="minorEastAsia" w:eastAsiaTheme="minorEastAsia" w:cstheme="minorEastAsia"/>
                <w:bCs/>
                <w:szCs w:val="21"/>
              </w:rPr>
            </w:pPr>
          </w:p>
        </w:tc>
      </w:tr>
    </w:tbl>
    <w:p>
      <w:pPr>
        <w:adjustRightInd w:val="0"/>
        <w:snapToGrid w:val="0"/>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注： 请供应商认真填写银行信息，并要求与粘贴转账或电汇银行凭证的相关信息一致，采购代理机构将依据此凭证信息退还保证金。</w:t>
      </w:r>
    </w:p>
    <w:bookmarkEnd w:id="140"/>
    <w:bookmarkEnd w:id="141"/>
    <w:p>
      <w:pPr>
        <w:tabs>
          <w:tab w:val="left" w:pos="540"/>
        </w:tabs>
        <w:autoSpaceDE w:val="0"/>
        <w:autoSpaceDN w:val="0"/>
        <w:adjustRightInd w:val="0"/>
        <w:spacing w:line="340" w:lineRule="exact"/>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 w:val="24"/>
        </w:rPr>
        <w:br w:type="page"/>
      </w:r>
      <w:bookmarkStart w:id="158" w:name="_Toc8176"/>
      <w:bookmarkStart w:id="159" w:name="_Toc422466736"/>
      <w:bookmarkStart w:id="160" w:name="_Toc1811"/>
      <w:bookmarkStart w:id="161" w:name="_Toc1591"/>
      <w:bookmarkStart w:id="162" w:name="_Toc28200"/>
      <w:bookmarkStart w:id="163" w:name="_Toc432149012"/>
      <w:bookmarkStart w:id="164" w:name="_Toc479184133"/>
      <w:r>
        <w:rPr>
          <w:rFonts w:hint="eastAsia" w:asciiTheme="minorEastAsia" w:hAnsiTheme="minorEastAsia" w:eastAsiaTheme="minorEastAsia" w:cstheme="minorEastAsia"/>
          <w:b/>
          <w:bCs/>
          <w:szCs w:val="21"/>
        </w:rPr>
        <w:t>九、偏离说明表</w:t>
      </w:r>
      <w:bookmarkEnd w:id="158"/>
      <w:bookmarkEnd w:id="159"/>
      <w:bookmarkEnd w:id="160"/>
      <w:bookmarkEnd w:id="161"/>
      <w:bookmarkEnd w:id="162"/>
      <w:bookmarkEnd w:id="163"/>
      <w:bookmarkEnd w:id="164"/>
    </w:p>
    <w:p>
      <w:pPr>
        <w:adjustRightInd w:val="0"/>
        <w:snapToGrid w:val="0"/>
        <w:rPr>
          <w:rFonts w:asciiTheme="minorEastAsia" w:hAnsiTheme="minorEastAsia" w:eastAsiaTheme="minorEastAsia" w:cstheme="minorEastAsia"/>
          <w:szCs w:val="21"/>
        </w:rPr>
      </w:pPr>
    </w:p>
    <w:p>
      <w:pPr>
        <w:adjustRightInd w:val="0"/>
        <w:snapToGrid w:val="0"/>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1"/>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2874"/>
        <w:gridCol w:w="3449"/>
        <w:gridCol w:w="1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shd w:val="clear" w:color="auto" w:fill="C0C0C0"/>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874" w:type="dxa"/>
            <w:shd w:val="clear" w:color="auto" w:fill="C0C0C0"/>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采购需求</w:t>
            </w:r>
          </w:p>
        </w:tc>
        <w:tc>
          <w:tcPr>
            <w:tcW w:w="3449" w:type="dxa"/>
            <w:shd w:val="clear" w:color="auto" w:fill="C0C0C0"/>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报价响应</w:t>
            </w:r>
          </w:p>
        </w:tc>
        <w:tc>
          <w:tcPr>
            <w:tcW w:w="1675" w:type="dxa"/>
            <w:shd w:val="clear" w:color="auto" w:fill="C0C0C0"/>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技术需求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商务需求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资格性要求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r>
    </w:tbl>
    <w:p>
      <w:pPr>
        <w:adjustRightInd w:val="0"/>
        <w:snapToGrid w:val="0"/>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numPr>
          <w:ilvl w:val="7"/>
          <w:numId w:val="23"/>
        </w:numPr>
        <w:tabs>
          <w:tab w:val="left" w:pos="540"/>
        </w:tabs>
        <w:adjustRightInd w:val="0"/>
        <w:snapToGrid w:val="0"/>
        <w:spacing w:line="340" w:lineRule="exact"/>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供应商应对询价采购文件的各项要求，逐条说明询价响应文件做出的实质性响应，并申明询价响应文件的偏离和例外。优于询价采购文件要求的为正偏离，不满足的为负偏离。</w:t>
      </w:r>
    </w:p>
    <w:p>
      <w:pPr>
        <w:numPr>
          <w:ilvl w:val="7"/>
          <w:numId w:val="23"/>
        </w:numPr>
        <w:tabs>
          <w:tab w:val="left" w:pos="540"/>
        </w:tabs>
        <w:adjustRightInd w:val="0"/>
        <w:snapToGrid w:val="0"/>
        <w:spacing w:line="340" w:lineRule="exact"/>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对有具体参数要求的指标，询价供应商必须提供所投产品的具体参数值。如果仅注明“符合”，“满足”或简单复制询价采购文件要求，将可能导致报价被拒绝。</w:t>
      </w:r>
    </w:p>
    <w:p>
      <w:pPr>
        <w:adjustRightInd w:val="0"/>
        <w:snapToGrid w:val="0"/>
        <w:spacing w:line="340" w:lineRule="exact"/>
        <w:ind w:firstLine="420"/>
        <w:rPr>
          <w:rFonts w:asciiTheme="minorEastAsia" w:hAnsiTheme="minorEastAsia" w:eastAsiaTheme="minorEastAsia" w:cstheme="minorEastAsia"/>
          <w:szCs w:val="21"/>
        </w:rPr>
      </w:pPr>
    </w:p>
    <w:p>
      <w:pPr>
        <w:adjustRightInd w:val="0"/>
        <w:snapToGrid w:val="0"/>
        <w:spacing w:line="340" w:lineRule="exact"/>
        <w:rPr>
          <w:rFonts w:asciiTheme="minorEastAsia" w:hAnsiTheme="minorEastAsia" w:eastAsiaTheme="minorEastAsia" w:cstheme="minorEastAsia"/>
          <w:szCs w:val="21"/>
        </w:rPr>
      </w:pPr>
    </w:p>
    <w:p>
      <w:p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询价供应商授权代表（签字）：</w:t>
      </w:r>
    </w:p>
    <w:p>
      <w:pPr>
        <w:spacing w:line="3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询价</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p>
    <w:p>
      <w:p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间：年月日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65" w:name="_Toc422466732"/>
      <w:bookmarkStart w:id="166" w:name="_Toc432149006"/>
      <w:r>
        <w:rPr>
          <w:rFonts w:hint="eastAsia" w:asciiTheme="minorEastAsia" w:hAnsiTheme="minorEastAsia" w:eastAsiaTheme="minorEastAsia" w:cstheme="minorEastAsia"/>
          <w:b/>
          <w:bCs/>
          <w:sz w:val="24"/>
        </w:rPr>
        <w:br w:type="page"/>
      </w:r>
      <w:bookmarkStart w:id="167" w:name="_Toc479184128"/>
      <w:bookmarkStart w:id="168" w:name="_Toc25168"/>
      <w:bookmarkStart w:id="169" w:name="_Toc4301"/>
      <w:bookmarkStart w:id="170" w:name="_Toc28162"/>
      <w:bookmarkStart w:id="171" w:name="_Toc4741"/>
      <w:r>
        <w:rPr>
          <w:rFonts w:hint="eastAsia" w:asciiTheme="minorEastAsia" w:hAnsiTheme="minorEastAsia" w:eastAsiaTheme="minorEastAsia" w:cstheme="minorEastAsia"/>
          <w:b/>
          <w:bCs/>
          <w:szCs w:val="21"/>
        </w:rPr>
        <w:t>四、报价一览表</w:t>
      </w:r>
      <w:bookmarkEnd w:id="165"/>
      <w:bookmarkEnd w:id="166"/>
      <w:bookmarkEnd w:id="167"/>
      <w:bookmarkEnd w:id="168"/>
      <w:bookmarkEnd w:id="169"/>
      <w:bookmarkEnd w:id="170"/>
      <w:bookmarkEnd w:id="171"/>
    </w:p>
    <w:p>
      <w:pPr>
        <w:adjustRightInd w:val="0"/>
        <w:snapToGrid w:val="0"/>
        <w:ind w:left="-90" w:leftChars="-42"/>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项目名称：</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1"/>
        <w:tblW w:w="858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18"/>
        <w:gridCol w:w="61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供应商名称</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宋体" w:hAnsi="宋体"/>
                <w:szCs w:val="21"/>
              </w:rPr>
              <w:t>供应商地址</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7"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竞标报价</w:t>
            </w:r>
          </w:p>
        </w:tc>
        <w:tc>
          <w:tcPr>
            <w:tcW w:w="6166" w:type="dxa"/>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u w:val="single"/>
              </w:rPr>
              <w:t xml:space="preserve">大写：          </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u w:val="single"/>
              </w:rPr>
              <w:t xml:space="preserve">小写：          </w:t>
            </w:r>
            <w:r>
              <w:rPr>
                <w:rFonts w:hint="eastAsia" w:asciiTheme="minorEastAsia" w:hAnsiTheme="minorEastAsia" w:eastAsiaTheme="minorEastAsia" w:cstheme="minorEastAsia"/>
                <w:szCs w:val="21"/>
              </w:rPr>
              <w:t>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交货期</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质保期/保修期</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优惠声明</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t>□</w:t>
            </w:r>
            <w:r>
              <w:rPr>
                <w:rFonts w:hint="eastAsia" w:asciiTheme="minorEastAsia" w:hAnsiTheme="minorEastAsia" w:eastAsiaTheme="minorEastAsia" w:cstheme="minorEastAsia"/>
                <w:szCs w:val="21"/>
              </w:rPr>
              <w:t xml:space="preserve">有；      </w:t>
            </w:r>
            <w:r>
              <w:rPr>
                <w:rFonts w:asciiTheme="minorEastAsia" w:hAnsiTheme="minorEastAsia" w:eastAsiaTheme="minorEastAsia" w:cstheme="minorEastAsia"/>
                <w:szCs w:val="21"/>
              </w:rPr>
              <w:t>□</w:t>
            </w:r>
            <w:r>
              <w:rPr>
                <w:rFonts w:hint="eastAsia" w:asciiTheme="minorEastAsia" w:hAnsiTheme="minorEastAsia" w:eastAsiaTheme="minorEastAsia" w:cstheme="minorEastAsia"/>
                <w:szCs w:val="21"/>
              </w:rPr>
              <w:t>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r>
              <w:rPr>
                <w:rFonts w:hint="eastAsia" w:asciiTheme="minorEastAsia" w:hAnsiTheme="minorEastAsia" w:eastAsiaTheme="minorEastAsia" w:cstheme="minorEastAsia"/>
                <w:szCs w:val="21"/>
              </w:rPr>
              <w:t>备注</w:t>
            </w:r>
          </w:p>
        </w:tc>
        <w:tc>
          <w:tcPr>
            <w:tcW w:w="6166" w:type="dxa"/>
            <w:tcBorders>
              <w:top w:val="single" w:color="auto" w:sz="4" w:space="0"/>
              <w:left w:val="single" w:color="auto" w:sz="4" w:space="0"/>
              <w:bottom w:val="single" w:color="auto" w:sz="4" w:space="0"/>
              <w:right w:val="single" w:color="auto" w:sz="4" w:space="0"/>
            </w:tcBorders>
            <w:vAlign w:val="center"/>
          </w:tcPr>
          <w:p>
            <w:r>
              <w:rPr>
                <w:rFonts w:hint="eastAsia" w:asciiTheme="minorEastAsia" w:hAnsiTheme="minorEastAsia" w:eastAsiaTheme="minorEastAsia" w:cstheme="minorEastAsia"/>
                <w:szCs w:val="21"/>
              </w:rPr>
              <w:t>如有优惠声明，</w:t>
            </w:r>
            <w:r>
              <w:rPr>
                <w:rFonts w:asciiTheme="minorEastAsia" w:hAnsiTheme="minorEastAsia" w:eastAsiaTheme="minorEastAsia" w:cstheme="minorEastAsia"/>
                <w:szCs w:val="21"/>
              </w:rPr>
              <w:t>优惠声明</w:t>
            </w:r>
            <w:r>
              <w:rPr>
                <w:rFonts w:hint="eastAsia" w:asciiTheme="minorEastAsia" w:hAnsiTheme="minorEastAsia" w:eastAsiaTheme="minorEastAsia" w:cstheme="minorEastAsia"/>
                <w:szCs w:val="21"/>
              </w:rPr>
              <w:t>后的价格必须与竞标报价一致。</w:t>
            </w:r>
          </w:p>
        </w:tc>
      </w:tr>
    </w:tbl>
    <w:p>
      <w:p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szCs w:val="21"/>
        </w:rPr>
        <w:t>说明</w:t>
      </w:r>
      <w:r>
        <w:rPr>
          <w:rFonts w:hint="eastAsia" w:asciiTheme="minorEastAsia" w:hAnsiTheme="minorEastAsia" w:eastAsiaTheme="minorEastAsia" w:cstheme="minorEastAsia"/>
          <w:bCs/>
          <w:szCs w:val="21"/>
        </w:rPr>
        <w:t>：</w:t>
      </w: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rPr>
        <w:t>人民币报价。</w:t>
      </w:r>
    </w:p>
    <w:p>
      <w:pPr>
        <w:spacing w:line="340" w:lineRule="exact"/>
        <w:ind w:firstLine="540" w:firstLineChars="2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（2）价格应按照“供应商须知” 的要求报价。</w:t>
      </w:r>
    </w:p>
    <w:p>
      <w:p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询价供应商法定代表人（签字）：</w:t>
      </w:r>
    </w:p>
    <w:p>
      <w:p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询价供应商授权代表（签字）：</w:t>
      </w:r>
    </w:p>
    <w:p>
      <w:pPr>
        <w:spacing w:line="3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询价供应商名称（盖章）：</w:t>
      </w:r>
    </w:p>
    <w:p>
      <w:p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间：年月日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 w:val="24"/>
        </w:rPr>
        <w:br w:type="page"/>
      </w:r>
      <w:r>
        <w:rPr>
          <w:rFonts w:hint="eastAsia" w:asciiTheme="minorEastAsia" w:hAnsiTheme="minorEastAsia" w:eastAsiaTheme="minorEastAsia" w:cstheme="minorEastAsia"/>
          <w:b/>
          <w:kern w:val="0"/>
          <w:szCs w:val="21"/>
        </w:rPr>
        <w:br w:type="page"/>
      </w:r>
      <w:bookmarkStart w:id="172" w:name="_Toc13619"/>
      <w:bookmarkStart w:id="173" w:name="_Toc28283"/>
      <w:bookmarkStart w:id="174" w:name="_Toc32060"/>
      <w:bookmarkStart w:id="175" w:name="_Toc362935521"/>
      <w:bookmarkStart w:id="176" w:name="_Toc432149013"/>
      <w:bookmarkStart w:id="177" w:name="_Toc4812"/>
      <w:bookmarkStart w:id="178" w:name="_Toc479184134"/>
      <w:r>
        <w:rPr>
          <w:rFonts w:hint="eastAsia" w:asciiTheme="minorEastAsia" w:hAnsiTheme="minorEastAsia" w:eastAsiaTheme="minorEastAsia" w:cstheme="minorEastAsia"/>
          <w:b/>
          <w:kern w:val="0"/>
          <w:szCs w:val="21"/>
        </w:rPr>
        <w:t>十、</w:t>
      </w:r>
      <w:r>
        <w:rPr>
          <w:rFonts w:hint="eastAsia" w:asciiTheme="minorEastAsia" w:hAnsiTheme="minorEastAsia" w:eastAsiaTheme="minorEastAsia" w:cstheme="minorEastAsia"/>
          <w:b/>
          <w:bCs/>
          <w:szCs w:val="21"/>
        </w:rPr>
        <w:t>类似业绩一览表</w:t>
      </w:r>
      <w:bookmarkEnd w:id="172"/>
      <w:bookmarkEnd w:id="173"/>
      <w:bookmarkEnd w:id="174"/>
      <w:bookmarkEnd w:id="175"/>
      <w:bookmarkEnd w:id="176"/>
      <w:bookmarkEnd w:id="177"/>
      <w:bookmarkEnd w:id="178"/>
    </w:p>
    <w:p>
      <w:pPr>
        <w:adjustRightInd w:val="0"/>
        <w:snapToGrid w:val="0"/>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spacing w:line="340" w:lineRule="exact"/>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项目编号：</w:t>
      </w:r>
    </w:p>
    <w:tbl>
      <w:tblPr>
        <w:tblStyle w:val="21"/>
        <w:tblW w:w="89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1448"/>
        <w:gridCol w:w="838"/>
        <w:gridCol w:w="1049"/>
        <w:gridCol w:w="836"/>
        <w:gridCol w:w="823"/>
        <w:gridCol w:w="1280"/>
        <w:gridCol w:w="1319"/>
        <w:gridCol w:w="6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698"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序号</w:t>
            </w:r>
          </w:p>
        </w:tc>
        <w:tc>
          <w:tcPr>
            <w:tcW w:w="1448"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项目名称</w:t>
            </w:r>
          </w:p>
        </w:tc>
        <w:tc>
          <w:tcPr>
            <w:tcW w:w="838"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业主单位</w:t>
            </w:r>
          </w:p>
        </w:tc>
        <w:tc>
          <w:tcPr>
            <w:tcW w:w="1049"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合同签订</w:t>
            </w:r>
          </w:p>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t>时间</w:t>
            </w:r>
          </w:p>
        </w:tc>
        <w:tc>
          <w:tcPr>
            <w:tcW w:w="836"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合同金额</w:t>
            </w:r>
          </w:p>
        </w:tc>
        <w:tc>
          <w:tcPr>
            <w:tcW w:w="823"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项目负责人</w:t>
            </w:r>
          </w:p>
        </w:tc>
        <w:tc>
          <w:tcPr>
            <w:tcW w:w="1280"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业主单位联系人及电话</w:t>
            </w:r>
          </w:p>
        </w:tc>
        <w:tc>
          <w:tcPr>
            <w:tcW w:w="1319"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中标公告网页链接（如有）</w:t>
            </w:r>
          </w:p>
        </w:tc>
        <w:tc>
          <w:tcPr>
            <w:tcW w:w="653"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98"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448"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838"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049"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836"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823"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280"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319"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653"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98"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448"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838"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049"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836"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823"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280"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319"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653"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98"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448"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838"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049"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836"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823"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280"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319"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653"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98"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448"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838"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049"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836"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823"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280"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319"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653"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98"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448"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838"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049"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836"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823"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280"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319"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653"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98"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448"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838"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049"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836"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823"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280"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319"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653"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98"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448"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838"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049"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836"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823"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280"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319"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653"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98" w:type="dxa"/>
            <w:vAlign w:val="center"/>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448"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838"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049"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836"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823"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280"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1319"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c>
          <w:tcPr>
            <w:tcW w:w="653" w:type="dxa"/>
          </w:tcPr>
          <w:p>
            <w:pPr>
              <w:adjustRightInd w:val="0"/>
              <w:snapToGrid w:val="0"/>
              <w:spacing w:before="57" w:beforeLines="10" w:after="57" w:afterLines="10" w:line="340" w:lineRule="exact"/>
              <w:ind w:left="21" w:leftChars="10" w:right="21" w:rightChars="10"/>
              <w:jc w:val="center"/>
              <w:rPr>
                <w:rFonts w:asciiTheme="minorEastAsia" w:hAnsiTheme="minorEastAsia" w:eastAsiaTheme="minorEastAsia" w:cstheme="minorEastAsia"/>
                <w:szCs w:val="21"/>
              </w:rPr>
            </w:pPr>
          </w:p>
        </w:tc>
      </w:tr>
    </w:tbl>
    <w:p>
      <w:p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numPr>
          <w:ilvl w:val="0"/>
          <w:numId w:val="24"/>
        </w:num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附询价供应商承担类似项目的情况填入本表中，提供业绩合同等相关证明材料。</w:t>
      </w:r>
    </w:p>
    <w:p>
      <w:pPr>
        <w:numPr>
          <w:ilvl w:val="0"/>
          <w:numId w:val="24"/>
        </w:num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公开竞标成交的类似业绩，还应提供成交/中标公告网页链接。</w:t>
      </w:r>
    </w:p>
    <w:p>
      <w:pPr>
        <w:spacing w:line="340" w:lineRule="exact"/>
        <w:rPr>
          <w:rFonts w:asciiTheme="minorEastAsia" w:hAnsiTheme="minorEastAsia" w:eastAsiaTheme="minorEastAsia" w:cstheme="minorEastAsia"/>
          <w:szCs w:val="21"/>
        </w:rPr>
      </w:pPr>
      <w:bookmarkStart w:id="179" w:name="_Toc460258118"/>
      <w:bookmarkStart w:id="180" w:name="_Toc454806053"/>
      <w:r>
        <w:rPr>
          <w:rFonts w:hint="eastAsia" w:asciiTheme="minorEastAsia" w:hAnsiTheme="minorEastAsia" w:eastAsiaTheme="minorEastAsia" w:cstheme="minorEastAsia"/>
          <w:b/>
          <w:bCs/>
          <w:szCs w:val="21"/>
        </w:rPr>
        <w:br w:type="textWrapping"/>
      </w:r>
      <w:r>
        <w:rPr>
          <w:rFonts w:hint="eastAsia" w:asciiTheme="minorEastAsia" w:hAnsiTheme="minorEastAsia" w:eastAsiaTheme="minorEastAsia" w:cstheme="minorEastAsia"/>
          <w:b/>
          <w:bCs/>
          <w:szCs w:val="21"/>
        </w:rPr>
        <w:br w:type="textWrapping"/>
      </w:r>
      <w:r>
        <w:rPr>
          <w:rFonts w:hint="eastAsia" w:asciiTheme="minorEastAsia" w:hAnsiTheme="minorEastAsia" w:eastAsiaTheme="minorEastAsia" w:cstheme="minorEastAsia"/>
          <w:szCs w:val="21"/>
        </w:rPr>
        <w:t>询价供应商授权代表（签字）：</w:t>
      </w:r>
    </w:p>
    <w:p>
      <w:pPr>
        <w:spacing w:line="3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询价</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p>
    <w:p>
      <w:p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间：年月日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 w:val="24"/>
        </w:rPr>
        <w:br w:type="page"/>
      </w:r>
      <w:bookmarkStart w:id="181" w:name="_Toc25784"/>
      <w:bookmarkStart w:id="182" w:name="_Toc30455"/>
      <w:bookmarkStart w:id="183" w:name="_Toc4834"/>
      <w:bookmarkStart w:id="184" w:name="_Toc479184135"/>
      <w:bookmarkStart w:id="185" w:name="_Toc19690"/>
      <w:r>
        <w:rPr>
          <w:rFonts w:hint="eastAsia" w:asciiTheme="minorEastAsia" w:hAnsiTheme="minorEastAsia" w:eastAsiaTheme="minorEastAsia" w:cstheme="minorEastAsia"/>
          <w:b/>
          <w:bCs/>
          <w:szCs w:val="21"/>
        </w:rPr>
        <w:t>十一、拟投入项目组人员一览表</w:t>
      </w:r>
      <w:bookmarkEnd w:id="179"/>
      <w:bookmarkEnd w:id="180"/>
      <w:bookmarkEnd w:id="181"/>
      <w:bookmarkEnd w:id="182"/>
      <w:bookmarkEnd w:id="183"/>
      <w:bookmarkEnd w:id="184"/>
      <w:bookmarkEnd w:id="185"/>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ind w:left="-185" w:leftChars="-86" w:firstLine="185" w:firstLineChars="86"/>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1"/>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834"/>
        <w:gridCol w:w="2208"/>
        <w:gridCol w:w="850"/>
        <w:gridCol w:w="693"/>
        <w:gridCol w:w="877"/>
        <w:gridCol w:w="877"/>
        <w:gridCol w:w="1383"/>
        <w:gridCol w:w="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姓名</w:t>
            </w: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在本项目中担当职位</w:t>
            </w: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年龄</w:t>
            </w: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学历</w:t>
            </w: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职务</w:t>
            </w: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职称</w:t>
            </w: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从业经历</w:t>
            </w: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项目负责人</w:t>
            </w: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说明：附拟投入项目组人员身份证、劳动合同、社保证明、</w:t>
      </w:r>
      <w:r>
        <w:rPr>
          <w:rFonts w:hint="eastAsia"/>
        </w:rPr>
        <w:t>职称证书、学历证书</w:t>
      </w:r>
      <w:r>
        <w:rPr>
          <w:rFonts w:hint="eastAsia" w:asciiTheme="minorEastAsia" w:hAnsiTheme="minorEastAsia" w:eastAsiaTheme="minorEastAsia" w:cstheme="minorEastAsia"/>
          <w:szCs w:val="21"/>
        </w:rPr>
        <w:t>等材料。</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br w:type="textWrapping"/>
      </w:r>
      <w:r>
        <w:rPr>
          <w:rFonts w:hint="eastAsia" w:asciiTheme="minorEastAsia" w:hAnsiTheme="minorEastAsia" w:eastAsiaTheme="minorEastAsia" w:cstheme="minorEastAsia"/>
          <w:szCs w:val="21"/>
        </w:rPr>
        <w:t>询价供应商授权代表（签字）：</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询价</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间：年月日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br w:type="page"/>
      </w:r>
      <w:bookmarkStart w:id="186" w:name="_Toc16491"/>
      <w:bookmarkStart w:id="187" w:name="_Toc422466737"/>
      <w:bookmarkStart w:id="188" w:name="_Toc26838"/>
      <w:bookmarkStart w:id="189" w:name="_Toc432149014"/>
      <w:bookmarkStart w:id="190" w:name="_Toc479184136"/>
      <w:bookmarkStart w:id="191" w:name="_Toc10429"/>
      <w:bookmarkStart w:id="192" w:name="_Toc22575"/>
      <w:r>
        <w:rPr>
          <w:rFonts w:hint="eastAsia" w:asciiTheme="minorEastAsia" w:hAnsiTheme="minorEastAsia" w:eastAsiaTheme="minorEastAsia" w:cstheme="minorEastAsia"/>
          <w:b/>
          <w:bCs/>
          <w:kern w:val="0"/>
          <w:szCs w:val="21"/>
        </w:rPr>
        <w:t>十二、</w:t>
      </w:r>
      <w:r>
        <w:rPr>
          <w:rFonts w:hint="eastAsia" w:asciiTheme="minorEastAsia" w:hAnsiTheme="minorEastAsia" w:eastAsiaTheme="minorEastAsia" w:cstheme="minorEastAsia"/>
          <w:b/>
          <w:bCs/>
          <w:szCs w:val="21"/>
        </w:rPr>
        <w:t>供应商的资格声明</w:t>
      </w:r>
      <w:bookmarkEnd w:id="186"/>
      <w:bookmarkEnd w:id="187"/>
      <w:bookmarkEnd w:id="188"/>
      <w:bookmarkEnd w:id="189"/>
      <w:bookmarkEnd w:id="190"/>
      <w:bookmarkEnd w:id="191"/>
      <w:bookmarkEnd w:id="192"/>
    </w:p>
    <w:p>
      <w:pPr>
        <w:spacing w:line="340" w:lineRule="exact"/>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1.名称及基本情况：</w:t>
      </w:r>
    </w:p>
    <w:p>
      <w:pPr>
        <w:spacing w:line="340" w:lineRule="exact"/>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（1）供应商名称：</w:t>
      </w:r>
    </w:p>
    <w:p>
      <w:pPr>
        <w:spacing w:line="340" w:lineRule="exact"/>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（2）地址： 邮箱： 电话： 传真：</w:t>
      </w:r>
    </w:p>
    <w:p>
      <w:pPr>
        <w:spacing w:line="340" w:lineRule="exact"/>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（3）成立或注册日期：</w:t>
      </w:r>
    </w:p>
    <w:p>
      <w:pPr>
        <w:spacing w:line="340" w:lineRule="exact"/>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（4）公司性质：</w:t>
      </w:r>
    </w:p>
    <w:p>
      <w:pPr>
        <w:spacing w:line="340" w:lineRule="exact"/>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（5）法定代表人或主要负责人：</w:t>
      </w:r>
    </w:p>
    <w:p>
      <w:pPr>
        <w:spacing w:line="340" w:lineRule="exact"/>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（6）员工人数：</w:t>
      </w:r>
    </w:p>
    <w:p>
      <w:pPr>
        <w:spacing w:line="340" w:lineRule="exact"/>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（7）注册资本：</w:t>
      </w:r>
    </w:p>
    <w:p>
      <w:pPr>
        <w:spacing w:line="340" w:lineRule="exact"/>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（8）实收资本：</w:t>
      </w:r>
    </w:p>
    <w:p>
      <w:pPr>
        <w:spacing w:line="340" w:lineRule="exact"/>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（9）上年末资产负债率：</w:t>
      </w:r>
    </w:p>
    <w:p>
      <w:pPr>
        <w:spacing w:line="340" w:lineRule="exact"/>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1）固定资产   原值：   净值：</w:t>
      </w:r>
    </w:p>
    <w:p>
      <w:pPr>
        <w:spacing w:line="340" w:lineRule="exact"/>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2）流动资产：</w:t>
      </w:r>
    </w:p>
    <w:p>
      <w:p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3）长期负债：</w:t>
      </w:r>
    </w:p>
    <w:p>
      <w:p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4）短期负债：</w:t>
      </w:r>
    </w:p>
    <w:p>
      <w:p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2．与报价服务内容有关的情况：</w:t>
      </w:r>
    </w:p>
    <w:p>
      <w:p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（1）供应商提供此响应服务内容的经验（包括年限、项目业主、额定能力、商业运营的起始日期等）；</w:t>
      </w:r>
    </w:p>
    <w:p>
      <w:p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（2）服务网点分布（可另行附表）：</w:t>
      </w:r>
    </w:p>
    <w:tbl>
      <w:tblPr>
        <w:tblStyle w:val="21"/>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97"/>
        <w:gridCol w:w="1737"/>
        <w:gridCol w:w="2269"/>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服务网点名称和地址</w:t>
            </w:r>
          </w:p>
        </w:tc>
        <w:tc>
          <w:tcPr>
            <w:tcW w:w="1737" w:type="dxa"/>
            <w:vAlign w:val="center"/>
          </w:tcPr>
          <w:p>
            <w:pPr>
              <w:spacing w:line="3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主要服务范围</w:t>
            </w:r>
          </w:p>
        </w:tc>
        <w:tc>
          <w:tcPr>
            <w:tcW w:w="2269" w:type="dxa"/>
            <w:vAlign w:val="center"/>
          </w:tcPr>
          <w:p>
            <w:pPr>
              <w:spacing w:line="3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服务人员数</w:t>
            </w:r>
          </w:p>
        </w:tc>
        <w:tc>
          <w:tcPr>
            <w:tcW w:w="2268" w:type="dxa"/>
            <w:vAlign w:val="center"/>
          </w:tcPr>
          <w:p>
            <w:pPr>
              <w:spacing w:line="3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内部等级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40" w:lineRule="exact"/>
              <w:jc w:val="center"/>
              <w:rPr>
                <w:rFonts w:asciiTheme="minorEastAsia" w:hAnsiTheme="minorEastAsia" w:eastAsiaTheme="minorEastAsia" w:cstheme="minorEastAsia"/>
                <w:szCs w:val="21"/>
              </w:rPr>
            </w:pPr>
          </w:p>
        </w:tc>
        <w:tc>
          <w:tcPr>
            <w:tcW w:w="1737" w:type="dxa"/>
            <w:vAlign w:val="center"/>
          </w:tcPr>
          <w:p>
            <w:pPr>
              <w:spacing w:line="340" w:lineRule="exact"/>
              <w:jc w:val="center"/>
              <w:rPr>
                <w:rFonts w:asciiTheme="minorEastAsia" w:hAnsiTheme="minorEastAsia" w:eastAsiaTheme="minorEastAsia" w:cstheme="minorEastAsia"/>
                <w:szCs w:val="21"/>
              </w:rPr>
            </w:pPr>
          </w:p>
        </w:tc>
        <w:tc>
          <w:tcPr>
            <w:tcW w:w="2269" w:type="dxa"/>
            <w:vAlign w:val="center"/>
          </w:tcPr>
          <w:p>
            <w:pPr>
              <w:spacing w:line="340" w:lineRule="exact"/>
              <w:jc w:val="center"/>
              <w:rPr>
                <w:rFonts w:asciiTheme="minorEastAsia" w:hAnsiTheme="minorEastAsia" w:eastAsiaTheme="minorEastAsia" w:cstheme="minorEastAsia"/>
                <w:szCs w:val="21"/>
              </w:rPr>
            </w:pPr>
          </w:p>
        </w:tc>
        <w:tc>
          <w:tcPr>
            <w:tcW w:w="2268" w:type="dxa"/>
            <w:vAlign w:val="center"/>
          </w:tcPr>
          <w:p>
            <w:pPr>
              <w:spacing w:line="3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40" w:lineRule="exact"/>
              <w:jc w:val="center"/>
              <w:rPr>
                <w:rFonts w:asciiTheme="minorEastAsia" w:hAnsiTheme="minorEastAsia" w:eastAsiaTheme="minorEastAsia" w:cstheme="minorEastAsia"/>
                <w:szCs w:val="21"/>
              </w:rPr>
            </w:pPr>
          </w:p>
        </w:tc>
        <w:tc>
          <w:tcPr>
            <w:tcW w:w="1737" w:type="dxa"/>
            <w:vAlign w:val="center"/>
          </w:tcPr>
          <w:p>
            <w:pPr>
              <w:spacing w:line="340" w:lineRule="exact"/>
              <w:jc w:val="center"/>
              <w:rPr>
                <w:rFonts w:asciiTheme="minorEastAsia" w:hAnsiTheme="minorEastAsia" w:eastAsiaTheme="minorEastAsia" w:cstheme="minorEastAsia"/>
                <w:szCs w:val="21"/>
              </w:rPr>
            </w:pPr>
          </w:p>
        </w:tc>
        <w:tc>
          <w:tcPr>
            <w:tcW w:w="2269" w:type="dxa"/>
            <w:vAlign w:val="center"/>
          </w:tcPr>
          <w:p>
            <w:pPr>
              <w:spacing w:line="340" w:lineRule="exact"/>
              <w:jc w:val="center"/>
              <w:rPr>
                <w:rFonts w:asciiTheme="minorEastAsia" w:hAnsiTheme="minorEastAsia" w:eastAsiaTheme="minorEastAsia" w:cstheme="minorEastAsia"/>
                <w:szCs w:val="21"/>
              </w:rPr>
            </w:pPr>
          </w:p>
        </w:tc>
        <w:tc>
          <w:tcPr>
            <w:tcW w:w="2268" w:type="dxa"/>
            <w:vAlign w:val="center"/>
          </w:tcPr>
          <w:p>
            <w:pPr>
              <w:spacing w:line="340" w:lineRule="exact"/>
              <w:jc w:val="center"/>
              <w:rPr>
                <w:rFonts w:asciiTheme="minorEastAsia" w:hAnsiTheme="minorEastAsia" w:eastAsiaTheme="minorEastAsia" w:cstheme="minorEastAsia"/>
                <w:szCs w:val="21"/>
              </w:rPr>
            </w:pPr>
          </w:p>
        </w:tc>
      </w:tr>
    </w:tbl>
    <w:p>
      <w:p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3．供应商认为需要声明的其他情况：</w:t>
      </w:r>
    </w:p>
    <w:p>
      <w:pPr>
        <w:spacing w:line="340" w:lineRule="exact"/>
        <w:ind w:firstLine="216" w:firstLineChars="100"/>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兹证明上述声明是真实的、正确的，并提供了全部能提供的资料和数据，我们同意遵照</w:t>
      </w:r>
      <w:r>
        <w:rPr>
          <w:rFonts w:hint="eastAsia" w:asciiTheme="minorEastAsia" w:hAnsiTheme="minorEastAsia" w:eastAsiaTheme="minorEastAsia" w:cstheme="minorEastAsia"/>
          <w:bCs/>
          <w:szCs w:val="21"/>
          <w:u w:val="single"/>
        </w:rPr>
        <w:t>采购代理机构</w:t>
      </w:r>
      <w:r>
        <w:rPr>
          <w:rFonts w:hint="eastAsia" w:asciiTheme="minorEastAsia" w:hAnsiTheme="minorEastAsia" w:eastAsiaTheme="minorEastAsia" w:cstheme="minorEastAsia"/>
          <w:bCs/>
          <w:szCs w:val="21"/>
        </w:rPr>
        <w:t>要求出示的有关证明文件。</w:t>
      </w:r>
    </w:p>
    <w:p>
      <w:p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                     </w:t>
      </w:r>
    </w:p>
    <w:p>
      <w:p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传      真：</w:t>
      </w:r>
    </w:p>
    <w:p>
      <w:p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询价供应商授权代表（签字）：</w:t>
      </w:r>
    </w:p>
    <w:p>
      <w:pPr>
        <w:spacing w:line="3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询价</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p>
    <w:p>
      <w:p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间：年月日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br w:type="page"/>
      </w:r>
      <w:bookmarkStart w:id="193" w:name="_Toc17527"/>
      <w:bookmarkStart w:id="194" w:name="_Toc26303"/>
      <w:bookmarkStart w:id="195" w:name="_Toc17331"/>
      <w:bookmarkStart w:id="196" w:name="_Toc450827823"/>
      <w:bookmarkStart w:id="197" w:name="_Toc29813"/>
      <w:bookmarkStart w:id="198" w:name="_Toc479184137"/>
      <w:bookmarkStart w:id="199" w:name="_Toc259028731"/>
      <w:r>
        <w:rPr>
          <w:rFonts w:hint="eastAsia" w:asciiTheme="minorEastAsia" w:hAnsiTheme="minorEastAsia" w:eastAsiaTheme="minorEastAsia" w:cstheme="minorEastAsia"/>
          <w:b/>
          <w:bCs/>
          <w:kern w:val="0"/>
          <w:szCs w:val="21"/>
        </w:rPr>
        <w:t>十三、</w:t>
      </w:r>
      <w:r>
        <w:rPr>
          <w:rFonts w:hint="eastAsia" w:asciiTheme="minorEastAsia" w:hAnsiTheme="minorEastAsia" w:eastAsiaTheme="minorEastAsia" w:cstheme="minorEastAsia"/>
          <w:b/>
          <w:bCs/>
          <w:szCs w:val="21"/>
        </w:rPr>
        <w:t>资格证明文件</w:t>
      </w:r>
      <w:bookmarkEnd w:id="193"/>
      <w:bookmarkEnd w:id="194"/>
      <w:bookmarkEnd w:id="195"/>
      <w:bookmarkEnd w:id="196"/>
      <w:bookmarkEnd w:id="197"/>
      <w:bookmarkEnd w:id="198"/>
      <w:bookmarkEnd w:id="199"/>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提供第一章第二款资格要求的资格证明文件的真彩扫描件。</w:t>
      </w:r>
    </w:p>
    <w:p>
      <w:pPr>
        <w:rPr>
          <w:rFonts w:asciiTheme="minorEastAsia" w:hAnsiTheme="minorEastAsia" w:eastAsiaTheme="minorEastAsia" w:cstheme="minorEastAsia"/>
          <w:szCs w:val="21"/>
        </w:rPr>
      </w:pPr>
    </w:p>
    <w:p>
      <w:pPr>
        <w:adjustRightInd w:val="0"/>
        <w:snapToGrid w:val="0"/>
        <w:spacing w:line="360" w:lineRule="auto"/>
        <w:ind w:left="-90" w:leftChars="-42"/>
        <w:jc w:val="center"/>
        <w:rPr>
          <w:rFonts w:asciiTheme="minorEastAsia" w:hAnsiTheme="minorEastAsia" w:eastAsiaTheme="minorEastAsia" w:cstheme="minorEastAsia"/>
          <w:szCs w:val="21"/>
        </w:rPr>
      </w:pPr>
    </w:p>
    <w:p>
      <w:pPr>
        <w:spacing w:line="360" w:lineRule="auto"/>
        <w:ind w:left="172" w:leftChars="80"/>
        <w:jc w:val="center"/>
        <w:outlineLvl w:val="1"/>
        <w:rPr>
          <w:rFonts w:asciiTheme="minorEastAsia" w:hAnsiTheme="minorEastAsia" w:eastAsiaTheme="minorEastAsia" w:cstheme="minorEastAsia"/>
          <w:b/>
          <w:bCs/>
          <w:szCs w:val="21"/>
        </w:rPr>
      </w:pPr>
      <w:bookmarkStart w:id="200" w:name="_Toc25747"/>
      <w:r>
        <w:rPr>
          <w:rFonts w:hint="eastAsia" w:asciiTheme="minorEastAsia" w:hAnsiTheme="minorEastAsia" w:eastAsiaTheme="minorEastAsia" w:cstheme="minorEastAsia"/>
          <w:bCs/>
          <w:szCs w:val="21"/>
        </w:rPr>
        <w:br w:type="textWrapping"/>
      </w:r>
      <w:bookmarkStart w:id="201" w:name="_Toc32187"/>
      <w:bookmarkStart w:id="202" w:name="_Toc427239751"/>
      <w:bookmarkStart w:id="203" w:name="_Toc290207179"/>
      <w:bookmarkStart w:id="204" w:name="_Toc18555"/>
      <w:bookmarkStart w:id="205" w:name="_Toc5793"/>
      <w:bookmarkStart w:id="206" w:name="_Toc364868916"/>
      <w:bookmarkStart w:id="207" w:name="_Toc358447587"/>
      <w:r>
        <w:rPr>
          <w:rFonts w:hint="eastAsia" w:asciiTheme="minorEastAsia" w:hAnsiTheme="minorEastAsia" w:eastAsiaTheme="minorEastAsia" w:cstheme="minorEastAsia"/>
          <w:b/>
          <w:bCs/>
          <w:kern w:val="0"/>
          <w:szCs w:val="21"/>
        </w:rPr>
        <w:t>十四、</w:t>
      </w:r>
      <w:bookmarkEnd w:id="201"/>
      <w:bookmarkEnd w:id="202"/>
      <w:bookmarkEnd w:id="203"/>
      <w:bookmarkEnd w:id="204"/>
      <w:bookmarkEnd w:id="205"/>
      <w:bookmarkEnd w:id="206"/>
      <w:bookmarkEnd w:id="207"/>
      <w:bookmarkStart w:id="208" w:name="_Toc479184138"/>
      <w:bookmarkStart w:id="209" w:name="_Toc460258123"/>
      <w:bookmarkStart w:id="210" w:name="_Toc29785"/>
      <w:bookmarkStart w:id="211" w:name="_Toc27229"/>
      <w:r>
        <w:rPr>
          <w:rFonts w:hint="eastAsia" w:asciiTheme="minorEastAsia" w:hAnsiTheme="minorEastAsia" w:eastAsiaTheme="minorEastAsia" w:cstheme="minorEastAsia"/>
          <w:b/>
        </w:rPr>
        <w:t>报价技术文件</w:t>
      </w:r>
      <w:bookmarkEnd w:id="200"/>
      <w:bookmarkEnd w:id="208"/>
      <w:bookmarkEnd w:id="209"/>
      <w:bookmarkEnd w:id="210"/>
      <w:bookmarkEnd w:id="211"/>
    </w:p>
    <w:p>
      <w:pPr>
        <w:rPr>
          <w:rFonts w:asciiTheme="minorEastAsia" w:hAnsiTheme="minorEastAsia" w:eastAsiaTheme="minorEastAsia" w:cstheme="minorEastAsia"/>
          <w:szCs w:val="21"/>
        </w:rPr>
      </w:pPr>
    </w:p>
    <w:p>
      <w:pPr>
        <w:pStyle w:val="39"/>
        <w:spacing w:line="340" w:lineRule="exact"/>
        <w:ind w:firstLine="432"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由供应商自行编制，目录清晰、内容详尽、易于理解和评审并富有建设性的技术方案将在评审时具有优势。</w:t>
      </w:r>
    </w:p>
    <w:p>
      <w:pPr>
        <w:adjustRightInd w:val="0"/>
        <w:snapToGrid w:val="0"/>
        <w:spacing w:line="340" w:lineRule="exact"/>
        <w:ind w:left="-90" w:leftChars="-42" w:firstLine="432" w:firstLineChars="200"/>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以下内容仅供参考，格式自拟。</w:t>
      </w:r>
    </w:p>
    <w:p>
      <w:pPr>
        <w:numPr>
          <w:ilvl w:val="1"/>
          <w:numId w:val="25"/>
        </w:numPr>
        <w:tabs>
          <w:tab w:val="left" w:pos="640"/>
          <w:tab w:val="clear" w:pos="0"/>
        </w:tabs>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项目概况及对本项目总体要求的理解</w:t>
      </w:r>
    </w:p>
    <w:p>
      <w:pPr>
        <w:numPr>
          <w:ilvl w:val="1"/>
          <w:numId w:val="25"/>
        </w:numPr>
        <w:tabs>
          <w:tab w:val="left" w:pos="640"/>
          <w:tab w:val="clear" w:pos="0"/>
        </w:tabs>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项目实施方案</w:t>
      </w:r>
    </w:p>
    <w:p>
      <w:pPr>
        <w:numPr>
          <w:ilvl w:val="1"/>
          <w:numId w:val="25"/>
        </w:numPr>
        <w:tabs>
          <w:tab w:val="left" w:pos="640"/>
          <w:tab w:val="clear" w:pos="0"/>
        </w:tabs>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项目重点及难点解析</w:t>
      </w:r>
    </w:p>
    <w:p>
      <w:pPr>
        <w:numPr>
          <w:ilvl w:val="1"/>
          <w:numId w:val="25"/>
        </w:numPr>
        <w:tabs>
          <w:tab w:val="left" w:pos="640"/>
          <w:tab w:val="clear" w:pos="0"/>
        </w:tabs>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质量控制措施</w:t>
      </w:r>
    </w:p>
    <w:p>
      <w:pPr>
        <w:numPr>
          <w:ilvl w:val="1"/>
          <w:numId w:val="25"/>
        </w:numPr>
        <w:tabs>
          <w:tab w:val="left" w:pos="640"/>
          <w:tab w:val="clear" w:pos="0"/>
        </w:tabs>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进度控制措施</w:t>
      </w:r>
    </w:p>
    <w:p>
      <w:pPr>
        <w:numPr>
          <w:ilvl w:val="1"/>
          <w:numId w:val="25"/>
        </w:numPr>
        <w:tabs>
          <w:tab w:val="left" w:pos="640"/>
          <w:tab w:val="clear" w:pos="0"/>
        </w:tabs>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对本项目的合理化建议</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rPr>
      </w:pPr>
      <w:r>
        <w:rPr>
          <w:rFonts w:hint="eastAsia" w:asciiTheme="minorEastAsia" w:hAnsiTheme="minorEastAsia" w:eastAsiaTheme="minorEastAsia" w:cstheme="minorEastAsia"/>
        </w:rPr>
        <w:br w:type="page"/>
      </w:r>
      <w:bookmarkStart w:id="212" w:name="_Toc356836516"/>
      <w:bookmarkStart w:id="213" w:name="_Toc22465"/>
      <w:bookmarkStart w:id="214" w:name="_Toc2101"/>
      <w:bookmarkStart w:id="215" w:name="_Toc8098"/>
      <w:bookmarkStart w:id="216" w:name="_Toc479184140"/>
      <w:bookmarkStart w:id="217" w:name="_Toc355802499"/>
      <w:bookmarkStart w:id="218" w:name="_Toc12119"/>
      <w:bookmarkStart w:id="219" w:name="_Toc432149016"/>
      <w:bookmarkStart w:id="220" w:name="_Toc422466739"/>
      <w:bookmarkStart w:id="221" w:name="_Toc2015"/>
      <w:bookmarkStart w:id="222" w:name="_Toc7912"/>
      <w:r>
        <w:rPr>
          <w:rFonts w:hint="eastAsia" w:asciiTheme="minorEastAsia" w:hAnsiTheme="minorEastAsia" w:eastAsiaTheme="minorEastAsia" w:cstheme="minorEastAsia"/>
          <w:b/>
        </w:rPr>
        <w:t>十五、中小企业声明函</w:t>
      </w:r>
      <w:bookmarkEnd w:id="212"/>
      <w:bookmarkEnd w:id="213"/>
      <w:bookmarkEnd w:id="214"/>
      <w:bookmarkEnd w:id="215"/>
      <w:bookmarkEnd w:id="216"/>
      <w:bookmarkEnd w:id="217"/>
      <w:bookmarkEnd w:id="218"/>
      <w:bookmarkEnd w:id="219"/>
      <w:bookmarkEnd w:id="220"/>
      <w:r>
        <w:rPr>
          <w:rFonts w:hint="eastAsia" w:asciiTheme="minorEastAsia" w:hAnsiTheme="minorEastAsia" w:eastAsiaTheme="minorEastAsia" w:cstheme="minorEastAsia"/>
          <w:b/>
        </w:rPr>
        <w:t>（货物）</w:t>
      </w:r>
      <w:r>
        <w:rPr>
          <w:rFonts w:hint="eastAsia" w:asciiTheme="minorEastAsia" w:hAnsiTheme="minorEastAsia" w:eastAsiaTheme="minorEastAsia" w:cstheme="minorEastAsia"/>
          <w:b/>
          <w:lang w:val="zh-CN"/>
        </w:rPr>
        <w:t>（若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21"/>
      <w:bookmarkEnd w:id="222"/>
    </w:p>
    <w:p>
      <w:pPr>
        <w:spacing w:line="340" w:lineRule="exact"/>
        <w:ind w:firstLine="432" w:firstLineChars="200"/>
        <w:jc w:val="center"/>
        <w:rPr>
          <w:rFonts w:ascii="宋体" w:hAnsi="宋体" w:cs="宋体"/>
          <w:szCs w:val="21"/>
        </w:rPr>
      </w:pPr>
      <w:r>
        <w:rPr>
          <w:rFonts w:ascii="宋体" w:hAnsi="宋体" w:cs="宋体"/>
          <w:szCs w:val="21"/>
        </w:rPr>
        <w:t>中小企业声明函（</w:t>
      </w:r>
      <w:r>
        <w:rPr>
          <w:rFonts w:hint="eastAsia" w:ascii="宋体" w:hAnsi="宋体" w:cs="宋体"/>
          <w:szCs w:val="21"/>
        </w:rPr>
        <w:t>货物</w:t>
      </w:r>
      <w:r>
        <w:rPr>
          <w:rFonts w:ascii="宋体" w:hAnsi="宋体" w:cs="宋体"/>
          <w:szCs w:val="21"/>
        </w:rPr>
        <w:t>）</w:t>
      </w:r>
    </w:p>
    <w:p>
      <w:pPr>
        <w:spacing w:line="340" w:lineRule="exact"/>
        <w:ind w:firstLine="432" w:firstLineChars="200"/>
        <w:rPr>
          <w:rFonts w:ascii="宋体" w:hAnsi="宋体" w:cs="宋体"/>
          <w:szCs w:val="21"/>
        </w:rPr>
      </w:pPr>
      <w:r>
        <w:rPr>
          <w:rFonts w:ascii="宋体" w:hAnsi="宋体" w:cs="宋体"/>
          <w:szCs w:val="21"/>
        </w:rPr>
        <w:t>本公司（联合体）郑重声明，根据《政府采购促进中小企业发展管理办法》（财库﹝2020﹞</w:t>
      </w:r>
      <w:r>
        <w:rPr>
          <w:rFonts w:hint="eastAsia" w:ascii="宋体" w:hAnsi="宋体" w:cs="宋体"/>
          <w:szCs w:val="21"/>
        </w:rPr>
        <w:t>46</w:t>
      </w:r>
      <w:r>
        <w:rPr>
          <w:rFonts w:ascii="宋体" w:hAnsi="宋体" w:cs="宋体"/>
          <w:szCs w:val="21"/>
        </w:rPr>
        <w:t>号）的规定，本公司 （联合体）参加</w:t>
      </w:r>
      <w:r>
        <w:rPr>
          <w:rFonts w:hint="eastAsia" w:ascii="宋体" w:hAnsi="宋体" w:cs="宋体"/>
          <w:szCs w:val="21"/>
          <w:u w:val="single"/>
        </w:rPr>
        <w:t xml:space="preserve">          </w:t>
      </w:r>
      <w:r>
        <w:rPr>
          <w:rFonts w:ascii="宋体" w:hAnsi="宋体" w:cs="宋体"/>
          <w:szCs w:val="21"/>
          <w:u w:val="single"/>
        </w:rPr>
        <w:t>（单位名称）</w:t>
      </w:r>
      <w:r>
        <w:rPr>
          <w:rFonts w:ascii="宋体" w:hAnsi="宋体" w:cs="宋体"/>
          <w:szCs w:val="21"/>
        </w:rPr>
        <w:t>的</w:t>
      </w:r>
      <w:r>
        <w:rPr>
          <w:rFonts w:hint="eastAsia" w:ascii="宋体" w:hAnsi="宋体" w:cs="宋体"/>
          <w:szCs w:val="21"/>
          <w:u w:val="single"/>
        </w:rPr>
        <w:t xml:space="preserve">          </w:t>
      </w:r>
      <w:r>
        <w:rPr>
          <w:rFonts w:ascii="宋体" w:hAnsi="宋体" w:cs="宋体"/>
          <w:szCs w:val="21"/>
          <w:u w:val="single"/>
        </w:rPr>
        <w:t>（项目名称）</w:t>
      </w:r>
      <w:r>
        <w:rPr>
          <w:rFonts w:ascii="宋体" w:hAnsi="宋体" w:cs="宋体"/>
          <w:szCs w:val="21"/>
        </w:rPr>
        <w:t xml:space="preserve">采购活动，提供的货物全部由符合政策要求的中小企业制造。相关企业（含联合体中的中小企业、签订分包意向协议的中小企业） 的具体情况如下：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1. </w:t>
      </w:r>
      <w:r>
        <w:rPr>
          <w:rFonts w:hint="eastAsia" w:ascii="宋体" w:hAnsi="宋体" w:cs="宋体"/>
          <w:szCs w:val="21"/>
          <w:u w:val="single"/>
        </w:rPr>
        <w:t xml:space="preserve">                  </w:t>
      </w:r>
      <w:r>
        <w:rPr>
          <w:rFonts w:ascii="宋体" w:hAnsi="宋体" w:cs="宋体"/>
          <w:szCs w:val="21"/>
          <w:u w:val="single"/>
        </w:rPr>
        <w:t>（标的名称）</w:t>
      </w:r>
      <w:r>
        <w:rPr>
          <w:rFonts w:ascii="宋体" w:hAnsi="宋体" w:cs="宋体"/>
          <w:szCs w:val="21"/>
        </w:rPr>
        <w:t xml:space="preserve"> ，属于</w:t>
      </w:r>
      <w:r>
        <w:rPr>
          <w:rFonts w:hint="eastAsia" w:ascii="宋体" w:hAnsi="宋体" w:cs="宋体"/>
          <w:szCs w:val="21"/>
          <w:u w:val="single"/>
        </w:rPr>
        <w:t xml:space="preserve">               </w:t>
      </w:r>
      <w:r>
        <w:rPr>
          <w:rFonts w:ascii="宋体" w:hAnsi="宋体" w:cs="宋体"/>
          <w:szCs w:val="21"/>
          <w:u w:val="single"/>
        </w:rPr>
        <w:t>（采购文件中明确的所属行业）</w:t>
      </w:r>
      <w:r>
        <w:rPr>
          <w:rFonts w:ascii="宋体" w:hAnsi="宋体" w:cs="宋体"/>
          <w:szCs w:val="21"/>
        </w:rPr>
        <w:t xml:space="preserve"> 行业；制造商为</w:t>
      </w:r>
      <w:r>
        <w:rPr>
          <w:rFonts w:hint="eastAsia" w:ascii="宋体" w:hAnsi="宋体" w:cs="宋体"/>
          <w:szCs w:val="21"/>
          <w:u w:val="single"/>
        </w:rPr>
        <w:t xml:space="preserve">     </w:t>
      </w:r>
      <w:r>
        <w:rPr>
          <w:rFonts w:ascii="宋体" w:hAnsi="宋体" w:cs="宋体"/>
          <w:szCs w:val="21"/>
          <w:u w:val="single"/>
        </w:rPr>
        <w:t>（企业名称）</w:t>
      </w:r>
      <w:r>
        <w:rPr>
          <w:rFonts w:ascii="宋体" w:hAnsi="宋体" w:cs="宋体"/>
          <w:szCs w:val="21"/>
        </w:rPr>
        <w:t>，从业人员</w:t>
      </w:r>
      <w:r>
        <w:rPr>
          <w:rFonts w:hint="eastAsia" w:ascii="宋体" w:hAnsi="宋体" w:cs="宋体"/>
          <w:szCs w:val="21"/>
          <w:u w:val="single"/>
        </w:rPr>
        <w:t xml:space="preserve">        </w:t>
      </w:r>
      <w:r>
        <w:rPr>
          <w:rFonts w:ascii="宋体" w:hAnsi="宋体" w:cs="宋体"/>
          <w:szCs w:val="21"/>
        </w:rPr>
        <w:t>人，营业收入为</w:t>
      </w:r>
      <w:r>
        <w:rPr>
          <w:rFonts w:hint="eastAsia" w:ascii="宋体" w:hAnsi="宋体" w:cs="宋体"/>
          <w:szCs w:val="21"/>
          <w:u w:val="single"/>
        </w:rPr>
        <w:t xml:space="preserve">        </w:t>
      </w:r>
      <w:r>
        <w:rPr>
          <w:rFonts w:ascii="宋体" w:hAnsi="宋体" w:cs="宋体"/>
          <w:szCs w:val="21"/>
        </w:rPr>
        <w:t>万元，资产总额为</w:t>
      </w:r>
      <w:r>
        <w:rPr>
          <w:rFonts w:hint="eastAsia" w:ascii="宋体" w:hAnsi="宋体" w:cs="宋体"/>
          <w:szCs w:val="21"/>
          <w:u w:val="single"/>
        </w:rPr>
        <w:t xml:space="preserve">        </w:t>
      </w:r>
      <w:r>
        <w:rPr>
          <w:rFonts w:ascii="宋体" w:hAnsi="宋体" w:cs="宋体"/>
          <w:szCs w:val="21"/>
        </w:rPr>
        <w:t>万元，属于</w:t>
      </w:r>
      <w:r>
        <w:rPr>
          <w:rFonts w:ascii="宋体" w:hAnsi="宋体" w:cs="宋体"/>
          <w:szCs w:val="21"/>
          <w:u w:val="single"/>
        </w:rPr>
        <w:t>（中型企业、小型企业、微型企业）；</w:t>
      </w:r>
      <w:r>
        <w:rPr>
          <w:rFonts w:ascii="宋体" w:hAnsi="宋体" w:cs="宋体"/>
          <w:szCs w:val="21"/>
        </w:rPr>
        <w:t xml:space="preserve">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2. </w:t>
      </w:r>
      <w:r>
        <w:rPr>
          <w:rFonts w:hint="eastAsia" w:ascii="宋体" w:hAnsi="宋体" w:cs="宋体"/>
          <w:szCs w:val="21"/>
          <w:u w:val="single"/>
        </w:rPr>
        <w:t xml:space="preserve">                  </w:t>
      </w:r>
      <w:r>
        <w:rPr>
          <w:rFonts w:ascii="宋体" w:hAnsi="宋体" w:cs="宋体"/>
          <w:szCs w:val="21"/>
          <w:u w:val="single"/>
        </w:rPr>
        <w:t>（标的名称）</w:t>
      </w:r>
      <w:r>
        <w:rPr>
          <w:rFonts w:ascii="宋体" w:hAnsi="宋体" w:cs="宋体"/>
          <w:szCs w:val="21"/>
        </w:rPr>
        <w:t xml:space="preserve"> ，属于</w:t>
      </w:r>
      <w:r>
        <w:rPr>
          <w:rFonts w:hint="eastAsia" w:ascii="宋体" w:hAnsi="宋体" w:cs="宋体"/>
          <w:szCs w:val="21"/>
          <w:u w:val="single"/>
        </w:rPr>
        <w:t xml:space="preserve">               </w:t>
      </w:r>
      <w:r>
        <w:rPr>
          <w:rFonts w:ascii="宋体" w:hAnsi="宋体" w:cs="宋体"/>
          <w:szCs w:val="21"/>
          <w:u w:val="single"/>
        </w:rPr>
        <w:t>（采购文件中明确的所属行业）</w:t>
      </w:r>
      <w:r>
        <w:rPr>
          <w:rFonts w:ascii="宋体" w:hAnsi="宋体" w:cs="宋体"/>
          <w:szCs w:val="21"/>
        </w:rPr>
        <w:t>行业；制造商为</w:t>
      </w:r>
      <w:r>
        <w:rPr>
          <w:rFonts w:hint="eastAsia" w:ascii="宋体" w:hAnsi="宋体" w:cs="宋体"/>
          <w:szCs w:val="21"/>
          <w:u w:val="single"/>
        </w:rPr>
        <w:t xml:space="preserve">     </w:t>
      </w:r>
      <w:r>
        <w:rPr>
          <w:rFonts w:ascii="宋体" w:hAnsi="宋体" w:cs="宋体"/>
          <w:szCs w:val="21"/>
          <w:u w:val="single"/>
        </w:rPr>
        <w:t>（企业名称）</w:t>
      </w:r>
      <w:r>
        <w:rPr>
          <w:rFonts w:ascii="宋体" w:hAnsi="宋体" w:cs="宋体"/>
          <w:szCs w:val="21"/>
        </w:rPr>
        <w:t>，从业人员</w:t>
      </w:r>
      <w:r>
        <w:rPr>
          <w:rFonts w:hint="eastAsia" w:ascii="宋体" w:hAnsi="宋体" w:cs="宋体"/>
          <w:szCs w:val="21"/>
          <w:u w:val="single"/>
        </w:rPr>
        <w:t xml:space="preserve">        </w:t>
      </w:r>
      <w:r>
        <w:rPr>
          <w:rFonts w:ascii="宋体" w:hAnsi="宋体" w:cs="宋体"/>
          <w:szCs w:val="21"/>
        </w:rPr>
        <w:t>人，营业收入为</w:t>
      </w:r>
      <w:r>
        <w:rPr>
          <w:rFonts w:hint="eastAsia" w:ascii="宋体" w:hAnsi="宋体" w:cs="宋体"/>
          <w:szCs w:val="21"/>
          <w:u w:val="single"/>
        </w:rPr>
        <w:t xml:space="preserve">        </w:t>
      </w:r>
      <w:r>
        <w:rPr>
          <w:rFonts w:ascii="宋体" w:hAnsi="宋体" w:cs="宋体"/>
          <w:szCs w:val="21"/>
        </w:rPr>
        <w:t>万元，资产总额为</w:t>
      </w:r>
      <w:r>
        <w:rPr>
          <w:rFonts w:hint="eastAsia" w:ascii="宋体" w:hAnsi="宋体" w:cs="宋体"/>
          <w:szCs w:val="21"/>
          <w:u w:val="single"/>
        </w:rPr>
        <w:t xml:space="preserve">        </w:t>
      </w:r>
      <w:r>
        <w:rPr>
          <w:rFonts w:ascii="宋体" w:hAnsi="宋体" w:cs="宋体"/>
          <w:szCs w:val="21"/>
        </w:rPr>
        <w:t>万元，属于</w:t>
      </w:r>
      <w:r>
        <w:rPr>
          <w:rFonts w:ascii="宋体" w:hAnsi="宋体" w:cs="宋体"/>
          <w:szCs w:val="21"/>
          <w:u w:val="single"/>
        </w:rPr>
        <w:t>（中型企业、小型企业、微型企业）</w:t>
      </w:r>
      <w:r>
        <w:rPr>
          <w:rFonts w:ascii="宋体" w:hAnsi="宋体" w:cs="宋体"/>
          <w:szCs w:val="21"/>
        </w:rPr>
        <w:t xml:space="preserve">；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以上企业，不属于大企业的分支机构，不存在控股股东为大企业的情形，也不存在与大企业的负责人为同一人的情形。 </w:t>
      </w:r>
      <w:r>
        <w:rPr>
          <w:rFonts w:ascii="宋体" w:hAnsi="宋体" w:cs="宋体"/>
          <w:szCs w:val="21"/>
        </w:rPr>
        <w:br w:type="textWrapping"/>
      </w:r>
      <w:r>
        <w:rPr>
          <w:rFonts w:hint="eastAsia" w:ascii="宋体" w:hAnsi="宋体" w:cs="宋体"/>
          <w:szCs w:val="21"/>
        </w:rPr>
        <w:t xml:space="preserve">    </w:t>
      </w:r>
      <w:r>
        <w:rPr>
          <w:rFonts w:ascii="宋体" w:hAnsi="宋体" w:cs="宋体"/>
          <w:szCs w:val="21"/>
        </w:rPr>
        <w:t xml:space="preserve">本企业对上述声明内容的真实性负责。如有虚假，将依法承担相应责任。 </w:t>
      </w:r>
    </w:p>
    <w:p>
      <w:pPr>
        <w:spacing w:line="340" w:lineRule="exact"/>
        <w:jc w:val="right"/>
        <w:rPr>
          <w:rFonts w:ascii="宋体" w:hAnsi="宋体" w:cs="宋体"/>
          <w:szCs w:val="21"/>
        </w:rPr>
      </w:pPr>
    </w:p>
    <w:p>
      <w:pPr>
        <w:spacing w:line="340" w:lineRule="exact"/>
        <w:jc w:val="right"/>
        <w:rPr>
          <w:rFonts w:ascii="宋体" w:hAnsi="宋体" w:cs="宋体"/>
          <w:szCs w:val="21"/>
        </w:rPr>
      </w:pPr>
      <w:r>
        <w:rPr>
          <w:rFonts w:ascii="宋体" w:hAnsi="宋体" w:cs="宋体"/>
          <w:szCs w:val="21"/>
        </w:rPr>
        <w:t xml:space="preserve">企业名称（盖章）： </w:t>
      </w:r>
    </w:p>
    <w:p>
      <w:pPr>
        <w:spacing w:line="340" w:lineRule="exact"/>
        <w:ind w:firstLine="432" w:firstLineChars="200"/>
        <w:jc w:val="center"/>
        <w:rPr>
          <w:rFonts w:ascii="宋体" w:hAnsi="宋体" w:cs="宋体"/>
          <w:szCs w:val="21"/>
        </w:rPr>
      </w:pPr>
      <w:r>
        <w:rPr>
          <w:rFonts w:hint="eastAsia" w:ascii="宋体" w:hAnsi="宋体" w:cs="宋体"/>
          <w:szCs w:val="21"/>
        </w:rPr>
        <w:t xml:space="preserve">                                                </w:t>
      </w:r>
      <w:r>
        <w:rPr>
          <w:rFonts w:ascii="宋体" w:hAnsi="宋体" w:cs="宋体"/>
          <w:szCs w:val="21"/>
        </w:rPr>
        <w:t>日 期：</w:t>
      </w:r>
    </w:p>
    <w:p>
      <w:pPr>
        <w:spacing w:line="340" w:lineRule="exact"/>
        <w:ind w:left="5832" w:leftChars="2700"/>
        <w:rPr>
          <w:rFonts w:asciiTheme="minorEastAsia" w:hAnsiTheme="minorEastAsia" w:eastAsiaTheme="minorEastAsia" w:cstheme="minorEastAsia"/>
          <w:spacing w:val="6"/>
          <w:szCs w:val="21"/>
        </w:rPr>
      </w:pPr>
    </w:p>
    <w:p>
      <w:pPr>
        <w:spacing w:line="340" w:lineRule="exact"/>
        <w:ind w:left="5856" w:leftChars="2500" w:hanging="456" w:hangingChars="200"/>
        <w:rPr>
          <w:rFonts w:asciiTheme="minorEastAsia" w:hAnsiTheme="minorEastAsia" w:eastAsiaTheme="minorEastAsia" w:cstheme="minorEastAsia"/>
          <w:spacing w:val="6"/>
          <w:szCs w:val="21"/>
        </w:rPr>
      </w:pPr>
    </w:p>
    <w:p>
      <w:pPr>
        <w:spacing w:line="340" w:lineRule="exact"/>
        <w:rPr>
          <w:rFonts w:eastAsiaTheme="minorEastAsia"/>
        </w:rPr>
      </w:pPr>
      <w:r>
        <w:rPr>
          <w:rFonts w:hint="eastAsia" w:asciiTheme="minorEastAsia" w:hAnsiTheme="minorEastAsia" w:eastAsiaTheme="minorEastAsia" w:cstheme="minorEastAsia"/>
          <w:spacing w:val="6"/>
          <w:szCs w:val="21"/>
        </w:rPr>
        <w:t>从业人员、营业收入、资产总额填报上一年度数据，无上一年度数据的新成立企业可不填报。</w:t>
      </w:r>
    </w:p>
    <w:p>
      <w:pPr>
        <w:spacing w:line="340" w:lineRule="exact"/>
        <w:ind w:firstLine="456"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t xml:space="preserve"> </w:t>
      </w: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zCs w:val="21"/>
        </w:rPr>
        <w:t>询价供应商授权代表（签字）：</w:t>
      </w:r>
    </w:p>
    <w:p>
      <w:pPr>
        <w:spacing w:line="3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询价</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p>
    <w:p>
      <w:pPr>
        <w:spacing w:line="340" w:lineRule="exact"/>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间：年月日</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br w:type="textWrapping"/>
      </w:r>
    </w:p>
    <w:p>
      <w:pPr>
        <w:numPr>
          <w:ilvl w:val="0"/>
          <w:numId w:val="26"/>
        </w:numPr>
        <w:adjustRightInd w:val="0"/>
        <w:snapToGrid w:val="0"/>
        <w:jc w:val="center"/>
        <w:outlineLvl w:val="1"/>
        <w:rPr>
          <w:rFonts w:asciiTheme="minorEastAsia" w:hAnsiTheme="minorEastAsia" w:eastAsiaTheme="minorEastAsia" w:cstheme="minorEastAsia"/>
          <w:b/>
          <w:lang w:val="zh-CN"/>
        </w:rPr>
      </w:pPr>
      <w:bookmarkStart w:id="223" w:name="_Toc11956"/>
      <w:bookmarkStart w:id="224" w:name="_Toc15286"/>
      <w:bookmarkStart w:id="225" w:name="_Toc4958"/>
      <w:bookmarkStart w:id="226" w:name="_Toc4320"/>
      <w:bookmarkStart w:id="227" w:name="_Toc30406"/>
      <w:bookmarkStart w:id="228" w:name="_Toc7229"/>
      <w:bookmarkStart w:id="229" w:name="_Toc479184141"/>
      <w:bookmarkStart w:id="230" w:name="_Toc476839034"/>
      <w:r>
        <w:rPr>
          <w:rFonts w:hint="eastAsia" w:asciiTheme="minorEastAsia" w:hAnsiTheme="minorEastAsia" w:eastAsiaTheme="minorEastAsia" w:cstheme="minorEastAsia"/>
          <w:b/>
          <w:bCs/>
          <w:lang w:val="zh-CN"/>
        </w:rPr>
        <w:t>监狱企业证</w:t>
      </w:r>
      <w:r>
        <w:rPr>
          <w:rFonts w:hint="eastAsia" w:asciiTheme="minorEastAsia" w:hAnsiTheme="minorEastAsia" w:eastAsiaTheme="minorEastAsia" w:cstheme="minorEastAsia"/>
          <w:b/>
          <w:lang w:val="zh-CN"/>
        </w:rPr>
        <w:t>明文</w:t>
      </w:r>
      <w:r>
        <w:rPr>
          <w:rFonts w:hint="eastAsia" w:asciiTheme="minorEastAsia" w:hAnsiTheme="minorEastAsia" w:eastAsiaTheme="minorEastAsia" w:cstheme="minorEastAsia"/>
          <w:b/>
        </w:rPr>
        <w:t>件</w:t>
      </w:r>
      <w:r>
        <w:rPr>
          <w:rFonts w:hint="eastAsia" w:asciiTheme="minorEastAsia" w:hAnsiTheme="minorEastAsia" w:eastAsiaTheme="minorEastAsia" w:cstheme="minorEastAsia"/>
          <w:b/>
          <w:lang w:val="zh-CN"/>
        </w:rPr>
        <w:t>（若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23"/>
      <w:bookmarkEnd w:id="224"/>
    </w:p>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lang w:val="zh-CN"/>
        </w:rPr>
        <w:br w:type="textWrapping"/>
      </w: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pacing w:val="6"/>
          <w:szCs w:val="21"/>
        </w:rPr>
        <w:t>供应商如是监狱企业，提供相关证明文件。</w:t>
      </w: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zCs w:val="21"/>
        </w:rPr>
        <w:t>询价供应商授权代表（签字）：</w:t>
      </w:r>
      <w:bookmarkEnd w:id="225"/>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询价</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间：年月日</w:t>
      </w:r>
    </w:p>
    <w:p>
      <w:pPr>
        <w:jc w:val="center"/>
        <w:outlineLvl w:val="1"/>
        <w:rPr>
          <w:rFonts w:asciiTheme="minorEastAsia" w:hAnsiTheme="minorEastAsia" w:eastAsiaTheme="minorEastAsia" w:cstheme="minorEastAsia"/>
          <w:b/>
          <w:lang w:val="zh-CN"/>
        </w:rPr>
      </w:pPr>
      <w:bookmarkStart w:id="231" w:name="_Toc26982"/>
      <w:bookmarkStart w:id="232" w:name="_Toc7402"/>
      <w:r>
        <w:rPr>
          <w:rFonts w:hint="eastAsia" w:asciiTheme="minorEastAsia" w:hAnsiTheme="minorEastAsia" w:eastAsiaTheme="minorEastAsia" w:cstheme="minorEastAsia"/>
          <w:b/>
        </w:rPr>
        <w:t>十七、</w:t>
      </w:r>
      <w:r>
        <w:rPr>
          <w:rFonts w:hint="eastAsia" w:asciiTheme="minorEastAsia" w:hAnsiTheme="minorEastAsia" w:eastAsiaTheme="minorEastAsia" w:cstheme="minorEastAsia"/>
          <w:b/>
          <w:lang w:val="zh-CN"/>
        </w:rPr>
        <w:t>残疾人福利性单位声明函（若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31"/>
      <w:bookmarkEnd w:id="232"/>
    </w:p>
    <w:p>
      <w:pPr>
        <w:pStyle w:val="10"/>
        <w:spacing w:line="340" w:lineRule="exact"/>
        <w:ind w:firstLine="426"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郑重声明，根据《财政部民政部中国残疾人联合会关于促进残疾人就业政府采购政策的通知》（财库〔2017〕141号）的规定，本单位为符合条件的残疾人福利性单位（详见“残疾人福利性单位应当满足的条件”）。</w:t>
      </w:r>
    </w:p>
    <w:p>
      <w:pPr>
        <w:pStyle w:val="10"/>
        <w:spacing w:line="340" w:lineRule="exact"/>
        <w:ind w:firstLine="426"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本单位授权</w:t>
      </w:r>
      <w:r>
        <w:rPr>
          <w:rFonts w:hint="eastAsia" w:asciiTheme="minorEastAsia" w:hAnsiTheme="minorEastAsia" w:eastAsiaTheme="minorEastAsia" w:cstheme="minorEastAsia"/>
          <w:color w:val="auto"/>
          <w:sz w:val="21"/>
          <w:u w:val="single"/>
        </w:rPr>
        <w:t xml:space="preserve">（供应商） </w:t>
      </w:r>
      <w:r>
        <w:rPr>
          <w:rFonts w:hint="eastAsia" w:asciiTheme="minorEastAsia" w:hAnsiTheme="minorEastAsia" w:eastAsiaTheme="minorEastAsia" w:cstheme="minorEastAsia"/>
          <w:color w:val="auto"/>
          <w:sz w:val="21"/>
        </w:rPr>
        <w:t>参加</w:t>
      </w:r>
      <w:r>
        <w:rPr>
          <w:rFonts w:hint="eastAsia" w:asciiTheme="minorEastAsia" w:hAnsiTheme="minorEastAsia" w:eastAsiaTheme="minorEastAsia" w:cstheme="minorEastAsia"/>
          <w:color w:val="auto"/>
          <w:sz w:val="21"/>
          <w:u w:val="single"/>
        </w:rPr>
        <w:t>（采购人）</w:t>
      </w:r>
      <w:r>
        <w:rPr>
          <w:rFonts w:hint="eastAsia" w:asciiTheme="minorEastAsia" w:hAnsiTheme="minorEastAsia" w:eastAsiaTheme="minorEastAsia" w:cstheme="minorEastAsia"/>
          <w:color w:val="auto"/>
          <w:sz w:val="21"/>
        </w:rPr>
        <w:t>的</w:t>
      </w:r>
      <w:r>
        <w:rPr>
          <w:rFonts w:hint="eastAsia" w:asciiTheme="minorEastAsia" w:hAnsiTheme="minorEastAsia" w:eastAsiaTheme="minorEastAsia" w:cstheme="minorEastAsia"/>
          <w:color w:val="auto"/>
          <w:sz w:val="21"/>
          <w:u w:val="single"/>
        </w:rPr>
        <w:t>    </w:t>
      </w:r>
      <w:r>
        <w:rPr>
          <w:rFonts w:hint="eastAsia" w:asciiTheme="minorEastAsia" w:hAnsiTheme="minorEastAsia" w:eastAsiaTheme="minorEastAsia" w:cstheme="minorEastAsia"/>
          <w:color w:val="auto"/>
          <w:sz w:val="21"/>
        </w:rPr>
        <w:t>项目（项目编号：_____）采购活动提供本单位制造的货物（由本单位承担工程/提供服务）。或者提供其他残疾人福利性单位制造的货物（不包括使用非残疾人福利性单位注册商标的货物）。</w:t>
      </w:r>
    </w:p>
    <w:p>
      <w:pPr>
        <w:spacing w:line="340" w:lineRule="exact"/>
        <w:ind w:firstLine="432"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本单位对上述声明的真实性负责。如有虚假，将依法承担相应责任。</w:t>
      </w:r>
    </w:p>
    <w:p>
      <w:pPr>
        <w:pStyle w:val="10"/>
        <w:spacing w:line="340" w:lineRule="exact"/>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bCs/>
          <w:color w:val="auto"/>
          <w:sz w:val="21"/>
        </w:rPr>
        <w:t>说明：</w:t>
      </w:r>
      <w:r>
        <w:rPr>
          <w:rFonts w:hint="eastAsia" w:asciiTheme="minorEastAsia" w:hAnsiTheme="minorEastAsia" w:eastAsiaTheme="minorEastAsia" w:cstheme="minorEastAsia"/>
          <w:color w:val="auto"/>
          <w:sz w:val="21"/>
        </w:rPr>
        <w:t>1、供应商所投货物为自己制造的，也应按本声明函格式填写。</w:t>
      </w:r>
    </w:p>
    <w:p>
      <w:pPr>
        <w:pStyle w:val="10"/>
        <w:spacing w:line="340" w:lineRule="exact"/>
        <w:ind w:left="1062" w:leftChars="342" w:hanging="324" w:hangingChars="150"/>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2、组成联合体的大中型企业和其他自然人、法人或者其他组织，与残疾人福利性单位之间不得存在投资关系。</w:t>
      </w:r>
    </w:p>
    <w:p>
      <w:pPr>
        <w:pStyle w:val="10"/>
        <w:spacing w:line="340" w:lineRule="exact"/>
        <w:ind w:left="1062" w:leftChars="342" w:hanging="324" w:hangingChars="150"/>
        <w:jc w:val="left"/>
        <w:rPr>
          <w:rFonts w:asciiTheme="minorEastAsia" w:hAnsiTheme="minorEastAsia" w:eastAsiaTheme="minorEastAsia" w:cstheme="minorEastAsia"/>
          <w:sz w:val="21"/>
        </w:rPr>
      </w:pPr>
      <w:r>
        <w:rPr>
          <w:rFonts w:hint="eastAsia" w:asciiTheme="minorEastAsia" w:hAnsiTheme="minorEastAsia" w:eastAsiaTheme="minorEastAsia" w:cstheme="minorEastAsia"/>
          <w:color w:val="auto"/>
          <w:sz w:val="21"/>
        </w:rPr>
        <w:t>3、如以联合体方式参与本项目响应的供应商，则应由联合体双方签字盖章。</w:t>
      </w:r>
    </w:p>
    <w:p>
      <w:pPr>
        <w:spacing w:before="100" w:beforeAutospacing="1" w:after="100" w:afterAutospacing="1" w:line="340" w:lineRule="exact"/>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制造商（</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w:t>
      </w:r>
    </w:p>
    <w:p>
      <w:pPr>
        <w:spacing w:before="100" w:beforeAutospacing="1" w:after="100" w:afterAutospacing="1" w:line="340" w:lineRule="exact"/>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制造商法定代表人（签字）：</w:t>
      </w:r>
    </w:p>
    <w:p>
      <w:pPr>
        <w:spacing w:before="100" w:beforeAutospacing="1" w:after="100" w:afterAutospacing="1" w:line="340" w:lineRule="exact"/>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询价供应商法定代表人（签字）：</w:t>
      </w:r>
    </w:p>
    <w:p>
      <w:pPr>
        <w:spacing w:before="100" w:beforeAutospacing="1" w:after="100" w:afterAutospacing="1" w:line="340" w:lineRule="exact"/>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询价供应商授权代表（签字）：                        </w:t>
      </w:r>
    </w:p>
    <w:p>
      <w:pPr>
        <w:spacing w:before="100" w:beforeAutospacing="1" w:after="100" w:afterAutospacing="1" w:line="340" w:lineRule="exact"/>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询价供应商名称（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before="100" w:beforeAutospacing="1" w:after="100" w:afterAutospacing="1" w:line="34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时                 间：           年          月          日</w:t>
      </w:r>
    </w:p>
    <w:p>
      <w:pPr>
        <w:spacing w:before="100" w:beforeAutospacing="1" w:after="100" w:afterAutospacing="1" w:line="34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br w:type="textWrapping"/>
      </w:r>
      <w:r>
        <w:rPr>
          <w:rFonts w:hint="eastAsia" w:asciiTheme="minorEastAsia" w:hAnsiTheme="minorEastAsia" w:eastAsiaTheme="minorEastAsia" w:cstheme="minorEastAsia"/>
          <w:szCs w:val="21"/>
          <w:lang w:val="zh-CN"/>
        </w:rPr>
        <w:t>备注：享受政府采购支持政策的残疾人福利性单位应当同时满足以下条件：</w:t>
      </w:r>
    </w:p>
    <w:p>
      <w:pPr>
        <w:numPr>
          <w:ilvl w:val="0"/>
          <w:numId w:val="27"/>
        </w:numPr>
        <w:spacing w:before="100" w:beforeAutospacing="1" w:after="100" w:afterAutospacing="1" w:line="34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安置的残疾人占本单位在职职工人数的比例不低于 25%（含 25%），并且安置的残疾人人数不少于 10 人（含 10 人）；</w:t>
      </w:r>
    </w:p>
    <w:p>
      <w:pPr>
        <w:numPr>
          <w:ilvl w:val="0"/>
          <w:numId w:val="27"/>
        </w:numPr>
        <w:spacing w:before="100" w:beforeAutospacing="1" w:after="100" w:afterAutospacing="1" w:line="34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依法与安置的每位残疾人签订了一年以上（含一年）的劳动合同或服务协议；</w:t>
      </w:r>
    </w:p>
    <w:p>
      <w:pPr>
        <w:numPr>
          <w:ilvl w:val="0"/>
          <w:numId w:val="27"/>
        </w:numPr>
        <w:spacing w:before="100" w:beforeAutospacing="1" w:after="100" w:afterAutospacing="1" w:line="34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为安置的每位残疾人按月足额缴纳了基本养老保险、基本医疗保险、失业保险、工伤保险和生育保险等社会保险费；</w:t>
      </w:r>
    </w:p>
    <w:p>
      <w:pPr>
        <w:numPr>
          <w:ilvl w:val="0"/>
          <w:numId w:val="27"/>
        </w:numPr>
        <w:spacing w:before="100" w:beforeAutospacing="1" w:after="100" w:afterAutospacing="1" w:line="34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通过银行等金融机构向安置的每位残疾人，按月支付了不低于单位所在区县适用的经省级人民政府批准的月最低工资标准的工资；</w:t>
      </w:r>
    </w:p>
    <w:p>
      <w:pPr>
        <w:numPr>
          <w:ilvl w:val="0"/>
          <w:numId w:val="27"/>
        </w:numPr>
        <w:spacing w:before="100" w:beforeAutospacing="1" w:after="100" w:afterAutospacing="1" w:line="340" w:lineRule="exac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pPr>
        <w:spacing w:before="100" w:beforeAutospacing="1" w:after="100" w:afterAutospacing="1" w:line="360" w:lineRule="auto"/>
        <w:jc w:val="center"/>
        <w:outlineLvl w:val="1"/>
        <w:rPr>
          <w:rFonts w:asciiTheme="minorEastAsia" w:hAnsiTheme="minorEastAsia" w:eastAsiaTheme="minorEastAsia" w:cstheme="minorEastAsia"/>
          <w:bCs/>
          <w:szCs w:val="21"/>
          <w:u w:val="single"/>
        </w:rPr>
      </w:pPr>
      <w:bookmarkStart w:id="233" w:name="_Toc568"/>
      <w:bookmarkStart w:id="234" w:name="_Toc16722"/>
      <w:r>
        <w:rPr>
          <w:rFonts w:hint="eastAsia" w:asciiTheme="minorEastAsia" w:hAnsiTheme="minorEastAsia" w:eastAsiaTheme="minorEastAsia" w:cstheme="minorEastAsia"/>
          <w:b/>
        </w:rPr>
        <w:t>十八、节能环保产品证明材料（若符合）</w:t>
      </w:r>
      <w:bookmarkEnd w:id="233"/>
      <w:bookmarkEnd w:id="234"/>
    </w:p>
    <w:p>
      <w:pPr>
        <w:adjustRightInd w:val="0"/>
        <w:snapToGrid w:val="0"/>
        <w:spacing w:line="340" w:lineRule="exact"/>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spacing w:before="100" w:beforeAutospacing="1" w:after="100" w:afterAutospacing="1" w:line="340" w:lineRule="exact"/>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（1）节能产品：</w:t>
      </w:r>
    </w:p>
    <w:tbl>
      <w:tblPr>
        <w:tblStyle w:val="21"/>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1109"/>
        <w:gridCol w:w="1370"/>
        <w:gridCol w:w="639"/>
        <w:gridCol w:w="639"/>
        <w:gridCol w:w="639"/>
        <w:gridCol w:w="1383"/>
        <w:gridCol w:w="1304"/>
        <w:gridCol w:w="13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109" w:type="dxa"/>
            <w:vAlign w:val="center"/>
          </w:tcPr>
          <w:p>
            <w:pPr>
              <w:adjustRightInd w:val="0"/>
              <w:snapToGrid w:val="0"/>
              <w:spacing w:line="3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设备名称</w:t>
            </w:r>
          </w:p>
        </w:tc>
        <w:tc>
          <w:tcPr>
            <w:tcW w:w="1370" w:type="dxa"/>
            <w:vAlign w:val="center"/>
          </w:tcPr>
          <w:p>
            <w:pPr>
              <w:adjustRightInd w:val="0"/>
              <w:snapToGrid w:val="0"/>
              <w:spacing w:line="3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w:t>
            </w:r>
          </w:p>
        </w:tc>
        <w:tc>
          <w:tcPr>
            <w:tcW w:w="639" w:type="dxa"/>
            <w:vAlign w:val="center"/>
          </w:tcPr>
          <w:p>
            <w:pPr>
              <w:adjustRightInd w:val="0"/>
              <w:snapToGrid w:val="0"/>
              <w:spacing w:line="3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品牌</w:t>
            </w:r>
          </w:p>
        </w:tc>
        <w:tc>
          <w:tcPr>
            <w:tcW w:w="639" w:type="dxa"/>
            <w:vAlign w:val="center"/>
          </w:tcPr>
          <w:p>
            <w:pPr>
              <w:adjustRightInd w:val="0"/>
              <w:snapToGrid w:val="0"/>
              <w:spacing w:line="3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型号</w:t>
            </w:r>
          </w:p>
        </w:tc>
        <w:tc>
          <w:tcPr>
            <w:tcW w:w="639" w:type="dxa"/>
            <w:vAlign w:val="center"/>
          </w:tcPr>
          <w:p>
            <w:pPr>
              <w:adjustRightInd w:val="0"/>
              <w:snapToGrid w:val="0"/>
              <w:spacing w:line="3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1383" w:type="dxa"/>
            <w:vAlign w:val="center"/>
          </w:tcPr>
          <w:p>
            <w:pPr>
              <w:adjustRightInd w:val="0"/>
              <w:snapToGrid w:val="0"/>
              <w:spacing w:line="3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单价（万元）</w:t>
            </w:r>
          </w:p>
        </w:tc>
        <w:tc>
          <w:tcPr>
            <w:tcW w:w="1304" w:type="dxa"/>
            <w:vAlign w:val="center"/>
          </w:tcPr>
          <w:p>
            <w:pPr>
              <w:adjustRightInd w:val="0"/>
              <w:snapToGrid w:val="0"/>
              <w:spacing w:line="3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总价（万元）</w:t>
            </w:r>
          </w:p>
        </w:tc>
        <w:tc>
          <w:tcPr>
            <w:tcW w:w="1349" w:type="dxa"/>
            <w:vAlign w:val="center"/>
          </w:tcPr>
          <w:p>
            <w:pPr>
              <w:adjustRightInd w:val="0"/>
              <w:snapToGrid w:val="0"/>
              <w:spacing w:line="3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属强制采购或优先采购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109"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370"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639"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639"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639"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383"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304"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349" w:type="dxa"/>
            <w:vAlign w:val="center"/>
          </w:tcPr>
          <w:p>
            <w:pPr>
              <w:adjustRightInd w:val="0"/>
              <w:snapToGrid w:val="0"/>
              <w:spacing w:line="3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109"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370"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639"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639"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639"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383"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304"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349" w:type="dxa"/>
            <w:vAlign w:val="center"/>
          </w:tcPr>
          <w:p>
            <w:pPr>
              <w:adjustRightInd w:val="0"/>
              <w:snapToGrid w:val="0"/>
              <w:spacing w:line="3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109"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370"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639"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639"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639"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383"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304"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349" w:type="dxa"/>
            <w:vAlign w:val="center"/>
          </w:tcPr>
          <w:p>
            <w:pPr>
              <w:adjustRightInd w:val="0"/>
              <w:snapToGrid w:val="0"/>
              <w:spacing w:line="3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109"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370"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639"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639"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639"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383"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304"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349" w:type="dxa"/>
            <w:vAlign w:val="center"/>
          </w:tcPr>
          <w:p>
            <w:pPr>
              <w:adjustRightInd w:val="0"/>
              <w:snapToGrid w:val="0"/>
              <w:spacing w:line="340" w:lineRule="exact"/>
              <w:jc w:val="center"/>
              <w:rPr>
                <w:rFonts w:asciiTheme="minorEastAsia" w:hAnsiTheme="minorEastAsia" w:eastAsiaTheme="minorEastAsia" w:cstheme="minorEastAsia"/>
                <w:szCs w:val="21"/>
              </w:rPr>
            </w:pPr>
          </w:p>
        </w:tc>
      </w:tr>
    </w:tbl>
    <w:p>
      <w:pPr>
        <w:spacing w:before="100" w:beforeAutospacing="1" w:after="100" w:afterAutospacing="1" w:line="340" w:lineRule="exact"/>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（2）环保产品：</w:t>
      </w:r>
    </w:p>
    <w:tbl>
      <w:tblPr>
        <w:tblStyle w:val="21"/>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1306"/>
        <w:gridCol w:w="1613"/>
        <w:gridCol w:w="849"/>
        <w:gridCol w:w="849"/>
        <w:gridCol w:w="849"/>
        <w:gridCol w:w="1487"/>
        <w:gridCol w:w="13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306" w:type="dxa"/>
            <w:vAlign w:val="center"/>
          </w:tcPr>
          <w:p>
            <w:pPr>
              <w:adjustRightInd w:val="0"/>
              <w:snapToGrid w:val="0"/>
              <w:spacing w:line="3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设备名称</w:t>
            </w:r>
          </w:p>
        </w:tc>
        <w:tc>
          <w:tcPr>
            <w:tcW w:w="1613" w:type="dxa"/>
            <w:vAlign w:val="center"/>
          </w:tcPr>
          <w:p>
            <w:pPr>
              <w:adjustRightInd w:val="0"/>
              <w:snapToGrid w:val="0"/>
              <w:spacing w:line="3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w:t>
            </w:r>
          </w:p>
        </w:tc>
        <w:tc>
          <w:tcPr>
            <w:tcW w:w="849" w:type="dxa"/>
            <w:vAlign w:val="center"/>
          </w:tcPr>
          <w:p>
            <w:pPr>
              <w:adjustRightInd w:val="0"/>
              <w:snapToGrid w:val="0"/>
              <w:spacing w:line="3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品牌</w:t>
            </w:r>
          </w:p>
        </w:tc>
        <w:tc>
          <w:tcPr>
            <w:tcW w:w="849" w:type="dxa"/>
            <w:vAlign w:val="center"/>
          </w:tcPr>
          <w:p>
            <w:pPr>
              <w:adjustRightInd w:val="0"/>
              <w:snapToGrid w:val="0"/>
              <w:spacing w:line="3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型号</w:t>
            </w:r>
          </w:p>
        </w:tc>
        <w:tc>
          <w:tcPr>
            <w:tcW w:w="849" w:type="dxa"/>
            <w:vAlign w:val="center"/>
          </w:tcPr>
          <w:p>
            <w:pPr>
              <w:adjustRightInd w:val="0"/>
              <w:snapToGrid w:val="0"/>
              <w:spacing w:line="3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1487" w:type="dxa"/>
            <w:vAlign w:val="center"/>
          </w:tcPr>
          <w:p>
            <w:pPr>
              <w:adjustRightInd w:val="0"/>
              <w:snapToGrid w:val="0"/>
              <w:spacing w:line="3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单价（万元）</w:t>
            </w:r>
          </w:p>
        </w:tc>
        <w:tc>
          <w:tcPr>
            <w:tcW w:w="1389" w:type="dxa"/>
            <w:vAlign w:val="center"/>
          </w:tcPr>
          <w:p>
            <w:pPr>
              <w:adjustRightInd w:val="0"/>
              <w:snapToGrid w:val="0"/>
              <w:spacing w:line="3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306"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613"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849"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849"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849"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487"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389" w:type="dxa"/>
            <w:vAlign w:val="center"/>
          </w:tcPr>
          <w:p>
            <w:pPr>
              <w:adjustRightInd w:val="0"/>
              <w:snapToGrid w:val="0"/>
              <w:spacing w:line="3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306"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613"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849"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849"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849"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487"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389" w:type="dxa"/>
            <w:vAlign w:val="center"/>
          </w:tcPr>
          <w:p>
            <w:pPr>
              <w:adjustRightInd w:val="0"/>
              <w:snapToGrid w:val="0"/>
              <w:spacing w:line="3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306"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613"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849"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849"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849"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487"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389" w:type="dxa"/>
            <w:vAlign w:val="center"/>
          </w:tcPr>
          <w:p>
            <w:pPr>
              <w:adjustRightInd w:val="0"/>
              <w:snapToGrid w:val="0"/>
              <w:spacing w:line="340" w:lineRule="exact"/>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46" w:type="dxa"/>
            <w:vAlign w:val="center"/>
          </w:tcPr>
          <w:p>
            <w:pPr>
              <w:adjustRightInd w:val="0"/>
              <w:snapToGrid w:val="0"/>
              <w:spacing w:line="34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06"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613"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849"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849"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849"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487" w:type="dxa"/>
            <w:vAlign w:val="center"/>
          </w:tcPr>
          <w:p>
            <w:pPr>
              <w:adjustRightInd w:val="0"/>
              <w:snapToGrid w:val="0"/>
              <w:spacing w:line="340" w:lineRule="exact"/>
              <w:jc w:val="center"/>
              <w:rPr>
                <w:rFonts w:asciiTheme="minorEastAsia" w:hAnsiTheme="minorEastAsia" w:eastAsiaTheme="minorEastAsia" w:cstheme="minorEastAsia"/>
                <w:szCs w:val="21"/>
              </w:rPr>
            </w:pPr>
          </w:p>
        </w:tc>
        <w:tc>
          <w:tcPr>
            <w:tcW w:w="1389" w:type="dxa"/>
            <w:vAlign w:val="center"/>
          </w:tcPr>
          <w:p>
            <w:pPr>
              <w:adjustRightInd w:val="0"/>
              <w:snapToGrid w:val="0"/>
              <w:spacing w:line="340" w:lineRule="exact"/>
              <w:jc w:val="center"/>
              <w:rPr>
                <w:rFonts w:asciiTheme="minorEastAsia" w:hAnsiTheme="minorEastAsia" w:eastAsiaTheme="minorEastAsia" w:cstheme="minorEastAsia"/>
                <w:szCs w:val="21"/>
              </w:rPr>
            </w:pPr>
          </w:p>
        </w:tc>
      </w:tr>
    </w:tbl>
    <w:p>
      <w:pPr>
        <w:spacing w:before="100" w:beforeAutospacing="1" w:after="100" w:afterAutospacing="1" w:line="340" w:lineRule="exact"/>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szCs w:val="21"/>
        </w:rPr>
        <w:t>注：供应商所提供产品如为节能环保产品，则应按本询价文件第四章“政策支持”提供相关证明材料，并将节能、环保产品分别列入上表中，未填写本表或未提供有效认证证书的不给予价格扣除。</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br w:type="textWrapping"/>
      </w:r>
    </w:p>
    <w:p>
      <w:pPr>
        <w:spacing w:before="100" w:beforeAutospacing="1" w:after="100" w:afterAutospacing="1" w:line="340" w:lineRule="exact"/>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询价供应商授权代表（签字）：                        </w:t>
      </w:r>
    </w:p>
    <w:p>
      <w:pPr>
        <w:spacing w:before="100" w:beforeAutospacing="1" w:after="100" w:afterAutospacing="1" w:line="340" w:lineRule="exact"/>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询价供应商名称（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before="100" w:beforeAutospacing="1" w:after="100" w:afterAutospacing="1" w:line="340" w:lineRule="exact"/>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szCs w:val="21"/>
          <w:lang w:val="zh-CN"/>
        </w:rPr>
        <w:t>时                 间：           年          月          日</w:t>
      </w:r>
    </w:p>
    <w:p>
      <w:pPr>
        <w:adjustRightInd w:val="0"/>
        <w:snapToGrid w:val="0"/>
        <w:spacing w:line="360" w:lineRule="auto"/>
        <w:jc w:val="center"/>
        <w:outlineLvl w:val="1"/>
        <w:rPr>
          <w:rFonts w:asciiTheme="minorEastAsia" w:hAnsiTheme="minorEastAsia" w:eastAsiaTheme="minorEastAsia" w:cstheme="minorEastAsia"/>
          <w:b/>
        </w:rPr>
      </w:pPr>
      <w:bookmarkStart w:id="235" w:name="_Toc1915"/>
      <w:bookmarkStart w:id="236" w:name="_Toc386"/>
      <w:r>
        <w:rPr>
          <w:rFonts w:hint="eastAsia" w:asciiTheme="minorEastAsia" w:hAnsiTheme="minorEastAsia" w:eastAsiaTheme="minorEastAsia" w:cstheme="minorEastAsia"/>
          <w:b/>
          <w:bCs/>
          <w:spacing w:val="6"/>
          <w:szCs w:val="21"/>
        </w:rPr>
        <w:br w:type="textWrapping"/>
      </w:r>
      <w:r>
        <w:rPr>
          <w:rFonts w:hint="eastAsia" w:asciiTheme="minorEastAsia" w:hAnsiTheme="minorEastAsia" w:eastAsiaTheme="minorEastAsia" w:cstheme="minorEastAsia"/>
          <w:b/>
          <w:bCs/>
          <w:spacing w:val="6"/>
          <w:szCs w:val="21"/>
        </w:rPr>
        <w:t>十九、</w:t>
      </w:r>
      <w:r>
        <w:rPr>
          <w:rFonts w:hint="eastAsia" w:asciiTheme="minorEastAsia" w:hAnsiTheme="minorEastAsia" w:eastAsiaTheme="minorEastAsia" w:cstheme="minorEastAsia"/>
          <w:b/>
        </w:rPr>
        <w:t>无重大违法记录声明</w:t>
      </w:r>
      <w:bookmarkEnd w:id="226"/>
      <w:bookmarkEnd w:id="227"/>
      <w:bookmarkEnd w:id="228"/>
      <w:bookmarkEnd w:id="229"/>
      <w:bookmarkEnd w:id="230"/>
      <w:bookmarkEnd w:id="235"/>
      <w:bookmarkEnd w:id="236"/>
    </w:p>
    <w:p>
      <w:pPr>
        <w:spacing w:line="340" w:lineRule="exact"/>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（询价供应商应在此基础上，根据本单位实际情况进行声明）</w:t>
      </w:r>
    </w:p>
    <w:p>
      <w:p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采购人和采购代理机构：</w:t>
      </w:r>
    </w:p>
    <w:p>
      <w:pPr>
        <w:spacing w:line="340" w:lineRule="exact"/>
        <w:ind w:firstLine="432"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我方在此声明，我方在参加本</w:t>
      </w:r>
      <w:r>
        <w:rPr>
          <w:rFonts w:hint="eastAsia" w:asciiTheme="minorEastAsia" w:hAnsiTheme="minorEastAsia" w:eastAsiaTheme="minorEastAsia" w:cstheme="minorEastAsia"/>
          <w:kern w:val="0"/>
          <w:szCs w:val="21"/>
          <w:shd w:val="clear" w:color="auto" w:fill="FFFFFF"/>
        </w:rPr>
        <w:t>次政府采购活动前三年内，在经营活动中没有以下重大违法记录：</w:t>
      </w:r>
    </w:p>
    <w:p>
      <w:p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1.我方因违法经营被追究过刑事责任；</w:t>
      </w:r>
    </w:p>
    <w:p>
      <w:p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2.我方因违法经营被责令停产停业、吊销许可证或者执照；</w:t>
      </w:r>
    </w:p>
    <w:p>
      <w:pPr>
        <w:spacing w:line="340" w:lineRule="exact"/>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kern w:val="0"/>
          <w:szCs w:val="21"/>
          <w:shd w:val="clear" w:color="auto" w:fill="FFFFFF"/>
        </w:rPr>
        <w:t>3.我方因违法经营被处以较大数额罚款等行政处罚；</w:t>
      </w:r>
    </w:p>
    <w:p>
      <w:p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4.不良经济纠纷记录和违法行为。</w:t>
      </w:r>
    </w:p>
    <w:p>
      <w:pPr>
        <w:spacing w:line="340" w:lineRule="exact"/>
        <w:ind w:firstLine="432"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随本声明附上我方参加本次政府采购活动前3年内发生的诉讼及仲裁情况表以及相关的法律证明文件供贵方核验。我方保证上述信息的完整、客观、真实、准确，并愿意承担我方因提供虚假材料谋骗取中标、成交所引起的一切法律后果。</w:t>
      </w:r>
    </w:p>
    <w:p>
      <w:pPr>
        <w:spacing w:line="340" w:lineRule="exact"/>
        <w:ind w:firstLine="432"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特此声明！</w:t>
      </w:r>
    </w:p>
    <w:p>
      <w:p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 </w:t>
      </w:r>
    </w:p>
    <w:p>
      <w:pPr>
        <w:spacing w:line="3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 </w:t>
      </w:r>
    </w:p>
    <w:p>
      <w:pPr>
        <w:spacing w:before="100" w:beforeAutospacing="1" w:after="100" w:afterAutospacing="1" w:line="340" w:lineRule="exact"/>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询价供应商法定代表人（签字）：</w:t>
      </w:r>
    </w:p>
    <w:p>
      <w:pPr>
        <w:spacing w:before="100" w:beforeAutospacing="1" w:after="100" w:afterAutospacing="1" w:line="340" w:lineRule="exact"/>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询价供应商授权代表（签字）：                        </w:t>
      </w:r>
    </w:p>
    <w:p>
      <w:pPr>
        <w:spacing w:before="100" w:beforeAutospacing="1" w:after="100" w:afterAutospacing="1" w:line="340" w:lineRule="exact"/>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询价供应商名称（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before="100" w:beforeAutospacing="1" w:after="100" w:afterAutospacing="1" w:line="340" w:lineRule="exact"/>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时                 间：           年          月          日</w:t>
      </w:r>
    </w:p>
    <w:p>
      <w:pPr>
        <w:autoSpaceDE w:val="0"/>
        <w:autoSpaceDN w:val="0"/>
        <w:adjustRightInd w:val="0"/>
        <w:jc w:val="center"/>
        <w:rPr>
          <w:rFonts w:asciiTheme="minorEastAsia" w:hAnsiTheme="minorEastAsia" w:eastAsiaTheme="minorEastAsia" w:cstheme="minorEastAsia"/>
          <w:szCs w:val="21"/>
        </w:rPr>
      </w:pPr>
    </w:p>
    <w:p>
      <w:pPr>
        <w:ind w:firstLine="456" w:firstLineChars="200"/>
        <w:rPr>
          <w:rFonts w:asciiTheme="minorEastAsia" w:hAnsiTheme="minorEastAsia" w:eastAsiaTheme="minorEastAsia" w:cstheme="minorEastAsia"/>
          <w:spacing w:val="6"/>
          <w:szCs w:val="21"/>
        </w:rPr>
      </w:pPr>
    </w:p>
    <w:p>
      <w:pPr>
        <w:jc w:val="center"/>
        <w:outlineLvl w:val="1"/>
        <w:rPr>
          <w:rFonts w:asciiTheme="minorEastAsia" w:hAnsiTheme="minorEastAsia" w:eastAsiaTheme="minorEastAsia" w:cstheme="minorEastAsia"/>
          <w:spacing w:val="6"/>
          <w:szCs w:val="21"/>
        </w:rPr>
      </w:pPr>
      <w:bookmarkStart w:id="237" w:name="_Toc26729"/>
      <w:bookmarkStart w:id="238" w:name="_Toc3419"/>
      <w:r>
        <w:rPr>
          <w:rFonts w:hint="eastAsia" w:asciiTheme="minorEastAsia" w:hAnsiTheme="minorEastAsia" w:eastAsiaTheme="minorEastAsia" w:cstheme="minorEastAsia"/>
          <w:kern w:val="0"/>
          <w:szCs w:val="21"/>
          <w:shd w:val="clear" w:color="auto" w:fill="FFFFFF"/>
        </w:rPr>
        <w:br w:type="textWrapping"/>
      </w:r>
      <w:r>
        <w:rPr>
          <w:rFonts w:hint="eastAsia" w:asciiTheme="minorEastAsia" w:hAnsiTheme="minorEastAsia" w:eastAsiaTheme="minorEastAsia" w:cstheme="minorEastAsia"/>
          <w:b/>
          <w:bCs/>
          <w:kern w:val="0"/>
          <w:szCs w:val="21"/>
          <w:shd w:val="clear" w:color="auto" w:fill="FFFFFF"/>
        </w:rPr>
        <w:t>二十、询价供应商认为应该提交的其它文件（格式自拟）</w:t>
      </w:r>
      <w:bookmarkEnd w:id="237"/>
      <w:bookmarkEnd w:id="238"/>
    </w:p>
    <w:p>
      <w:pPr>
        <w:rPr>
          <w:lang w:val="zh-CN"/>
        </w:rPr>
      </w:pPr>
      <w:r>
        <w:rPr>
          <w:lang w:val="zh-CN"/>
        </w:rPr>
        <w:br w:type="textWrapping"/>
      </w:r>
      <w:r>
        <w:rPr>
          <w:lang w:val="zh-CN"/>
        </w:rPr>
        <w:br w:type="textWrapping"/>
      </w:r>
      <w:r>
        <w:rPr>
          <w:lang w:val="zh-CN"/>
        </w:rPr>
        <w:br w:type="textWrapping"/>
      </w:r>
      <w:r>
        <w:rPr>
          <w:lang w:val="zh-CN"/>
        </w:rPr>
        <w:br w:type="textWrapping"/>
      </w:r>
      <w:r>
        <w:rPr>
          <w:lang w:val="zh-CN"/>
        </w:rPr>
        <w:br w:type="textWrapping"/>
      </w:r>
    </w:p>
    <w:tbl>
      <w:tblPr>
        <w:tblStyle w:val="21"/>
        <w:tblW w:w="5484" w:type="pct"/>
        <w:tblInd w:w="-466" w:type="dxa"/>
        <w:tblLayout w:type="fixed"/>
        <w:tblCellMar>
          <w:top w:w="0" w:type="dxa"/>
          <w:left w:w="0" w:type="dxa"/>
          <w:bottom w:w="0" w:type="dxa"/>
          <w:right w:w="0" w:type="dxa"/>
        </w:tblCellMar>
      </w:tblPr>
      <w:tblGrid>
        <w:gridCol w:w="1121"/>
        <w:gridCol w:w="638"/>
        <w:gridCol w:w="733"/>
        <w:gridCol w:w="788"/>
        <w:gridCol w:w="640"/>
        <w:gridCol w:w="754"/>
        <w:gridCol w:w="754"/>
        <w:gridCol w:w="632"/>
        <w:gridCol w:w="739"/>
        <w:gridCol w:w="718"/>
        <w:gridCol w:w="763"/>
        <w:gridCol w:w="659"/>
        <w:gridCol w:w="672"/>
      </w:tblGrid>
      <w:tr>
        <w:tblPrEx>
          <w:tblCellMar>
            <w:top w:w="0" w:type="dxa"/>
            <w:left w:w="0" w:type="dxa"/>
            <w:bottom w:w="0" w:type="dxa"/>
            <w:right w:w="0" w:type="dxa"/>
          </w:tblCellMar>
        </w:tblPrEx>
        <w:trPr>
          <w:trHeight w:val="720" w:hRule="atLeast"/>
          <w:tblHeader/>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rPr>
                <w:rFonts w:ascii="黑体" w:hAnsi="宋体" w:eastAsia="黑体" w:cs="黑体"/>
                <w:b/>
                <w:color w:val="000000"/>
                <w:sz w:val="40"/>
                <w:szCs w:val="40"/>
              </w:rPr>
            </w:pPr>
            <w:r>
              <w:rPr>
                <w:rFonts w:hint="eastAsia" w:ascii="黑体" w:hAnsi="宋体" w:eastAsia="黑体" w:cs="黑体"/>
                <w:b/>
                <w:color w:val="000000"/>
                <w:kern w:val="0"/>
                <w:sz w:val="40"/>
                <w:szCs w:val="40"/>
                <w:lang w:bidi="ar"/>
              </w:rPr>
              <w:t>中小企业划型标准规定（工信部联企业[2011]300号）</w:t>
            </w:r>
          </w:p>
        </w:tc>
      </w:tr>
      <w:tr>
        <w:tblPrEx>
          <w:tblCellMar>
            <w:top w:w="0" w:type="dxa"/>
            <w:left w:w="0" w:type="dxa"/>
            <w:bottom w:w="0" w:type="dxa"/>
            <w:right w:w="0" w:type="dxa"/>
          </w:tblCellMar>
        </w:tblPrEx>
        <w:trPr>
          <w:trHeight w:val="270" w:hRule="atLeast"/>
          <w:tblHeader/>
        </w:trPr>
        <w:tc>
          <w:tcPr>
            <w:tcW w:w="583" w:type="pct"/>
            <w:vMerge w:val="restart"/>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center"/>
              <w:textAlignment w:val="center"/>
              <w:rPr>
                <w:rFonts w:ascii="宋体" w:hAnsi="宋体" w:cs="宋体"/>
                <w:szCs w:val="21"/>
              </w:rPr>
            </w:pPr>
            <w:r>
              <w:rPr>
                <w:rFonts w:hint="eastAsia" w:ascii="宋体" w:hAnsi="宋体" w:cs="宋体"/>
                <w:kern w:val="0"/>
                <w:szCs w:val="21"/>
                <w:lang w:bidi="ar"/>
              </w:rPr>
              <w:t>行业</w:t>
            </w:r>
          </w:p>
        </w:tc>
        <w:tc>
          <w:tcPr>
            <w:tcW w:w="1123"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center"/>
              <w:textAlignment w:val="center"/>
              <w:rPr>
                <w:rFonts w:ascii="宋体" w:hAnsi="宋体" w:cs="宋体"/>
                <w:szCs w:val="21"/>
              </w:rPr>
            </w:pPr>
            <w:r>
              <w:rPr>
                <w:rFonts w:hint="eastAsia" w:ascii="宋体" w:hAnsi="宋体" w:cs="宋体"/>
                <w:kern w:val="0"/>
                <w:szCs w:val="21"/>
                <w:lang w:bidi="ar"/>
              </w:rPr>
              <w:t>中小微型企业（</w:t>
            </w:r>
            <w:r>
              <w:rPr>
                <w:rFonts w:hint="eastAsia" w:ascii="宋体" w:hAnsi="宋体" w:cs="宋体"/>
                <w:b/>
                <w:kern w:val="0"/>
                <w:szCs w:val="21"/>
                <w:lang w:bidi="ar"/>
              </w:rPr>
              <w:t>或</w:t>
            </w:r>
            <w:r>
              <w:rPr>
                <w:rFonts w:hint="eastAsia" w:ascii="宋体" w:hAnsi="宋体" w:cs="宋体"/>
                <w:kern w:val="0"/>
                <w:szCs w:val="21"/>
                <w:lang w:bidi="ar"/>
              </w:rPr>
              <w:t>）</w:t>
            </w:r>
          </w:p>
        </w:tc>
        <w:tc>
          <w:tcPr>
            <w:tcW w:w="111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center"/>
              <w:textAlignment w:val="center"/>
              <w:rPr>
                <w:rFonts w:ascii="宋体" w:hAnsi="宋体" w:cs="宋体"/>
                <w:szCs w:val="21"/>
              </w:rPr>
            </w:pPr>
            <w:r>
              <w:rPr>
                <w:rFonts w:hint="eastAsia" w:ascii="宋体" w:hAnsi="宋体" w:cs="宋体"/>
                <w:kern w:val="0"/>
                <w:szCs w:val="21"/>
                <w:lang w:bidi="ar"/>
              </w:rPr>
              <w:t>中型企业（</w:t>
            </w:r>
            <w:r>
              <w:rPr>
                <w:rFonts w:hint="eastAsia" w:ascii="宋体" w:hAnsi="宋体" w:cs="宋体"/>
                <w:b/>
                <w:kern w:val="0"/>
                <w:szCs w:val="21"/>
                <w:lang w:bidi="ar"/>
              </w:rPr>
              <w:t>且</w:t>
            </w:r>
            <w:r>
              <w:rPr>
                <w:rFonts w:hint="eastAsia" w:ascii="宋体" w:hAnsi="宋体" w:cs="宋体"/>
                <w:kern w:val="0"/>
                <w:szCs w:val="21"/>
                <w:lang w:bidi="ar"/>
              </w:rPr>
              <w:t>）</w:t>
            </w:r>
          </w:p>
        </w:tc>
        <w:tc>
          <w:tcPr>
            <w:tcW w:w="108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center"/>
              <w:textAlignment w:val="center"/>
              <w:rPr>
                <w:rFonts w:ascii="宋体" w:hAnsi="宋体" w:cs="宋体"/>
                <w:szCs w:val="21"/>
              </w:rPr>
            </w:pPr>
            <w:r>
              <w:rPr>
                <w:rFonts w:hint="eastAsia" w:ascii="宋体" w:hAnsi="宋体" w:cs="宋体"/>
                <w:kern w:val="0"/>
                <w:szCs w:val="21"/>
                <w:lang w:bidi="ar"/>
              </w:rPr>
              <w:t>小型企业（</w:t>
            </w:r>
            <w:r>
              <w:rPr>
                <w:rFonts w:hint="eastAsia" w:ascii="宋体" w:hAnsi="宋体" w:cs="宋体"/>
                <w:b/>
                <w:kern w:val="0"/>
                <w:szCs w:val="21"/>
                <w:lang w:bidi="ar"/>
              </w:rPr>
              <w:t>且</w:t>
            </w:r>
            <w:r>
              <w:rPr>
                <w:rFonts w:hint="eastAsia" w:ascii="宋体" w:hAnsi="宋体" w:cs="宋体"/>
                <w:kern w:val="0"/>
                <w:szCs w:val="21"/>
                <w:lang w:bidi="ar"/>
              </w:rPr>
              <w:t>）</w:t>
            </w:r>
          </w:p>
        </w:tc>
        <w:tc>
          <w:tcPr>
            <w:tcW w:w="1088"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center"/>
              <w:textAlignment w:val="center"/>
              <w:rPr>
                <w:rFonts w:ascii="宋体" w:hAnsi="宋体" w:cs="宋体"/>
                <w:szCs w:val="21"/>
              </w:rPr>
            </w:pPr>
            <w:r>
              <w:rPr>
                <w:rFonts w:hint="eastAsia" w:ascii="宋体" w:hAnsi="宋体" w:cs="宋体"/>
                <w:kern w:val="0"/>
                <w:szCs w:val="21"/>
                <w:lang w:bidi="ar"/>
              </w:rPr>
              <w:t>微型企业（</w:t>
            </w:r>
            <w:r>
              <w:rPr>
                <w:rFonts w:hint="eastAsia" w:ascii="宋体" w:hAnsi="宋体" w:cs="宋体"/>
                <w:b/>
                <w:kern w:val="0"/>
                <w:szCs w:val="21"/>
                <w:lang w:bidi="ar"/>
              </w:rPr>
              <w:t>或</w:t>
            </w:r>
            <w:r>
              <w:rPr>
                <w:rFonts w:hint="eastAsia" w:ascii="宋体" w:hAnsi="宋体" w:cs="宋体"/>
                <w:kern w:val="0"/>
                <w:szCs w:val="21"/>
                <w:lang w:bidi="ar"/>
              </w:rPr>
              <w:t>）</w:t>
            </w:r>
          </w:p>
        </w:tc>
      </w:tr>
      <w:tr>
        <w:tblPrEx>
          <w:tblCellMar>
            <w:top w:w="0" w:type="dxa"/>
            <w:left w:w="0" w:type="dxa"/>
            <w:bottom w:w="0" w:type="dxa"/>
            <w:right w:w="0" w:type="dxa"/>
          </w:tblCellMar>
        </w:tblPrEx>
        <w:trPr>
          <w:trHeight w:val="270" w:hRule="atLeast"/>
          <w:tblHeader/>
        </w:trPr>
        <w:tc>
          <w:tcPr>
            <w:tcW w:w="583" w:type="pct"/>
            <w:vMerge w:val="continue"/>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jc w:val="center"/>
              <w:rPr>
                <w:rFonts w:ascii="宋体" w:hAnsi="宋体" w:cs="宋体"/>
                <w:szCs w:val="21"/>
              </w:rPr>
            </w:pP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center"/>
              <w:textAlignment w:val="center"/>
              <w:rPr>
                <w:rFonts w:ascii="宋体" w:hAnsi="宋体" w:cs="宋体"/>
                <w:szCs w:val="21"/>
              </w:rPr>
            </w:pPr>
            <w:r>
              <w:rPr>
                <w:rFonts w:hint="eastAsia" w:ascii="宋体" w:hAnsi="宋体" w:cs="宋体"/>
                <w:kern w:val="0"/>
                <w:szCs w:val="21"/>
                <w:lang w:bidi="ar"/>
              </w:rPr>
              <w:t>从业人员</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center"/>
              <w:textAlignment w:val="center"/>
              <w:rPr>
                <w:rFonts w:ascii="宋体" w:hAnsi="宋体" w:cs="宋体"/>
                <w:szCs w:val="21"/>
              </w:rPr>
            </w:pPr>
            <w:r>
              <w:rPr>
                <w:rFonts w:hint="eastAsia" w:ascii="宋体" w:hAnsi="宋体" w:cs="宋体"/>
                <w:kern w:val="0"/>
                <w:szCs w:val="21"/>
                <w:lang w:bidi="ar"/>
              </w:rPr>
              <w:t>营业收入</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center"/>
              <w:textAlignment w:val="center"/>
              <w:rPr>
                <w:rFonts w:ascii="宋体" w:hAnsi="宋体" w:cs="宋体"/>
                <w:szCs w:val="21"/>
              </w:rPr>
            </w:pPr>
            <w:r>
              <w:rPr>
                <w:rFonts w:hint="eastAsia" w:ascii="宋体" w:hAnsi="宋体" w:cs="宋体"/>
                <w:kern w:val="0"/>
                <w:szCs w:val="21"/>
                <w:lang w:bidi="ar"/>
              </w:rPr>
              <w:t>资产总额</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center"/>
              <w:textAlignment w:val="center"/>
              <w:rPr>
                <w:rFonts w:ascii="宋体" w:hAnsi="宋体" w:cs="宋体"/>
                <w:szCs w:val="21"/>
              </w:rPr>
            </w:pPr>
            <w:r>
              <w:rPr>
                <w:rFonts w:hint="eastAsia" w:ascii="宋体" w:hAnsi="宋体" w:cs="宋体"/>
                <w:kern w:val="0"/>
                <w:szCs w:val="21"/>
                <w:lang w:bidi="ar"/>
              </w:rPr>
              <w:t>从业人员</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center"/>
              <w:textAlignment w:val="center"/>
              <w:rPr>
                <w:rFonts w:ascii="宋体" w:hAnsi="宋体" w:cs="宋体"/>
                <w:szCs w:val="21"/>
              </w:rPr>
            </w:pPr>
            <w:r>
              <w:rPr>
                <w:rFonts w:hint="eastAsia" w:ascii="宋体" w:hAnsi="宋体" w:cs="宋体"/>
                <w:kern w:val="0"/>
                <w:szCs w:val="21"/>
                <w:lang w:bidi="ar"/>
              </w:rPr>
              <w:t>营业收入</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center"/>
              <w:textAlignment w:val="center"/>
              <w:rPr>
                <w:rFonts w:ascii="宋体" w:hAnsi="宋体" w:cs="宋体"/>
                <w:szCs w:val="21"/>
              </w:rPr>
            </w:pPr>
            <w:r>
              <w:rPr>
                <w:rFonts w:hint="eastAsia" w:ascii="宋体" w:hAnsi="宋体" w:cs="宋体"/>
                <w:kern w:val="0"/>
                <w:szCs w:val="21"/>
                <w:lang w:bidi="ar"/>
              </w:rPr>
              <w:t>资产总额</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center"/>
              <w:textAlignment w:val="center"/>
              <w:rPr>
                <w:rFonts w:ascii="宋体" w:hAnsi="宋体" w:cs="宋体"/>
                <w:szCs w:val="21"/>
              </w:rPr>
            </w:pPr>
            <w:r>
              <w:rPr>
                <w:rFonts w:hint="eastAsia" w:ascii="宋体" w:hAnsi="宋体" w:cs="宋体"/>
                <w:kern w:val="0"/>
                <w:szCs w:val="21"/>
                <w:lang w:bidi="ar"/>
              </w:rPr>
              <w:t>从业人员</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center"/>
              <w:textAlignment w:val="center"/>
              <w:rPr>
                <w:rFonts w:ascii="宋体" w:hAnsi="宋体" w:cs="宋体"/>
                <w:szCs w:val="21"/>
              </w:rPr>
            </w:pPr>
            <w:r>
              <w:rPr>
                <w:rFonts w:hint="eastAsia" w:ascii="宋体" w:hAnsi="宋体" w:cs="宋体"/>
                <w:kern w:val="0"/>
                <w:szCs w:val="21"/>
                <w:lang w:bidi="ar"/>
              </w:rPr>
              <w:t>营业收入</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center"/>
              <w:textAlignment w:val="center"/>
              <w:rPr>
                <w:rFonts w:ascii="宋体" w:hAnsi="宋体" w:cs="宋体"/>
                <w:szCs w:val="21"/>
              </w:rPr>
            </w:pPr>
            <w:r>
              <w:rPr>
                <w:rFonts w:hint="eastAsia" w:ascii="宋体" w:hAnsi="宋体" w:cs="宋体"/>
                <w:kern w:val="0"/>
                <w:szCs w:val="21"/>
                <w:lang w:bidi="ar"/>
              </w:rPr>
              <w:t>资产总额</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center"/>
              <w:textAlignment w:val="center"/>
              <w:rPr>
                <w:rFonts w:ascii="宋体" w:hAnsi="宋体" w:cs="宋体"/>
                <w:szCs w:val="21"/>
              </w:rPr>
            </w:pPr>
            <w:r>
              <w:rPr>
                <w:rFonts w:hint="eastAsia" w:ascii="宋体" w:hAnsi="宋体" w:cs="宋体"/>
                <w:kern w:val="0"/>
                <w:szCs w:val="21"/>
                <w:lang w:bidi="ar"/>
              </w:rPr>
              <w:t>从业人员</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center"/>
              <w:textAlignment w:val="center"/>
              <w:rPr>
                <w:rFonts w:ascii="宋体" w:hAnsi="宋体" w:cs="宋体"/>
                <w:szCs w:val="21"/>
              </w:rPr>
            </w:pPr>
            <w:r>
              <w:rPr>
                <w:rFonts w:hint="eastAsia" w:ascii="宋体" w:hAnsi="宋体" w:cs="宋体"/>
                <w:kern w:val="0"/>
                <w:szCs w:val="21"/>
                <w:lang w:bidi="ar"/>
              </w:rPr>
              <w:t>营业收入</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spacing w:line="320" w:lineRule="exact"/>
              <w:jc w:val="center"/>
              <w:textAlignment w:val="center"/>
              <w:rPr>
                <w:rFonts w:ascii="宋体" w:hAnsi="宋体" w:cs="宋体"/>
                <w:szCs w:val="21"/>
              </w:rPr>
            </w:pPr>
            <w:r>
              <w:rPr>
                <w:rFonts w:hint="eastAsia" w:ascii="宋体" w:hAnsi="宋体" w:cs="宋体"/>
                <w:kern w:val="0"/>
                <w:szCs w:val="21"/>
                <w:lang w:bidi="ar"/>
              </w:rPr>
              <w:t>资产总额</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农、林、牧、渔业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szCs w:val="21"/>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spacing w:line="320" w:lineRule="exact"/>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工业（包括采矿业，制造业，电力、热力、燃气及水生产和供应业）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spacing w:line="320" w:lineRule="exact"/>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建筑业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szCs w:val="21"/>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80000万元以下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80000万元以下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6000万元及以上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300万元及以上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300万元以下</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批发业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20人及以上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5000万元及以上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5人及以上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1000万元及以上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5人以下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1000万元以下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spacing w:line="320" w:lineRule="exact"/>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零售业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50人及以上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spacing w:line="320" w:lineRule="exact"/>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交通运输业（不含铁路运输业）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3000万元及以上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200万元及以上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200万元以下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仓储业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邮政业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住宿业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餐饮业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信息传输业（包括电信、互联网和相关服务）</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2000人以下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软件和信息技术服务业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房地产开发经营</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200000万元以下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2000万元及以上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2000万元以下</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物业管理</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5000万元以下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500万元及以上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500万元以下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租赁和商务服务业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120000万元以下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8000万元及以上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color w:val="000000"/>
                <w:szCs w:val="21"/>
              </w:rPr>
            </w:pP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color w:val="000000"/>
                <w:szCs w:val="21"/>
              </w:rPr>
            </w:pPr>
            <w:r>
              <w:rPr>
                <w:rFonts w:hint="eastAsia" w:ascii="宋体" w:hAnsi="宋体" w:cs="宋体"/>
                <w:color w:val="000000"/>
                <w:kern w:val="0"/>
                <w:szCs w:val="21"/>
                <w:lang w:bidi="ar"/>
              </w:rPr>
              <w:t>100万元以下</w:t>
            </w:r>
          </w:p>
        </w:tc>
      </w:tr>
      <w:tr>
        <w:tblPrEx>
          <w:tblCellMar>
            <w:top w:w="0" w:type="dxa"/>
            <w:left w:w="0" w:type="dxa"/>
            <w:bottom w:w="0" w:type="dxa"/>
            <w:right w:w="0" w:type="dxa"/>
          </w:tblCellMar>
        </w:tblPrEx>
        <w:trPr>
          <w:trHeight w:val="1065" w:hRule="atLeast"/>
        </w:trPr>
        <w:tc>
          <w:tcPr>
            <w:tcW w:w="583" w:type="pct"/>
            <w:tcBorders>
              <w:top w:val="single" w:color="000000" w:sz="4" w:space="0"/>
              <w:left w:val="single" w:color="000000" w:sz="8" w:space="0"/>
              <w:bottom w:val="single" w:color="000000" w:sz="8"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其他未列明行业（包括科学研究和技术服务业，水利、环境和公共设施管理业，居民服务、修理和其他服务业，社会工作，文化、体育和娱乐业等）</w:t>
            </w:r>
          </w:p>
        </w:tc>
        <w:tc>
          <w:tcPr>
            <w:tcW w:w="33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300人以下</w:t>
            </w:r>
          </w:p>
        </w:tc>
        <w:tc>
          <w:tcPr>
            <w:tcW w:w="38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szCs w:val="21"/>
              </w:rPr>
            </w:pPr>
          </w:p>
        </w:tc>
        <w:tc>
          <w:tcPr>
            <w:tcW w:w="40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szCs w:val="21"/>
              </w:rPr>
            </w:pPr>
          </w:p>
        </w:tc>
        <w:tc>
          <w:tcPr>
            <w:tcW w:w="33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100人及以上</w:t>
            </w:r>
          </w:p>
        </w:tc>
        <w:tc>
          <w:tcPr>
            <w:tcW w:w="39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szCs w:val="21"/>
              </w:rPr>
            </w:pPr>
          </w:p>
        </w:tc>
        <w:tc>
          <w:tcPr>
            <w:tcW w:w="39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szCs w:val="21"/>
              </w:rPr>
            </w:pPr>
          </w:p>
        </w:tc>
        <w:tc>
          <w:tcPr>
            <w:tcW w:w="32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10人及以上</w:t>
            </w:r>
          </w:p>
        </w:tc>
        <w:tc>
          <w:tcPr>
            <w:tcW w:w="384"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szCs w:val="21"/>
              </w:rPr>
            </w:pPr>
          </w:p>
        </w:tc>
        <w:tc>
          <w:tcPr>
            <w:tcW w:w="37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szCs w:val="21"/>
              </w:rPr>
            </w:pPr>
          </w:p>
        </w:tc>
        <w:tc>
          <w:tcPr>
            <w:tcW w:w="397"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spacing w:line="320" w:lineRule="exact"/>
              <w:jc w:val="left"/>
              <w:textAlignment w:val="center"/>
              <w:rPr>
                <w:rFonts w:ascii="宋体" w:hAnsi="宋体" w:cs="宋体"/>
                <w:szCs w:val="21"/>
              </w:rPr>
            </w:pPr>
            <w:r>
              <w:rPr>
                <w:rFonts w:hint="eastAsia" w:ascii="宋体" w:hAnsi="宋体" w:cs="宋体"/>
                <w:kern w:val="0"/>
                <w:szCs w:val="21"/>
                <w:lang w:bidi="ar"/>
              </w:rPr>
              <w:t>10人以下</w:t>
            </w:r>
          </w:p>
        </w:tc>
        <w:tc>
          <w:tcPr>
            <w:tcW w:w="34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spacing w:line="320" w:lineRule="exact"/>
              <w:rPr>
                <w:rFonts w:ascii="宋体" w:hAnsi="宋体" w:cs="宋体"/>
                <w:szCs w:val="21"/>
              </w:rPr>
            </w:pPr>
          </w:p>
        </w:tc>
        <w:tc>
          <w:tcPr>
            <w:tcW w:w="347" w:type="pct"/>
            <w:tcBorders>
              <w:top w:val="single" w:color="000000" w:sz="4" w:space="0"/>
              <w:left w:val="single" w:color="000000" w:sz="4" w:space="0"/>
              <w:bottom w:val="single" w:color="000000" w:sz="8" w:space="0"/>
              <w:right w:val="single" w:color="000000" w:sz="8" w:space="0"/>
            </w:tcBorders>
            <w:shd w:val="clear" w:color="auto" w:fill="auto"/>
            <w:tcMar>
              <w:top w:w="15" w:type="dxa"/>
              <w:left w:w="15" w:type="dxa"/>
              <w:right w:w="15" w:type="dxa"/>
            </w:tcMar>
            <w:vAlign w:val="center"/>
          </w:tcPr>
          <w:p>
            <w:pPr>
              <w:spacing w:line="320" w:lineRule="exact"/>
              <w:rPr>
                <w:rFonts w:ascii="宋体" w:hAnsi="宋体" w:cs="宋体"/>
                <w:szCs w:val="21"/>
              </w:rPr>
            </w:pPr>
          </w:p>
        </w:tc>
      </w:tr>
      <w:tr>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spacing w:line="320" w:lineRule="exact"/>
              <w:rPr>
                <w:rFonts w:ascii="宋体" w:hAnsi="宋体" w:cs="宋体"/>
                <w:szCs w:val="21"/>
              </w:rPr>
            </w:pPr>
            <w:r>
              <w:rPr>
                <w:rFonts w:hint="eastAsia" w:ascii="宋体" w:hAnsi="宋体" w:cs="宋体"/>
                <w:kern w:val="0"/>
                <w:szCs w:val="21"/>
                <w:lang w:bidi="ar"/>
              </w:rPr>
              <w:t>本规定适用于在中华人民共和国境内依法设立的各类所有制和各种组织形式的企业。</w:t>
            </w:r>
            <w:r>
              <w:rPr>
                <w:rFonts w:hint="eastAsia" w:ascii="宋体" w:hAnsi="宋体" w:cs="宋体"/>
                <w:b/>
                <w:kern w:val="0"/>
                <w:szCs w:val="21"/>
                <w:lang w:bidi="ar"/>
              </w:rPr>
              <w:t>个体工商户</w:t>
            </w:r>
            <w:r>
              <w:rPr>
                <w:rFonts w:hint="eastAsia" w:ascii="宋体" w:hAnsi="宋体" w:cs="宋体"/>
                <w:kern w:val="0"/>
                <w:szCs w:val="21"/>
                <w:lang w:bidi="ar"/>
              </w:rPr>
              <w:t>和本规定以外的行业，参照本规定进行划型。</w:t>
            </w:r>
          </w:p>
        </w:tc>
      </w:tr>
      <w:tr>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spacing w:line="320" w:lineRule="exact"/>
              <w:rPr>
                <w:rFonts w:ascii="宋体" w:hAnsi="宋体" w:cs="宋体"/>
                <w:szCs w:val="21"/>
              </w:rPr>
            </w:pPr>
            <w:r>
              <w:rPr>
                <w:rFonts w:hint="eastAsia" w:ascii="宋体" w:hAnsi="宋体" w:cs="宋体"/>
                <w:kern w:val="0"/>
                <w:szCs w:val="21"/>
                <w:lang w:bidi="ar"/>
              </w:rPr>
              <w:t>本规定的中型企业标准上限即为大型企业标准的下限，国家统计部门据此制定大中小微型企业的统计分类。国务院有关部门据此进行相关数据分析，不得制定与本规定不一致的企业划型标准。</w:t>
            </w:r>
          </w:p>
        </w:tc>
      </w:tr>
    </w:tbl>
    <w:p>
      <w:pPr>
        <w:rPr>
          <w:lang w:val="zh-CN"/>
        </w:rPr>
      </w:pPr>
    </w:p>
    <w:sectPr>
      <w:footerReference r:id="rId4" w:type="default"/>
      <w:pgSz w:w="11906" w:h="16838"/>
      <w:pgMar w:top="1644" w:right="1587" w:bottom="1644" w:left="1587" w:header="851" w:footer="1134" w:gutter="0"/>
      <w:cols w:space="0" w:num="1"/>
      <w:docGrid w:type="linesAndChars" w:linePitch="579" w:charSpace="122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14"/>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4"/>
                            <w:jc w:val="center"/>
                          </w:pPr>
                          <w:r>
                            <w:fldChar w:fldCharType="begin"/>
                          </w:r>
                          <w:r>
                            <w:instrText xml:space="preserve"> PAGE   \* MERGEFORMAT </w:instrText>
                          </w:r>
                          <w:r>
                            <w:fldChar w:fldCharType="separate"/>
                          </w:r>
                          <w:r>
                            <w:rPr>
                              <w:lang w:val="zh-CN"/>
                            </w:rPr>
                            <w:t>21</w:t>
                          </w:r>
                          <w:r>
                            <w:rPr>
                              <w:lang w:val="zh-CN"/>
                            </w:rPr>
                            <w:fldChar w:fldCharType="end"/>
                          </w:r>
                        </w:p>
                      </w:txbxContent>
                    </wps:txbx>
                    <wps:bodyPr wrap="none" lIns="0" tIns="0" rIns="0" bIns="0" upright="1">
                      <a:spAutoFit/>
                    </wps:bodyPr>
                  </wps:wsp>
                </a:graphicData>
              </a:graphic>
            </wp:anchor>
          </w:drawing>
        </mc:Choice>
        <mc:Fallback>
          <w:pict>
            <v:shape id="文本框 205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0yUnskBAACcAwAADgAAAGRycy9lMm9Eb2MueG1srVNNrtMwEN4jcQfL&#10;e+q0Eq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BY3gRLHLQ788v3b5cevy8+vZFW9&#10;LAr1AWpMfAiYmoY3fsjZqFz2Azoz8UFFm79IiWAc9T1f9ZVDIiI/Wq/W6wpDAmPzBXHY7XmIkN5K&#10;b0k2GhpxgEVXfnoPaUydU3I15++1MWWIxv3lQMzsYbces5WG/TA1vvftGfn0OPuGOlx1Ssw7h9Lm&#10;NZmNOBv72TiGqA8dtrYsfUF4fUzYROktVxhhp8I4tMJuWrC8FX/eS9btp9r+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vTJSeyQEAAJwDAAAOAAAAAAAAAAEAIAAAAB4BAABkcnMvZTJvRG9j&#10;LnhtbFBLBQYAAAAABgAGAFkBAABZBQAAAAA=&#10;">
              <v:fill on="f" focussize="0,0"/>
              <v:stroke on="f"/>
              <v:imagedata o:title=""/>
              <o:lock v:ext="edit" aspectratio="f"/>
              <v:textbox inset="0mm,0mm,0mm,0mm" style="mso-fit-shape-to-text:t;">
                <w:txbxContent>
                  <w:p>
                    <w:pPr>
                      <w:pStyle w:val="14"/>
                      <w:jc w:val="center"/>
                    </w:pPr>
                    <w:r>
                      <w:fldChar w:fldCharType="begin"/>
                    </w:r>
                    <w:r>
                      <w:instrText xml:space="preserve"> PAGE   \* MERGEFORMAT </w:instrText>
                    </w:r>
                    <w:r>
                      <w:fldChar w:fldCharType="separate"/>
                    </w:r>
                    <w:r>
                      <w:rPr>
                        <w:lang w:val="zh-CN"/>
                      </w:rPr>
                      <w:t>21</w:t>
                    </w:r>
                    <w:r>
                      <w:rPr>
                        <w:lang w:val="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278535"/>
    <w:multiLevelType w:val="singleLevel"/>
    <w:tmpl w:val="B0278535"/>
    <w:lvl w:ilvl="0" w:tentative="0">
      <w:start w:val="1"/>
      <w:numFmt w:val="decimal"/>
      <w:lvlText w:val="%1."/>
      <w:lvlJc w:val="left"/>
      <w:pPr>
        <w:tabs>
          <w:tab w:val="left" w:pos="312"/>
        </w:tabs>
      </w:pPr>
    </w:lvl>
  </w:abstractNum>
  <w:abstractNum w:abstractNumId="1">
    <w:nsid w:val="FE67CFBB"/>
    <w:multiLevelType w:val="singleLevel"/>
    <w:tmpl w:val="FE67CFBB"/>
    <w:lvl w:ilvl="0" w:tentative="0">
      <w:start w:val="16"/>
      <w:numFmt w:val="chineseCounting"/>
      <w:suff w:val="nothing"/>
      <w:lvlText w:val="%1、"/>
      <w:lvlJc w:val="left"/>
      <w:rPr>
        <w:rFonts w:hint="eastAsia"/>
      </w:rPr>
    </w:lvl>
  </w:abstractNum>
  <w:abstractNum w:abstractNumId="2">
    <w:nsid w:val="00000006"/>
    <w:multiLevelType w:val="multilevel"/>
    <w:tmpl w:val="00000006"/>
    <w:lvl w:ilvl="0" w:tentative="0">
      <w:start w:val="1"/>
      <w:numFmt w:val="decimal"/>
      <w:lvlText w:val="%1、"/>
      <w:lvlJc w:val="left"/>
      <w:pPr>
        <w:tabs>
          <w:tab w:val="left" w:pos="1305"/>
        </w:tabs>
        <w:ind w:left="1305" w:hanging="360"/>
      </w:pPr>
      <w:rPr>
        <w:rFonts w:hint="default"/>
      </w:rPr>
    </w:lvl>
    <w:lvl w:ilvl="1" w:tentative="0">
      <w:start w:val="1"/>
      <w:numFmt w:val="japaneseCounting"/>
      <w:lvlText w:val="%2、"/>
      <w:lvlJc w:val="left"/>
      <w:pPr>
        <w:tabs>
          <w:tab w:val="left" w:pos="1305"/>
        </w:tabs>
        <w:ind w:left="1305" w:hanging="465"/>
      </w:pPr>
      <w:rPr>
        <w:rFonts w:hint="default" w:cs="黑体"/>
      </w:rPr>
    </w:lvl>
    <w:lvl w:ilvl="2" w:tentative="0">
      <w:start w:val="1"/>
      <w:numFmt w:val="decimal"/>
      <w:lvlText w:val="%3)"/>
      <w:lvlJc w:val="left"/>
      <w:pPr>
        <w:tabs>
          <w:tab w:val="left" w:pos="1500"/>
        </w:tabs>
        <w:ind w:left="1500" w:hanging="240"/>
      </w:pPr>
      <w:rPr>
        <w:rFonts w:hint="default"/>
      </w:rPr>
    </w:lvl>
    <w:lvl w:ilvl="3" w:tentative="0">
      <w:start w:val="1"/>
      <w:numFmt w:val="decimal"/>
      <w:lvlText w:val="%4）"/>
      <w:lvlJc w:val="left"/>
      <w:pPr>
        <w:tabs>
          <w:tab w:val="left" w:pos="2040"/>
        </w:tabs>
        <w:ind w:left="2040" w:hanging="360"/>
      </w:pPr>
      <w:rPr>
        <w:rFonts w:hint="default"/>
      </w:r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00000009"/>
    <w:multiLevelType w:val="multilevel"/>
    <w:tmpl w:val="00000009"/>
    <w:lvl w:ilvl="0" w:tentative="0">
      <w:start w:val="6"/>
      <w:numFmt w:val="decimal"/>
      <w:lvlText w:val="%1"/>
      <w:lvlJc w:val="left"/>
      <w:pPr>
        <w:tabs>
          <w:tab w:val="left" w:pos="360"/>
        </w:tabs>
        <w:ind w:left="360" w:hanging="360"/>
      </w:pPr>
      <w:rPr>
        <w:rFonts w:hint="default"/>
      </w:rPr>
    </w:lvl>
    <w:lvl w:ilvl="1" w:tentative="0">
      <w:start w:val="2"/>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4">
    <w:nsid w:val="0000000C"/>
    <w:multiLevelType w:val="multilevel"/>
    <w:tmpl w:val="0000000C"/>
    <w:lvl w:ilvl="0" w:tentative="0">
      <w:start w:val="1"/>
      <w:numFmt w:val="japaneseCounting"/>
      <w:lvlText w:val="第%1章"/>
      <w:lvlJc w:val="left"/>
      <w:pPr>
        <w:tabs>
          <w:tab w:val="left" w:pos="1605"/>
        </w:tabs>
        <w:ind w:left="1605" w:hanging="960"/>
      </w:pPr>
      <w:rPr>
        <w:rFonts w:hint="eastAsia"/>
      </w:rPr>
    </w:lvl>
    <w:lvl w:ilvl="1" w:tentative="0">
      <w:start w:val="1"/>
      <w:numFmt w:val="japaneseCounting"/>
      <w:lvlText w:val="%2、"/>
      <w:lvlJc w:val="left"/>
      <w:pPr>
        <w:tabs>
          <w:tab w:val="left" w:pos="1365"/>
        </w:tabs>
        <w:ind w:left="1365" w:hanging="525"/>
      </w:pPr>
      <w:rPr>
        <w:rFonts w:hint="default"/>
      </w:rPr>
    </w:lvl>
    <w:lvl w:ilvl="2" w:tentative="0">
      <w:start w:val="1"/>
      <w:numFmt w:val="lowerRoman"/>
      <w:lvlText w:val="%3."/>
      <w:lvlJc w:val="right"/>
      <w:pPr>
        <w:tabs>
          <w:tab w:val="left" w:pos="1905"/>
        </w:tabs>
        <w:ind w:left="1905" w:hanging="420"/>
      </w:pPr>
    </w:lvl>
    <w:lvl w:ilvl="3" w:tentative="0">
      <w:start w:val="1"/>
      <w:numFmt w:val="decimal"/>
      <w:lvlText w:val="%4."/>
      <w:lvlJc w:val="left"/>
      <w:pPr>
        <w:tabs>
          <w:tab w:val="left" w:pos="2325"/>
        </w:tabs>
        <w:ind w:left="2325" w:hanging="420"/>
      </w:pPr>
    </w:lvl>
    <w:lvl w:ilvl="4" w:tentative="0">
      <w:start w:val="1"/>
      <w:numFmt w:val="lowerLetter"/>
      <w:lvlText w:val="%5)"/>
      <w:lvlJc w:val="left"/>
      <w:pPr>
        <w:tabs>
          <w:tab w:val="left" w:pos="2745"/>
        </w:tabs>
        <w:ind w:left="2745" w:hanging="420"/>
      </w:pPr>
    </w:lvl>
    <w:lvl w:ilvl="5" w:tentative="0">
      <w:start w:val="1"/>
      <w:numFmt w:val="lowerRoman"/>
      <w:lvlText w:val="%6."/>
      <w:lvlJc w:val="right"/>
      <w:pPr>
        <w:tabs>
          <w:tab w:val="left" w:pos="3165"/>
        </w:tabs>
        <w:ind w:left="3165" w:hanging="420"/>
      </w:pPr>
    </w:lvl>
    <w:lvl w:ilvl="6" w:tentative="0">
      <w:start w:val="1"/>
      <w:numFmt w:val="decimal"/>
      <w:lvlText w:val="%7."/>
      <w:lvlJc w:val="left"/>
      <w:pPr>
        <w:tabs>
          <w:tab w:val="left" w:pos="420"/>
        </w:tabs>
        <w:ind w:left="420" w:hanging="420"/>
      </w:pPr>
    </w:lvl>
    <w:lvl w:ilvl="7" w:tentative="0">
      <w:start w:val="1"/>
      <w:numFmt w:val="lowerLetter"/>
      <w:lvlText w:val="%8)"/>
      <w:lvlJc w:val="left"/>
      <w:pPr>
        <w:tabs>
          <w:tab w:val="left" w:pos="4005"/>
        </w:tabs>
        <w:ind w:left="4005" w:hanging="420"/>
      </w:pPr>
    </w:lvl>
    <w:lvl w:ilvl="8" w:tentative="0">
      <w:start w:val="1"/>
      <w:numFmt w:val="lowerRoman"/>
      <w:lvlText w:val="%9."/>
      <w:lvlJc w:val="right"/>
      <w:pPr>
        <w:tabs>
          <w:tab w:val="left" w:pos="4425"/>
        </w:tabs>
        <w:ind w:left="4425" w:hanging="420"/>
      </w:pPr>
    </w:lvl>
  </w:abstractNum>
  <w:abstractNum w:abstractNumId="5">
    <w:nsid w:val="0000000F"/>
    <w:multiLevelType w:val="multilevel"/>
    <w:tmpl w:val="0000000F"/>
    <w:lvl w:ilvl="0" w:tentative="0">
      <w:start w:val="10"/>
      <w:numFmt w:val="decimal"/>
      <w:lvlText w:val="%1"/>
      <w:lvlJc w:val="left"/>
      <w:pPr>
        <w:tabs>
          <w:tab w:val="left" w:pos="420"/>
        </w:tabs>
        <w:ind w:left="420" w:hanging="420"/>
      </w:pPr>
      <w:rPr>
        <w:rFonts w:hint="default"/>
      </w:rPr>
    </w:lvl>
    <w:lvl w:ilvl="1" w:tentative="0">
      <w:start w:val="1"/>
      <w:numFmt w:val="decimal"/>
      <w:lvlText w:val="8.%2"/>
      <w:lvlJc w:val="left"/>
      <w:pPr>
        <w:tabs>
          <w:tab w:val="left" w:pos="840"/>
        </w:tabs>
        <w:ind w:left="840" w:hanging="420"/>
      </w:pPr>
      <w:rPr>
        <w:rFonts w:hint="default"/>
      </w:rPr>
    </w:lvl>
    <w:lvl w:ilvl="2" w:tentative="0">
      <w:start w:val="1"/>
      <w:numFmt w:val="decimal"/>
      <w:lvlText w:val="%1.%2.%3"/>
      <w:lvlJc w:val="left"/>
      <w:pPr>
        <w:tabs>
          <w:tab w:val="left" w:pos="1560"/>
        </w:tabs>
        <w:ind w:left="1560" w:hanging="720"/>
      </w:pPr>
      <w:rPr>
        <w:rFonts w:hint="default"/>
      </w:rPr>
    </w:lvl>
    <w:lvl w:ilvl="3" w:tentative="0">
      <w:start w:val="1"/>
      <w:numFmt w:val="decimal"/>
      <w:lvlText w:val="%1.%2.%3.%4"/>
      <w:lvlJc w:val="left"/>
      <w:pPr>
        <w:tabs>
          <w:tab w:val="left" w:pos="2340"/>
        </w:tabs>
        <w:ind w:left="2340" w:hanging="1080"/>
      </w:pPr>
      <w:rPr>
        <w:rFonts w:hint="default"/>
      </w:rPr>
    </w:lvl>
    <w:lvl w:ilvl="4" w:tentative="0">
      <w:start w:val="1"/>
      <w:numFmt w:val="decimal"/>
      <w:lvlText w:val="%1.%2.%3.%4.%5"/>
      <w:lvlJc w:val="left"/>
      <w:pPr>
        <w:tabs>
          <w:tab w:val="left" w:pos="2760"/>
        </w:tabs>
        <w:ind w:left="2760" w:hanging="1080"/>
      </w:pPr>
      <w:rPr>
        <w:rFonts w:hint="default"/>
      </w:rPr>
    </w:lvl>
    <w:lvl w:ilvl="5" w:tentative="0">
      <w:start w:val="1"/>
      <w:numFmt w:val="decimal"/>
      <w:lvlText w:val="%1.%2.%3.%4.%5.%6"/>
      <w:lvlJc w:val="left"/>
      <w:pPr>
        <w:tabs>
          <w:tab w:val="left" w:pos="3540"/>
        </w:tabs>
        <w:ind w:left="3540" w:hanging="1440"/>
      </w:pPr>
      <w:rPr>
        <w:rFonts w:hint="default"/>
      </w:rPr>
    </w:lvl>
    <w:lvl w:ilvl="6" w:tentative="0">
      <w:start w:val="1"/>
      <w:numFmt w:val="decimal"/>
      <w:lvlText w:val="%1.%2.%3.%4.%5.%6.%7"/>
      <w:lvlJc w:val="left"/>
      <w:pPr>
        <w:tabs>
          <w:tab w:val="left" w:pos="3960"/>
        </w:tabs>
        <w:ind w:left="3960" w:hanging="1440"/>
      </w:pPr>
      <w:rPr>
        <w:rFonts w:hint="default"/>
      </w:rPr>
    </w:lvl>
    <w:lvl w:ilvl="7" w:tentative="0">
      <w:start w:val="1"/>
      <w:numFmt w:val="decimal"/>
      <w:lvlText w:val="%1.%2.%3.%4.%5.%6.%7.%8"/>
      <w:lvlJc w:val="left"/>
      <w:pPr>
        <w:tabs>
          <w:tab w:val="left" w:pos="4740"/>
        </w:tabs>
        <w:ind w:left="4740" w:hanging="1800"/>
      </w:pPr>
      <w:rPr>
        <w:rFonts w:hint="default"/>
      </w:rPr>
    </w:lvl>
    <w:lvl w:ilvl="8" w:tentative="0">
      <w:start w:val="1"/>
      <w:numFmt w:val="decimal"/>
      <w:lvlText w:val="%1.%2.%3.%4.%5.%6.%7.%8.%9"/>
      <w:lvlJc w:val="left"/>
      <w:pPr>
        <w:tabs>
          <w:tab w:val="left" w:pos="5160"/>
        </w:tabs>
        <w:ind w:left="5160" w:hanging="1800"/>
      </w:pPr>
      <w:rPr>
        <w:rFonts w:hint="default"/>
      </w:rPr>
    </w:lvl>
  </w:abstractNum>
  <w:abstractNum w:abstractNumId="6">
    <w:nsid w:val="00000012"/>
    <w:multiLevelType w:val="multilevel"/>
    <w:tmpl w:val="00000012"/>
    <w:lvl w:ilvl="0" w:tentative="0">
      <w:start w:val="4"/>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7">
    <w:nsid w:val="00000013"/>
    <w:multiLevelType w:val="multilevel"/>
    <w:tmpl w:val="00000013"/>
    <w:lvl w:ilvl="0" w:tentative="0">
      <w:start w:val="1"/>
      <w:numFmt w:val="japaneseCounting"/>
      <w:lvlText w:val="第%1章"/>
      <w:lvlJc w:val="left"/>
      <w:pPr>
        <w:tabs>
          <w:tab w:val="left" w:pos="1605"/>
        </w:tabs>
        <w:ind w:left="1605" w:hanging="960"/>
      </w:pPr>
      <w:rPr>
        <w:rFonts w:hint="eastAsia"/>
      </w:rPr>
    </w:lvl>
    <w:lvl w:ilvl="1" w:tentative="0">
      <w:start w:val="1"/>
      <w:numFmt w:val="japaneseCounting"/>
      <w:lvlText w:val="%2、"/>
      <w:lvlJc w:val="left"/>
      <w:pPr>
        <w:tabs>
          <w:tab w:val="left" w:pos="1365"/>
        </w:tabs>
        <w:ind w:left="1365" w:hanging="525"/>
      </w:pPr>
      <w:rPr>
        <w:rFonts w:hint="default"/>
      </w:rPr>
    </w:lvl>
    <w:lvl w:ilvl="2" w:tentative="0">
      <w:start w:val="1"/>
      <w:numFmt w:val="lowerRoman"/>
      <w:lvlText w:val="%3."/>
      <w:lvlJc w:val="right"/>
      <w:pPr>
        <w:tabs>
          <w:tab w:val="left" w:pos="1905"/>
        </w:tabs>
        <w:ind w:left="1905" w:hanging="420"/>
      </w:pPr>
    </w:lvl>
    <w:lvl w:ilvl="3" w:tentative="0">
      <w:start w:val="1"/>
      <w:numFmt w:val="decimal"/>
      <w:lvlText w:val="%4."/>
      <w:lvlJc w:val="left"/>
      <w:pPr>
        <w:tabs>
          <w:tab w:val="left" w:pos="2325"/>
        </w:tabs>
        <w:ind w:left="2325" w:hanging="420"/>
      </w:pPr>
    </w:lvl>
    <w:lvl w:ilvl="4" w:tentative="0">
      <w:start w:val="1"/>
      <w:numFmt w:val="lowerLetter"/>
      <w:lvlText w:val="%5)"/>
      <w:lvlJc w:val="left"/>
      <w:pPr>
        <w:tabs>
          <w:tab w:val="left" w:pos="2745"/>
        </w:tabs>
        <w:ind w:left="2745" w:hanging="420"/>
      </w:pPr>
    </w:lvl>
    <w:lvl w:ilvl="5" w:tentative="0">
      <w:start w:val="1"/>
      <w:numFmt w:val="lowerRoman"/>
      <w:lvlText w:val="%6."/>
      <w:lvlJc w:val="right"/>
      <w:pPr>
        <w:tabs>
          <w:tab w:val="left" w:pos="3165"/>
        </w:tabs>
        <w:ind w:left="3165" w:hanging="420"/>
      </w:pPr>
    </w:lvl>
    <w:lvl w:ilvl="6" w:tentative="0">
      <w:start w:val="1"/>
      <w:numFmt w:val="decimal"/>
      <w:lvlText w:val="%7."/>
      <w:lvlJc w:val="left"/>
      <w:pPr>
        <w:tabs>
          <w:tab w:val="left" w:pos="3585"/>
        </w:tabs>
        <w:ind w:left="3585" w:hanging="420"/>
      </w:pPr>
    </w:lvl>
    <w:lvl w:ilvl="7" w:tentative="0">
      <w:start w:val="1"/>
      <w:numFmt w:val="lowerLetter"/>
      <w:lvlText w:val="%8)"/>
      <w:lvlJc w:val="left"/>
      <w:pPr>
        <w:tabs>
          <w:tab w:val="left" w:pos="4005"/>
        </w:tabs>
        <w:ind w:left="4005" w:hanging="420"/>
      </w:pPr>
    </w:lvl>
    <w:lvl w:ilvl="8" w:tentative="0">
      <w:start w:val="1"/>
      <w:numFmt w:val="lowerRoman"/>
      <w:lvlText w:val="%9."/>
      <w:lvlJc w:val="right"/>
      <w:pPr>
        <w:tabs>
          <w:tab w:val="left" w:pos="4425"/>
        </w:tabs>
        <w:ind w:left="4425" w:hanging="420"/>
      </w:pPr>
    </w:lvl>
  </w:abstractNum>
  <w:abstractNum w:abstractNumId="8">
    <w:nsid w:val="00000016"/>
    <w:multiLevelType w:val="multilevel"/>
    <w:tmpl w:val="00000016"/>
    <w:lvl w:ilvl="0" w:tentative="0">
      <w:start w:val="6"/>
      <w:numFmt w:val="decimal"/>
      <w:lvlText w:val="%1"/>
      <w:lvlJc w:val="left"/>
      <w:pPr>
        <w:tabs>
          <w:tab w:val="left" w:pos="360"/>
        </w:tabs>
        <w:ind w:left="360" w:hanging="360"/>
      </w:pPr>
      <w:rPr>
        <w:rFonts w:hint="default"/>
      </w:rPr>
    </w:lvl>
    <w:lvl w:ilvl="1" w:tentative="0">
      <w:start w:val="1"/>
      <w:numFmt w:val="decimal"/>
      <w:lvlText w:val="7.%2"/>
      <w:lvlJc w:val="left"/>
      <w:pPr>
        <w:tabs>
          <w:tab w:val="left" w:pos="780"/>
        </w:tabs>
        <w:ind w:left="780" w:hanging="360"/>
      </w:pPr>
      <w:rPr>
        <w:rFonts w:hint="default"/>
      </w:rPr>
    </w:lvl>
    <w:lvl w:ilvl="2" w:tentative="0">
      <w:start w:val="1"/>
      <w:numFmt w:val="decimal"/>
      <w:lvlText w:val="%1.%2.%3"/>
      <w:lvlJc w:val="left"/>
      <w:pPr>
        <w:tabs>
          <w:tab w:val="left" w:pos="1560"/>
        </w:tabs>
        <w:ind w:left="1560" w:hanging="720"/>
      </w:pPr>
      <w:rPr>
        <w:rFonts w:hint="default"/>
      </w:rPr>
    </w:lvl>
    <w:lvl w:ilvl="3" w:tentative="0">
      <w:start w:val="1"/>
      <w:numFmt w:val="decimal"/>
      <w:lvlText w:val="%1.%2.%3.%4"/>
      <w:lvlJc w:val="left"/>
      <w:pPr>
        <w:tabs>
          <w:tab w:val="left" w:pos="2340"/>
        </w:tabs>
        <w:ind w:left="2340" w:hanging="1080"/>
      </w:pPr>
      <w:rPr>
        <w:rFonts w:hint="default"/>
      </w:rPr>
    </w:lvl>
    <w:lvl w:ilvl="4" w:tentative="0">
      <w:start w:val="1"/>
      <w:numFmt w:val="decimal"/>
      <w:lvlText w:val="%1.%2.%3.%4.%5"/>
      <w:lvlJc w:val="left"/>
      <w:pPr>
        <w:tabs>
          <w:tab w:val="left" w:pos="2760"/>
        </w:tabs>
        <w:ind w:left="2760" w:hanging="1080"/>
      </w:pPr>
      <w:rPr>
        <w:rFonts w:hint="default"/>
      </w:rPr>
    </w:lvl>
    <w:lvl w:ilvl="5" w:tentative="0">
      <w:start w:val="1"/>
      <w:numFmt w:val="decimal"/>
      <w:lvlText w:val="%1.%2.%3.%4.%5.%6"/>
      <w:lvlJc w:val="left"/>
      <w:pPr>
        <w:tabs>
          <w:tab w:val="left" w:pos="3540"/>
        </w:tabs>
        <w:ind w:left="3540" w:hanging="1440"/>
      </w:pPr>
      <w:rPr>
        <w:rFonts w:hint="default"/>
      </w:rPr>
    </w:lvl>
    <w:lvl w:ilvl="6" w:tentative="0">
      <w:start w:val="1"/>
      <w:numFmt w:val="decimal"/>
      <w:lvlText w:val="%1.%2.%3.%4.%5.%6.%7"/>
      <w:lvlJc w:val="left"/>
      <w:pPr>
        <w:tabs>
          <w:tab w:val="left" w:pos="3960"/>
        </w:tabs>
        <w:ind w:left="3960" w:hanging="1440"/>
      </w:pPr>
      <w:rPr>
        <w:rFonts w:hint="default"/>
      </w:rPr>
    </w:lvl>
    <w:lvl w:ilvl="7" w:tentative="0">
      <w:start w:val="1"/>
      <w:numFmt w:val="decimal"/>
      <w:lvlText w:val="%1.%2.%3.%4.%5.%6.%7.%8"/>
      <w:lvlJc w:val="left"/>
      <w:pPr>
        <w:tabs>
          <w:tab w:val="left" w:pos="4740"/>
        </w:tabs>
        <w:ind w:left="4740" w:hanging="1800"/>
      </w:pPr>
      <w:rPr>
        <w:rFonts w:hint="default"/>
      </w:rPr>
    </w:lvl>
    <w:lvl w:ilvl="8" w:tentative="0">
      <w:start w:val="1"/>
      <w:numFmt w:val="decimal"/>
      <w:lvlText w:val="%1.%2.%3.%4.%5.%6.%7.%8.%9"/>
      <w:lvlJc w:val="left"/>
      <w:pPr>
        <w:tabs>
          <w:tab w:val="left" w:pos="5160"/>
        </w:tabs>
        <w:ind w:left="5160" w:hanging="1800"/>
      </w:pPr>
      <w:rPr>
        <w:rFonts w:hint="default"/>
      </w:rPr>
    </w:lvl>
  </w:abstractNum>
  <w:abstractNum w:abstractNumId="9">
    <w:nsid w:val="00000017"/>
    <w:multiLevelType w:val="multilevel"/>
    <w:tmpl w:val="00000017"/>
    <w:lvl w:ilvl="0" w:tentative="0">
      <w:start w:val="1"/>
      <w:numFmt w:val="chineseCountingThousand"/>
      <w:lvlText w:val="第%1部分："/>
      <w:lvlJc w:val="left"/>
      <w:pPr>
        <w:tabs>
          <w:tab w:val="left" w:pos="420"/>
        </w:tabs>
        <w:ind w:left="420" w:hanging="420"/>
      </w:pPr>
      <w:rPr>
        <w:rFonts w:hint="eastAsia"/>
      </w:rPr>
    </w:lvl>
    <w:lvl w:ilvl="1" w:tentative="0">
      <w:start w:val="1"/>
      <w:numFmt w:val="decimal"/>
      <w:lvlText w:val="%2."/>
      <w:lvlJc w:val="left"/>
      <w:pPr>
        <w:tabs>
          <w:tab w:val="left" w:pos="840"/>
        </w:tabs>
        <w:ind w:left="840" w:hanging="420"/>
      </w:pPr>
      <w:rPr>
        <w:rFonts w:hint="eastAsia"/>
      </w:rPr>
    </w:lvl>
    <w:lvl w:ilvl="2" w:tentative="0">
      <w:start w:val="1"/>
      <w:numFmt w:val="chineseCountingThousand"/>
      <w:lvlText w:val="(%3)"/>
      <w:lvlJc w:val="left"/>
      <w:pPr>
        <w:tabs>
          <w:tab w:val="left" w:pos="840"/>
        </w:tabs>
        <w:ind w:left="840" w:hanging="4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0000001C"/>
    <w:multiLevelType w:val="multilevel"/>
    <w:tmpl w:val="0000001C"/>
    <w:lvl w:ilvl="0" w:tentative="0">
      <w:start w:val="1"/>
      <w:numFmt w:val="chineseCountingThousand"/>
      <w:lvlText w:val="(%1)"/>
      <w:lvlJc w:val="left"/>
      <w:pPr>
        <w:tabs>
          <w:tab w:val="left" w:pos="8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0000001D"/>
    <w:multiLevelType w:val="multilevel"/>
    <w:tmpl w:val="0000001D"/>
    <w:lvl w:ilvl="0" w:tentative="0">
      <w:start w:val="1"/>
      <w:numFmt w:val="decimal"/>
      <w:lvlText w:val="%1"/>
      <w:lvlJc w:val="left"/>
      <w:pPr>
        <w:tabs>
          <w:tab w:val="left" w:pos="600"/>
        </w:tabs>
        <w:ind w:left="600" w:hanging="600"/>
      </w:pPr>
      <w:rPr>
        <w:rFonts w:hint="default"/>
      </w:rPr>
    </w:lvl>
    <w:lvl w:ilvl="1" w:tentative="0">
      <w:start w:val="1"/>
      <w:numFmt w:val="decimal"/>
      <w:lvlText w:val="%1.%2"/>
      <w:lvlJc w:val="left"/>
      <w:pPr>
        <w:tabs>
          <w:tab w:val="left" w:pos="600"/>
        </w:tabs>
        <w:ind w:left="600" w:hanging="600"/>
      </w:pPr>
      <w:rPr>
        <w:rFonts w:hint="default"/>
      </w:rPr>
    </w:lvl>
    <w:lvl w:ilvl="2" w:tentative="0">
      <w:start w:val="1"/>
      <w:numFmt w:val="decimal"/>
      <w:lvlText w:val="%1.%2.%3"/>
      <w:lvlJc w:val="left"/>
      <w:pPr>
        <w:tabs>
          <w:tab w:val="left" w:pos="600"/>
        </w:tabs>
        <w:ind w:left="600" w:hanging="600"/>
      </w:pPr>
      <w:rPr>
        <w:rFonts w:hint="default"/>
      </w:rPr>
    </w:lvl>
    <w:lvl w:ilvl="3" w:tentative="0">
      <w:start w:val="1"/>
      <w:numFmt w:val="decimal"/>
      <w:lvlText w:val="%1.%2.%3.%4"/>
      <w:lvlJc w:val="left"/>
      <w:pPr>
        <w:tabs>
          <w:tab w:val="left" w:pos="600"/>
        </w:tabs>
        <w:ind w:left="600" w:hanging="600"/>
      </w:pPr>
      <w:rPr>
        <w:rFonts w:hint="default"/>
      </w:rPr>
    </w:lvl>
    <w:lvl w:ilvl="4" w:tentative="0">
      <w:start w:val="1"/>
      <w:numFmt w:val="decimal"/>
      <w:lvlText w:val="%1.%2.%3.%4.%5"/>
      <w:lvlJc w:val="left"/>
      <w:pPr>
        <w:tabs>
          <w:tab w:val="left" w:pos="600"/>
        </w:tabs>
        <w:ind w:left="600" w:hanging="600"/>
      </w:pPr>
      <w:rPr>
        <w:rFonts w:hint="default"/>
      </w:rPr>
    </w:lvl>
    <w:lvl w:ilvl="5" w:tentative="0">
      <w:start w:val="1"/>
      <w:numFmt w:val="decimal"/>
      <w:lvlText w:val="%1.%2.%3.%4.%5.%6"/>
      <w:lvlJc w:val="left"/>
      <w:pPr>
        <w:tabs>
          <w:tab w:val="left" w:pos="600"/>
        </w:tabs>
        <w:ind w:left="600" w:hanging="600"/>
      </w:pPr>
      <w:rPr>
        <w:rFonts w:hint="default"/>
      </w:rPr>
    </w:lvl>
    <w:lvl w:ilvl="6" w:tentative="0">
      <w:start w:val="1"/>
      <w:numFmt w:val="decimal"/>
      <w:lvlText w:val="%1.%2.%3.%4.%5.%6.%7"/>
      <w:lvlJc w:val="left"/>
      <w:pPr>
        <w:tabs>
          <w:tab w:val="left" w:pos="600"/>
        </w:tabs>
        <w:ind w:left="600" w:hanging="600"/>
      </w:pPr>
      <w:rPr>
        <w:rFonts w:hint="default"/>
      </w:rPr>
    </w:lvl>
    <w:lvl w:ilvl="7" w:tentative="0">
      <w:start w:val="1"/>
      <w:numFmt w:val="decimal"/>
      <w:lvlText w:val="%1.%2.%3.%4.%5.%6.%7.%8"/>
      <w:lvlJc w:val="left"/>
      <w:pPr>
        <w:tabs>
          <w:tab w:val="left" w:pos="600"/>
        </w:tabs>
        <w:ind w:left="600" w:hanging="600"/>
      </w:pPr>
      <w:rPr>
        <w:rFonts w:hint="default"/>
      </w:rPr>
    </w:lvl>
    <w:lvl w:ilvl="8" w:tentative="0">
      <w:start w:val="1"/>
      <w:numFmt w:val="decimal"/>
      <w:lvlText w:val="%1.%2.%3.%4.%5.%6.%7.%8.%9"/>
      <w:lvlJc w:val="left"/>
      <w:pPr>
        <w:tabs>
          <w:tab w:val="left" w:pos="600"/>
        </w:tabs>
        <w:ind w:left="600" w:hanging="600"/>
      </w:pPr>
      <w:rPr>
        <w:rFonts w:hint="default"/>
      </w:rPr>
    </w:lvl>
  </w:abstractNum>
  <w:abstractNum w:abstractNumId="12">
    <w:nsid w:val="0000001E"/>
    <w:multiLevelType w:val="multilevel"/>
    <w:tmpl w:val="0000001E"/>
    <w:lvl w:ilvl="0" w:tentative="0">
      <w:start w:val="3"/>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3">
    <w:nsid w:val="00000020"/>
    <w:multiLevelType w:val="multilevel"/>
    <w:tmpl w:val="00000020"/>
    <w:lvl w:ilvl="0" w:tentative="0">
      <w:start w:val="2"/>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4">
    <w:nsid w:val="044F5BAD"/>
    <w:multiLevelType w:val="singleLevel"/>
    <w:tmpl w:val="044F5BAD"/>
    <w:lvl w:ilvl="0" w:tentative="0">
      <w:start w:val="1"/>
      <w:numFmt w:val="decimal"/>
      <w:suff w:val="nothing"/>
      <w:lvlText w:val="（%1）"/>
      <w:lvlJc w:val="left"/>
    </w:lvl>
  </w:abstractNum>
  <w:abstractNum w:abstractNumId="15">
    <w:nsid w:val="10152ABE"/>
    <w:multiLevelType w:val="multilevel"/>
    <w:tmpl w:val="10152ABE"/>
    <w:lvl w:ilvl="0" w:tentative="0">
      <w:start w:val="1"/>
      <w:numFmt w:val="decimal"/>
      <w:lvlText w:val="%1）"/>
      <w:lvlJc w:val="left"/>
      <w:pPr>
        <w:tabs>
          <w:tab w:val="left" w:pos="780"/>
        </w:tabs>
        <w:ind w:left="780" w:hanging="360"/>
      </w:pPr>
      <w:rPr>
        <w:rFonts w:hint="default"/>
      </w:rPr>
    </w:lvl>
    <w:lvl w:ilvl="1" w:tentative="0">
      <w:start w:val="1"/>
      <w:numFmt w:val="decimal"/>
      <w:lvlText w:val="%2、"/>
      <w:lvlJc w:val="left"/>
      <w:pPr>
        <w:tabs>
          <w:tab w:val="left" w:pos="0"/>
        </w:tabs>
        <w:ind w:left="0" w:firstLine="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6">
    <w:nsid w:val="179B3BE8"/>
    <w:multiLevelType w:val="multilevel"/>
    <w:tmpl w:val="179B3BE8"/>
    <w:lvl w:ilvl="0" w:tentative="0">
      <w:start w:val="1"/>
      <w:numFmt w:val="chineseCountingThousand"/>
      <w:lvlText w:val="%1、"/>
      <w:lvlJc w:val="left"/>
      <w:pPr>
        <w:ind w:left="420" w:hanging="420"/>
      </w:pPr>
    </w:lvl>
    <w:lvl w:ilvl="1" w:tentative="0">
      <w:start w:val="1"/>
      <w:numFmt w:val="chineseCountingThousand"/>
      <w:lvlText w:val="%2、"/>
      <w:lvlJc w:val="left"/>
      <w:pPr>
        <w:ind w:left="840" w:hanging="420"/>
      </w:pPr>
      <w:rPr>
        <w:rFonts w:hint="eastAsia"/>
      </w:rPr>
    </w:lvl>
    <w:lvl w:ilvl="2" w:tentative="0">
      <w:start w:val="1"/>
      <w:numFmt w:val="decimal"/>
      <w:lvlText w:val="%3、"/>
      <w:lvlJc w:val="left"/>
      <w:pPr>
        <w:tabs>
          <w:tab w:val="left" w:pos="1200"/>
        </w:tabs>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2D913E6"/>
    <w:multiLevelType w:val="multilevel"/>
    <w:tmpl w:val="22D913E6"/>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18">
    <w:nsid w:val="26722A74"/>
    <w:multiLevelType w:val="multilevel"/>
    <w:tmpl w:val="26722A74"/>
    <w:lvl w:ilvl="0" w:tentative="0">
      <w:start w:val="1"/>
      <w:numFmt w:val="japaneseCounting"/>
      <w:lvlText w:val="第%1章"/>
      <w:lvlJc w:val="left"/>
      <w:pPr>
        <w:tabs>
          <w:tab w:val="left" w:pos="1350"/>
        </w:tabs>
        <w:ind w:left="1350" w:hanging="1350"/>
      </w:pPr>
      <w:rPr>
        <w:rFonts w:hint="default"/>
        <w:b/>
      </w:rPr>
    </w:lvl>
    <w:lvl w:ilvl="1" w:tentative="0">
      <w:start w:val="1"/>
      <w:numFmt w:val="chineseCountingThousand"/>
      <w:lvlText w:val="%2、"/>
      <w:lvlJc w:val="left"/>
      <w:pPr>
        <w:tabs>
          <w:tab w:val="left" w:pos="0"/>
        </w:tabs>
        <w:ind w:left="0" w:firstLine="0"/>
      </w:pPr>
      <w:rPr>
        <w:rFonts w:hint="default"/>
        <w:b w:val="0"/>
      </w:rPr>
    </w:lvl>
    <w:lvl w:ilvl="2" w:tentative="0">
      <w:start w:val="1"/>
      <w:numFmt w:val="decimal"/>
      <w:lvlText w:val="%3、"/>
      <w:lvlJc w:val="left"/>
      <w:pPr>
        <w:tabs>
          <w:tab w:val="left" w:pos="840"/>
        </w:tabs>
        <w:ind w:left="840" w:firstLine="0"/>
      </w:pPr>
      <w:rPr>
        <w:rFonts w:hint="default"/>
        <w:b w:val="0"/>
      </w:rPr>
    </w:lvl>
    <w:lvl w:ilvl="3" w:tentative="0">
      <w:start w:val="2"/>
      <w:numFmt w:val="japaneseCounting"/>
      <w:lvlText w:val="%4、"/>
      <w:lvlJc w:val="left"/>
      <w:pPr>
        <w:tabs>
          <w:tab w:val="left" w:pos="420"/>
        </w:tabs>
        <w:ind w:left="420" w:hanging="420"/>
      </w:pPr>
      <w:rPr>
        <w:rFonts w:hint="default"/>
        <w:sz w:val="21"/>
        <w:szCs w:val="21"/>
      </w:rPr>
    </w:lvl>
    <w:lvl w:ilvl="4" w:tentative="0">
      <w:start w:val="1"/>
      <w:numFmt w:val="decimal"/>
      <w:lvlText w:val="%5、"/>
      <w:lvlJc w:val="left"/>
      <w:pPr>
        <w:tabs>
          <w:tab w:val="left" w:pos="2100"/>
        </w:tabs>
        <w:ind w:left="2100" w:hanging="420"/>
      </w:pPr>
      <w:rPr>
        <w:rFonts w:hint="eastAsia"/>
        <w:b w:val="0"/>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9">
    <w:nsid w:val="277F6DC9"/>
    <w:multiLevelType w:val="multilevel"/>
    <w:tmpl w:val="277F6DC9"/>
    <w:lvl w:ilvl="0" w:tentative="0">
      <w:start w:val="1"/>
      <w:numFmt w:val="decimal"/>
      <w:lvlText w:val="%1."/>
      <w:lvlJc w:val="left"/>
      <w:pPr>
        <w:tabs>
          <w:tab w:val="left" w:pos="990"/>
        </w:tabs>
        <w:ind w:left="990" w:hanging="360"/>
      </w:pPr>
      <w:rPr>
        <w:rFonts w:hint="default"/>
      </w:rPr>
    </w:lvl>
    <w:lvl w:ilvl="1" w:tentative="0">
      <w:start w:val="1"/>
      <w:numFmt w:val="lowerLetter"/>
      <w:lvlText w:val="%2)"/>
      <w:lvlJc w:val="left"/>
      <w:pPr>
        <w:tabs>
          <w:tab w:val="left" w:pos="1470"/>
        </w:tabs>
        <w:ind w:left="1470" w:hanging="420"/>
      </w:p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20">
    <w:nsid w:val="35135A59"/>
    <w:multiLevelType w:val="multilevel"/>
    <w:tmpl w:val="35135A59"/>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21">
    <w:nsid w:val="54BE4A8F"/>
    <w:multiLevelType w:val="multilevel"/>
    <w:tmpl w:val="54BE4A8F"/>
    <w:lvl w:ilvl="0" w:tentative="0">
      <w:start w:val="1"/>
      <w:numFmt w:val="chineseCountingThousand"/>
      <w:lvlText w:val="%1、"/>
      <w:lvlJc w:val="left"/>
      <w:pPr>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2">
    <w:nsid w:val="552E1C8E"/>
    <w:multiLevelType w:val="singleLevel"/>
    <w:tmpl w:val="552E1C8E"/>
    <w:lvl w:ilvl="0" w:tentative="0">
      <w:start w:val="1"/>
      <w:numFmt w:val="decimal"/>
      <w:suff w:val="nothing"/>
      <w:lvlText w:val="%1．"/>
      <w:lvlJc w:val="left"/>
      <w:pPr>
        <w:ind w:left="0" w:firstLine="400"/>
      </w:pPr>
      <w:rPr>
        <w:rFonts w:hint="default"/>
      </w:rPr>
    </w:lvl>
  </w:abstractNum>
  <w:abstractNum w:abstractNumId="23">
    <w:nsid w:val="55516EB3"/>
    <w:multiLevelType w:val="singleLevel"/>
    <w:tmpl w:val="55516EB3"/>
    <w:lvl w:ilvl="0" w:tentative="0">
      <w:start w:val="1"/>
      <w:numFmt w:val="chineseCounting"/>
      <w:suff w:val="nothing"/>
      <w:lvlText w:val="%1、"/>
      <w:lvlJc w:val="left"/>
      <w:pPr>
        <w:ind w:left="0" w:firstLine="420"/>
      </w:pPr>
      <w:rPr>
        <w:rFonts w:hint="eastAsia"/>
      </w:rPr>
    </w:lvl>
  </w:abstractNum>
  <w:abstractNum w:abstractNumId="24">
    <w:nsid w:val="55516EFA"/>
    <w:multiLevelType w:val="singleLevel"/>
    <w:tmpl w:val="55516EFA"/>
    <w:lvl w:ilvl="0" w:tentative="0">
      <w:start w:val="1"/>
      <w:numFmt w:val="chineseCounting"/>
      <w:suff w:val="nothing"/>
      <w:lvlText w:val="（%1）"/>
      <w:lvlJc w:val="left"/>
      <w:pPr>
        <w:ind w:left="0" w:firstLine="420"/>
      </w:pPr>
      <w:rPr>
        <w:rFonts w:hint="eastAsia"/>
      </w:rPr>
    </w:lvl>
  </w:abstractNum>
  <w:abstractNum w:abstractNumId="25">
    <w:nsid w:val="57063C4C"/>
    <w:multiLevelType w:val="singleLevel"/>
    <w:tmpl w:val="57063C4C"/>
    <w:lvl w:ilvl="0" w:tentative="0">
      <w:start w:val="1"/>
      <w:numFmt w:val="decimal"/>
      <w:suff w:val="nothing"/>
      <w:lvlText w:val="%1．"/>
      <w:lvlJc w:val="left"/>
      <w:pPr>
        <w:ind w:left="26" w:firstLine="400"/>
      </w:pPr>
      <w:rPr>
        <w:rFonts w:hint="default"/>
      </w:rPr>
    </w:lvl>
  </w:abstractNum>
  <w:abstractNum w:abstractNumId="26">
    <w:nsid w:val="574B2E60"/>
    <w:multiLevelType w:val="multilevel"/>
    <w:tmpl w:val="574B2E60"/>
    <w:lvl w:ilvl="0" w:tentative="0">
      <w:start w:val="6"/>
      <w:numFmt w:val="decimal"/>
      <w:lvlText w:val="%1."/>
      <w:lvlJc w:val="left"/>
      <w:pPr>
        <w:tabs>
          <w:tab w:val="left" w:pos="432"/>
        </w:tabs>
        <w:ind w:left="432" w:hanging="432"/>
      </w:pPr>
      <w:rPr>
        <w:rFonts w:hint="eastAsia" w:ascii="宋体" w:eastAsia="宋体"/>
        <w:color w:val="auto"/>
        <w:sz w:val="32"/>
      </w:rPr>
    </w:lvl>
    <w:lvl w:ilvl="1" w:tentative="0">
      <w:start w:val="1"/>
      <w:numFmt w:val="decimal"/>
      <w:pStyle w:val="4"/>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pStyle w:val="5"/>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26"/>
  </w:num>
  <w:num w:numId="2">
    <w:abstractNumId w:val="18"/>
  </w:num>
  <w:num w:numId="3">
    <w:abstractNumId w:val="16"/>
  </w:num>
  <w:num w:numId="4">
    <w:abstractNumId w:val="25"/>
  </w:num>
  <w:num w:numId="5">
    <w:abstractNumId w:val="7"/>
  </w:num>
  <w:num w:numId="6">
    <w:abstractNumId w:val="11"/>
  </w:num>
  <w:num w:numId="7">
    <w:abstractNumId w:val="13"/>
  </w:num>
  <w:num w:numId="8">
    <w:abstractNumId w:val="2"/>
  </w:num>
  <w:num w:numId="9">
    <w:abstractNumId w:val="12"/>
  </w:num>
  <w:num w:numId="10">
    <w:abstractNumId w:val="6"/>
  </w:num>
  <w:num w:numId="11">
    <w:abstractNumId w:val="3"/>
  </w:num>
  <w:num w:numId="12">
    <w:abstractNumId w:val="8"/>
  </w:num>
  <w:num w:numId="13">
    <w:abstractNumId w:val="5"/>
  </w:num>
  <w:num w:numId="14">
    <w:abstractNumId w:val="21"/>
  </w:num>
  <w:num w:numId="15">
    <w:abstractNumId w:val="23"/>
  </w:num>
  <w:num w:numId="16">
    <w:abstractNumId w:val="24"/>
  </w:num>
  <w:num w:numId="17">
    <w:abstractNumId w:val="9"/>
  </w:num>
  <w:num w:numId="18">
    <w:abstractNumId w:val="10"/>
  </w:num>
  <w:num w:numId="19">
    <w:abstractNumId w:val="17"/>
  </w:num>
  <w:num w:numId="20">
    <w:abstractNumId w:val="22"/>
  </w:num>
  <w:num w:numId="21">
    <w:abstractNumId w:val="4"/>
  </w:num>
  <w:num w:numId="22">
    <w:abstractNumId w:val="19"/>
  </w:num>
  <w:num w:numId="23">
    <w:abstractNumId w:val="20"/>
  </w:num>
  <w:num w:numId="24">
    <w:abstractNumId w:val="0"/>
  </w:num>
  <w:num w:numId="25">
    <w:abstractNumId w:val="15"/>
  </w:num>
  <w:num w:numId="26">
    <w:abstractNumId w:val="1"/>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DA0C05"/>
    <w:rsid w:val="00053BC0"/>
    <w:rsid w:val="0007143B"/>
    <w:rsid w:val="0009253E"/>
    <w:rsid w:val="000C2483"/>
    <w:rsid w:val="000D53AB"/>
    <w:rsid w:val="00142E29"/>
    <w:rsid w:val="001479E9"/>
    <w:rsid w:val="00175C67"/>
    <w:rsid w:val="00217AC5"/>
    <w:rsid w:val="002443B0"/>
    <w:rsid w:val="00266BF3"/>
    <w:rsid w:val="00282281"/>
    <w:rsid w:val="002A0A2F"/>
    <w:rsid w:val="002A61C3"/>
    <w:rsid w:val="003142B3"/>
    <w:rsid w:val="00317217"/>
    <w:rsid w:val="00317542"/>
    <w:rsid w:val="003351A8"/>
    <w:rsid w:val="00345CB7"/>
    <w:rsid w:val="00373029"/>
    <w:rsid w:val="003857A5"/>
    <w:rsid w:val="003D402E"/>
    <w:rsid w:val="003E5133"/>
    <w:rsid w:val="00400568"/>
    <w:rsid w:val="00415F7E"/>
    <w:rsid w:val="004237AB"/>
    <w:rsid w:val="0042505A"/>
    <w:rsid w:val="00451C96"/>
    <w:rsid w:val="00466DCE"/>
    <w:rsid w:val="00491972"/>
    <w:rsid w:val="00494918"/>
    <w:rsid w:val="004B46BC"/>
    <w:rsid w:val="004C09B2"/>
    <w:rsid w:val="004F6A74"/>
    <w:rsid w:val="00566562"/>
    <w:rsid w:val="0057358F"/>
    <w:rsid w:val="005A02A0"/>
    <w:rsid w:val="005A208C"/>
    <w:rsid w:val="005C3983"/>
    <w:rsid w:val="005D2ADD"/>
    <w:rsid w:val="005D52A6"/>
    <w:rsid w:val="005D77E3"/>
    <w:rsid w:val="005F00F8"/>
    <w:rsid w:val="005F0923"/>
    <w:rsid w:val="006623B8"/>
    <w:rsid w:val="00666E70"/>
    <w:rsid w:val="00677E64"/>
    <w:rsid w:val="00685CF2"/>
    <w:rsid w:val="006B4787"/>
    <w:rsid w:val="006C42C8"/>
    <w:rsid w:val="006E023F"/>
    <w:rsid w:val="006E29C6"/>
    <w:rsid w:val="006E41A5"/>
    <w:rsid w:val="006F3972"/>
    <w:rsid w:val="006F735F"/>
    <w:rsid w:val="00720800"/>
    <w:rsid w:val="007339DD"/>
    <w:rsid w:val="00777BD9"/>
    <w:rsid w:val="007924F1"/>
    <w:rsid w:val="00793109"/>
    <w:rsid w:val="007937E6"/>
    <w:rsid w:val="00794CA9"/>
    <w:rsid w:val="00795FCB"/>
    <w:rsid w:val="007E1E0A"/>
    <w:rsid w:val="007E2317"/>
    <w:rsid w:val="007E7333"/>
    <w:rsid w:val="007F08EF"/>
    <w:rsid w:val="007F6991"/>
    <w:rsid w:val="00800526"/>
    <w:rsid w:val="0081318E"/>
    <w:rsid w:val="008133FB"/>
    <w:rsid w:val="00815B2C"/>
    <w:rsid w:val="0082117D"/>
    <w:rsid w:val="0087729D"/>
    <w:rsid w:val="008803FD"/>
    <w:rsid w:val="00882212"/>
    <w:rsid w:val="00890BB6"/>
    <w:rsid w:val="008D64CA"/>
    <w:rsid w:val="008F2483"/>
    <w:rsid w:val="00910623"/>
    <w:rsid w:val="009535D2"/>
    <w:rsid w:val="00953666"/>
    <w:rsid w:val="00962686"/>
    <w:rsid w:val="009706B5"/>
    <w:rsid w:val="00981E31"/>
    <w:rsid w:val="00994739"/>
    <w:rsid w:val="009D13CE"/>
    <w:rsid w:val="009D617C"/>
    <w:rsid w:val="009F2921"/>
    <w:rsid w:val="009F3693"/>
    <w:rsid w:val="009F7511"/>
    <w:rsid w:val="00A0402A"/>
    <w:rsid w:val="00A44076"/>
    <w:rsid w:val="00A617F4"/>
    <w:rsid w:val="00A648D8"/>
    <w:rsid w:val="00AC35CC"/>
    <w:rsid w:val="00AD7B2B"/>
    <w:rsid w:val="00AF30D2"/>
    <w:rsid w:val="00B03DE9"/>
    <w:rsid w:val="00B15739"/>
    <w:rsid w:val="00B25D57"/>
    <w:rsid w:val="00B46112"/>
    <w:rsid w:val="00B50AF2"/>
    <w:rsid w:val="00B826C2"/>
    <w:rsid w:val="00BD5E25"/>
    <w:rsid w:val="00C04320"/>
    <w:rsid w:val="00C05C93"/>
    <w:rsid w:val="00C47AC4"/>
    <w:rsid w:val="00C533E1"/>
    <w:rsid w:val="00C6426B"/>
    <w:rsid w:val="00C832E4"/>
    <w:rsid w:val="00C83E1E"/>
    <w:rsid w:val="00C852AD"/>
    <w:rsid w:val="00C92C49"/>
    <w:rsid w:val="00CB2334"/>
    <w:rsid w:val="00CB3B39"/>
    <w:rsid w:val="00CB5174"/>
    <w:rsid w:val="00CF62EE"/>
    <w:rsid w:val="00D34D43"/>
    <w:rsid w:val="00D5566E"/>
    <w:rsid w:val="00D7328B"/>
    <w:rsid w:val="00D91C09"/>
    <w:rsid w:val="00DA16C6"/>
    <w:rsid w:val="00DB3A40"/>
    <w:rsid w:val="00DF53D7"/>
    <w:rsid w:val="00DF6CA9"/>
    <w:rsid w:val="00E00DCC"/>
    <w:rsid w:val="00E01AC0"/>
    <w:rsid w:val="00E2714D"/>
    <w:rsid w:val="00E50CE7"/>
    <w:rsid w:val="00E70AAD"/>
    <w:rsid w:val="00EE7922"/>
    <w:rsid w:val="00EF2D64"/>
    <w:rsid w:val="00F131F6"/>
    <w:rsid w:val="00F15CA3"/>
    <w:rsid w:val="00F228CE"/>
    <w:rsid w:val="00F27EB5"/>
    <w:rsid w:val="00F45DBA"/>
    <w:rsid w:val="00F84A2A"/>
    <w:rsid w:val="00F8796E"/>
    <w:rsid w:val="00F948D1"/>
    <w:rsid w:val="00FC3175"/>
    <w:rsid w:val="00FC71FB"/>
    <w:rsid w:val="00FE2DAB"/>
    <w:rsid w:val="01052CAF"/>
    <w:rsid w:val="015C11F4"/>
    <w:rsid w:val="018932AA"/>
    <w:rsid w:val="019D6B70"/>
    <w:rsid w:val="01DB538E"/>
    <w:rsid w:val="022F2BF0"/>
    <w:rsid w:val="02420334"/>
    <w:rsid w:val="02A50C47"/>
    <w:rsid w:val="02C03612"/>
    <w:rsid w:val="035C59D9"/>
    <w:rsid w:val="039862A1"/>
    <w:rsid w:val="03AA6683"/>
    <w:rsid w:val="03B424B9"/>
    <w:rsid w:val="03B517EC"/>
    <w:rsid w:val="03C16C5B"/>
    <w:rsid w:val="03EC7354"/>
    <w:rsid w:val="03FA65A0"/>
    <w:rsid w:val="04224A4D"/>
    <w:rsid w:val="04D81315"/>
    <w:rsid w:val="04DF4AF3"/>
    <w:rsid w:val="04F423D8"/>
    <w:rsid w:val="057126D8"/>
    <w:rsid w:val="0579412C"/>
    <w:rsid w:val="05B42E88"/>
    <w:rsid w:val="05D2680D"/>
    <w:rsid w:val="06EB7A9F"/>
    <w:rsid w:val="087476D6"/>
    <w:rsid w:val="08856003"/>
    <w:rsid w:val="088D0ABE"/>
    <w:rsid w:val="089A3339"/>
    <w:rsid w:val="08C14A91"/>
    <w:rsid w:val="08ED3983"/>
    <w:rsid w:val="091552B8"/>
    <w:rsid w:val="09422C67"/>
    <w:rsid w:val="09AE7615"/>
    <w:rsid w:val="09EA58FF"/>
    <w:rsid w:val="0A010684"/>
    <w:rsid w:val="0A290A06"/>
    <w:rsid w:val="0A82199E"/>
    <w:rsid w:val="0A85457B"/>
    <w:rsid w:val="0A8C7CB7"/>
    <w:rsid w:val="0A910D03"/>
    <w:rsid w:val="0A970D57"/>
    <w:rsid w:val="0AFB1436"/>
    <w:rsid w:val="0B056837"/>
    <w:rsid w:val="0B6B55C9"/>
    <w:rsid w:val="0BAA4EF1"/>
    <w:rsid w:val="0BCE3A0C"/>
    <w:rsid w:val="0C260B39"/>
    <w:rsid w:val="0C4B623D"/>
    <w:rsid w:val="0C8371A7"/>
    <w:rsid w:val="0CAF1160"/>
    <w:rsid w:val="0CC8063A"/>
    <w:rsid w:val="0CC814F6"/>
    <w:rsid w:val="0D303D23"/>
    <w:rsid w:val="0DC30A58"/>
    <w:rsid w:val="0DDD32D3"/>
    <w:rsid w:val="0E7E44CB"/>
    <w:rsid w:val="0EAB0B1C"/>
    <w:rsid w:val="0EB01408"/>
    <w:rsid w:val="0EC05A15"/>
    <w:rsid w:val="0F59453C"/>
    <w:rsid w:val="0F5D6DB0"/>
    <w:rsid w:val="0F7F65A1"/>
    <w:rsid w:val="0FC61C84"/>
    <w:rsid w:val="10016151"/>
    <w:rsid w:val="10121493"/>
    <w:rsid w:val="10462554"/>
    <w:rsid w:val="10790AEB"/>
    <w:rsid w:val="10944896"/>
    <w:rsid w:val="10AF6E98"/>
    <w:rsid w:val="11253CC3"/>
    <w:rsid w:val="117A2967"/>
    <w:rsid w:val="11B420E4"/>
    <w:rsid w:val="11EF1DE3"/>
    <w:rsid w:val="134A6F38"/>
    <w:rsid w:val="13BA62BE"/>
    <w:rsid w:val="14730033"/>
    <w:rsid w:val="14DB622B"/>
    <w:rsid w:val="154B7C84"/>
    <w:rsid w:val="15534038"/>
    <w:rsid w:val="15EC2A75"/>
    <w:rsid w:val="161D51D9"/>
    <w:rsid w:val="16316E5C"/>
    <w:rsid w:val="16646293"/>
    <w:rsid w:val="16EA1B06"/>
    <w:rsid w:val="17164A41"/>
    <w:rsid w:val="18187346"/>
    <w:rsid w:val="1874005B"/>
    <w:rsid w:val="18873A46"/>
    <w:rsid w:val="190E7CC7"/>
    <w:rsid w:val="191800F0"/>
    <w:rsid w:val="19226E28"/>
    <w:rsid w:val="19256678"/>
    <w:rsid w:val="192D2E58"/>
    <w:rsid w:val="193713F9"/>
    <w:rsid w:val="196C28BE"/>
    <w:rsid w:val="19CE0054"/>
    <w:rsid w:val="19ED5AF4"/>
    <w:rsid w:val="1A032315"/>
    <w:rsid w:val="1A314DAC"/>
    <w:rsid w:val="1A5E02E1"/>
    <w:rsid w:val="1A697873"/>
    <w:rsid w:val="1A793DA8"/>
    <w:rsid w:val="1A860A28"/>
    <w:rsid w:val="1A9F6731"/>
    <w:rsid w:val="1AC747EF"/>
    <w:rsid w:val="1B462C44"/>
    <w:rsid w:val="1B544D70"/>
    <w:rsid w:val="1BA823D0"/>
    <w:rsid w:val="1BC306D6"/>
    <w:rsid w:val="1C4B6E1E"/>
    <w:rsid w:val="1C677D72"/>
    <w:rsid w:val="1C7E3BD1"/>
    <w:rsid w:val="1D3C7136"/>
    <w:rsid w:val="1D511DED"/>
    <w:rsid w:val="1DD1463B"/>
    <w:rsid w:val="1DDC46FD"/>
    <w:rsid w:val="1DEB3744"/>
    <w:rsid w:val="1E051745"/>
    <w:rsid w:val="1E2F5CAF"/>
    <w:rsid w:val="1E647B97"/>
    <w:rsid w:val="1EA66DDC"/>
    <w:rsid w:val="1EB93CCF"/>
    <w:rsid w:val="1F172124"/>
    <w:rsid w:val="1F5B3F47"/>
    <w:rsid w:val="1F664F1E"/>
    <w:rsid w:val="1F743A57"/>
    <w:rsid w:val="1FDF40B0"/>
    <w:rsid w:val="1FEA05A2"/>
    <w:rsid w:val="1FFA2E9F"/>
    <w:rsid w:val="201A3990"/>
    <w:rsid w:val="2037103C"/>
    <w:rsid w:val="20634DEE"/>
    <w:rsid w:val="208B4908"/>
    <w:rsid w:val="20C50B22"/>
    <w:rsid w:val="210B0F6E"/>
    <w:rsid w:val="21386711"/>
    <w:rsid w:val="21485AAE"/>
    <w:rsid w:val="215377AB"/>
    <w:rsid w:val="21C902A9"/>
    <w:rsid w:val="22031E9F"/>
    <w:rsid w:val="22345AFD"/>
    <w:rsid w:val="240D1674"/>
    <w:rsid w:val="242D466E"/>
    <w:rsid w:val="246F2F82"/>
    <w:rsid w:val="247A2D30"/>
    <w:rsid w:val="24E15433"/>
    <w:rsid w:val="251B7A61"/>
    <w:rsid w:val="25B53CFB"/>
    <w:rsid w:val="267131F9"/>
    <w:rsid w:val="26B56081"/>
    <w:rsid w:val="26C60CC8"/>
    <w:rsid w:val="26E9384B"/>
    <w:rsid w:val="26F0566C"/>
    <w:rsid w:val="27070ADF"/>
    <w:rsid w:val="27094195"/>
    <w:rsid w:val="27E807D8"/>
    <w:rsid w:val="281A5250"/>
    <w:rsid w:val="282A45CD"/>
    <w:rsid w:val="28863B05"/>
    <w:rsid w:val="28AA5DF7"/>
    <w:rsid w:val="28F1468C"/>
    <w:rsid w:val="292374D5"/>
    <w:rsid w:val="29746F2D"/>
    <w:rsid w:val="298A4DE3"/>
    <w:rsid w:val="29D029ED"/>
    <w:rsid w:val="2A4956A6"/>
    <w:rsid w:val="2A633669"/>
    <w:rsid w:val="2A7B2787"/>
    <w:rsid w:val="2A9713C8"/>
    <w:rsid w:val="2AA02614"/>
    <w:rsid w:val="2ABA045B"/>
    <w:rsid w:val="2B7373FB"/>
    <w:rsid w:val="2B7B36D3"/>
    <w:rsid w:val="2B9556DE"/>
    <w:rsid w:val="2BBC0746"/>
    <w:rsid w:val="2C0B2D76"/>
    <w:rsid w:val="2C4E32FE"/>
    <w:rsid w:val="2C4E42AB"/>
    <w:rsid w:val="2C8C3DF7"/>
    <w:rsid w:val="2CC8174A"/>
    <w:rsid w:val="2CD43114"/>
    <w:rsid w:val="2D593FAB"/>
    <w:rsid w:val="2D6C4211"/>
    <w:rsid w:val="2D8934B0"/>
    <w:rsid w:val="2D907244"/>
    <w:rsid w:val="2E337CAA"/>
    <w:rsid w:val="2EA94562"/>
    <w:rsid w:val="2EB9170D"/>
    <w:rsid w:val="2F825029"/>
    <w:rsid w:val="2FBE5631"/>
    <w:rsid w:val="2FDB6AD2"/>
    <w:rsid w:val="2FE4452B"/>
    <w:rsid w:val="2FF26869"/>
    <w:rsid w:val="302B15ED"/>
    <w:rsid w:val="30E15E66"/>
    <w:rsid w:val="30FD5F07"/>
    <w:rsid w:val="310C5183"/>
    <w:rsid w:val="31410078"/>
    <w:rsid w:val="31582F5D"/>
    <w:rsid w:val="31A02B3F"/>
    <w:rsid w:val="31CA696E"/>
    <w:rsid w:val="320268E5"/>
    <w:rsid w:val="3266202A"/>
    <w:rsid w:val="327455B3"/>
    <w:rsid w:val="32A403A4"/>
    <w:rsid w:val="32AC0F05"/>
    <w:rsid w:val="32B05706"/>
    <w:rsid w:val="32B760DF"/>
    <w:rsid w:val="3382632C"/>
    <w:rsid w:val="33853313"/>
    <w:rsid w:val="33A221C3"/>
    <w:rsid w:val="33D32A8C"/>
    <w:rsid w:val="342D6D63"/>
    <w:rsid w:val="348166F8"/>
    <w:rsid w:val="34FD7B22"/>
    <w:rsid w:val="352519B6"/>
    <w:rsid w:val="353B760A"/>
    <w:rsid w:val="356762C9"/>
    <w:rsid w:val="359F24B0"/>
    <w:rsid w:val="35E6635A"/>
    <w:rsid w:val="36A059E6"/>
    <w:rsid w:val="36BA7AA3"/>
    <w:rsid w:val="36CD0015"/>
    <w:rsid w:val="36E1686E"/>
    <w:rsid w:val="374E7468"/>
    <w:rsid w:val="37EB6738"/>
    <w:rsid w:val="380006A8"/>
    <w:rsid w:val="384D2E78"/>
    <w:rsid w:val="385F707F"/>
    <w:rsid w:val="38765579"/>
    <w:rsid w:val="38796140"/>
    <w:rsid w:val="387A6E08"/>
    <w:rsid w:val="388A1949"/>
    <w:rsid w:val="38BA1FDE"/>
    <w:rsid w:val="3916520E"/>
    <w:rsid w:val="39267B34"/>
    <w:rsid w:val="392E4E67"/>
    <w:rsid w:val="39587033"/>
    <w:rsid w:val="398648C5"/>
    <w:rsid w:val="398716C0"/>
    <w:rsid w:val="398D4817"/>
    <w:rsid w:val="398E0C47"/>
    <w:rsid w:val="39BF2605"/>
    <w:rsid w:val="39C227D7"/>
    <w:rsid w:val="39C42DD3"/>
    <w:rsid w:val="39FC56D7"/>
    <w:rsid w:val="3A33382C"/>
    <w:rsid w:val="3A904C02"/>
    <w:rsid w:val="3AA45CF0"/>
    <w:rsid w:val="3AAF552A"/>
    <w:rsid w:val="3AB944A7"/>
    <w:rsid w:val="3ACC23C2"/>
    <w:rsid w:val="3B9C513A"/>
    <w:rsid w:val="3BA05227"/>
    <w:rsid w:val="3BB5221B"/>
    <w:rsid w:val="3BC14775"/>
    <w:rsid w:val="3BE158E2"/>
    <w:rsid w:val="3C854978"/>
    <w:rsid w:val="3C97237D"/>
    <w:rsid w:val="3CD11339"/>
    <w:rsid w:val="3D4411E9"/>
    <w:rsid w:val="3E1232F3"/>
    <w:rsid w:val="3EBA5235"/>
    <w:rsid w:val="3F040BCE"/>
    <w:rsid w:val="3F7E2C26"/>
    <w:rsid w:val="3F890B95"/>
    <w:rsid w:val="3FCF4ED6"/>
    <w:rsid w:val="3FD1633D"/>
    <w:rsid w:val="400C35CD"/>
    <w:rsid w:val="40216C9C"/>
    <w:rsid w:val="40446536"/>
    <w:rsid w:val="411E41CE"/>
    <w:rsid w:val="415E34EC"/>
    <w:rsid w:val="416471A0"/>
    <w:rsid w:val="419558E4"/>
    <w:rsid w:val="41C05E4E"/>
    <w:rsid w:val="422A03BA"/>
    <w:rsid w:val="423450E5"/>
    <w:rsid w:val="423636FB"/>
    <w:rsid w:val="425B4697"/>
    <w:rsid w:val="42677E94"/>
    <w:rsid w:val="429E16E8"/>
    <w:rsid w:val="42B13731"/>
    <w:rsid w:val="42B71477"/>
    <w:rsid w:val="43085829"/>
    <w:rsid w:val="431764EF"/>
    <w:rsid w:val="43540A65"/>
    <w:rsid w:val="438177D6"/>
    <w:rsid w:val="43940186"/>
    <w:rsid w:val="440E3FB4"/>
    <w:rsid w:val="44B23D6B"/>
    <w:rsid w:val="44EF6F7B"/>
    <w:rsid w:val="452A0161"/>
    <w:rsid w:val="457F6AB7"/>
    <w:rsid w:val="45902E76"/>
    <w:rsid w:val="45A072AD"/>
    <w:rsid w:val="45AB597C"/>
    <w:rsid w:val="45B7656D"/>
    <w:rsid w:val="460E3362"/>
    <w:rsid w:val="46340A8E"/>
    <w:rsid w:val="469B56AF"/>
    <w:rsid w:val="46B41DF2"/>
    <w:rsid w:val="46BD5E93"/>
    <w:rsid w:val="46E409E8"/>
    <w:rsid w:val="47343E0B"/>
    <w:rsid w:val="475A36FC"/>
    <w:rsid w:val="475A7ED1"/>
    <w:rsid w:val="47D45CD7"/>
    <w:rsid w:val="480D1150"/>
    <w:rsid w:val="481630F1"/>
    <w:rsid w:val="48344F63"/>
    <w:rsid w:val="485C2020"/>
    <w:rsid w:val="48976D4F"/>
    <w:rsid w:val="48990D85"/>
    <w:rsid w:val="492D407E"/>
    <w:rsid w:val="49790E1B"/>
    <w:rsid w:val="49DF732E"/>
    <w:rsid w:val="49F310A2"/>
    <w:rsid w:val="4AD301A5"/>
    <w:rsid w:val="4AE04AA8"/>
    <w:rsid w:val="4AF049A1"/>
    <w:rsid w:val="4B55211F"/>
    <w:rsid w:val="4BA42D89"/>
    <w:rsid w:val="4BE22F68"/>
    <w:rsid w:val="4BEA50AB"/>
    <w:rsid w:val="4C1A370A"/>
    <w:rsid w:val="4C517F24"/>
    <w:rsid w:val="4CE0116F"/>
    <w:rsid w:val="4CF04CF2"/>
    <w:rsid w:val="4D097F35"/>
    <w:rsid w:val="4D3436FB"/>
    <w:rsid w:val="4D410A0A"/>
    <w:rsid w:val="4D7E16A3"/>
    <w:rsid w:val="4DD8496E"/>
    <w:rsid w:val="4DF4033E"/>
    <w:rsid w:val="4E226FD1"/>
    <w:rsid w:val="4E3A1DFD"/>
    <w:rsid w:val="4E4005FE"/>
    <w:rsid w:val="4E4C5D3F"/>
    <w:rsid w:val="4E6806BA"/>
    <w:rsid w:val="4E6F0B47"/>
    <w:rsid w:val="4E9D3826"/>
    <w:rsid w:val="4EC853AE"/>
    <w:rsid w:val="4FAA33F9"/>
    <w:rsid w:val="4FD01C1B"/>
    <w:rsid w:val="4FFB382E"/>
    <w:rsid w:val="50043E24"/>
    <w:rsid w:val="501C1F4E"/>
    <w:rsid w:val="505A4206"/>
    <w:rsid w:val="50DA19CA"/>
    <w:rsid w:val="512161D5"/>
    <w:rsid w:val="512A20FF"/>
    <w:rsid w:val="51952061"/>
    <w:rsid w:val="51A76009"/>
    <w:rsid w:val="51D91137"/>
    <w:rsid w:val="525C07F4"/>
    <w:rsid w:val="52872EB9"/>
    <w:rsid w:val="52AD745B"/>
    <w:rsid w:val="52DA0C05"/>
    <w:rsid w:val="52FF391F"/>
    <w:rsid w:val="53020158"/>
    <w:rsid w:val="534746F9"/>
    <w:rsid w:val="53807EE5"/>
    <w:rsid w:val="53BD4ADB"/>
    <w:rsid w:val="54325B1E"/>
    <w:rsid w:val="54CD67D6"/>
    <w:rsid w:val="54E5521A"/>
    <w:rsid w:val="55344034"/>
    <w:rsid w:val="556B082B"/>
    <w:rsid w:val="557023D4"/>
    <w:rsid w:val="557838C6"/>
    <w:rsid w:val="55E40AB3"/>
    <w:rsid w:val="55FB4717"/>
    <w:rsid w:val="563602BC"/>
    <w:rsid w:val="5692573B"/>
    <w:rsid w:val="56983F57"/>
    <w:rsid w:val="56E74741"/>
    <w:rsid w:val="57010665"/>
    <w:rsid w:val="571B0714"/>
    <w:rsid w:val="571D1652"/>
    <w:rsid w:val="573F0FFD"/>
    <w:rsid w:val="57C964B4"/>
    <w:rsid w:val="57E741CC"/>
    <w:rsid w:val="57F833FC"/>
    <w:rsid w:val="58243584"/>
    <w:rsid w:val="58995305"/>
    <w:rsid w:val="589E282F"/>
    <w:rsid w:val="58E42434"/>
    <w:rsid w:val="58F97280"/>
    <w:rsid w:val="592D2505"/>
    <w:rsid w:val="595313B0"/>
    <w:rsid w:val="59C36FC1"/>
    <w:rsid w:val="59D949C5"/>
    <w:rsid w:val="59F45249"/>
    <w:rsid w:val="5A1A09ED"/>
    <w:rsid w:val="5A453801"/>
    <w:rsid w:val="5AE936CD"/>
    <w:rsid w:val="5B1159BC"/>
    <w:rsid w:val="5BDF0BAD"/>
    <w:rsid w:val="5C2859C4"/>
    <w:rsid w:val="5C860AD8"/>
    <w:rsid w:val="5C8862CF"/>
    <w:rsid w:val="5CDC29B1"/>
    <w:rsid w:val="5CF439CF"/>
    <w:rsid w:val="5D013579"/>
    <w:rsid w:val="5D410557"/>
    <w:rsid w:val="5DBF538E"/>
    <w:rsid w:val="5E3A19B1"/>
    <w:rsid w:val="5E455A50"/>
    <w:rsid w:val="5E674300"/>
    <w:rsid w:val="5E8F7AFA"/>
    <w:rsid w:val="5ED545CC"/>
    <w:rsid w:val="5F764C2E"/>
    <w:rsid w:val="5FA46995"/>
    <w:rsid w:val="5FBA4229"/>
    <w:rsid w:val="5FC973D0"/>
    <w:rsid w:val="5FEE649B"/>
    <w:rsid w:val="603333C0"/>
    <w:rsid w:val="6096782E"/>
    <w:rsid w:val="61384676"/>
    <w:rsid w:val="61506D8D"/>
    <w:rsid w:val="615E504C"/>
    <w:rsid w:val="61660E17"/>
    <w:rsid w:val="61934EE7"/>
    <w:rsid w:val="619554C3"/>
    <w:rsid w:val="61EB297C"/>
    <w:rsid w:val="624B0D17"/>
    <w:rsid w:val="62525987"/>
    <w:rsid w:val="625813DB"/>
    <w:rsid w:val="627765C3"/>
    <w:rsid w:val="62894691"/>
    <w:rsid w:val="62DA619D"/>
    <w:rsid w:val="63227C4C"/>
    <w:rsid w:val="63880929"/>
    <w:rsid w:val="64216910"/>
    <w:rsid w:val="64714188"/>
    <w:rsid w:val="647E4758"/>
    <w:rsid w:val="64D54892"/>
    <w:rsid w:val="655D2D60"/>
    <w:rsid w:val="65884EC4"/>
    <w:rsid w:val="660A01D3"/>
    <w:rsid w:val="664D1BBF"/>
    <w:rsid w:val="67702F4B"/>
    <w:rsid w:val="67817E81"/>
    <w:rsid w:val="67DD45D5"/>
    <w:rsid w:val="67F144E2"/>
    <w:rsid w:val="6864328A"/>
    <w:rsid w:val="68CE5360"/>
    <w:rsid w:val="69205415"/>
    <w:rsid w:val="692677FD"/>
    <w:rsid w:val="693C4140"/>
    <w:rsid w:val="69AF4251"/>
    <w:rsid w:val="69FB0BF6"/>
    <w:rsid w:val="6A141DD7"/>
    <w:rsid w:val="6A351C53"/>
    <w:rsid w:val="6A592EB3"/>
    <w:rsid w:val="6A635E0A"/>
    <w:rsid w:val="6B1D2C16"/>
    <w:rsid w:val="6B4B6D5B"/>
    <w:rsid w:val="6BD02098"/>
    <w:rsid w:val="6BDD159D"/>
    <w:rsid w:val="6BE42C6F"/>
    <w:rsid w:val="6BED0471"/>
    <w:rsid w:val="6C655FB7"/>
    <w:rsid w:val="6C6E1681"/>
    <w:rsid w:val="6D1F1EB2"/>
    <w:rsid w:val="6D4A37A4"/>
    <w:rsid w:val="6D9C4935"/>
    <w:rsid w:val="6DB035A0"/>
    <w:rsid w:val="6DBC3D96"/>
    <w:rsid w:val="6E09767C"/>
    <w:rsid w:val="6E153BCF"/>
    <w:rsid w:val="6E275688"/>
    <w:rsid w:val="6E602EF5"/>
    <w:rsid w:val="6EBB1A46"/>
    <w:rsid w:val="6F0437E7"/>
    <w:rsid w:val="6F53047F"/>
    <w:rsid w:val="6F6C55D9"/>
    <w:rsid w:val="6F7E6141"/>
    <w:rsid w:val="6F8452AE"/>
    <w:rsid w:val="6FAE5C99"/>
    <w:rsid w:val="706206D3"/>
    <w:rsid w:val="70D20080"/>
    <w:rsid w:val="70F362B5"/>
    <w:rsid w:val="717F7371"/>
    <w:rsid w:val="71841291"/>
    <w:rsid w:val="71B14C3C"/>
    <w:rsid w:val="71FC18CF"/>
    <w:rsid w:val="7202176E"/>
    <w:rsid w:val="72847869"/>
    <w:rsid w:val="72943CE9"/>
    <w:rsid w:val="72971176"/>
    <w:rsid w:val="72AF0DC3"/>
    <w:rsid w:val="72CD53BD"/>
    <w:rsid w:val="737B1DF4"/>
    <w:rsid w:val="737B372B"/>
    <w:rsid w:val="73E83689"/>
    <w:rsid w:val="7486238B"/>
    <w:rsid w:val="748F065C"/>
    <w:rsid w:val="74B50225"/>
    <w:rsid w:val="756457B4"/>
    <w:rsid w:val="758001E7"/>
    <w:rsid w:val="75ED0E7B"/>
    <w:rsid w:val="75F86F93"/>
    <w:rsid w:val="765F0467"/>
    <w:rsid w:val="76787F88"/>
    <w:rsid w:val="76934EA8"/>
    <w:rsid w:val="76DB63FE"/>
    <w:rsid w:val="76F9611E"/>
    <w:rsid w:val="771303AF"/>
    <w:rsid w:val="775E0FBA"/>
    <w:rsid w:val="77753A0E"/>
    <w:rsid w:val="780D7028"/>
    <w:rsid w:val="780E1EEE"/>
    <w:rsid w:val="784F1484"/>
    <w:rsid w:val="78CA7664"/>
    <w:rsid w:val="794F581D"/>
    <w:rsid w:val="79C43A37"/>
    <w:rsid w:val="79FB1CEE"/>
    <w:rsid w:val="7A0D03E5"/>
    <w:rsid w:val="7AB33DD9"/>
    <w:rsid w:val="7B5F0499"/>
    <w:rsid w:val="7B70771E"/>
    <w:rsid w:val="7B8A52DA"/>
    <w:rsid w:val="7BE659DE"/>
    <w:rsid w:val="7C2F4A8B"/>
    <w:rsid w:val="7C4B1E73"/>
    <w:rsid w:val="7C983BC6"/>
    <w:rsid w:val="7D4F18F4"/>
    <w:rsid w:val="7D7015B9"/>
    <w:rsid w:val="7DA131C4"/>
    <w:rsid w:val="7DB424F8"/>
    <w:rsid w:val="7DC430CA"/>
    <w:rsid w:val="7DD33656"/>
    <w:rsid w:val="7E10598A"/>
    <w:rsid w:val="7E8B6444"/>
    <w:rsid w:val="7E942C8E"/>
    <w:rsid w:val="7ED039D3"/>
    <w:rsid w:val="7ED3729C"/>
    <w:rsid w:val="7ED37FDB"/>
    <w:rsid w:val="7F374D41"/>
    <w:rsid w:val="7F3F123D"/>
    <w:rsid w:val="7F6E61A3"/>
    <w:rsid w:val="7FC54EC3"/>
    <w:rsid w:val="7FD467C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uiPriority="0" w:name="toc 3"/>
    <w:lsdException w:qFormat="1" w:unhideWhenUsed="0" w:uiPriority="0" w:semiHidden="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2"/>
    <w:basedOn w:val="1"/>
    <w:next w:val="1"/>
    <w:qFormat/>
    <w:uiPriority w:val="0"/>
    <w:pPr>
      <w:keepNext/>
      <w:keepLines/>
      <w:numPr>
        <w:ilvl w:val="1"/>
        <w:numId w:val="1"/>
      </w:numPr>
      <w:spacing w:line="440" w:lineRule="exact"/>
      <w:outlineLvl w:val="1"/>
    </w:pPr>
    <w:rPr>
      <w:rFonts w:ascii="Arial" w:hAnsi="Arial"/>
      <w:b/>
      <w:sz w:val="30"/>
    </w:rPr>
  </w:style>
  <w:style w:type="paragraph" w:styleId="5">
    <w:name w:val="heading 4"/>
    <w:basedOn w:val="1"/>
    <w:next w:val="1"/>
    <w:qFormat/>
    <w:uiPriority w:val="0"/>
    <w:pPr>
      <w:keepNext/>
      <w:keepLines/>
      <w:numPr>
        <w:ilvl w:val="3"/>
        <w:numId w:val="1"/>
      </w:numPr>
      <w:spacing w:before="280" w:after="290" w:line="376" w:lineRule="auto"/>
      <w:outlineLvl w:val="3"/>
    </w:pPr>
    <w:rPr>
      <w:rFonts w:ascii="Arial" w:hAnsi="Arial"/>
      <w:b/>
      <w:sz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header"/>
    <w:basedOn w:val="1"/>
    <w:next w:val="3"/>
    <w:qFormat/>
    <w:uiPriority w:val="0"/>
    <w:pPr>
      <w:pBdr>
        <w:bottom w:val="single" w:color="auto" w:sz="6" w:space="1"/>
      </w:pBdr>
      <w:tabs>
        <w:tab w:val="center" w:pos="4153"/>
        <w:tab w:val="right" w:pos="8306"/>
      </w:tabs>
      <w:snapToGrid w:val="0"/>
      <w:jc w:val="center"/>
    </w:pPr>
    <w:rPr>
      <w:sz w:val="18"/>
      <w:szCs w:val="18"/>
    </w:rPr>
  </w:style>
  <w:style w:type="paragraph" w:styleId="3">
    <w:name w:val="Block Text"/>
    <w:basedOn w:val="1"/>
    <w:qFormat/>
    <w:uiPriority w:val="0"/>
    <w:pPr>
      <w:autoSpaceDE w:val="0"/>
      <w:autoSpaceDN w:val="0"/>
      <w:adjustRightInd w:val="0"/>
      <w:spacing w:line="500" w:lineRule="exact"/>
      <w:ind w:left="391" w:right="246"/>
    </w:pPr>
    <w:rPr>
      <w:rFonts w:ascii="仿宋_GB2312" w:eastAsia="仿宋_GB2312"/>
      <w:kern w:val="0"/>
      <w:sz w:val="24"/>
    </w:rPr>
  </w:style>
  <w:style w:type="paragraph" w:styleId="6">
    <w:name w:val="Document Map"/>
    <w:basedOn w:val="1"/>
    <w:link w:val="37"/>
    <w:semiHidden/>
    <w:unhideWhenUsed/>
    <w:qFormat/>
    <w:uiPriority w:val="0"/>
    <w:rPr>
      <w:rFonts w:ascii="宋体"/>
      <w:sz w:val="18"/>
      <w:szCs w:val="18"/>
    </w:rPr>
  </w:style>
  <w:style w:type="paragraph" w:styleId="7">
    <w:name w:val="annotation text"/>
    <w:basedOn w:val="1"/>
    <w:link w:val="30"/>
    <w:qFormat/>
    <w:uiPriority w:val="0"/>
    <w:pPr>
      <w:jc w:val="left"/>
    </w:pPr>
  </w:style>
  <w:style w:type="paragraph" w:styleId="8">
    <w:name w:val="Body Text"/>
    <w:basedOn w:val="1"/>
    <w:qFormat/>
    <w:uiPriority w:val="0"/>
    <w:pPr>
      <w:spacing w:after="120"/>
    </w:pPr>
  </w:style>
  <w:style w:type="paragraph" w:styleId="9">
    <w:name w:val="Body Text Indent"/>
    <w:basedOn w:val="1"/>
    <w:link w:val="32"/>
    <w:qFormat/>
    <w:uiPriority w:val="0"/>
    <w:pPr>
      <w:spacing w:after="120"/>
      <w:ind w:left="420" w:leftChars="200"/>
    </w:pPr>
  </w:style>
  <w:style w:type="paragraph" w:styleId="10">
    <w:name w:val="Plain Text"/>
    <w:basedOn w:val="1"/>
    <w:qFormat/>
    <w:uiPriority w:val="0"/>
    <w:rPr>
      <w:rFonts w:ascii="宋体" w:hAnsi="Courier New" w:eastAsia="楷体_GB2312"/>
      <w:snapToGrid w:val="0"/>
      <w:color w:val="000000"/>
      <w:kern w:val="0"/>
      <w:sz w:val="32"/>
      <w:szCs w:val="21"/>
    </w:rPr>
  </w:style>
  <w:style w:type="paragraph" w:styleId="11">
    <w:name w:val="Date"/>
    <w:basedOn w:val="1"/>
    <w:next w:val="1"/>
    <w:qFormat/>
    <w:uiPriority w:val="0"/>
    <w:rPr>
      <w:rFonts w:ascii="楷体_GB2312" w:eastAsia="楷体_GB2312"/>
      <w:color w:val="000000"/>
      <w:kern w:val="0"/>
      <w:sz w:val="32"/>
      <w:szCs w:val="32"/>
    </w:rPr>
  </w:style>
  <w:style w:type="paragraph" w:styleId="12">
    <w:name w:val="Body Text Indent 2"/>
    <w:basedOn w:val="1"/>
    <w:qFormat/>
    <w:uiPriority w:val="0"/>
    <w:pPr>
      <w:ind w:firstLine="600" w:firstLineChars="200"/>
    </w:pPr>
    <w:rPr>
      <w:sz w:val="30"/>
    </w:rPr>
  </w:style>
  <w:style w:type="paragraph" w:styleId="13">
    <w:name w:val="Balloon Text"/>
    <w:basedOn w:val="1"/>
    <w:link w:val="29"/>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toc 1"/>
    <w:basedOn w:val="1"/>
    <w:next w:val="1"/>
    <w:qFormat/>
    <w:uiPriority w:val="39"/>
  </w:style>
  <w:style w:type="paragraph" w:styleId="16">
    <w:name w:val="toc 4"/>
    <w:basedOn w:val="1"/>
    <w:next w:val="1"/>
    <w:qFormat/>
    <w:uiPriority w:val="0"/>
    <w:pPr>
      <w:ind w:left="1260" w:leftChars="600"/>
    </w:pPr>
  </w:style>
  <w:style w:type="paragraph" w:styleId="17">
    <w:name w:val="Body Text Indent 3"/>
    <w:basedOn w:val="1"/>
    <w:qFormat/>
    <w:uiPriority w:val="0"/>
    <w:pPr>
      <w:ind w:left="359" w:leftChars="171" w:firstLine="554" w:firstLineChars="198"/>
    </w:pPr>
    <w:rPr>
      <w:sz w:val="28"/>
    </w:rPr>
  </w:style>
  <w:style w:type="paragraph" w:styleId="18">
    <w:name w:val="toc 2"/>
    <w:basedOn w:val="1"/>
    <w:next w:val="1"/>
    <w:qFormat/>
    <w:uiPriority w:val="39"/>
    <w:pPr>
      <w:ind w:left="420" w:leftChars="200"/>
    </w:pPr>
  </w:style>
  <w:style w:type="paragraph" w:styleId="19">
    <w:name w:val="Normal (Web)"/>
    <w:basedOn w:val="1"/>
    <w:qFormat/>
    <w:uiPriority w:val="0"/>
    <w:pPr>
      <w:widowControl/>
      <w:spacing w:before="100" w:beforeAutospacing="1" w:after="100" w:afterAutospacing="1"/>
      <w:jc w:val="left"/>
    </w:pPr>
    <w:rPr>
      <w:rFonts w:hint="eastAsia" w:ascii="宋体" w:hAnsi="宋体"/>
      <w:kern w:val="0"/>
      <w:sz w:val="24"/>
      <w:szCs w:val="24"/>
    </w:rPr>
  </w:style>
  <w:style w:type="paragraph" w:styleId="20">
    <w:name w:val="annotation subject"/>
    <w:basedOn w:val="7"/>
    <w:next w:val="7"/>
    <w:link w:val="31"/>
    <w:qFormat/>
    <w:uiPriority w:val="0"/>
    <w:rPr>
      <w:b/>
      <w:bCs/>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Strong"/>
    <w:basedOn w:val="23"/>
    <w:qFormat/>
    <w:uiPriority w:val="0"/>
    <w:rPr>
      <w:rFonts w:ascii="Tahoma" w:hAnsi="Tahoma"/>
      <w:b/>
      <w:bCs/>
      <w:sz w:val="24"/>
    </w:rPr>
  </w:style>
  <w:style w:type="character" w:styleId="25">
    <w:name w:val="page number"/>
    <w:basedOn w:val="23"/>
    <w:qFormat/>
    <w:uiPriority w:val="0"/>
  </w:style>
  <w:style w:type="character" w:styleId="26">
    <w:name w:val="FollowedHyperlink"/>
    <w:basedOn w:val="23"/>
    <w:semiHidden/>
    <w:unhideWhenUsed/>
    <w:qFormat/>
    <w:uiPriority w:val="0"/>
    <w:rPr>
      <w:color w:val="156356"/>
      <w:u w:val="none"/>
    </w:rPr>
  </w:style>
  <w:style w:type="character" w:styleId="27">
    <w:name w:val="Hyperlink"/>
    <w:basedOn w:val="23"/>
    <w:unhideWhenUsed/>
    <w:qFormat/>
    <w:uiPriority w:val="99"/>
    <w:rPr>
      <w:color w:val="0563C1" w:themeColor="hyperlink"/>
      <w:u w:val="single"/>
      <w14:textFill>
        <w14:solidFill>
          <w14:schemeClr w14:val="hlink"/>
        </w14:solidFill>
      </w14:textFill>
    </w:rPr>
  </w:style>
  <w:style w:type="character" w:styleId="28">
    <w:name w:val="annotation reference"/>
    <w:basedOn w:val="23"/>
    <w:qFormat/>
    <w:uiPriority w:val="0"/>
    <w:rPr>
      <w:sz w:val="21"/>
      <w:szCs w:val="21"/>
    </w:rPr>
  </w:style>
  <w:style w:type="character" w:customStyle="1" w:styleId="29">
    <w:name w:val="批注框文本 Char"/>
    <w:basedOn w:val="23"/>
    <w:link w:val="13"/>
    <w:qFormat/>
    <w:uiPriority w:val="0"/>
    <w:rPr>
      <w:rFonts w:ascii="Times New Roman" w:hAnsi="Times New Roman"/>
      <w:kern w:val="2"/>
      <w:sz w:val="18"/>
      <w:szCs w:val="18"/>
    </w:rPr>
  </w:style>
  <w:style w:type="character" w:customStyle="1" w:styleId="30">
    <w:name w:val="批注文字 Char"/>
    <w:basedOn w:val="23"/>
    <w:link w:val="7"/>
    <w:qFormat/>
    <w:uiPriority w:val="0"/>
    <w:rPr>
      <w:rFonts w:ascii="Times New Roman" w:hAnsi="Times New Roman"/>
      <w:kern w:val="2"/>
      <w:sz w:val="21"/>
    </w:rPr>
  </w:style>
  <w:style w:type="character" w:customStyle="1" w:styleId="31">
    <w:name w:val="批注主题 Char"/>
    <w:basedOn w:val="30"/>
    <w:link w:val="20"/>
    <w:qFormat/>
    <w:uiPriority w:val="0"/>
    <w:rPr>
      <w:rFonts w:ascii="Times New Roman" w:hAnsi="Times New Roman"/>
      <w:b/>
      <w:bCs/>
      <w:kern w:val="2"/>
      <w:sz w:val="21"/>
    </w:rPr>
  </w:style>
  <w:style w:type="character" w:customStyle="1" w:styleId="32">
    <w:name w:val="正文文本缩进 Char"/>
    <w:basedOn w:val="23"/>
    <w:link w:val="9"/>
    <w:qFormat/>
    <w:uiPriority w:val="0"/>
    <w:rPr>
      <w:rFonts w:ascii="Times New Roman" w:hAnsi="Times New Roman"/>
      <w:kern w:val="2"/>
      <w:sz w:val="21"/>
    </w:rPr>
  </w:style>
  <w:style w:type="paragraph" w:customStyle="1" w:styleId="33">
    <w:name w:val="正文格式"/>
    <w:basedOn w:val="1"/>
    <w:qFormat/>
    <w:uiPriority w:val="0"/>
    <w:pPr>
      <w:ind w:firstLine="600" w:firstLineChars="200"/>
    </w:pPr>
    <w:rPr>
      <w:rFonts w:eastAsia="仿宋_GB2312"/>
      <w:sz w:val="30"/>
      <w:szCs w:val="30"/>
    </w:rPr>
  </w:style>
  <w:style w:type="character" w:customStyle="1" w:styleId="34">
    <w:name w:val="font81"/>
    <w:basedOn w:val="23"/>
    <w:qFormat/>
    <w:uiPriority w:val="0"/>
    <w:rPr>
      <w:rFonts w:ascii="Calibri" w:hAnsi="Calibri" w:cs="Calibri"/>
      <w:color w:val="000000"/>
      <w:sz w:val="20"/>
      <w:szCs w:val="20"/>
      <w:u w:val="none"/>
    </w:rPr>
  </w:style>
  <w:style w:type="character" w:customStyle="1" w:styleId="35">
    <w:name w:val="font121"/>
    <w:basedOn w:val="23"/>
    <w:qFormat/>
    <w:uiPriority w:val="0"/>
    <w:rPr>
      <w:rFonts w:hint="eastAsia" w:ascii="宋体" w:hAnsi="宋体" w:eastAsia="宋体" w:cs="宋体"/>
      <w:color w:val="000000"/>
      <w:sz w:val="20"/>
      <w:szCs w:val="20"/>
      <w:u w:val="none"/>
    </w:rPr>
  </w:style>
  <w:style w:type="character" w:customStyle="1" w:styleId="36">
    <w:name w:val="font101"/>
    <w:basedOn w:val="23"/>
    <w:qFormat/>
    <w:uiPriority w:val="0"/>
    <w:rPr>
      <w:rFonts w:ascii="Arial" w:hAnsi="Arial" w:cs="Arial"/>
      <w:color w:val="000000"/>
      <w:sz w:val="20"/>
      <w:szCs w:val="20"/>
      <w:u w:val="none"/>
    </w:rPr>
  </w:style>
  <w:style w:type="character" w:customStyle="1" w:styleId="37">
    <w:name w:val="文档结构图 Char"/>
    <w:basedOn w:val="23"/>
    <w:link w:val="6"/>
    <w:semiHidden/>
    <w:qFormat/>
    <w:uiPriority w:val="0"/>
    <w:rPr>
      <w:rFonts w:ascii="宋体"/>
      <w:kern w:val="2"/>
      <w:sz w:val="18"/>
      <w:szCs w:val="18"/>
    </w:rPr>
  </w:style>
  <w:style w:type="paragraph" w:customStyle="1" w:styleId="38">
    <w:name w:val="Table Paragraph"/>
    <w:basedOn w:val="1"/>
    <w:unhideWhenUsed/>
    <w:qFormat/>
    <w:uiPriority w:val="1"/>
    <w:rPr>
      <w:rFonts w:hint="eastAsia"/>
      <w:sz w:val="24"/>
    </w:rPr>
  </w:style>
  <w:style w:type="paragraph" w:customStyle="1" w:styleId="39">
    <w:name w:val="正文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40">
    <w:name w:val="WPSOffice手动目录 1"/>
    <w:qFormat/>
    <w:uiPriority w:val="0"/>
    <w:rPr>
      <w:rFonts w:ascii="Times New Roman" w:hAnsi="Times New Roman" w:eastAsia="宋体" w:cs="Times New Roman"/>
      <w:lang w:val="en-US" w:eastAsia="zh-CN" w:bidi="ar-SA"/>
    </w:rPr>
  </w:style>
  <w:style w:type="character" w:customStyle="1" w:styleId="41">
    <w:name w:val="layui-laypage-curr"/>
    <w:basedOn w:val="23"/>
    <w:qFormat/>
    <w:uiPriority w:val="0"/>
  </w:style>
  <w:style w:type="character" w:customStyle="1" w:styleId="42">
    <w:name w:val="label"/>
    <w:basedOn w:val="23"/>
    <w:qFormat/>
    <w:uiPriority w:val="0"/>
    <w:rPr>
      <w:color w:val="999999"/>
    </w:rPr>
  </w:style>
  <w:style w:type="character" w:customStyle="1" w:styleId="43">
    <w:name w:val="redfilenumber"/>
    <w:basedOn w:val="23"/>
    <w:qFormat/>
    <w:uiPriority w:val="0"/>
    <w:rPr>
      <w:color w:val="BA2636"/>
      <w:sz w:val="18"/>
      <w:szCs w:val="18"/>
    </w:rPr>
  </w:style>
  <w:style w:type="character" w:customStyle="1" w:styleId="44">
    <w:name w:val="cfdate"/>
    <w:basedOn w:val="23"/>
    <w:qFormat/>
    <w:uiPriority w:val="0"/>
    <w:rPr>
      <w:color w:val="333333"/>
      <w:sz w:val="18"/>
      <w:szCs w:val="18"/>
    </w:rPr>
  </w:style>
  <w:style w:type="character" w:customStyle="1" w:styleId="45">
    <w:name w:val="prev"/>
    <w:basedOn w:val="23"/>
    <w:qFormat/>
    <w:uiPriority w:val="0"/>
    <w:rPr>
      <w:rFonts w:ascii="微软雅黑" w:hAnsi="微软雅黑" w:eastAsia="微软雅黑" w:cs="微软雅黑"/>
      <w:sz w:val="21"/>
      <w:szCs w:val="21"/>
    </w:rPr>
  </w:style>
  <w:style w:type="character" w:customStyle="1" w:styleId="46">
    <w:name w:val="prev1"/>
    <w:basedOn w:val="23"/>
    <w:qFormat/>
    <w:uiPriority w:val="0"/>
    <w:rPr>
      <w:color w:val="888888"/>
    </w:rPr>
  </w:style>
  <w:style w:type="character" w:customStyle="1" w:styleId="47">
    <w:name w:val="qxdate"/>
    <w:basedOn w:val="23"/>
    <w:qFormat/>
    <w:uiPriority w:val="0"/>
    <w:rPr>
      <w:color w:val="333333"/>
      <w:sz w:val="18"/>
      <w:szCs w:val="18"/>
    </w:rPr>
  </w:style>
  <w:style w:type="character" w:customStyle="1" w:styleId="48">
    <w:name w:val="next2"/>
    <w:basedOn w:val="23"/>
    <w:qFormat/>
    <w:uiPriority w:val="0"/>
    <w:rPr>
      <w:rFonts w:hint="eastAsia" w:ascii="微软雅黑" w:hAnsi="微软雅黑" w:eastAsia="微软雅黑" w:cs="微软雅黑"/>
      <w:sz w:val="21"/>
      <w:szCs w:val="21"/>
    </w:rPr>
  </w:style>
  <w:style w:type="character" w:customStyle="1" w:styleId="49">
    <w:name w:val="next3"/>
    <w:basedOn w:val="23"/>
    <w:qFormat/>
    <w:uiPriority w:val="0"/>
    <w:rPr>
      <w:color w:val="888888"/>
    </w:rPr>
  </w:style>
  <w:style w:type="character" w:customStyle="1" w:styleId="50">
    <w:name w:val="redfilefwwh"/>
    <w:basedOn w:val="23"/>
    <w:qFormat/>
    <w:uiPriority w:val="0"/>
    <w:rPr>
      <w:color w:val="BA2636"/>
      <w:sz w:val="18"/>
      <w:szCs w:val="18"/>
    </w:rPr>
  </w:style>
  <w:style w:type="character" w:customStyle="1" w:styleId="51">
    <w:name w:val="gjfg"/>
    <w:basedOn w:val="23"/>
    <w:qFormat/>
    <w:uiPriority w:val="0"/>
  </w:style>
  <w:style w:type="character" w:customStyle="1" w:styleId="52">
    <w:name w:val="displayarti"/>
    <w:basedOn w:val="23"/>
    <w:qFormat/>
    <w:uiPriority w:val="0"/>
    <w:rPr>
      <w:color w:val="FFFFFF"/>
      <w:shd w:val="clear" w:color="auto" w:fill="A0000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C2B9EB-68FF-497C-95B2-7C3B09BA4CB2}">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46</Pages>
  <Words>3929</Words>
  <Characters>22400</Characters>
  <Lines>186</Lines>
  <Paragraphs>52</Paragraphs>
  <TotalTime>0</TotalTime>
  <ScaleCrop>false</ScaleCrop>
  <LinksUpToDate>false</LinksUpToDate>
  <CharactersWithSpaces>26277</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2021-11-15T02:19:00Z</dcterms:created>
  <dc:creator>Administrator</dc:creator>
  <cp:lastModifiedBy>ying</cp:lastModifiedBy>
  <dcterms:modified xsi:type="dcterms:W3CDTF">2021-11-30T06:18:00Z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A44F9EE449AC4B35AF9CAAEED0BFB6FB</vt:lpwstr>
  </property>
</Properties>
</file>