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right"/>
        <w:rPr>
          <w:rFonts w:ascii="宋体" w:hAnsi="宋体" w:cs="宋体"/>
          <w:kern w:val="0"/>
          <w:sz w:val="24"/>
          <w:lang w:bidi="ar"/>
        </w:rPr>
      </w:pPr>
      <w:bookmarkStart w:id="0" w:name="_Toc137634331"/>
      <w:r>
        <w:rPr>
          <w:rFonts w:ascii="宋体" w:hAnsi="宋体" w:cs="宋体"/>
          <w:kern w:val="0"/>
          <w:sz w:val="24"/>
          <w:lang w:bidi="ar"/>
        </w:rPr>
        <w:fldChar w:fldCharType="begin"/>
      </w:r>
      <w:r>
        <w:rPr>
          <w:rFonts w:ascii="宋体" w:hAnsi="宋体" w:cs="宋体"/>
          <w:kern w:val="0"/>
          <w:sz w:val="24"/>
          <w:lang w:bidi="ar"/>
        </w:rPr>
        <w:instrText xml:space="preserve">INCLUDEPICTURE \d "d:\\Documents\\Tencent Files\\493244517\\Image\\C2C\\73J261%1RWCH(@M{CY5)H)N.png" \* MERGEFORMATINET </w:instrText>
      </w:r>
      <w:r>
        <w:rPr>
          <w:rFonts w:ascii="宋体" w:hAnsi="宋体" w:cs="宋体"/>
          <w:kern w:val="0"/>
          <w:sz w:val="24"/>
          <w:lang w:bidi="ar"/>
        </w:rPr>
        <w:fldChar w:fldCharType="separate"/>
      </w:r>
      <w:r>
        <w:rPr>
          <w:rFonts w:ascii="宋体" w:hAnsi="宋体" w:cs="宋体"/>
          <w:kern w:val="0"/>
          <w:sz w:val="24"/>
        </w:rPr>
        <w:drawing>
          <wp:inline distT="0" distB="0" distL="114300" distR="114300">
            <wp:extent cx="1619885" cy="784860"/>
            <wp:effectExtent l="0" t="0" r="18415" b="1524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8"/>
                    <a:stretch>
                      <a:fillRect/>
                    </a:stretch>
                  </pic:blipFill>
                  <pic:spPr>
                    <a:xfrm>
                      <a:off x="0" y="0"/>
                      <a:ext cx="1619885" cy="784860"/>
                    </a:xfrm>
                    <a:prstGeom prst="rect">
                      <a:avLst/>
                    </a:prstGeom>
                    <a:noFill/>
                    <a:ln>
                      <a:noFill/>
                    </a:ln>
                  </pic:spPr>
                </pic:pic>
              </a:graphicData>
            </a:graphic>
          </wp:inline>
        </w:drawing>
      </w:r>
      <w:r>
        <w:rPr>
          <w:rFonts w:ascii="宋体" w:hAnsi="宋体" w:cs="宋体"/>
          <w:kern w:val="0"/>
          <w:sz w:val="24"/>
          <w:lang w:bidi="ar"/>
        </w:rPr>
        <w:fldChar w:fldCharType="end"/>
      </w:r>
    </w:p>
    <w:p>
      <w:pPr>
        <w:pStyle w:val="5"/>
        <w:spacing w:before="0" w:after="0" w:line="360" w:lineRule="auto"/>
      </w:pPr>
    </w:p>
    <w:tbl>
      <w:tblPr>
        <w:tblStyle w:val="18"/>
        <w:tblW w:w="0" w:type="auto"/>
        <w:jc w:val="center"/>
        <w:tblLayout w:type="autofit"/>
        <w:tblCellMar>
          <w:top w:w="0" w:type="dxa"/>
          <w:left w:w="108" w:type="dxa"/>
          <w:bottom w:w="0" w:type="dxa"/>
          <w:right w:w="108" w:type="dxa"/>
        </w:tblCellMar>
      </w:tblPr>
      <w:tblGrid>
        <w:gridCol w:w="8488"/>
      </w:tblGrid>
      <w:tr>
        <w:trPr>
          <w:jc w:val="center"/>
        </w:trPr>
        <w:tc>
          <w:tcPr>
            <w:tcW w:w="8488" w:type="dxa"/>
            <w:vAlign w:val="center"/>
          </w:tcPr>
          <w:p>
            <w:pPr>
              <w:spacing w:line="1200" w:lineRule="exact"/>
              <w:jc w:val="center"/>
              <w:rPr>
                <w:rFonts w:ascii="黑体" w:hAnsi="黑体" w:eastAsia="黑体" w:cs="黑体"/>
                <w:color w:val="0070C0"/>
                <w:spacing w:val="50"/>
                <w:sz w:val="72"/>
                <w:szCs w:val="72"/>
                <w14:shadow w14:blurRad="50800" w14:dist="38100" w14:dir="2700000" w14:sx="100000" w14:sy="100000" w14:kx="0" w14:ky="0" w14:algn="tl">
                  <w14:srgbClr w14:val="000000">
                    <w14:alpha w14:val="60000"/>
                  </w14:srgbClr>
                </w14:shadow>
              </w:rPr>
            </w:pPr>
            <w:r>
              <w:rPr>
                <w:rFonts w:hint="eastAsia" w:ascii="黑体" w:hAnsi="黑体" w:eastAsia="黑体" w:cs="黑体"/>
                <w:color w:val="0070C0"/>
                <w:spacing w:val="50"/>
                <w:sz w:val="72"/>
                <w:szCs w:val="72"/>
                <w14:shadow w14:blurRad="50800" w14:dist="38100" w14:dir="2700000" w14:sx="100000" w14:sy="100000" w14:kx="0" w14:ky="0" w14:algn="tl">
                  <w14:srgbClr w14:val="000000">
                    <w14:alpha w14:val="60000"/>
                  </w14:srgbClr>
                </w14:shadow>
              </w:rPr>
              <w:t>湖北省</w:t>
            </w:r>
          </w:p>
        </w:tc>
      </w:tr>
      <w:tr>
        <w:tblPrEx>
          <w:tblCellMar>
            <w:top w:w="0" w:type="dxa"/>
            <w:left w:w="108" w:type="dxa"/>
            <w:bottom w:w="0" w:type="dxa"/>
            <w:right w:w="108" w:type="dxa"/>
          </w:tblCellMar>
        </w:tblPrEx>
        <w:trPr>
          <w:jc w:val="center"/>
        </w:trPr>
        <w:tc>
          <w:tcPr>
            <w:tcW w:w="8488" w:type="dxa"/>
            <w:vAlign w:val="center"/>
          </w:tcPr>
          <w:p>
            <w:pPr>
              <w:spacing w:line="1200" w:lineRule="exact"/>
              <w:jc w:val="center"/>
              <w:rPr>
                <w:rFonts w:ascii="黑体" w:hAnsi="黑体" w:eastAsia="黑体" w:cs="黑体"/>
                <w:color w:val="0070C0"/>
                <w:spacing w:val="50"/>
                <w:sz w:val="72"/>
                <w:szCs w:val="72"/>
                <w14:shadow w14:blurRad="50800" w14:dist="38100" w14:dir="2700000" w14:sx="100000" w14:sy="100000" w14:kx="0" w14:ky="0" w14:algn="tl">
                  <w14:srgbClr w14:val="000000">
                    <w14:alpha w14:val="60000"/>
                  </w14:srgbClr>
                </w14:shadow>
              </w:rPr>
            </w:pPr>
            <w:r>
              <w:rPr>
                <w:rFonts w:hint="eastAsia" w:ascii="黑体" w:hAnsi="黑体" w:eastAsia="黑体" w:cs="黑体"/>
                <w:color w:val="0070C0"/>
                <w:spacing w:val="50"/>
                <w:sz w:val="72"/>
                <w:szCs w:val="72"/>
                <w14:shadow w14:blurRad="50800" w14:dist="38100" w14:dir="2700000" w14:sx="100000" w14:sy="100000" w14:kx="0" w14:ky="0" w14:algn="tl">
                  <w14:srgbClr w14:val="000000">
                    <w14:alpha w14:val="60000"/>
                  </w14:srgbClr>
                </w14:shadow>
              </w:rPr>
              <w:t>竞争性磋商</w:t>
            </w:r>
          </w:p>
        </w:tc>
      </w:tr>
      <w:tr>
        <w:trPr>
          <w:jc w:val="center"/>
        </w:trPr>
        <w:tc>
          <w:tcPr>
            <w:tcW w:w="8488" w:type="dxa"/>
            <w:vAlign w:val="center"/>
          </w:tcPr>
          <w:p>
            <w:pPr>
              <w:spacing w:line="1200" w:lineRule="exact"/>
              <w:jc w:val="center"/>
              <w:rPr>
                <w:rFonts w:ascii="黑体" w:hAnsi="黑体" w:eastAsia="黑体" w:cs="黑体"/>
                <w:color w:val="0070C0"/>
                <w:spacing w:val="50"/>
                <w:sz w:val="72"/>
                <w:szCs w:val="72"/>
                <w14:shadow w14:blurRad="50800" w14:dist="38100" w14:dir="2700000" w14:sx="100000" w14:sy="100000" w14:kx="0" w14:ky="0" w14:algn="tl">
                  <w14:srgbClr w14:val="000000">
                    <w14:alpha w14:val="60000"/>
                  </w14:srgbClr>
                </w14:shadow>
              </w:rPr>
            </w:pPr>
            <w:r>
              <w:rPr>
                <w:rFonts w:hint="eastAsia" w:ascii="黑体" w:hAnsi="黑体" w:eastAsia="黑体" w:cs="黑体"/>
                <w:color w:val="0070C0"/>
                <w:sz w:val="72"/>
                <w:szCs w:val="72"/>
                <w14:shadow w14:blurRad="50800" w14:dist="38100" w14:dir="2700000" w14:sx="100000" w14:sy="100000" w14:kx="0" w14:ky="0" w14:algn="tl">
                  <w14:srgbClr w14:val="000000">
                    <w14:alpha w14:val="60000"/>
                  </w14:srgbClr>
                </w14:shadow>
              </w:rPr>
              <w:t>磋商文件</w:t>
            </w:r>
          </w:p>
        </w:tc>
      </w:tr>
    </w:tbl>
    <w:p>
      <w:pPr>
        <w:pStyle w:val="26"/>
        <w:ind w:firstLine="0" w:firstLineChars="0"/>
      </w:pPr>
    </w:p>
    <w:p/>
    <w:p>
      <w:pPr>
        <w:pStyle w:val="5"/>
      </w:pPr>
    </w:p>
    <w:p/>
    <w:p>
      <w:pPr>
        <w:pStyle w:val="5"/>
      </w:pPr>
    </w:p>
    <w:p/>
    <w:tbl>
      <w:tblPr>
        <w:tblStyle w:val="18"/>
        <w:tblW w:w="0" w:type="auto"/>
        <w:jc w:val="center"/>
        <w:tblLayout w:type="autofit"/>
        <w:tblCellMar>
          <w:top w:w="0" w:type="dxa"/>
          <w:left w:w="108" w:type="dxa"/>
          <w:bottom w:w="0" w:type="dxa"/>
          <w:right w:w="108" w:type="dxa"/>
        </w:tblCellMar>
      </w:tblPr>
      <w:tblGrid>
        <w:gridCol w:w="2074"/>
        <w:gridCol w:w="7533"/>
      </w:tblGrid>
      <w:tr>
        <w:tblPrEx>
          <w:tblCellMar>
            <w:top w:w="0" w:type="dxa"/>
            <w:left w:w="108" w:type="dxa"/>
            <w:bottom w:w="0" w:type="dxa"/>
            <w:right w:w="108" w:type="dxa"/>
          </w:tblCellMar>
        </w:tblPrEx>
        <w:trPr>
          <w:jc w:val="center"/>
        </w:trPr>
        <w:tc>
          <w:tcPr>
            <w:tcW w:w="2074" w:type="dxa"/>
            <w:vAlign w:val="center"/>
          </w:tcPr>
          <w:p>
            <w:pPr>
              <w:spacing w:line="800" w:lineRule="exact"/>
              <w:ind w:firstLine="560" w:firstLineChars="200"/>
              <w:rPr>
                <w:rFonts w:ascii="黑体" w:hAnsi="黑体" w:eastAsia="黑体" w:cs="黑体"/>
                <w:sz w:val="28"/>
                <w:szCs w:val="28"/>
              </w:rPr>
            </w:pPr>
            <w:r>
              <w:rPr>
                <w:rFonts w:hint="eastAsia" w:ascii="黑体" w:hAnsi="黑体" w:eastAsia="黑体" w:cs="黑体"/>
                <w:bCs/>
                <w:sz w:val="28"/>
                <w:szCs w:val="28"/>
              </w:rPr>
              <w:t>项目编号：</w:t>
            </w:r>
          </w:p>
        </w:tc>
        <w:tc>
          <w:tcPr>
            <w:tcW w:w="7533" w:type="dxa"/>
            <w:vAlign w:val="center"/>
          </w:tcPr>
          <w:p>
            <w:pPr>
              <w:pStyle w:val="26"/>
              <w:widowControl w:val="0"/>
              <w:spacing w:line="800" w:lineRule="exact"/>
              <w:ind w:firstLine="0" w:firstLineChars="0"/>
              <w:rPr>
                <w:rFonts w:ascii="黑体" w:hAnsi="黑体" w:eastAsia="黑体" w:cs="黑体"/>
                <w:sz w:val="28"/>
                <w:szCs w:val="28"/>
              </w:rPr>
            </w:pPr>
            <w:r>
              <w:rPr>
                <w:rFonts w:hint="eastAsia" w:ascii="黑体" w:hAnsi="黑体" w:eastAsia="黑体" w:cs="黑体"/>
                <w:sz w:val="28"/>
                <w:szCs w:val="28"/>
              </w:rPr>
              <w:t>HGDXW22-041</w:t>
            </w:r>
          </w:p>
        </w:tc>
      </w:tr>
      <w:tr>
        <w:tblPrEx>
          <w:tblCellMar>
            <w:top w:w="0" w:type="dxa"/>
            <w:left w:w="108" w:type="dxa"/>
            <w:bottom w:w="0" w:type="dxa"/>
            <w:right w:w="108" w:type="dxa"/>
          </w:tblCellMar>
        </w:tblPrEx>
        <w:trPr>
          <w:jc w:val="center"/>
        </w:trPr>
        <w:tc>
          <w:tcPr>
            <w:tcW w:w="2074" w:type="dxa"/>
          </w:tcPr>
          <w:p>
            <w:pPr>
              <w:pStyle w:val="26"/>
              <w:widowControl w:val="0"/>
              <w:spacing w:line="800" w:lineRule="exact"/>
              <w:ind w:firstLine="560"/>
              <w:jc w:val="right"/>
              <w:rPr>
                <w:rFonts w:ascii="黑体" w:hAnsi="黑体" w:eastAsia="黑体" w:cs="黑体"/>
                <w:sz w:val="28"/>
                <w:szCs w:val="28"/>
              </w:rPr>
            </w:pPr>
            <w:r>
              <w:rPr>
                <w:rFonts w:hint="eastAsia" w:ascii="黑体" w:hAnsi="黑体" w:eastAsia="黑体" w:cs="黑体"/>
                <w:bCs/>
                <w:sz w:val="28"/>
                <w:szCs w:val="28"/>
              </w:rPr>
              <w:t>项目名称：</w:t>
            </w:r>
          </w:p>
        </w:tc>
        <w:tc>
          <w:tcPr>
            <w:tcW w:w="7533" w:type="dxa"/>
            <w:vAlign w:val="center"/>
          </w:tcPr>
          <w:p>
            <w:pPr>
              <w:spacing w:line="800" w:lineRule="exact"/>
              <w:rPr>
                <w:rFonts w:ascii="黑体" w:hAnsi="黑体" w:eastAsia="黑体" w:cs="黑体"/>
                <w:sz w:val="28"/>
                <w:szCs w:val="28"/>
              </w:rPr>
            </w:pPr>
            <w:r>
              <w:rPr>
                <w:rFonts w:hint="eastAsia" w:ascii="黑体" w:hAnsi="黑体" w:eastAsia="黑体" w:cs="黑体"/>
                <w:sz w:val="28"/>
                <w:szCs w:val="28"/>
              </w:rPr>
              <w:t>2022年新生公寓用品采购项目</w:t>
            </w:r>
          </w:p>
        </w:tc>
      </w:tr>
      <w:tr>
        <w:tblPrEx>
          <w:tblCellMar>
            <w:top w:w="0" w:type="dxa"/>
            <w:left w:w="108" w:type="dxa"/>
            <w:bottom w:w="0" w:type="dxa"/>
            <w:right w:w="108" w:type="dxa"/>
          </w:tblCellMar>
        </w:tblPrEx>
        <w:trPr>
          <w:jc w:val="center"/>
        </w:trPr>
        <w:tc>
          <w:tcPr>
            <w:tcW w:w="2074" w:type="dxa"/>
            <w:vAlign w:val="center"/>
          </w:tcPr>
          <w:p>
            <w:pPr>
              <w:pStyle w:val="26"/>
              <w:widowControl w:val="0"/>
              <w:spacing w:line="800" w:lineRule="exact"/>
              <w:ind w:firstLine="560"/>
              <w:rPr>
                <w:rFonts w:ascii="黑体" w:hAnsi="黑体" w:eastAsia="黑体" w:cs="黑体"/>
                <w:sz w:val="28"/>
                <w:szCs w:val="28"/>
              </w:rPr>
            </w:pPr>
            <w:r>
              <w:rPr>
                <w:rFonts w:hint="eastAsia" w:ascii="黑体" w:hAnsi="黑体" w:eastAsia="黑体" w:cs="黑体"/>
                <w:bCs/>
                <w:sz w:val="28"/>
                <w:szCs w:val="28"/>
              </w:rPr>
              <w:t>采购单位：</w:t>
            </w:r>
          </w:p>
        </w:tc>
        <w:tc>
          <w:tcPr>
            <w:tcW w:w="7533" w:type="dxa"/>
            <w:vAlign w:val="center"/>
          </w:tcPr>
          <w:p>
            <w:pPr>
              <w:spacing w:line="800" w:lineRule="exact"/>
              <w:rPr>
                <w:rFonts w:ascii="黑体" w:hAnsi="黑体" w:eastAsia="黑体" w:cs="黑体"/>
                <w:sz w:val="28"/>
                <w:szCs w:val="28"/>
              </w:rPr>
            </w:pPr>
            <w:r>
              <w:rPr>
                <w:rFonts w:hint="eastAsia" w:ascii="黑体" w:hAnsi="黑体" w:eastAsia="黑体" w:cs="黑体"/>
                <w:sz w:val="28"/>
                <w:szCs w:val="28"/>
              </w:rPr>
              <w:t>湖北工业大学</w:t>
            </w:r>
          </w:p>
        </w:tc>
      </w:tr>
      <w:tr>
        <w:tblPrEx>
          <w:tblCellMar>
            <w:top w:w="0" w:type="dxa"/>
            <w:left w:w="108" w:type="dxa"/>
            <w:bottom w:w="0" w:type="dxa"/>
            <w:right w:w="108" w:type="dxa"/>
          </w:tblCellMar>
        </w:tblPrEx>
        <w:trPr>
          <w:jc w:val="center"/>
        </w:trPr>
        <w:tc>
          <w:tcPr>
            <w:tcW w:w="2074" w:type="dxa"/>
            <w:vAlign w:val="center"/>
          </w:tcPr>
          <w:p>
            <w:pPr>
              <w:pStyle w:val="26"/>
              <w:widowControl w:val="0"/>
              <w:spacing w:line="800" w:lineRule="exact"/>
              <w:ind w:firstLine="560"/>
              <w:rPr>
                <w:rFonts w:ascii="黑体" w:hAnsi="黑体" w:eastAsia="黑体" w:cs="黑体"/>
                <w:sz w:val="28"/>
                <w:szCs w:val="28"/>
              </w:rPr>
            </w:pPr>
            <w:r>
              <w:rPr>
                <w:rFonts w:hint="eastAsia" w:ascii="黑体" w:hAnsi="黑体" w:eastAsia="黑体" w:cs="黑体"/>
                <w:sz w:val="28"/>
                <w:szCs w:val="28"/>
              </w:rPr>
              <w:t>代理机构：</w:t>
            </w:r>
          </w:p>
        </w:tc>
        <w:tc>
          <w:tcPr>
            <w:tcW w:w="7533" w:type="dxa"/>
            <w:vAlign w:val="center"/>
          </w:tcPr>
          <w:p>
            <w:pPr>
              <w:spacing w:line="800" w:lineRule="exact"/>
              <w:rPr>
                <w:rFonts w:ascii="黑体" w:hAnsi="黑体" w:eastAsia="黑体" w:cs="黑体"/>
                <w:sz w:val="28"/>
                <w:szCs w:val="28"/>
              </w:rPr>
            </w:pPr>
            <w:r>
              <w:rPr>
                <w:rFonts w:hint="eastAsia" w:ascii="黑体" w:hAnsi="黑体" w:eastAsia="黑体" w:cs="黑体"/>
                <w:sz w:val="28"/>
                <w:szCs w:val="28"/>
              </w:rPr>
              <w:t>武汉永盛世纪招标代理有限公司</w:t>
            </w:r>
          </w:p>
        </w:tc>
      </w:tr>
    </w:tbl>
    <w:p>
      <w:pPr>
        <w:pStyle w:val="26"/>
        <w:ind w:firstLine="0" w:firstLineChars="0"/>
      </w:pPr>
    </w:p>
    <w:p>
      <w:pPr>
        <w:pStyle w:val="9"/>
        <w:spacing w:line="360" w:lineRule="auto"/>
        <w:ind w:left="0" w:leftChars="0"/>
        <w:rPr>
          <w:rFonts w:ascii="黑体" w:hAnsi="黑体" w:eastAsia="黑体" w:cs="黑体"/>
          <w:bCs/>
          <w:sz w:val="36"/>
          <w:szCs w:val="36"/>
        </w:rPr>
      </w:pPr>
    </w:p>
    <w:p>
      <w:pPr>
        <w:pStyle w:val="9"/>
        <w:spacing w:line="360" w:lineRule="auto"/>
        <w:ind w:left="99" w:leftChars="47"/>
        <w:jc w:val="center"/>
        <w:rPr>
          <w:rFonts w:ascii="宋体"/>
          <w:b/>
          <w:sz w:val="36"/>
          <w:szCs w:val="36"/>
        </w:rPr>
      </w:pPr>
      <w:r>
        <w:rPr>
          <w:rFonts w:hint="eastAsia" w:ascii="黑体" w:hAnsi="黑体" w:eastAsia="黑体" w:cs="黑体"/>
          <w:bCs/>
          <w:sz w:val="36"/>
          <w:szCs w:val="36"/>
        </w:rPr>
        <w:t>二零二二年六月</w:t>
      </w:r>
    </w:p>
    <w:p>
      <w:pPr>
        <w:spacing w:line="360" w:lineRule="auto"/>
        <w:rPr>
          <w:rFonts w:ascii="宋体" w:hAnsi="宋体"/>
          <w:b/>
          <w:sz w:val="36"/>
          <w:szCs w:val="36"/>
        </w:rPr>
      </w:pPr>
    </w:p>
    <w:p>
      <w:pPr>
        <w:spacing w:line="360" w:lineRule="auto"/>
        <w:rPr>
          <w:rFonts w:ascii="宋体" w:hAnsi="宋体"/>
          <w:b/>
          <w:sz w:val="36"/>
          <w:szCs w:val="36"/>
        </w:rPr>
      </w:pPr>
    </w:p>
    <w:p>
      <w:pPr>
        <w:spacing w:line="360" w:lineRule="auto"/>
        <w:rPr>
          <w:rFonts w:ascii="宋体" w:hAnsi="宋体"/>
          <w:b/>
          <w:sz w:val="36"/>
          <w:szCs w:val="36"/>
        </w:rPr>
      </w:pPr>
    </w:p>
    <w:p>
      <w:pPr>
        <w:spacing w:line="360" w:lineRule="auto"/>
        <w:rPr>
          <w:rFonts w:ascii="宋体" w:hAnsi="宋体"/>
          <w:b/>
          <w:sz w:val="36"/>
          <w:szCs w:val="36"/>
        </w:rPr>
      </w:pPr>
    </w:p>
    <w:p>
      <w:pPr>
        <w:spacing w:line="360" w:lineRule="auto"/>
        <w:jc w:val="center"/>
        <w:rPr>
          <w:rFonts w:ascii="宋体" w:hAnsi="宋体"/>
          <w:b/>
          <w:sz w:val="36"/>
          <w:szCs w:val="36"/>
        </w:rPr>
      </w:pPr>
      <w:r>
        <w:rPr>
          <w:rFonts w:hint="eastAsia" w:ascii="宋体" w:hAnsi="宋体"/>
          <w:b/>
          <w:sz w:val="36"/>
          <w:szCs w:val="36"/>
        </w:rPr>
        <w:t>目录</w:t>
      </w:r>
    </w:p>
    <w:p>
      <w:pPr>
        <w:spacing w:line="360" w:lineRule="auto"/>
        <w:jc w:val="left"/>
        <w:rPr>
          <w:rFonts w:ascii="宋体"/>
          <w:b/>
          <w:sz w:val="36"/>
          <w:szCs w:val="36"/>
        </w:rPr>
      </w:pPr>
    </w:p>
    <w:p>
      <w:pPr>
        <w:pStyle w:val="13"/>
        <w:spacing w:line="360" w:lineRule="auto"/>
        <w:jc w:val="left"/>
        <w:rPr>
          <w:rFonts w:ascii="Calibri" w:hAnsi="Calibri"/>
          <w:b w:val="0"/>
          <w:sz w:val="30"/>
          <w:szCs w:val="30"/>
        </w:rPr>
      </w:pPr>
      <w:r>
        <w:fldChar w:fldCharType="begin"/>
      </w:r>
      <w:r>
        <w:instrText xml:space="preserve"> TOC \o "1-3" \h \z \u </w:instrText>
      </w:r>
      <w:r>
        <w:fldChar w:fldCharType="separate"/>
      </w:r>
      <w:r>
        <w:fldChar w:fldCharType="begin"/>
      </w:r>
      <w:r>
        <w:instrText xml:space="preserve"> HYPERLINK \l "_Toc459206069" </w:instrText>
      </w:r>
      <w:r>
        <w:fldChar w:fldCharType="separate"/>
      </w:r>
      <w:r>
        <w:rPr>
          <w:rStyle w:val="24"/>
          <w:rFonts w:hint="eastAsia"/>
          <w:b w:val="0"/>
          <w:color w:val="auto"/>
          <w:sz w:val="30"/>
          <w:szCs w:val="30"/>
        </w:rPr>
        <w:t>第一章竞争性磋商邀请书</w:t>
      </w:r>
      <w:r>
        <w:rPr>
          <w:rStyle w:val="24"/>
          <w:rFonts w:hint="eastAsia"/>
          <w:b w:val="0"/>
          <w:color w:val="auto"/>
          <w:sz w:val="30"/>
          <w:szCs w:val="30"/>
        </w:rPr>
        <w:fldChar w:fldCharType="end"/>
      </w:r>
    </w:p>
    <w:p>
      <w:pPr>
        <w:pStyle w:val="13"/>
        <w:spacing w:line="360" w:lineRule="auto"/>
        <w:jc w:val="left"/>
        <w:rPr>
          <w:rFonts w:ascii="Calibri" w:hAnsi="Calibri"/>
          <w:b w:val="0"/>
          <w:sz w:val="30"/>
          <w:szCs w:val="30"/>
        </w:rPr>
      </w:pPr>
      <w:r>
        <w:fldChar w:fldCharType="begin"/>
      </w:r>
      <w:r>
        <w:instrText xml:space="preserve"> HYPERLINK \l "_Toc459206070" </w:instrText>
      </w:r>
      <w:r>
        <w:fldChar w:fldCharType="separate"/>
      </w:r>
      <w:r>
        <w:rPr>
          <w:rStyle w:val="24"/>
          <w:rFonts w:hint="eastAsia"/>
          <w:b w:val="0"/>
          <w:color w:val="auto"/>
          <w:sz w:val="30"/>
          <w:szCs w:val="30"/>
        </w:rPr>
        <w:t>第二章磋商须知</w:t>
      </w:r>
      <w:r>
        <w:rPr>
          <w:rStyle w:val="24"/>
          <w:rFonts w:hint="eastAsia"/>
          <w:b w:val="0"/>
          <w:color w:val="auto"/>
          <w:sz w:val="30"/>
          <w:szCs w:val="30"/>
        </w:rPr>
        <w:fldChar w:fldCharType="end"/>
      </w:r>
    </w:p>
    <w:p>
      <w:pPr>
        <w:pStyle w:val="13"/>
        <w:spacing w:line="360" w:lineRule="auto"/>
        <w:jc w:val="left"/>
        <w:rPr>
          <w:rFonts w:ascii="Calibri" w:hAnsi="Calibri"/>
          <w:b w:val="0"/>
          <w:sz w:val="30"/>
          <w:szCs w:val="30"/>
        </w:rPr>
      </w:pPr>
      <w:r>
        <w:fldChar w:fldCharType="begin"/>
      </w:r>
      <w:r>
        <w:instrText xml:space="preserve"> HYPERLINK \l "_Toc459206100" </w:instrText>
      </w:r>
      <w:r>
        <w:fldChar w:fldCharType="separate"/>
      </w:r>
      <w:r>
        <w:rPr>
          <w:rStyle w:val="24"/>
          <w:rFonts w:hint="eastAsia"/>
          <w:b w:val="0"/>
          <w:color w:val="auto"/>
          <w:sz w:val="30"/>
          <w:szCs w:val="30"/>
        </w:rPr>
        <w:t>第三章采购内容及要求</w:t>
      </w:r>
      <w:r>
        <w:rPr>
          <w:rStyle w:val="24"/>
          <w:rFonts w:hint="eastAsia"/>
          <w:b w:val="0"/>
          <w:color w:val="auto"/>
          <w:sz w:val="30"/>
          <w:szCs w:val="30"/>
        </w:rPr>
        <w:fldChar w:fldCharType="end"/>
      </w:r>
    </w:p>
    <w:p>
      <w:pPr>
        <w:pStyle w:val="13"/>
        <w:spacing w:line="360" w:lineRule="auto"/>
        <w:jc w:val="left"/>
        <w:rPr>
          <w:rFonts w:ascii="Calibri" w:hAnsi="Calibri"/>
          <w:b w:val="0"/>
          <w:sz w:val="30"/>
          <w:szCs w:val="30"/>
        </w:rPr>
      </w:pPr>
      <w:r>
        <w:fldChar w:fldCharType="begin"/>
      </w:r>
      <w:r>
        <w:instrText xml:space="preserve"> HYPERLINK \l "_Toc459206106" </w:instrText>
      </w:r>
      <w:r>
        <w:fldChar w:fldCharType="separate"/>
      </w:r>
      <w:r>
        <w:rPr>
          <w:rStyle w:val="24"/>
          <w:rFonts w:hint="eastAsia"/>
          <w:b w:val="0"/>
          <w:color w:val="auto"/>
          <w:sz w:val="30"/>
          <w:szCs w:val="30"/>
        </w:rPr>
        <w:t>第四章合同条款及格式</w:t>
      </w:r>
      <w:r>
        <w:rPr>
          <w:rStyle w:val="24"/>
          <w:rFonts w:hint="eastAsia"/>
          <w:b w:val="0"/>
          <w:color w:val="auto"/>
          <w:sz w:val="30"/>
          <w:szCs w:val="30"/>
        </w:rPr>
        <w:fldChar w:fldCharType="end"/>
      </w:r>
    </w:p>
    <w:p>
      <w:pPr>
        <w:pStyle w:val="13"/>
        <w:spacing w:line="360" w:lineRule="auto"/>
        <w:jc w:val="left"/>
        <w:rPr>
          <w:b w:val="0"/>
          <w:sz w:val="30"/>
          <w:szCs w:val="30"/>
        </w:rPr>
      </w:pPr>
      <w:r>
        <w:fldChar w:fldCharType="begin"/>
      </w:r>
      <w:r>
        <w:instrText xml:space="preserve"> HYPERLINK \l "_Toc459206114" </w:instrText>
      </w:r>
      <w:r>
        <w:fldChar w:fldCharType="separate"/>
      </w:r>
      <w:r>
        <w:rPr>
          <w:rStyle w:val="24"/>
          <w:rFonts w:hint="eastAsia"/>
          <w:b w:val="0"/>
          <w:color w:val="auto"/>
          <w:sz w:val="30"/>
          <w:szCs w:val="30"/>
        </w:rPr>
        <w:t>第五章竞争性磋商响应文件格式</w:t>
      </w:r>
      <w:r>
        <w:rPr>
          <w:rStyle w:val="24"/>
          <w:rFonts w:hint="eastAsia"/>
          <w:b w:val="0"/>
          <w:color w:val="auto"/>
          <w:sz w:val="30"/>
          <w:szCs w:val="30"/>
        </w:rPr>
        <w:fldChar w:fldCharType="end"/>
      </w:r>
    </w:p>
    <w:p>
      <w:pPr>
        <w:pStyle w:val="13"/>
        <w:spacing w:line="360" w:lineRule="auto"/>
        <w:jc w:val="left"/>
        <w:rPr>
          <w:rFonts w:ascii="Calibri" w:hAnsi="Calibri"/>
          <w:b w:val="0"/>
          <w:sz w:val="21"/>
          <w:szCs w:val="22"/>
        </w:rPr>
      </w:pPr>
      <w:r>
        <w:fldChar w:fldCharType="begin"/>
      </w:r>
      <w:r>
        <w:instrText xml:space="preserve"> HYPERLINK \l "_Toc459206125" </w:instrText>
      </w:r>
      <w:r>
        <w:fldChar w:fldCharType="separate"/>
      </w:r>
      <w:r>
        <w:rPr>
          <w:rStyle w:val="24"/>
          <w:rFonts w:hint="eastAsia"/>
          <w:b w:val="0"/>
          <w:color w:val="auto"/>
          <w:sz w:val="30"/>
          <w:szCs w:val="30"/>
        </w:rPr>
        <w:t>第六章磋商程序及评标方法</w:t>
      </w:r>
      <w:r>
        <w:rPr>
          <w:rStyle w:val="24"/>
          <w:rFonts w:hint="eastAsia"/>
          <w:b w:val="0"/>
          <w:color w:val="auto"/>
          <w:sz w:val="30"/>
          <w:szCs w:val="30"/>
        </w:rPr>
        <w:fldChar w:fldCharType="end"/>
      </w:r>
    </w:p>
    <w:p>
      <w:pPr>
        <w:spacing w:line="440" w:lineRule="exact"/>
        <w:jc w:val="left"/>
        <w:rPr>
          <w:sz w:val="32"/>
          <w:szCs w:val="32"/>
        </w:rPr>
      </w:pPr>
      <w:r>
        <w:fldChar w:fldCharType="end"/>
      </w:r>
      <w:bookmarkStart w:id="1" w:name="_Toc191717164"/>
    </w:p>
    <w:p>
      <w:pPr>
        <w:rPr>
          <w:sz w:val="32"/>
          <w:szCs w:val="32"/>
        </w:rPr>
        <w:sectPr>
          <w:footerReference r:id="rId6" w:type="first"/>
          <w:headerReference r:id="rId3" w:type="default"/>
          <w:footerReference r:id="rId4" w:type="default"/>
          <w:footerReference r:id="rId5" w:type="even"/>
          <w:pgSz w:w="11907" w:h="16840"/>
          <w:pgMar w:top="1134" w:right="1134" w:bottom="1134" w:left="1134" w:header="964" w:footer="1021" w:gutter="0"/>
          <w:pgNumType w:start="0"/>
          <w:cols w:space="720" w:num="1"/>
          <w:titlePg/>
          <w:docGrid w:linePitch="312" w:charSpace="0"/>
        </w:sectPr>
      </w:pPr>
      <w:r>
        <w:rPr>
          <w:sz w:val="32"/>
          <w:szCs w:val="32"/>
        </w:rPr>
        <w:tab/>
      </w:r>
    </w:p>
    <w:bookmarkEnd w:id="1"/>
    <w:p>
      <w:pPr>
        <w:pStyle w:val="3"/>
        <w:tabs>
          <w:tab w:val="left" w:pos="2405"/>
          <w:tab w:val="center" w:pos="4819"/>
        </w:tabs>
        <w:spacing w:before="312" w:beforeLines="100" w:after="156" w:afterLines="50" w:line="500" w:lineRule="exact"/>
        <w:jc w:val="center"/>
        <w:rPr>
          <w:sz w:val="32"/>
          <w:szCs w:val="32"/>
        </w:rPr>
      </w:pPr>
      <w:bookmarkStart w:id="2" w:name="_Toc459206069"/>
      <w:bookmarkStart w:id="3" w:name="_Toc6780"/>
      <w:r>
        <w:rPr>
          <w:rFonts w:hint="eastAsia"/>
          <w:sz w:val="32"/>
          <w:szCs w:val="32"/>
        </w:rPr>
        <w:t>第一章竞争性磋商邀请书</w:t>
      </w:r>
      <w:bookmarkEnd w:id="2"/>
    </w:p>
    <w:p/>
    <w:p>
      <w:pPr>
        <w:pBdr>
          <w:top w:val="single" w:color="auto" w:sz="4" w:space="1"/>
          <w:left w:val="single" w:color="auto" w:sz="4" w:space="4"/>
          <w:bottom w:val="single" w:color="auto" w:sz="4" w:space="1"/>
          <w:right w:val="single" w:color="auto" w:sz="4" w:space="4"/>
        </w:pBdr>
        <w:spacing w:line="500" w:lineRule="exact"/>
        <w:ind w:firstLine="482" w:firstLineChars="200"/>
        <w:rPr>
          <w:rFonts w:ascii="宋体" w:hAnsi="宋体" w:cs="宋体"/>
          <w:b/>
          <w:bCs/>
          <w:sz w:val="24"/>
        </w:rPr>
      </w:pPr>
      <w:r>
        <w:rPr>
          <w:rFonts w:hint="eastAsia" w:ascii="宋体" w:hAnsi="宋体" w:cs="宋体"/>
          <w:b/>
          <w:bCs/>
          <w:sz w:val="24"/>
        </w:rPr>
        <w:t>项目概况</w:t>
      </w:r>
    </w:p>
    <w:p>
      <w:pPr>
        <w:pBdr>
          <w:top w:val="single" w:color="auto" w:sz="4" w:space="1"/>
          <w:left w:val="single" w:color="auto" w:sz="4" w:space="4"/>
          <w:bottom w:val="single" w:color="auto" w:sz="4" w:space="1"/>
          <w:right w:val="single" w:color="auto" w:sz="4" w:space="4"/>
        </w:pBdr>
        <w:spacing w:line="500" w:lineRule="exact"/>
        <w:ind w:firstLine="480" w:firstLineChars="200"/>
        <w:rPr>
          <w:rFonts w:ascii="宋体" w:hAnsi="宋体" w:cs="宋体"/>
          <w:sz w:val="24"/>
        </w:rPr>
      </w:pPr>
      <w:r>
        <w:rPr>
          <w:rFonts w:hint="eastAsia" w:ascii="宋体" w:hAnsi="宋体" w:cs="宋体"/>
          <w:sz w:val="24"/>
          <w:u w:val="single"/>
        </w:rPr>
        <w:t xml:space="preserve">2022年新生公寓用品采购项目 </w:t>
      </w:r>
      <w:r>
        <w:rPr>
          <w:rFonts w:hint="eastAsia" w:ascii="宋体" w:hAnsi="宋体" w:cs="宋体"/>
          <w:sz w:val="24"/>
        </w:rPr>
        <w:t>的潜在供应商应在</w:t>
      </w:r>
      <w:r>
        <w:rPr>
          <w:rFonts w:hint="eastAsia" w:ascii="宋体" w:hAnsi="宋体" w:cs="宋体"/>
          <w:sz w:val="24"/>
          <w:u w:val="single"/>
        </w:rPr>
        <w:t>武汉永盛世纪招标代理有限公司</w:t>
      </w:r>
      <w:r>
        <w:rPr>
          <w:rFonts w:hint="eastAsia" w:ascii="宋体" w:hAnsi="宋体" w:cs="宋体"/>
          <w:sz w:val="24"/>
        </w:rPr>
        <w:t>获取采购文件，并于</w:t>
      </w:r>
      <w:r>
        <w:rPr>
          <w:rFonts w:hint="eastAsia" w:ascii="宋体" w:hAnsi="宋体" w:cs="宋体"/>
          <w:sz w:val="24"/>
          <w:u w:val="single"/>
        </w:rPr>
        <w:t>2022年</w:t>
      </w:r>
      <w:r>
        <w:rPr>
          <w:rFonts w:hint="eastAsia" w:ascii="宋体" w:hAnsi="宋体" w:cs="宋体"/>
          <w:sz w:val="24"/>
          <w:u w:val="single"/>
          <w:lang w:val="en-US" w:eastAsia="zh-CN"/>
        </w:rPr>
        <w:t>7</w:t>
      </w:r>
      <w:r>
        <w:rPr>
          <w:rFonts w:hint="eastAsia" w:ascii="宋体" w:hAnsi="宋体" w:cs="宋体"/>
          <w:sz w:val="24"/>
          <w:u w:val="single"/>
        </w:rPr>
        <w:t>月</w:t>
      </w:r>
      <w:r>
        <w:rPr>
          <w:rFonts w:hint="eastAsia" w:ascii="宋体" w:hAnsi="宋体" w:cs="宋体"/>
          <w:sz w:val="24"/>
          <w:u w:val="single"/>
          <w:lang w:val="en-US" w:eastAsia="zh-CN"/>
        </w:rPr>
        <w:t>13</w:t>
      </w:r>
      <w:r>
        <w:rPr>
          <w:rFonts w:hint="eastAsia" w:ascii="宋体" w:hAnsi="宋体" w:cs="宋体"/>
          <w:sz w:val="24"/>
          <w:u w:val="single"/>
        </w:rPr>
        <w:t>日</w:t>
      </w:r>
      <w:r>
        <w:rPr>
          <w:rFonts w:hint="eastAsia" w:ascii="宋体" w:hAnsi="宋体" w:cs="宋体"/>
          <w:sz w:val="24"/>
          <w:u w:val="single"/>
          <w:lang w:val="en-US" w:eastAsia="zh-CN"/>
        </w:rPr>
        <w:t>9</w:t>
      </w:r>
      <w:r>
        <w:rPr>
          <w:rFonts w:hint="eastAsia" w:ascii="宋体" w:hAnsi="宋体" w:cs="宋体"/>
          <w:sz w:val="24"/>
          <w:u w:val="single"/>
        </w:rPr>
        <w:t>点30分</w:t>
      </w:r>
      <w:r>
        <w:rPr>
          <w:rFonts w:hint="eastAsia" w:ascii="宋体" w:hAnsi="宋体" w:cs="宋体"/>
          <w:bCs/>
          <w:sz w:val="24"/>
        </w:rPr>
        <w:t>（北京时间）前提交响应文件</w:t>
      </w:r>
      <w:r>
        <w:rPr>
          <w:rFonts w:hint="eastAsia" w:ascii="宋体" w:hAnsi="宋体" w:cs="宋体"/>
          <w:sz w:val="24"/>
        </w:rPr>
        <w:t>。</w:t>
      </w:r>
    </w:p>
    <w:p>
      <w:pPr>
        <w:spacing w:line="500" w:lineRule="exact"/>
        <w:rPr>
          <w:rFonts w:ascii="宋体" w:hAnsi="宋体" w:cs="宋体"/>
          <w:b/>
          <w:bCs/>
          <w:sz w:val="24"/>
        </w:rPr>
      </w:pPr>
      <w:r>
        <w:rPr>
          <w:rFonts w:ascii="宋体" w:hAnsi="宋体" w:cs="宋体"/>
          <w:b/>
          <w:bCs/>
          <w:sz w:val="24"/>
        </w:rPr>
        <w:t>一、项目基本情况</w:t>
      </w:r>
    </w:p>
    <w:p>
      <w:pPr>
        <w:spacing w:line="500" w:lineRule="exact"/>
        <w:ind w:firstLine="480" w:firstLineChars="200"/>
        <w:rPr>
          <w:rFonts w:ascii="宋体" w:hAnsi="宋体" w:eastAsia="宋体" w:cs="宋体"/>
          <w:sz w:val="24"/>
        </w:rPr>
      </w:pPr>
      <w:r>
        <w:rPr>
          <w:rFonts w:ascii="宋体" w:hAnsi="宋体" w:cs="宋体"/>
          <w:sz w:val="24"/>
        </w:rPr>
        <w:t>1、项目编号：</w:t>
      </w:r>
      <w:r>
        <w:rPr>
          <w:rFonts w:hint="eastAsia" w:ascii="宋体" w:hAnsi="宋体" w:cs="宋体"/>
          <w:sz w:val="24"/>
        </w:rPr>
        <w:t>HGDXW22-041</w:t>
      </w:r>
    </w:p>
    <w:p>
      <w:pPr>
        <w:spacing w:line="500" w:lineRule="exact"/>
        <w:ind w:firstLine="480" w:firstLineChars="200"/>
        <w:rPr>
          <w:rFonts w:ascii="宋体" w:hAnsi="宋体" w:eastAsia="宋体" w:cs="宋体"/>
          <w:sz w:val="24"/>
        </w:rPr>
      </w:pPr>
      <w:r>
        <w:rPr>
          <w:rFonts w:hint="eastAsia" w:ascii="宋体" w:hAnsi="宋体" w:cs="宋体"/>
          <w:sz w:val="24"/>
        </w:rPr>
        <w:t>2</w:t>
      </w:r>
      <w:r>
        <w:rPr>
          <w:rFonts w:ascii="宋体" w:hAnsi="宋体" w:cs="宋体"/>
          <w:sz w:val="24"/>
        </w:rPr>
        <w:t>、项目名称：</w:t>
      </w:r>
      <w:r>
        <w:rPr>
          <w:rFonts w:hint="eastAsia" w:ascii="宋体" w:hAnsi="宋体" w:cs="宋体"/>
          <w:sz w:val="24"/>
        </w:rPr>
        <w:t xml:space="preserve">2022年新生公寓用品采购项目 </w:t>
      </w:r>
    </w:p>
    <w:p>
      <w:pPr>
        <w:spacing w:line="500" w:lineRule="exact"/>
        <w:ind w:firstLine="480" w:firstLineChars="200"/>
        <w:rPr>
          <w:rFonts w:ascii="宋体" w:hAnsi="宋体" w:cs="宋体"/>
          <w:sz w:val="24"/>
        </w:rPr>
      </w:pPr>
      <w:r>
        <w:rPr>
          <w:rFonts w:hint="eastAsia" w:ascii="宋体" w:hAnsi="宋体" w:cs="宋体"/>
          <w:sz w:val="24"/>
        </w:rPr>
        <w:t>3</w:t>
      </w:r>
      <w:r>
        <w:rPr>
          <w:rFonts w:ascii="宋体" w:hAnsi="宋体" w:cs="宋体"/>
          <w:sz w:val="24"/>
        </w:rPr>
        <w:t>、采购方式：竞争性磋商</w:t>
      </w:r>
      <w:r>
        <w:rPr>
          <w:rFonts w:ascii="宋体" w:hAnsi="宋体" w:cs="宋体"/>
          <w:sz w:val="24"/>
        </w:rPr>
        <w:tab/>
      </w:r>
    </w:p>
    <w:p>
      <w:pPr>
        <w:spacing w:line="500" w:lineRule="exact"/>
        <w:ind w:firstLine="480" w:firstLineChars="200"/>
        <w:rPr>
          <w:rFonts w:ascii="宋体" w:hAnsi="宋体" w:cs="宋体"/>
          <w:sz w:val="24"/>
        </w:rPr>
      </w:pPr>
      <w:r>
        <w:rPr>
          <w:rFonts w:hint="eastAsia" w:ascii="宋体" w:hAnsi="宋体" w:cs="宋体"/>
          <w:sz w:val="24"/>
        </w:rPr>
        <w:t>4</w:t>
      </w:r>
      <w:r>
        <w:rPr>
          <w:rFonts w:ascii="宋体" w:hAnsi="宋体" w:cs="宋体"/>
          <w:sz w:val="24"/>
        </w:rPr>
        <w:t>、预算金额：</w:t>
      </w:r>
      <w:r>
        <w:rPr>
          <w:rFonts w:hint="eastAsia" w:ascii="宋体" w:hAnsi="宋体" w:cs="宋体"/>
          <w:sz w:val="24"/>
        </w:rPr>
        <w:t>36万元</w:t>
      </w:r>
    </w:p>
    <w:p>
      <w:pPr>
        <w:spacing w:line="500" w:lineRule="exact"/>
        <w:ind w:firstLine="480" w:firstLineChars="200"/>
        <w:rPr>
          <w:rFonts w:ascii="宋体" w:hAnsi="宋体" w:cs="宋体"/>
          <w:sz w:val="24"/>
        </w:rPr>
      </w:pPr>
      <w:r>
        <w:rPr>
          <w:rFonts w:hint="eastAsia" w:ascii="宋体" w:hAnsi="宋体" w:cs="宋体"/>
          <w:sz w:val="24"/>
        </w:rPr>
        <w:t>5</w:t>
      </w:r>
      <w:r>
        <w:rPr>
          <w:rFonts w:ascii="宋体" w:hAnsi="宋体" w:cs="宋体"/>
          <w:sz w:val="24"/>
        </w:rPr>
        <w:t>、最高限价：</w:t>
      </w:r>
      <w:r>
        <w:rPr>
          <w:rFonts w:hint="eastAsia" w:ascii="宋体" w:hAnsi="宋体" w:cs="宋体"/>
          <w:sz w:val="24"/>
        </w:rPr>
        <w:t>36万元</w:t>
      </w:r>
    </w:p>
    <w:p>
      <w:pPr>
        <w:spacing w:line="500" w:lineRule="exact"/>
        <w:ind w:left="239" w:leftChars="114" w:firstLine="240" w:firstLineChars="100"/>
        <w:rPr>
          <w:rFonts w:ascii="宋体" w:hAnsi="宋体" w:cs="宋体"/>
          <w:sz w:val="24"/>
        </w:rPr>
      </w:pPr>
      <w:r>
        <w:rPr>
          <w:rFonts w:hint="eastAsia" w:ascii="宋体" w:hAnsi="宋体" w:cs="宋体"/>
          <w:sz w:val="24"/>
        </w:rPr>
        <w:t>6</w:t>
      </w:r>
      <w:r>
        <w:rPr>
          <w:rFonts w:ascii="宋体" w:hAnsi="宋体" w:cs="宋体"/>
          <w:sz w:val="24"/>
        </w:rPr>
        <w:t>、采购需求：</w:t>
      </w:r>
      <w:r>
        <w:rPr>
          <w:rFonts w:hint="eastAsia" w:ascii="宋体" w:hAnsi="宋体" w:cs="宋体"/>
          <w:sz w:val="24"/>
        </w:rPr>
        <w:t>具体采购内容、参数详见磋商文件第三章。</w:t>
      </w:r>
    </w:p>
    <w:p>
      <w:pPr>
        <w:spacing w:line="500" w:lineRule="exact"/>
        <w:ind w:firstLine="480" w:firstLineChars="200"/>
        <w:rPr>
          <w:rFonts w:ascii="宋体" w:hAnsi="宋体" w:cs="宋体"/>
          <w:sz w:val="24"/>
        </w:rPr>
      </w:pPr>
      <w:r>
        <w:rPr>
          <w:rFonts w:hint="eastAsia" w:ascii="宋体" w:hAnsi="宋体" w:cs="宋体"/>
          <w:sz w:val="24"/>
        </w:rPr>
        <w:t>7、服务期限： 3年。（合同一年一签，期满后采购人对成交人进行综合考评，考评合格可续签下一年合同，总服务期不超过三年）</w:t>
      </w:r>
    </w:p>
    <w:p>
      <w:pPr>
        <w:spacing w:line="500" w:lineRule="exact"/>
        <w:ind w:firstLine="480" w:firstLineChars="200"/>
        <w:rPr>
          <w:rFonts w:ascii="宋体" w:hAnsi="宋体" w:cs="宋体"/>
          <w:color w:val="0000FF"/>
          <w:sz w:val="24"/>
        </w:rPr>
      </w:pPr>
      <w:r>
        <w:rPr>
          <w:rFonts w:hint="eastAsia" w:ascii="宋体" w:hAnsi="宋体" w:cs="宋体"/>
          <w:sz w:val="24"/>
        </w:rPr>
        <w:t>8、质保期：1年</w:t>
      </w:r>
      <w:r>
        <w:rPr>
          <w:rFonts w:hint="eastAsia" w:ascii="宋体" w:hAnsi="宋体" w:cs="宋体"/>
          <w:color w:val="0000FF"/>
          <w:sz w:val="24"/>
        </w:rPr>
        <w:t xml:space="preserve">  </w:t>
      </w:r>
    </w:p>
    <w:p>
      <w:pPr>
        <w:spacing w:line="500" w:lineRule="exact"/>
        <w:ind w:firstLine="480" w:firstLineChars="200"/>
        <w:rPr>
          <w:rFonts w:ascii="宋体" w:hAnsi="宋体" w:cs="宋体"/>
          <w:sz w:val="24"/>
        </w:rPr>
      </w:pPr>
      <w:r>
        <w:rPr>
          <w:rFonts w:hint="eastAsia" w:ascii="宋体" w:hAnsi="宋体" w:cs="宋体"/>
          <w:sz w:val="24"/>
        </w:rPr>
        <w:t>9</w:t>
      </w:r>
      <w:r>
        <w:rPr>
          <w:rFonts w:ascii="宋体" w:hAnsi="宋体" w:cs="宋体"/>
          <w:sz w:val="24"/>
        </w:rPr>
        <w:t xml:space="preserve">、本项目（是/否）接受联合体投标：否 </w:t>
      </w:r>
    </w:p>
    <w:p>
      <w:pPr>
        <w:spacing w:line="500" w:lineRule="exact"/>
        <w:ind w:firstLine="480" w:firstLineChars="200"/>
        <w:rPr>
          <w:rFonts w:ascii="宋体" w:hAnsi="宋体" w:eastAsia="宋体" w:cs="宋体"/>
          <w:sz w:val="24"/>
        </w:rPr>
      </w:pPr>
      <w:r>
        <w:rPr>
          <w:rFonts w:hint="eastAsia" w:ascii="宋体" w:hAnsi="宋体" w:cs="宋体"/>
          <w:sz w:val="24"/>
        </w:rPr>
        <w:t>10</w:t>
      </w:r>
      <w:r>
        <w:rPr>
          <w:rFonts w:ascii="宋体" w:hAnsi="宋体" w:cs="宋体"/>
          <w:sz w:val="24"/>
        </w:rPr>
        <w:t>、是否可采购进口产品：</w:t>
      </w:r>
      <w:r>
        <w:rPr>
          <w:rFonts w:hint="eastAsia" w:ascii="宋体" w:hAnsi="宋体" w:cs="宋体"/>
          <w:sz w:val="24"/>
        </w:rPr>
        <w:t>否</w:t>
      </w:r>
    </w:p>
    <w:p>
      <w:pPr>
        <w:spacing w:line="500" w:lineRule="exact"/>
        <w:ind w:left="3839" w:leftChars="228" w:hanging="3360" w:hangingChars="1400"/>
        <w:rPr>
          <w:rFonts w:ascii="宋体" w:hAnsi="宋体" w:cs="宋体"/>
          <w:sz w:val="24"/>
        </w:rPr>
      </w:pPr>
      <w:r>
        <w:rPr>
          <w:rFonts w:hint="eastAsia" w:ascii="宋体" w:hAnsi="宋体" w:cs="宋体"/>
          <w:sz w:val="24"/>
        </w:rPr>
        <w:t>11、本项目（是/否）专门面向中小微企业：是</w:t>
      </w:r>
    </w:p>
    <w:p>
      <w:pPr>
        <w:spacing w:line="500" w:lineRule="exact"/>
        <w:rPr>
          <w:rFonts w:ascii="宋体" w:hAnsi="宋体" w:cs="宋体"/>
          <w:sz w:val="24"/>
        </w:rPr>
      </w:pPr>
      <w:r>
        <w:rPr>
          <w:rFonts w:ascii="宋体" w:hAnsi="宋体" w:cs="宋体"/>
          <w:b/>
          <w:bCs/>
          <w:sz w:val="24"/>
        </w:rPr>
        <w:t>二、申请人的资格要求</w:t>
      </w:r>
    </w:p>
    <w:p>
      <w:pPr>
        <w:spacing w:line="500" w:lineRule="exact"/>
        <w:ind w:firstLine="480" w:firstLineChars="200"/>
        <w:rPr>
          <w:rFonts w:ascii="宋体" w:hAnsi="宋体" w:cs="宋体"/>
          <w:sz w:val="24"/>
        </w:rPr>
      </w:pPr>
      <w:r>
        <w:rPr>
          <w:rFonts w:ascii="宋体" w:hAnsi="宋体" w:cs="宋体"/>
          <w:sz w:val="24"/>
        </w:rPr>
        <w:t>1、满足《中华人民共和国政府采购法》第二十二条规定，即：</w:t>
      </w:r>
    </w:p>
    <w:p>
      <w:pPr>
        <w:spacing w:line="500" w:lineRule="exact"/>
        <w:ind w:firstLine="480" w:firstLineChars="200"/>
        <w:rPr>
          <w:rFonts w:ascii="宋体" w:hAnsi="宋体" w:cs="宋体"/>
          <w:sz w:val="24"/>
        </w:rPr>
      </w:pPr>
      <w:r>
        <w:rPr>
          <w:rFonts w:ascii="宋体" w:hAnsi="宋体" w:cs="宋体"/>
          <w:sz w:val="24"/>
        </w:rPr>
        <w:t>（1）具有独立承担民事责任的能力；</w:t>
      </w:r>
    </w:p>
    <w:p>
      <w:pPr>
        <w:spacing w:line="500" w:lineRule="exact"/>
        <w:ind w:firstLine="480" w:firstLineChars="200"/>
        <w:rPr>
          <w:rFonts w:ascii="宋体" w:hAnsi="宋体" w:cs="宋体"/>
          <w:sz w:val="24"/>
        </w:rPr>
      </w:pPr>
      <w:r>
        <w:rPr>
          <w:rFonts w:ascii="宋体" w:hAnsi="宋体" w:cs="宋体"/>
          <w:sz w:val="24"/>
        </w:rPr>
        <w:t>（2）具有良好的商业信誉和健全的财务会计制度；</w:t>
      </w:r>
    </w:p>
    <w:p>
      <w:pPr>
        <w:spacing w:line="500" w:lineRule="exact"/>
        <w:ind w:firstLine="480" w:firstLineChars="200"/>
        <w:rPr>
          <w:rFonts w:ascii="宋体" w:hAnsi="宋体" w:cs="宋体"/>
          <w:sz w:val="24"/>
        </w:rPr>
      </w:pPr>
      <w:r>
        <w:rPr>
          <w:rFonts w:ascii="宋体" w:hAnsi="宋体" w:cs="宋体"/>
          <w:sz w:val="24"/>
        </w:rPr>
        <w:t>（3）具有履行合同所必需的设备和专业技术能力；</w:t>
      </w:r>
    </w:p>
    <w:p>
      <w:pPr>
        <w:spacing w:line="500" w:lineRule="exact"/>
        <w:ind w:firstLine="480" w:firstLineChars="200"/>
        <w:rPr>
          <w:rFonts w:ascii="宋体" w:hAnsi="宋体" w:cs="宋体"/>
          <w:sz w:val="24"/>
        </w:rPr>
      </w:pPr>
      <w:r>
        <w:rPr>
          <w:rFonts w:ascii="宋体" w:hAnsi="宋体" w:cs="宋体"/>
          <w:sz w:val="24"/>
        </w:rPr>
        <w:t>（4）有依法缴纳税收和社会保障资金的良好记录；</w:t>
      </w:r>
    </w:p>
    <w:p>
      <w:pPr>
        <w:spacing w:line="500" w:lineRule="exact"/>
        <w:ind w:firstLine="480" w:firstLineChars="200"/>
        <w:rPr>
          <w:rFonts w:ascii="宋体" w:hAnsi="宋体" w:cs="宋体"/>
          <w:sz w:val="24"/>
        </w:rPr>
      </w:pPr>
      <w:r>
        <w:rPr>
          <w:rFonts w:ascii="宋体" w:hAnsi="宋体" w:cs="宋体"/>
          <w:sz w:val="24"/>
        </w:rPr>
        <w:t>（5）参加政府采购活动前三年内，在经营活动中没有重大违法记录；</w:t>
      </w:r>
    </w:p>
    <w:p>
      <w:pPr>
        <w:spacing w:line="500" w:lineRule="exact"/>
        <w:ind w:firstLine="480" w:firstLineChars="200"/>
        <w:rPr>
          <w:rFonts w:ascii="宋体" w:hAnsi="宋体" w:cs="宋体"/>
          <w:sz w:val="24"/>
        </w:rPr>
      </w:pPr>
      <w:r>
        <w:rPr>
          <w:rFonts w:ascii="宋体" w:hAnsi="宋体" w:cs="宋体"/>
          <w:sz w:val="24"/>
        </w:rPr>
        <w:t>（6）法律、行政法规规定的其他条件。</w:t>
      </w:r>
    </w:p>
    <w:p>
      <w:pPr>
        <w:spacing w:line="500" w:lineRule="exact"/>
        <w:ind w:firstLine="480" w:firstLineChars="200"/>
        <w:rPr>
          <w:rFonts w:ascii="宋体" w:hAnsi="宋体" w:cs="宋体"/>
          <w:sz w:val="24"/>
        </w:rPr>
      </w:pPr>
      <w:r>
        <w:rPr>
          <w:rFonts w:ascii="宋体" w:hAnsi="宋体" w:cs="宋体"/>
          <w:sz w:val="24"/>
        </w:rPr>
        <w:t>2、单位负责人为同一人或者存在直接控股、管理关系的不同</w:t>
      </w:r>
      <w:r>
        <w:rPr>
          <w:rFonts w:hint="eastAsia" w:ascii="宋体" w:hAnsi="宋体" w:cs="宋体"/>
          <w:sz w:val="24"/>
        </w:rPr>
        <w:t>供应商</w:t>
      </w:r>
      <w:r>
        <w:rPr>
          <w:rFonts w:ascii="宋体" w:hAnsi="宋体" w:cs="宋体"/>
          <w:sz w:val="24"/>
        </w:rPr>
        <w:t>，不得参加本项目同一合同项下的政府采购活动。</w:t>
      </w:r>
    </w:p>
    <w:p>
      <w:pPr>
        <w:spacing w:line="500" w:lineRule="exact"/>
        <w:ind w:firstLine="480" w:firstLineChars="200"/>
        <w:rPr>
          <w:rFonts w:ascii="宋体" w:hAnsi="宋体" w:cs="宋体"/>
          <w:sz w:val="24"/>
        </w:rPr>
      </w:pPr>
      <w:r>
        <w:rPr>
          <w:rFonts w:ascii="宋体" w:hAnsi="宋体" w:cs="宋体"/>
          <w:sz w:val="24"/>
        </w:rPr>
        <w:t>3、为本采购项目提供整体设计、规范编制或者项目管理、监理、检测等服务的，不得再参加本项目的其他招标采购活动。</w:t>
      </w:r>
    </w:p>
    <w:p>
      <w:pPr>
        <w:spacing w:line="500" w:lineRule="exact"/>
        <w:ind w:firstLine="480" w:firstLineChars="200"/>
        <w:rPr>
          <w:rFonts w:ascii="宋体" w:hAnsi="宋体" w:cs="宋体"/>
          <w:sz w:val="24"/>
        </w:rPr>
      </w:pPr>
      <w:r>
        <w:rPr>
          <w:rFonts w:ascii="宋体" w:hAnsi="宋体" w:cs="宋体"/>
          <w:sz w:val="24"/>
        </w:rPr>
        <w:t>4、未被列入失信被执行人、重大税收违法案件当事人名单，未被列入政府采购严重违法失信行为记录名单。</w:t>
      </w:r>
    </w:p>
    <w:p>
      <w:pPr>
        <w:spacing w:line="500" w:lineRule="exact"/>
        <w:ind w:firstLine="480" w:firstLineChars="200"/>
        <w:rPr>
          <w:rFonts w:ascii="宋体" w:hAnsi="宋体" w:cs="宋体"/>
          <w:color w:val="0000FF"/>
          <w:sz w:val="24"/>
        </w:rPr>
      </w:pPr>
      <w:r>
        <w:rPr>
          <w:rFonts w:ascii="宋体" w:hAnsi="宋体" w:cs="宋体"/>
          <w:sz w:val="24"/>
        </w:rPr>
        <w:t>5、落实政府采购政策需满足的资格要求：本项目属于专门面向中小企业采购的项目</w:t>
      </w:r>
      <w:r>
        <w:rPr>
          <w:rFonts w:hint="eastAsia" w:ascii="宋体" w:hAnsi="宋体" w:cs="宋体"/>
          <w:sz w:val="24"/>
        </w:rPr>
        <w:t>，本项目所属行业为批发业。</w:t>
      </w:r>
      <w:r>
        <w:rPr>
          <w:rFonts w:ascii="宋体" w:hAnsi="宋体" w:cs="宋体"/>
          <w:sz w:val="24"/>
        </w:rPr>
        <w:tab/>
      </w:r>
    </w:p>
    <w:p>
      <w:pPr>
        <w:spacing w:line="500" w:lineRule="exact"/>
        <w:ind w:firstLine="480" w:firstLineChars="200"/>
        <w:rPr>
          <w:rFonts w:ascii="宋体" w:hAnsi="宋体" w:cs="宋体"/>
          <w:sz w:val="24"/>
        </w:rPr>
      </w:pPr>
      <w:r>
        <w:rPr>
          <w:rFonts w:ascii="宋体" w:hAnsi="宋体" w:cs="宋体"/>
          <w:sz w:val="24"/>
        </w:rPr>
        <w:t>6、本项目的特定资格要求：</w:t>
      </w:r>
    </w:p>
    <w:p>
      <w:pPr>
        <w:spacing w:line="500" w:lineRule="exact"/>
        <w:ind w:firstLine="480" w:firstLineChars="200"/>
        <w:rPr>
          <w:rFonts w:ascii="宋体" w:hAnsi="宋体" w:cs="宋体"/>
          <w:sz w:val="24"/>
        </w:rPr>
      </w:pPr>
      <w:r>
        <w:rPr>
          <w:rFonts w:hint="eastAsia" w:ascii="宋体" w:hAnsi="宋体" w:cs="宋体"/>
          <w:sz w:val="24"/>
        </w:rPr>
        <w:t>（1）</w:t>
      </w:r>
      <w:r>
        <w:rPr>
          <w:rFonts w:hint="eastAsia" w:ascii="宋体" w:hAnsi="宋体" w:cs="宋体"/>
          <w:sz w:val="24"/>
          <w:shd w:val="clear" w:color="auto" w:fill="FFFFFF"/>
        </w:rPr>
        <w:t>供应商须是在中国境内注册，具有独立法人资格、其他组织或者自然人</w:t>
      </w:r>
      <w:r>
        <w:rPr>
          <w:rFonts w:ascii="宋体" w:hAnsi="宋体" w:cs="宋体"/>
          <w:sz w:val="24"/>
        </w:rPr>
        <w:t>；</w:t>
      </w:r>
    </w:p>
    <w:p>
      <w:pPr>
        <w:spacing w:line="500" w:lineRule="exact"/>
        <w:ind w:firstLine="480" w:firstLineChars="200"/>
        <w:rPr>
          <w:rFonts w:ascii="宋体" w:hAnsi="宋体" w:cs="宋体"/>
          <w:sz w:val="24"/>
        </w:rPr>
      </w:pPr>
      <w:r>
        <w:rPr>
          <w:rFonts w:hint="eastAsia" w:ascii="宋体" w:hAnsi="宋体" w:cs="宋体"/>
          <w:sz w:val="24"/>
        </w:rPr>
        <w:t>（2）</w:t>
      </w:r>
      <w:r>
        <w:rPr>
          <w:rFonts w:hint="eastAsia" w:ascii="宋体" w:hAnsi="宋体" w:cs="宋体"/>
          <w:sz w:val="24"/>
          <w:shd w:val="clear" w:color="auto" w:fill="FFFFFF"/>
        </w:rPr>
        <w:t>供应商须提供参加政府采购活动前3年内在经营活动中没有重大违法记录的书面声明</w:t>
      </w:r>
      <w:r>
        <w:rPr>
          <w:rFonts w:ascii="宋体" w:hAnsi="宋体" w:cs="宋体"/>
          <w:sz w:val="24"/>
        </w:rPr>
        <w:t>；</w:t>
      </w:r>
    </w:p>
    <w:p>
      <w:pPr>
        <w:spacing w:line="500" w:lineRule="exact"/>
        <w:ind w:firstLine="480" w:firstLineChars="200"/>
        <w:rPr>
          <w:rFonts w:ascii="宋体" w:hAnsi="宋体" w:cs="宋体"/>
          <w:sz w:val="24"/>
        </w:rPr>
      </w:pPr>
      <w:r>
        <w:rPr>
          <w:rFonts w:hint="eastAsia" w:ascii="宋体" w:hAnsi="宋体" w:cs="宋体"/>
          <w:sz w:val="24"/>
        </w:rPr>
        <w:t>（3）供应商须未被列入“信用中国”网站(www.creditchina.gov.cn)失信被执行人、重大税收违法案件当事人和“中国政府采购”网站（www.ccgp.gov.cn）政府采购严重违法失信行为记录名单，以发布公告之后查询结果为准（现场查询）；</w:t>
      </w:r>
    </w:p>
    <w:p>
      <w:pPr>
        <w:spacing w:line="500" w:lineRule="exact"/>
        <w:ind w:firstLine="480" w:firstLineChars="200"/>
        <w:rPr>
          <w:rFonts w:eastAsia="宋体"/>
        </w:rPr>
      </w:pPr>
      <w:r>
        <w:rPr>
          <w:rFonts w:hint="eastAsia" w:ascii="宋体" w:hAnsi="宋体" w:cs="宋体"/>
          <w:sz w:val="24"/>
        </w:rPr>
        <w:t>（4）具有有效营业执照证书，有近三年以上学生公寓床上用品制作、服务经验。产品均需提供国家质检部门针对样品的检验报告,原件备查。</w:t>
      </w:r>
    </w:p>
    <w:p>
      <w:pPr>
        <w:spacing w:line="500" w:lineRule="exact"/>
        <w:ind w:firstLine="480" w:firstLineChars="200"/>
        <w:rPr>
          <w:rFonts w:ascii="宋体" w:hAnsi="宋体" w:cs="宋体"/>
          <w:sz w:val="24"/>
        </w:rPr>
      </w:pPr>
      <w:r>
        <w:rPr>
          <w:rFonts w:hint="eastAsia" w:ascii="宋体" w:hAnsi="宋体" w:cs="宋体"/>
          <w:sz w:val="24"/>
        </w:rPr>
        <w:t>（5）</w:t>
      </w:r>
      <w:r>
        <w:rPr>
          <w:rFonts w:ascii="宋体" w:hAnsi="宋体" w:cs="宋体"/>
          <w:sz w:val="24"/>
        </w:rPr>
        <w:t>本项目不接受联合体报名。</w:t>
      </w:r>
    </w:p>
    <w:p>
      <w:pPr>
        <w:pStyle w:val="26"/>
        <w:spacing w:line="500" w:lineRule="exact"/>
        <w:ind w:firstLine="480"/>
        <w:rPr>
          <w:rFonts w:hAnsi="宋体" w:cs="宋体"/>
          <w:sz w:val="24"/>
          <w:szCs w:val="24"/>
          <w:shd w:val="clear" w:color="auto" w:fill="FFFFFF"/>
        </w:rPr>
      </w:pPr>
      <w:r>
        <w:rPr>
          <w:rFonts w:hint="eastAsia" w:hAnsi="宋体" w:cs="宋体"/>
          <w:sz w:val="24"/>
          <w:szCs w:val="24"/>
        </w:rPr>
        <w:t>（6）</w:t>
      </w:r>
      <w:r>
        <w:rPr>
          <w:rFonts w:hint="eastAsia" w:hAnsi="宋体" w:cs="宋体"/>
          <w:sz w:val="24"/>
          <w:szCs w:val="24"/>
          <w:shd w:val="clear" w:color="auto" w:fill="FFFFFF"/>
        </w:rPr>
        <w:t>如国家法律法规对市场准入有要求的还应符合相关规定。</w:t>
      </w:r>
    </w:p>
    <w:p>
      <w:pPr>
        <w:spacing w:line="500" w:lineRule="exact"/>
        <w:rPr>
          <w:rFonts w:ascii="宋体" w:hAnsi="宋体" w:cs="宋体"/>
          <w:b/>
          <w:bCs/>
          <w:sz w:val="24"/>
        </w:rPr>
      </w:pPr>
      <w:r>
        <w:rPr>
          <w:rFonts w:ascii="宋体" w:hAnsi="宋体" w:cs="宋体"/>
          <w:b/>
          <w:bCs/>
          <w:sz w:val="24"/>
        </w:rPr>
        <w:t>三、获取采购文件</w:t>
      </w:r>
    </w:p>
    <w:p>
      <w:pPr>
        <w:pStyle w:val="15"/>
        <w:keepNext w:val="0"/>
        <w:keepLines w:val="0"/>
        <w:widowControl/>
        <w:suppressLineNumbers w:val="0"/>
        <w:spacing w:before="0" w:beforeAutospacing="0" w:after="0" w:afterAutospacing="0" w:line="495" w:lineRule="atLeast"/>
        <w:ind w:left="0" w:right="0" w:firstLine="480"/>
        <w:rPr>
          <w:rFonts w:ascii="宋体" w:hAnsi="宋体" w:cs="宋体"/>
          <w:sz w:val="24"/>
        </w:rPr>
      </w:pPr>
      <w:r>
        <w:rPr>
          <w:rFonts w:ascii="宋体" w:hAnsi="宋体" w:cs="宋体"/>
          <w:sz w:val="24"/>
        </w:rPr>
        <w:t>1、时间：</w:t>
      </w:r>
      <w:r>
        <w:rPr>
          <w:rFonts w:hint="eastAsia" w:ascii="宋体" w:hAnsi="宋体" w:eastAsia="宋体" w:cs="宋体"/>
          <w:sz w:val="24"/>
          <w:szCs w:val="24"/>
          <w:u w:val="none"/>
        </w:rPr>
        <w:t>2022年6月29日至2022年7月5日</w:t>
      </w:r>
      <w:r>
        <w:rPr>
          <w:rFonts w:ascii="宋体" w:hAnsi="宋体" w:cs="宋体"/>
          <w:sz w:val="24"/>
        </w:rPr>
        <w:t xml:space="preserve">，每天上午09:00至12:00，下午14:00至17:00（北京时间，法定节假日除外） </w:t>
      </w:r>
    </w:p>
    <w:p>
      <w:pPr>
        <w:spacing w:line="500" w:lineRule="exact"/>
        <w:ind w:firstLine="480" w:firstLineChars="200"/>
        <w:rPr>
          <w:rFonts w:ascii="宋体" w:hAnsi="宋体" w:cs="宋体"/>
          <w:sz w:val="24"/>
        </w:rPr>
      </w:pPr>
      <w:r>
        <w:rPr>
          <w:rFonts w:ascii="宋体" w:hAnsi="宋体" w:cs="宋体"/>
          <w:sz w:val="24"/>
        </w:rPr>
        <w:t>2、地点：武汉市武昌区友谊大道371号V+合伙人大厦1005室</w:t>
      </w:r>
    </w:p>
    <w:p>
      <w:pPr>
        <w:spacing w:line="500" w:lineRule="exact"/>
        <w:ind w:firstLine="480" w:firstLineChars="200"/>
        <w:rPr>
          <w:rFonts w:ascii="宋体" w:hAnsi="宋体" w:cs="宋体"/>
          <w:sz w:val="24"/>
        </w:rPr>
      </w:pPr>
      <w:r>
        <w:rPr>
          <w:rFonts w:ascii="宋体" w:hAnsi="宋体" w:cs="宋体"/>
          <w:sz w:val="24"/>
        </w:rPr>
        <w:t>3、方式：</w:t>
      </w:r>
    </w:p>
    <w:p>
      <w:pPr>
        <w:spacing w:line="500" w:lineRule="exact"/>
        <w:ind w:firstLine="480" w:firstLineChars="200"/>
        <w:rPr>
          <w:rFonts w:ascii="宋体" w:hAnsi="宋体" w:cs="宋体"/>
          <w:sz w:val="24"/>
        </w:rPr>
      </w:pPr>
      <w:r>
        <w:rPr>
          <w:rFonts w:ascii="宋体" w:hAnsi="宋体" w:cs="宋体"/>
          <w:sz w:val="24"/>
        </w:rPr>
        <w:t>线下获取：</w:t>
      </w:r>
    </w:p>
    <w:p>
      <w:pPr>
        <w:spacing w:line="500" w:lineRule="exact"/>
        <w:ind w:firstLine="480" w:firstLineChars="200"/>
        <w:rPr>
          <w:rFonts w:ascii="宋体" w:hAnsi="宋体" w:cs="宋体"/>
          <w:sz w:val="24"/>
        </w:rPr>
      </w:pPr>
      <w:r>
        <w:rPr>
          <w:rFonts w:hint="eastAsia" w:ascii="宋体" w:hAnsi="宋体" w:cs="宋体"/>
          <w:sz w:val="24"/>
        </w:rPr>
        <w:t>（1）法定代表人自己领取的，凭法定代表人身份证明书及法定代表人身份证原件领取。</w:t>
      </w:r>
    </w:p>
    <w:p>
      <w:pPr>
        <w:spacing w:line="500" w:lineRule="exact"/>
        <w:ind w:firstLine="480" w:firstLineChars="200"/>
        <w:rPr>
          <w:rFonts w:ascii="宋体" w:hAnsi="宋体" w:cs="宋体"/>
          <w:sz w:val="24"/>
        </w:rPr>
      </w:pPr>
      <w:r>
        <w:rPr>
          <w:rFonts w:hint="eastAsia" w:ascii="宋体" w:hAnsi="宋体" w:cs="宋体"/>
          <w:sz w:val="24"/>
        </w:rPr>
        <w:t>（2）法定代表人委托他人领取的，凭法定代表人授权书及受托人身份证原件领取。</w:t>
      </w:r>
    </w:p>
    <w:p>
      <w:pPr>
        <w:spacing w:line="500" w:lineRule="exact"/>
        <w:ind w:firstLine="480" w:firstLineChars="200"/>
        <w:rPr>
          <w:rFonts w:ascii="宋体" w:hAnsi="宋体" w:cs="宋体"/>
          <w:sz w:val="24"/>
        </w:rPr>
      </w:pPr>
      <w:r>
        <w:rPr>
          <w:rFonts w:hint="eastAsia" w:ascii="宋体" w:hAnsi="宋体" w:cs="宋体"/>
          <w:sz w:val="24"/>
        </w:rPr>
        <w:t>（3）项目登记表（格式自拟，内容包括：项目名称、项目编号、项目包号、供应商名称、地址、联系人、联系方式及邮箱地址）、中小企业声明函及营业执照复印件（加盖公章）。</w:t>
      </w:r>
      <w:r>
        <w:rPr>
          <w:rFonts w:hint="eastAsia" w:ascii="宋体" w:hAnsi="宋体" w:cs="宋体"/>
          <w:sz w:val="24"/>
        </w:rPr>
        <w:br w:type="textWrapping"/>
      </w:r>
      <w:r>
        <w:rPr>
          <w:rFonts w:hint="eastAsia" w:ascii="宋体" w:hAnsi="宋体" w:cs="宋体"/>
          <w:sz w:val="24"/>
        </w:rPr>
        <w:t>线上获取：</w:t>
      </w:r>
      <w:r>
        <w:rPr>
          <w:rFonts w:hint="eastAsia" w:ascii="宋体" w:hAnsi="宋体" w:cs="宋体"/>
          <w:sz w:val="24"/>
        </w:rPr>
        <w:br w:type="textWrapping"/>
      </w:r>
      <w:r>
        <w:fldChar w:fldCharType="begin"/>
      </w:r>
      <w:r>
        <w:instrText xml:space="preserve"> HYPERLINK "mailto:在公告规定的获取时间内，供应商将上述相关材料的扫描件（加盖公章的扫描件）发送至邮箱493244517@qq.com（邮件标题注明供应商名称、项目名称及包段、项目编号）" </w:instrText>
      </w:r>
      <w:r>
        <w:fldChar w:fldCharType="separate"/>
      </w:r>
      <w:r>
        <w:rPr>
          <w:rFonts w:hint="eastAsia" w:ascii="宋体" w:hAnsi="宋体" w:cs="宋体"/>
          <w:sz w:val="24"/>
        </w:rPr>
        <w:t>在公告规定的获取时间内，供应商将上述相关材料的扫描件（加盖公章的扫描件）发送至邮箱1206941305@qq.com（邮件标题注明供应商名称、项目名称及包段、项目编号）</w:t>
      </w:r>
      <w:r>
        <w:rPr>
          <w:rFonts w:hint="eastAsia" w:ascii="宋体" w:hAnsi="宋体" w:cs="宋体"/>
          <w:sz w:val="24"/>
        </w:rPr>
        <w:fldChar w:fldCharType="end"/>
      </w:r>
    </w:p>
    <w:p>
      <w:pPr>
        <w:spacing w:line="500" w:lineRule="exact"/>
        <w:rPr>
          <w:rFonts w:ascii="宋体" w:hAnsi="宋体" w:cs="宋体"/>
          <w:b/>
          <w:bCs/>
          <w:sz w:val="24"/>
        </w:rPr>
      </w:pPr>
      <w:r>
        <w:rPr>
          <w:rFonts w:ascii="宋体" w:hAnsi="宋体" w:cs="宋体"/>
          <w:b/>
          <w:bCs/>
          <w:sz w:val="24"/>
        </w:rPr>
        <w:t>四、响应文件提交</w:t>
      </w:r>
    </w:p>
    <w:p>
      <w:pPr>
        <w:spacing w:line="500" w:lineRule="exact"/>
        <w:ind w:firstLine="480" w:firstLineChars="200"/>
        <w:rPr>
          <w:rFonts w:ascii="宋体" w:hAnsi="宋体" w:cs="宋体"/>
          <w:sz w:val="24"/>
        </w:rPr>
      </w:pPr>
      <w:r>
        <w:rPr>
          <w:rFonts w:ascii="宋体" w:hAnsi="宋体" w:cs="宋体"/>
          <w:sz w:val="24"/>
        </w:rPr>
        <w:t>1、开始时间：</w:t>
      </w:r>
      <w:r>
        <w:rPr>
          <w:rFonts w:hint="eastAsia" w:ascii="宋体" w:hAnsi="宋体" w:cs="宋体"/>
          <w:sz w:val="24"/>
        </w:rPr>
        <w:t>2022年</w:t>
      </w:r>
      <w:r>
        <w:rPr>
          <w:rFonts w:hint="eastAsia" w:ascii="宋体" w:hAnsi="宋体" w:cs="宋体"/>
          <w:sz w:val="24"/>
          <w:lang w:val="en-US" w:eastAsia="zh-CN"/>
        </w:rPr>
        <w:t>7</w:t>
      </w:r>
      <w:r>
        <w:rPr>
          <w:rFonts w:hint="eastAsia" w:ascii="宋体" w:hAnsi="宋体" w:cs="宋体"/>
          <w:sz w:val="24"/>
        </w:rPr>
        <w:t>月</w:t>
      </w:r>
      <w:r>
        <w:rPr>
          <w:rFonts w:hint="eastAsia" w:ascii="宋体" w:hAnsi="宋体" w:cs="宋体"/>
          <w:sz w:val="24"/>
          <w:lang w:val="en-US" w:eastAsia="zh-CN"/>
        </w:rPr>
        <w:t>13</w:t>
      </w:r>
      <w:r>
        <w:rPr>
          <w:rFonts w:hint="eastAsia" w:ascii="宋体" w:hAnsi="宋体" w:cs="宋体"/>
          <w:sz w:val="24"/>
        </w:rPr>
        <w:t>日</w:t>
      </w:r>
      <w:r>
        <w:rPr>
          <w:rFonts w:hint="eastAsia" w:ascii="宋体" w:hAnsi="宋体" w:cs="宋体"/>
          <w:sz w:val="24"/>
          <w:lang w:val="en-US" w:eastAsia="zh-CN"/>
        </w:rPr>
        <w:t>9</w:t>
      </w:r>
      <w:r>
        <w:rPr>
          <w:rFonts w:hint="eastAsia" w:ascii="宋体" w:hAnsi="宋体" w:cs="宋体"/>
          <w:sz w:val="24"/>
        </w:rPr>
        <w:t>点00分</w:t>
      </w:r>
      <w:r>
        <w:rPr>
          <w:rFonts w:ascii="宋体" w:hAnsi="宋体" w:cs="宋体"/>
          <w:sz w:val="24"/>
        </w:rPr>
        <w:t>（北京时间）</w:t>
      </w:r>
    </w:p>
    <w:p>
      <w:pPr>
        <w:spacing w:line="500" w:lineRule="exact"/>
        <w:ind w:firstLine="480" w:firstLineChars="200"/>
        <w:rPr>
          <w:rFonts w:ascii="宋体" w:hAnsi="宋体" w:cs="宋体"/>
          <w:sz w:val="24"/>
        </w:rPr>
      </w:pPr>
      <w:r>
        <w:rPr>
          <w:rFonts w:ascii="宋体" w:hAnsi="宋体" w:cs="宋体"/>
          <w:sz w:val="24"/>
        </w:rPr>
        <w:t>2、截止时间：</w:t>
      </w:r>
      <w:r>
        <w:rPr>
          <w:rFonts w:hint="eastAsia" w:ascii="宋体" w:hAnsi="宋体" w:cs="宋体"/>
          <w:sz w:val="24"/>
        </w:rPr>
        <w:t>2022年</w:t>
      </w:r>
      <w:r>
        <w:rPr>
          <w:rFonts w:hint="eastAsia" w:ascii="宋体" w:hAnsi="宋体" w:cs="宋体"/>
          <w:sz w:val="24"/>
          <w:lang w:val="en-US" w:eastAsia="zh-CN"/>
        </w:rPr>
        <w:t>7</w:t>
      </w:r>
      <w:r>
        <w:rPr>
          <w:rFonts w:hint="eastAsia" w:ascii="宋体" w:hAnsi="宋体" w:cs="宋体"/>
          <w:sz w:val="24"/>
        </w:rPr>
        <w:t>月</w:t>
      </w:r>
      <w:r>
        <w:rPr>
          <w:rFonts w:hint="eastAsia" w:ascii="宋体" w:hAnsi="宋体" w:cs="宋体"/>
          <w:sz w:val="24"/>
          <w:lang w:val="en-US" w:eastAsia="zh-CN"/>
        </w:rPr>
        <w:t>13</w:t>
      </w:r>
      <w:r>
        <w:rPr>
          <w:rFonts w:hint="eastAsia" w:ascii="宋体" w:hAnsi="宋体" w:cs="宋体"/>
          <w:sz w:val="24"/>
        </w:rPr>
        <w:t>日</w:t>
      </w:r>
      <w:r>
        <w:rPr>
          <w:rFonts w:hint="eastAsia" w:ascii="宋体" w:hAnsi="宋体" w:cs="宋体"/>
          <w:sz w:val="24"/>
          <w:lang w:val="en-US" w:eastAsia="zh-CN"/>
        </w:rPr>
        <w:t>9</w:t>
      </w:r>
      <w:r>
        <w:rPr>
          <w:rFonts w:ascii="宋体" w:hAnsi="宋体" w:cs="宋体"/>
          <w:sz w:val="24"/>
        </w:rPr>
        <w:t>点</w:t>
      </w:r>
      <w:r>
        <w:rPr>
          <w:rFonts w:hint="eastAsia" w:ascii="宋体" w:hAnsi="宋体" w:cs="宋体"/>
          <w:sz w:val="24"/>
        </w:rPr>
        <w:t>30</w:t>
      </w:r>
      <w:r>
        <w:rPr>
          <w:rFonts w:ascii="宋体" w:hAnsi="宋体" w:cs="宋体"/>
          <w:sz w:val="24"/>
        </w:rPr>
        <w:t>分（北京时间）</w:t>
      </w:r>
    </w:p>
    <w:p>
      <w:pPr>
        <w:spacing w:line="500" w:lineRule="exact"/>
        <w:ind w:firstLine="480" w:firstLineChars="200"/>
        <w:rPr>
          <w:rFonts w:ascii="宋体" w:hAnsi="宋体" w:cs="宋体"/>
          <w:sz w:val="24"/>
        </w:rPr>
      </w:pPr>
      <w:r>
        <w:rPr>
          <w:rFonts w:ascii="宋体" w:hAnsi="宋体" w:cs="宋体"/>
          <w:sz w:val="24"/>
        </w:rPr>
        <w:t>3、地点：武汉市武昌区友谊大道371号V+合伙人大厦1005室</w:t>
      </w:r>
    </w:p>
    <w:p>
      <w:pPr>
        <w:spacing w:line="500" w:lineRule="exact"/>
        <w:rPr>
          <w:rFonts w:ascii="宋体" w:hAnsi="宋体" w:cs="宋体"/>
          <w:b/>
          <w:bCs/>
          <w:sz w:val="24"/>
        </w:rPr>
      </w:pPr>
      <w:r>
        <w:rPr>
          <w:rFonts w:ascii="宋体" w:hAnsi="宋体" w:cs="宋体"/>
          <w:b/>
          <w:bCs/>
          <w:sz w:val="24"/>
        </w:rPr>
        <w:t>五、开启</w:t>
      </w:r>
    </w:p>
    <w:p>
      <w:pPr>
        <w:spacing w:line="500" w:lineRule="exact"/>
        <w:ind w:firstLine="480" w:firstLineChars="200"/>
        <w:rPr>
          <w:rFonts w:ascii="宋体" w:hAnsi="宋体" w:cs="宋体"/>
          <w:sz w:val="24"/>
        </w:rPr>
      </w:pPr>
      <w:r>
        <w:rPr>
          <w:rFonts w:ascii="宋体" w:hAnsi="宋体" w:cs="宋体"/>
          <w:sz w:val="24"/>
        </w:rPr>
        <w:t>1、时间：</w:t>
      </w:r>
      <w:r>
        <w:rPr>
          <w:rFonts w:hint="eastAsia" w:ascii="宋体" w:hAnsi="宋体" w:cs="宋体"/>
          <w:sz w:val="24"/>
        </w:rPr>
        <w:t>2022年</w:t>
      </w:r>
      <w:r>
        <w:rPr>
          <w:rFonts w:hint="eastAsia" w:ascii="宋体" w:hAnsi="宋体" w:cs="宋体"/>
          <w:sz w:val="24"/>
          <w:lang w:val="en-US" w:eastAsia="zh-CN"/>
        </w:rPr>
        <w:t>7</w:t>
      </w:r>
      <w:r>
        <w:rPr>
          <w:rFonts w:hint="eastAsia" w:ascii="宋体" w:hAnsi="宋体" w:cs="宋体"/>
          <w:sz w:val="24"/>
        </w:rPr>
        <w:t>月</w:t>
      </w:r>
      <w:r>
        <w:rPr>
          <w:rFonts w:hint="eastAsia" w:ascii="宋体" w:hAnsi="宋体" w:cs="宋体"/>
          <w:sz w:val="24"/>
          <w:lang w:val="en-US" w:eastAsia="zh-CN"/>
        </w:rPr>
        <w:t>13</w:t>
      </w:r>
      <w:r>
        <w:rPr>
          <w:rFonts w:hint="eastAsia" w:ascii="宋体" w:hAnsi="宋体" w:cs="宋体"/>
          <w:sz w:val="24"/>
        </w:rPr>
        <w:t>日</w:t>
      </w:r>
      <w:r>
        <w:rPr>
          <w:rFonts w:hint="eastAsia" w:ascii="宋体" w:hAnsi="宋体" w:cs="宋体"/>
          <w:sz w:val="24"/>
          <w:lang w:val="en-US" w:eastAsia="zh-CN"/>
        </w:rPr>
        <w:t>9</w:t>
      </w:r>
      <w:r>
        <w:rPr>
          <w:rFonts w:ascii="宋体" w:hAnsi="宋体" w:cs="宋体"/>
          <w:sz w:val="24"/>
        </w:rPr>
        <w:t>点</w:t>
      </w:r>
      <w:r>
        <w:rPr>
          <w:rFonts w:hint="eastAsia" w:ascii="宋体" w:hAnsi="宋体" w:cs="宋体"/>
          <w:sz w:val="24"/>
        </w:rPr>
        <w:t>30</w:t>
      </w:r>
      <w:r>
        <w:rPr>
          <w:rFonts w:ascii="宋体" w:hAnsi="宋体" w:cs="宋体"/>
          <w:sz w:val="24"/>
        </w:rPr>
        <w:t xml:space="preserve">分（北京时间） </w:t>
      </w:r>
    </w:p>
    <w:p>
      <w:pPr>
        <w:spacing w:line="500" w:lineRule="exact"/>
        <w:ind w:firstLine="480" w:firstLineChars="200"/>
        <w:rPr>
          <w:rFonts w:ascii="宋体" w:hAnsi="宋体" w:cs="宋体"/>
          <w:sz w:val="24"/>
        </w:rPr>
      </w:pPr>
      <w:r>
        <w:rPr>
          <w:rFonts w:ascii="宋体" w:hAnsi="宋体" w:cs="宋体"/>
          <w:sz w:val="24"/>
        </w:rPr>
        <w:t>2、地点：武汉市武昌区友谊大道371号V+合伙人大厦1005室</w:t>
      </w:r>
    </w:p>
    <w:p>
      <w:pPr>
        <w:spacing w:line="500" w:lineRule="exact"/>
        <w:rPr>
          <w:rFonts w:ascii="宋体" w:hAnsi="宋体" w:cs="宋体"/>
          <w:b/>
          <w:bCs/>
          <w:sz w:val="24"/>
        </w:rPr>
      </w:pPr>
      <w:r>
        <w:rPr>
          <w:rFonts w:ascii="宋体" w:hAnsi="宋体" w:cs="宋体"/>
          <w:b/>
          <w:bCs/>
          <w:sz w:val="24"/>
        </w:rPr>
        <w:t>六、公告期限</w:t>
      </w:r>
    </w:p>
    <w:p>
      <w:pPr>
        <w:spacing w:line="500" w:lineRule="exact"/>
        <w:ind w:firstLine="480" w:firstLineChars="200"/>
        <w:rPr>
          <w:rFonts w:ascii="宋体" w:hAnsi="宋体" w:cs="宋体"/>
          <w:sz w:val="24"/>
        </w:rPr>
      </w:pPr>
      <w:r>
        <w:rPr>
          <w:rFonts w:ascii="宋体" w:hAnsi="宋体" w:cs="宋体"/>
          <w:sz w:val="24"/>
        </w:rPr>
        <w:t>自本公告发布之日起3个工作日。</w:t>
      </w:r>
    </w:p>
    <w:p>
      <w:pPr>
        <w:spacing w:line="500" w:lineRule="exact"/>
        <w:rPr>
          <w:rFonts w:ascii="宋体" w:hAnsi="宋体" w:cs="宋体"/>
          <w:b/>
          <w:bCs/>
          <w:sz w:val="24"/>
        </w:rPr>
      </w:pPr>
      <w:r>
        <w:rPr>
          <w:rFonts w:ascii="宋体" w:hAnsi="宋体" w:cs="宋体"/>
          <w:b/>
          <w:bCs/>
          <w:sz w:val="24"/>
        </w:rPr>
        <w:t>七、其他补充事宜</w:t>
      </w:r>
    </w:p>
    <w:p>
      <w:pPr>
        <w:spacing w:line="500" w:lineRule="exact"/>
        <w:ind w:firstLine="480" w:firstLineChars="200"/>
        <w:jc w:val="left"/>
        <w:rPr>
          <w:rFonts w:ascii="宋体" w:hAnsi="宋体" w:cs="宋体"/>
          <w:sz w:val="24"/>
        </w:rPr>
      </w:pPr>
      <w:r>
        <w:rPr>
          <w:rFonts w:ascii="宋体" w:hAnsi="宋体" w:cs="宋体"/>
          <w:sz w:val="24"/>
        </w:rPr>
        <w:t>1、落实的政府采购政策：</w:t>
      </w:r>
    </w:p>
    <w:p>
      <w:pPr>
        <w:spacing w:line="500" w:lineRule="exact"/>
        <w:ind w:firstLine="480" w:firstLineChars="200"/>
        <w:jc w:val="left"/>
        <w:rPr>
          <w:rFonts w:ascii="宋体" w:hAnsi="宋体" w:cs="宋体"/>
          <w:sz w:val="24"/>
        </w:rPr>
      </w:pPr>
      <w:r>
        <w:rPr>
          <w:rFonts w:ascii="宋体" w:hAnsi="宋体" w:cs="宋体"/>
          <w:sz w:val="24"/>
        </w:rPr>
        <w:t>（1）政府采购促进中小企业发展政策；</w:t>
      </w:r>
    </w:p>
    <w:p>
      <w:pPr>
        <w:spacing w:line="500" w:lineRule="exact"/>
        <w:ind w:firstLine="480" w:firstLineChars="200"/>
        <w:rPr>
          <w:rFonts w:ascii="宋体" w:hAnsi="宋体" w:cs="宋体"/>
          <w:sz w:val="24"/>
        </w:rPr>
      </w:pPr>
      <w:r>
        <w:rPr>
          <w:rFonts w:ascii="宋体" w:hAnsi="宋体" w:cs="宋体"/>
          <w:sz w:val="24"/>
        </w:rPr>
        <w:t>（2）政府采购强制、优先采购节能产品政策；</w:t>
      </w:r>
    </w:p>
    <w:p>
      <w:pPr>
        <w:spacing w:line="500" w:lineRule="exact"/>
        <w:ind w:firstLine="480" w:firstLineChars="200"/>
        <w:rPr>
          <w:rFonts w:ascii="宋体" w:hAnsi="宋体" w:cs="宋体"/>
          <w:sz w:val="24"/>
        </w:rPr>
      </w:pPr>
      <w:r>
        <w:rPr>
          <w:rFonts w:ascii="宋体" w:hAnsi="宋体" w:cs="宋体"/>
          <w:sz w:val="24"/>
        </w:rPr>
        <w:t>（3）政府采购优先采购环保产品政策；</w:t>
      </w:r>
    </w:p>
    <w:p>
      <w:pPr>
        <w:spacing w:line="500" w:lineRule="exact"/>
        <w:ind w:firstLine="480" w:firstLineChars="200"/>
        <w:rPr>
          <w:rFonts w:ascii="宋体" w:hAnsi="宋体" w:cs="宋体"/>
          <w:sz w:val="24"/>
        </w:rPr>
      </w:pPr>
      <w:r>
        <w:rPr>
          <w:rFonts w:ascii="宋体" w:hAnsi="宋体" w:cs="宋体"/>
          <w:sz w:val="24"/>
        </w:rPr>
        <w:t>（4）政府采购支持监狱企业发展政策；</w:t>
      </w:r>
    </w:p>
    <w:p>
      <w:pPr>
        <w:spacing w:line="500" w:lineRule="exact"/>
        <w:ind w:firstLine="480" w:firstLineChars="200"/>
        <w:rPr>
          <w:rFonts w:ascii="宋体" w:hAnsi="宋体" w:cs="宋体"/>
          <w:sz w:val="24"/>
        </w:rPr>
      </w:pPr>
      <w:r>
        <w:rPr>
          <w:rFonts w:ascii="宋体" w:hAnsi="宋体" w:cs="宋体"/>
          <w:sz w:val="24"/>
        </w:rPr>
        <w:t>（5）政府采购促进残疾人就业政策；</w:t>
      </w:r>
    </w:p>
    <w:p>
      <w:pPr>
        <w:spacing w:line="500" w:lineRule="exact"/>
        <w:ind w:firstLine="480" w:firstLineChars="200"/>
        <w:rPr>
          <w:rFonts w:ascii="宋体" w:hAnsi="宋体" w:cs="宋体"/>
          <w:sz w:val="24"/>
        </w:rPr>
      </w:pPr>
      <w:r>
        <w:rPr>
          <w:rFonts w:ascii="宋体" w:hAnsi="宋体" w:cs="宋体"/>
          <w:sz w:val="24"/>
        </w:rPr>
        <w:t>（6）具体约定详见本项目</w:t>
      </w:r>
      <w:r>
        <w:rPr>
          <w:rFonts w:hint="eastAsia" w:ascii="宋体" w:hAnsi="宋体" w:cs="宋体"/>
          <w:sz w:val="24"/>
        </w:rPr>
        <w:t>采购文件</w:t>
      </w:r>
      <w:r>
        <w:rPr>
          <w:rFonts w:ascii="宋体" w:hAnsi="宋体" w:cs="宋体"/>
          <w:sz w:val="24"/>
        </w:rPr>
        <w:t>核减办法。</w:t>
      </w:r>
    </w:p>
    <w:p>
      <w:pPr>
        <w:spacing w:line="500" w:lineRule="exact"/>
        <w:ind w:firstLine="480" w:firstLineChars="200"/>
        <w:rPr>
          <w:rFonts w:ascii="宋体" w:hAnsi="宋体" w:cs="宋体"/>
          <w:sz w:val="24"/>
        </w:rPr>
      </w:pPr>
      <w:r>
        <w:rPr>
          <w:rFonts w:ascii="宋体" w:hAnsi="宋体" w:cs="宋体"/>
          <w:sz w:val="24"/>
        </w:rPr>
        <w:t>2、各有关当事人对公告及相关文件内容有异议的，可在公告发布之日起七个工作日内以书面形式向武汉永盛世纪招标代理有限公司或采购人提出质疑。</w:t>
      </w:r>
    </w:p>
    <w:p>
      <w:pPr>
        <w:spacing w:line="500" w:lineRule="exact"/>
        <w:rPr>
          <w:rFonts w:ascii="宋体" w:hAnsi="宋体" w:cs="宋体"/>
          <w:b/>
          <w:bCs/>
          <w:sz w:val="24"/>
        </w:rPr>
      </w:pPr>
      <w:r>
        <w:rPr>
          <w:rFonts w:ascii="宋体" w:hAnsi="宋体" w:cs="宋体"/>
          <w:b/>
          <w:bCs/>
          <w:sz w:val="24"/>
        </w:rPr>
        <w:t>八、凡对本次采购提出询问，请按以下方式联系</w:t>
      </w:r>
    </w:p>
    <w:p>
      <w:pPr>
        <w:spacing w:line="500" w:lineRule="exact"/>
        <w:ind w:firstLine="480" w:firstLineChars="200"/>
        <w:rPr>
          <w:rFonts w:ascii="宋体" w:hAnsi="宋体" w:cs="宋体"/>
          <w:sz w:val="24"/>
        </w:rPr>
      </w:pPr>
      <w:r>
        <w:rPr>
          <w:rFonts w:ascii="宋体" w:hAnsi="宋体" w:cs="宋体"/>
          <w:sz w:val="24"/>
        </w:rPr>
        <w:t>1、采购人信息</w:t>
      </w:r>
    </w:p>
    <w:p>
      <w:pPr>
        <w:spacing w:line="500" w:lineRule="exact"/>
        <w:ind w:firstLine="480" w:firstLineChars="200"/>
        <w:rPr>
          <w:rFonts w:ascii="宋体" w:hAnsi="宋体" w:cs="宋体"/>
          <w:sz w:val="24"/>
        </w:rPr>
      </w:pPr>
      <w:r>
        <w:rPr>
          <w:rFonts w:ascii="宋体" w:hAnsi="宋体" w:cs="宋体"/>
          <w:sz w:val="24"/>
        </w:rPr>
        <w:t>名   称：</w:t>
      </w:r>
      <w:r>
        <w:rPr>
          <w:rFonts w:hint="eastAsia" w:ascii="宋体" w:hAnsi="宋体" w:cs="宋体"/>
          <w:sz w:val="24"/>
        </w:rPr>
        <w:t>湖北工业大学</w:t>
      </w:r>
      <w:r>
        <w:rPr>
          <w:rFonts w:ascii="宋体" w:hAnsi="宋体" w:cs="宋体"/>
          <w:sz w:val="24"/>
        </w:rPr>
        <w:tab/>
      </w:r>
    </w:p>
    <w:p>
      <w:pPr>
        <w:spacing w:line="500" w:lineRule="exact"/>
        <w:ind w:firstLine="480" w:firstLineChars="200"/>
        <w:rPr>
          <w:rFonts w:ascii="宋体" w:hAnsi="宋体" w:cs="宋体"/>
          <w:sz w:val="24"/>
        </w:rPr>
      </w:pPr>
      <w:r>
        <w:rPr>
          <w:rFonts w:ascii="宋体" w:hAnsi="宋体" w:cs="宋体"/>
          <w:sz w:val="24"/>
        </w:rPr>
        <w:t>地   址：</w:t>
      </w:r>
      <w:r>
        <w:rPr>
          <w:rFonts w:hint="eastAsia" w:ascii="宋体" w:hAnsi="宋体" w:cs="宋体"/>
          <w:sz w:val="24"/>
        </w:rPr>
        <w:t>湖北省武汉市洪山区南李路28号</w:t>
      </w:r>
    </w:p>
    <w:p>
      <w:pPr>
        <w:spacing w:line="500" w:lineRule="exact"/>
        <w:ind w:firstLine="480" w:firstLineChars="200"/>
        <w:rPr>
          <w:rFonts w:ascii="宋体" w:hAnsi="宋体" w:cs="宋体"/>
          <w:sz w:val="24"/>
        </w:rPr>
      </w:pPr>
      <w:r>
        <w:rPr>
          <w:rFonts w:ascii="宋体" w:hAnsi="宋体" w:cs="宋体"/>
          <w:sz w:val="24"/>
        </w:rPr>
        <w:t>联系方式：</w:t>
      </w:r>
      <w:r>
        <w:rPr>
          <w:rFonts w:hint="eastAsia" w:ascii="宋体" w:hAnsi="宋体" w:cs="宋体"/>
          <w:sz w:val="24"/>
        </w:rPr>
        <w:t>027-59750213</w:t>
      </w:r>
    </w:p>
    <w:p>
      <w:pPr>
        <w:spacing w:line="500" w:lineRule="exact"/>
        <w:ind w:firstLine="480" w:firstLineChars="200"/>
        <w:rPr>
          <w:rFonts w:ascii="宋体" w:hAnsi="宋体" w:cs="宋体"/>
          <w:sz w:val="24"/>
        </w:rPr>
      </w:pPr>
      <w:r>
        <w:rPr>
          <w:rFonts w:ascii="宋体" w:hAnsi="宋体" w:cs="宋体"/>
          <w:sz w:val="24"/>
        </w:rPr>
        <w:t>2、采购代理机构信息</w:t>
      </w:r>
    </w:p>
    <w:p>
      <w:pPr>
        <w:spacing w:line="500" w:lineRule="exact"/>
        <w:ind w:firstLine="480" w:firstLineChars="200"/>
        <w:rPr>
          <w:rFonts w:ascii="宋体" w:hAnsi="宋体" w:cs="宋体"/>
          <w:sz w:val="24"/>
        </w:rPr>
      </w:pPr>
      <w:r>
        <w:rPr>
          <w:rFonts w:ascii="宋体" w:hAnsi="宋体" w:cs="宋体"/>
          <w:sz w:val="24"/>
        </w:rPr>
        <w:t>名   称：武汉永盛世纪招标代理有限公司</w:t>
      </w:r>
      <w:r>
        <w:rPr>
          <w:rFonts w:ascii="宋体" w:hAnsi="宋体" w:cs="宋体"/>
          <w:sz w:val="24"/>
        </w:rPr>
        <w:tab/>
      </w:r>
    </w:p>
    <w:p>
      <w:pPr>
        <w:spacing w:line="500" w:lineRule="exact"/>
        <w:ind w:firstLine="480" w:firstLineChars="200"/>
        <w:rPr>
          <w:rFonts w:ascii="宋体" w:hAnsi="宋体" w:cs="宋体"/>
          <w:sz w:val="24"/>
        </w:rPr>
      </w:pPr>
      <w:r>
        <w:rPr>
          <w:rFonts w:ascii="宋体" w:hAnsi="宋体" w:cs="宋体"/>
          <w:sz w:val="24"/>
        </w:rPr>
        <w:t>地   址：武汉市武昌区友谊大道V+合伙人大厦1005</w:t>
      </w:r>
      <w:r>
        <w:rPr>
          <w:rFonts w:ascii="宋体" w:hAnsi="宋体" w:cs="宋体"/>
          <w:sz w:val="24"/>
        </w:rPr>
        <w:tab/>
      </w:r>
    </w:p>
    <w:p>
      <w:pPr>
        <w:spacing w:line="500" w:lineRule="exact"/>
        <w:ind w:firstLine="480" w:firstLineChars="200"/>
        <w:rPr>
          <w:rFonts w:ascii="宋体" w:hAnsi="宋体" w:cs="宋体"/>
          <w:sz w:val="24"/>
        </w:rPr>
      </w:pPr>
      <w:r>
        <w:rPr>
          <w:rFonts w:ascii="宋体" w:hAnsi="宋体" w:cs="宋体"/>
          <w:sz w:val="24"/>
        </w:rPr>
        <w:t>联系方式：027-88733808</w:t>
      </w:r>
      <w:r>
        <w:rPr>
          <w:rFonts w:ascii="宋体" w:hAnsi="宋体" w:cs="宋体"/>
          <w:sz w:val="24"/>
        </w:rPr>
        <w:tab/>
      </w:r>
    </w:p>
    <w:p>
      <w:pPr>
        <w:spacing w:line="500" w:lineRule="exact"/>
        <w:ind w:firstLine="480" w:firstLineChars="200"/>
        <w:rPr>
          <w:rFonts w:ascii="宋体" w:hAnsi="宋体" w:cs="宋体"/>
          <w:sz w:val="24"/>
        </w:rPr>
      </w:pPr>
      <w:r>
        <w:rPr>
          <w:rFonts w:ascii="宋体" w:hAnsi="宋体" w:cs="宋体"/>
          <w:sz w:val="24"/>
        </w:rPr>
        <w:t>3、项目联系方式</w:t>
      </w:r>
    </w:p>
    <w:p>
      <w:pPr>
        <w:spacing w:line="500" w:lineRule="exact"/>
        <w:ind w:firstLine="480" w:firstLineChars="200"/>
        <w:rPr>
          <w:rFonts w:ascii="宋体" w:hAnsi="宋体" w:cs="宋体"/>
          <w:sz w:val="24"/>
        </w:rPr>
      </w:pPr>
      <w:r>
        <w:rPr>
          <w:rFonts w:ascii="宋体" w:hAnsi="宋体" w:cs="宋体"/>
          <w:sz w:val="24"/>
        </w:rPr>
        <w:t>项目联系人：</w:t>
      </w:r>
      <w:r>
        <w:rPr>
          <w:rFonts w:hint="eastAsia" w:ascii="宋体" w:hAnsi="宋体" w:cs="宋体"/>
          <w:sz w:val="24"/>
        </w:rPr>
        <w:t>徐工、万工</w:t>
      </w:r>
      <w:r>
        <w:rPr>
          <w:rFonts w:ascii="宋体" w:hAnsi="宋体" w:cs="宋体"/>
          <w:sz w:val="24"/>
        </w:rPr>
        <w:tab/>
      </w:r>
    </w:p>
    <w:p>
      <w:pPr>
        <w:spacing w:line="440" w:lineRule="exact"/>
        <w:ind w:firstLine="424" w:firstLineChars="177"/>
        <w:contextualSpacing/>
        <w:rPr>
          <w:rFonts w:ascii="宋体" w:hAnsi="宋体" w:cs="宋体"/>
          <w:kern w:val="0"/>
          <w:sz w:val="24"/>
        </w:rPr>
      </w:pPr>
      <w:r>
        <w:rPr>
          <w:rFonts w:ascii="宋体" w:hAnsi="宋体" w:cs="宋体"/>
          <w:sz w:val="24"/>
        </w:rPr>
        <w:t>电   话：027-88733808</w:t>
      </w:r>
    </w:p>
    <w:p>
      <w:pPr>
        <w:spacing w:line="440" w:lineRule="exact"/>
        <w:ind w:firstLine="424" w:firstLineChars="177"/>
        <w:contextualSpacing/>
        <w:rPr>
          <w:rFonts w:ascii="宋体" w:hAnsi="宋体" w:cs="宋体"/>
          <w:sz w:val="24"/>
        </w:rPr>
      </w:pPr>
    </w:p>
    <w:bookmarkEnd w:id="3"/>
    <w:p>
      <w:pPr>
        <w:pStyle w:val="3"/>
        <w:spacing w:before="0" w:after="0" w:line="500" w:lineRule="atLeast"/>
        <w:jc w:val="center"/>
        <w:rPr>
          <w:sz w:val="32"/>
          <w:szCs w:val="32"/>
        </w:rPr>
      </w:pPr>
      <w:bookmarkStart w:id="4" w:name="_Toc191717165"/>
      <w:r>
        <w:rPr>
          <w:sz w:val="32"/>
          <w:szCs w:val="32"/>
        </w:rPr>
        <w:br w:type="page"/>
      </w:r>
      <w:bookmarkStart w:id="5" w:name="_Toc459206070"/>
      <w:r>
        <w:rPr>
          <w:rFonts w:hint="eastAsia"/>
          <w:sz w:val="32"/>
          <w:szCs w:val="32"/>
        </w:rPr>
        <w:t>第二章磋商须知</w:t>
      </w:r>
      <w:bookmarkEnd w:id="4"/>
      <w:bookmarkEnd w:id="5"/>
    </w:p>
    <w:p>
      <w:pPr>
        <w:pStyle w:val="4"/>
        <w:spacing w:before="0" w:after="0" w:line="560" w:lineRule="exact"/>
        <w:rPr>
          <w:color w:val="auto"/>
          <w:sz w:val="28"/>
          <w:szCs w:val="28"/>
        </w:rPr>
      </w:pPr>
      <w:bookmarkStart w:id="6" w:name="_Toc459206071"/>
      <w:bookmarkStart w:id="7" w:name="_Toc191717166"/>
      <w:r>
        <w:rPr>
          <w:rFonts w:hint="eastAsia"/>
          <w:color w:val="auto"/>
          <w:sz w:val="28"/>
          <w:szCs w:val="28"/>
        </w:rPr>
        <w:t>一、总则</w:t>
      </w:r>
      <w:bookmarkEnd w:id="6"/>
      <w:bookmarkEnd w:id="7"/>
    </w:p>
    <w:p>
      <w:pPr>
        <w:pStyle w:val="27"/>
        <w:tabs>
          <w:tab w:val="left" w:pos="900"/>
          <w:tab w:val="clear" w:pos="567"/>
        </w:tabs>
        <w:ind w:left="902" w:hanging="902"/>
        <w:outlineLvl w:val="2"/>
      </w:pPr>
      <w:bookmarkStart w:id="8" w:name="_Toc191717167"/>
      <w:bookmarkStart w:id="9" w:name="_Toc459206072"/>
      <w:r>
        <w:rPr>
          <w:rFonts w:hint="eastAsia"/>
        </w:rPr>
        <w:t>采购内容</w:t>
      </w:r>
      <w:bookmarkEnd w:id="8"/>
      <w:bookmarkEnd w:id="9"/>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本项目采购内容详见磋商文件第三章。</w:t>
      </w:r>
    </w:p>
    <w:p>
      <w:pPr>
        <w:pStyle w:val="27"/>
        <w:tabs>
          <w:tab w:val="left" w:pos="900"/>
          <w:tab w:val="clear" w:pos="567"/>
        </w:tabs>
        <w:ind w:left="902" w:hanging="902"/>
        <w:outlineLvl w:val="2"/>
      </w:pPr>
      <w:bookmarkStart w:id="10" w:name="_Toc191717168"/>
      <w:bookmarkStart w:id="11" w:name="_Toc459206073"/>
      <w:r>
        <w:rPr>
          <w:rFonts w:hint="eastAsia"/>
        </w:rPr>
        <w:t>合格的磋商供应商</w:t>
      </w:r>
      <w:bookmarkEnd w:id="10"/>
      <w:bookmarkEnd w:id="11"/>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供应商的资质、资格要求详见磋商文件第一章。</w:t>
      </w:r>
    </w:p>
    <w:p>
      <w:pPr>
        <w:numPr>
          <w:ilvl w:val="1"/>
          <w:numId w:val="1"/>
        </w:numPr>
        <w:tabs>
          <w:tab w:val="left" w:pos="900"/>
          <w:tab w:val="clear" w:pos="567"/>
        </w:tabs>
        <w:spacing w:line="500" w:lineRule="exact"/>
        <w:ind w:left="900" w:hanging="900"/>
        <w:rPr>
          <w:rFonts w:ascii="宋体"/>
          <w:sz w:val="24"/>
        </w:rPr>
      </w:pPr>
      <w:r>
        <w:rPr>
          <w:rFonts w:hint="eastAsia" w:ascii="宋体" w:hAnsi="宋体"/>
          <w:b/>
          <w:bCs/>
          <w:sz w:val="24"/>
        </w:rPr>
        <w:t xml:space="preserve">磋商文件的澄清 </w:t>
      </w:r>
    </w:p>
    <w:p>
      <w:pPr>
        <w:numPr>
          <w:ilvl w:val="1"/>
          <w:numId w:val="1"/>
        </w:numPr>
        <w:tabs>
          <w:tab w:val="left" w:pos="900"/>
          <w:tab w:val="clear" w:pos="567"/>
        </w:tabs>
        <w:spacing w:line="500" w:lineRule="exact"/>
        <w:ind w:left="900" w:hanging="900"/>
        <w:rPr>
          <w:rFonts w:ascii="宋体"/>
          <w:sz w:val="24"/>
        </w:rPr>
      </w:pPr>
      <w:r>
        <w:rPr>
          <w:rFonts w:hint="eastAsia" w:hAnsi="宋体" w:cs="宋体"/>
          <w:bCs/>
          <w:sz w:val="24"/>
        </w:rPr>
        <w:t>供应商如发现磋商文件有差错、疑问或对内容有理解不清之处，应在</w:t>
      </w:r>
      <w:r>
        <w:rPr>
          <w:rFonts w:hint="eastAsia" w:hAnsi="宋体" w:cs="宋体"/>
          <w:sz w:val="24"/>
        </w:rPr>
        <w:t>磋商截止时间</w:t>
      </w:r>
      <w:r>
        <w:rPr>
          <w:rFonts w:hint="eastAsia" w:hAnsi="宋体"/>
          <w:sz w:val="24"/>
        </w:rPr>
        <w:t>5</w:t>
      </w:r>
      <w:r>
        <w:rPr>
          <w:rFonts w:hint="eastAsia" w:hAnsi="宋体" w:cs="宋体"/>
          <w:sz w:val="24"/>
        </w:rPr>
        <w:t>日前</w:t>
      </w:r>
      <w:r>
        <w:rPr>
          <w:rFonts w:hint="eastAsia" w:hAnsi="宋体" w:cs="宋体"/>
          <w:bCs/>
          <w:sz w:val="24"/>
        </w:rPr>
        <w:t>以书面形式提请采购人解释，采购人收到供应商书面解释要求</w:t>
      </w:r>
      <w:r>
        <w:rPr>
          <w:rFonts w:hint="eastAsia" w:hAnsi="宋体" w:cs="宋体"/>
          <w:sz w:val="24"/>
        </w:rPr>
        <w:t>，</w:t>
      </w:r>
      <w:r>
        <w:rPr>
          <w:sz w:val="24"/>
        </w:rPr>
        <w:t>2</w:t>
      </w:r>
      <w:r>
        <w:rPr>
          <w:rFonts w:hint="eastAsia" w:hAnsi="宋体" w:cs="宋体"/>
          <w:sz w:val="24"/>
        </w:rPr>
        <w:t>天内以书面形式给予答复。该书面答复内容同时分发给其他供应商，并视为本磋商文件的组成部分。</w:t>
      </w:r>
    </w:p>
    <w:p>
      <w:pPr>
        <w:pStyle w:val="27"/>
        <w:tabs>
          <w:tab w:val="left" w:pos="900"/>
          <w:tab w:val="clear" w:pos="567"/>
        </w:tabs>
        <w:ind w:left="902" w:hanging="902"/>
        <w:outlineLvl w:val="2"/>
        <w:rPr>
          <w:b w:val="0"/>
        </w:rPr>
      </w:pPr>
      <w:r>
        <w:rPr>
          <w:rFonts w:hint="eastAsia" w:cs="宋体"/>
          <w:b w:val="0"/>
          <w:bCs w:val="0"/>
          <w:kern w:val="0"/>
        </w:rPr>
        <w:t>采购人</w:t>
      </w:r>
      <w:r>
        <w:rPr>
          <w:rFonts w:hint="eastAsia" w:cs="宋体"/>
          <w:b w:val="0"/>
        </w:rPr>
        <w:t>和武汉永盛世纪招标代理有限公司保留对磋商文件的最终解释权。</w:t>
      </w:r>
      <w:bookmarkStart w:id="12" w:name="_Toc459206075"/>
    </w:p>
    <w:p>
      <w:pPr>
        <w:pStyle w:val="27"/>
        <w:tabs>
          <w:tab w:val="left" w:pos="900"/>
          <w:tab w:val="clear" w:pos="567"/>
        </w:tabs>
        <w:ind w:left="902" w:hanging="902"/>
        <w:outlineLvl w:val="2"/>
        <w:rPr>
          <w:b w:val="0"/>
        </w:rPr>
      </w:pPr>
      <w:r>
        <w:rPr>
          <w:rFonts w:hint="eastAsia"/>
          <w:b w:val="0"/>
        </w:rPr>
        <w:t>供应商在规定的时间内未对磋商文件提出异议的，采购人将视作其同意，对在磋商响应文件递交截止时间后就磋商文件内容提出的质疑将不予受理。</w:t>
      </w:r>
      <w:bookmarkEnd w:id="12"/>
    </w:p>
    <w:p>
      <w:pPr>
        <w:pStyle w:val="27"/>
        <w:tabs>
          <w:tab w:val="left" w:pos="900"/>
          <w:tab w:val="clear" w:pos="567"/>
        </w:tabs>
        <w:ind w:left="902" w:hanging="902"/>
        <w:outlineLvl w:val="2"/>
        <w:rPr>
          <w:b w:val="0"/>
        </w:rPr>
      </w:pPr>
      <w:bookmarkStart w:id="13" w:name="_Toc191717170"/>
      <w:bookmarkStart w:id="14" w:name="_Toc459206076"/>
      <w:r>
        <w:rPr>
          <w:rFonts w:hint="eastAsia"/>
          <w:b w:val="0"/>
        </w:rPr>
        <w:t>磋商费用</w:t>
      </w:r>
      <w:bookmarkEnd w:id="13"/>
      <w:bookmarkEnd w:id="14"/>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供应商应承担其参加本磋商活动自身所发生的费用。</w:t>
      </w:r>
    </w:p>
    <w:p>
      <w:pPr>
        <w:spacing w:line="500" w:lineRule="exact"/>
        <w:rPr>
          <w:rFonts w:ascii="宋体"/>
          <w:sz w:val="24"/>
        </w:rPr>
      </w:pPr>
    </w:p>
    <w:p>
      <w:pPr>
        <w:pStyle w:val="4"/>
        <w:spacing w:before="0" w:after="0" w:line="560" w:lineRule="exact"/>
        <w:rPr>
          <w:color w:val="auto"/>
          <w:sz w:val="28"/>
          <w:szCs w:val="28"/>
        </w:rPr>
      </w:pPr>
      <w:bookmarkStart w:id="15" w:name="_Toc191717171"/>
      <w:bookmarkStart w:id="16" w:name="_Toc459206077"/>
      <w:r>
        <w:rPr>
          <w:rFonts w:hint="eastAsia"/>
          <w:color w:val="auto"/>
          <w:sz w:val="28"/>
          <w:szCs w:val="28"/>
        </w:rPr>
        <w:t>二、磋商文件</w:t>
      </w:r>
      <w:bookmarkEnd w:id="15"/>
      <w:bookmarkEnd w:id="16"/>
    </w:p>
    <w:p>
      <w:pPr>
        <w:pStyle w:val="27"/>
        <w:tabs>
          <w:tab w:val="left" w:pos="900"/>
          <w:tab w:val="clear" w:pos="567"/>
        </w:tabs>
        <w:ind w:left="902" w:hanging="902"/>
        <w:outlineLvl w:val="2"/>
      </w:pPr>
      <w:bookmarkStart w:id="17" w:name="_Toc191717172"/>
      <w:bookmarkStart w:id="18" w:name="_Toc459206078"/>
      <w:r>
        <w:rPr>
          <w:rFonts w:hint="eastAsia"/>
        </w:rPr>
        <w:t>磋商文件的构成</w:t>
      </w:r>
      <w:bookmarkEnd w:id="17"/>
      <w:bookmarkEnd w:id="18"/>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磋商文件共六章。具体内容如下：</w:t>
      </w:r>
    </w:p>
    <w:p>
      <w:pPr>
        <w:numPr>
          <w:ilvl w:val="0"/>
          <w:numId w:val="2"/>
        </w:numPr>
        <w:tabs>
          <w:tab w:val="left" w:pos="1980"/>
          <w:tab w:val="clear" w:pos="720"/>
        </w:tabs>
        <w:spacing w:line="500" w:lineRule="exact"/>
        <w:ind w:firstLine="180"/>
        <w:rPr>
          <w:rFonts w:ascii="宋体"/>
          <w:sz w:val="24"/>
        </w:rPr>
      </w:pPr>
      <w:r>
        <w:rPr>
          <w:rFonts w:hint="eastAsia" w:ascii="宋体" w:hAnsi="宋体"/>
          <w:sz w:val="24"/>
        </w:rPr>
        <w:t>竞争性磋商邀请书</w:t>
      </w:r>
    </w:p>
    <w:p>
      <w:pPr>
        <w:numPr>
          <w:ilvl w:val="0"/>
          <w:numId w:val="2"/>
        </w:numPr>
        <w:tabs>
          <w:tab w:val="left" w:pos="1980"/>
          <w:tab w:val="clear" w:pos="720"/>
        </w:tabs>
        <w:spacing w:line="500" w:lineRule="exact"/>
        <w:ind w:firstLine="180"/>
        <w:rPr>
          <w:rFonts w:ascii="宋体"/>
          <w:sz w:val="24"/>
        </w:rPr>
      </w:pPr>
      <w:r>
        <w:rPr>
          <w:rFonts w:hint="eastAsia" w:ascii="宋体" w:hAnsi="宋体"/>
          <w:sz w:val="24"/>
        </w:rPr>
        <w:t>磋商须知</w:t>
      </w:r>
    </w:p>
    <w:p>
      <w:pPr>
        <w:numPr>
          <w:ilvl w:val="0"/>
          <w:numId w:val="2"/>
        </w:numPr>
        <w:tabs>
          <w:tab w:val="left" w:pos="1980"/>
          <w:tab w:val="clear" w:pos="720"/>
        </w:tabs>
        <w:spacing w:line="500" w:lineRule="exact"/>
        <w:ind w:firstLine="180"/>
        <w:rPr>
          <w:rFonts w:ascii="宋体"/>
          <w:sz w:val="24"/>
        </w:rPr>
      </w:pPr>
      <w:r>
        <w:rPr>
          <w:rFonts w:hint="eastAsia" w:ascii="宋体" w:hAnsi="宋体"/>
          <w:sz w:val="24"/>
        </w:rPr>
        <w:t>采购内容及要求</w:t>
      </w:r>
    </w:p>
    <w:p>
      <w:pPr>
        <w:numPr>
          <w:ilvl w:val="0"/>
          <w:numId w:val="2"/>
        </w:numPr>
        <w:tabs>
          <w:tab w:val="left" w:pos="1980"/>
          <w:tab w:val="clear" w:pos="720"/>
        </w:tabs>
        <w:spacing w:line="500" w:lineRule="exact"/>
        <w:ind w:firstLine="180"/>
        <w:rPr>
          <w:rFonts w:ascii="宋体"/>
          <w:sz w:val="24"/>
        </w:rPr>
      </w:pPr>
      <w:r>
        <w:rPr>
          <w:rFonts w:hint="eastAsia" w:ascii="宋体" w:hAnsi="宋体"/>
          <w:sz w:val="24"/>
        </w:rPr>
        <w:t>合同格式及主要条款（参考）</w:t>
      </w:r>
    </w:p>
    <w:p>
      <w:pPr>
        <w:numPr>
          <w:ilvl w:val="0"/>
          <w:numId w:val="2"/>
        </w:numPr>
        <w:tabs>
          <w:tab w:val="left" w:pos="1980"/>
          <w:tab w:val="clear" w:pos="720"/>
        </w:tabs>
        <w:spacing w:line="500" w:lineRule="exact"/>
        <w:ind w:firstLine="180"/>
        <w:rPr>
          <w:rFonts w:ascii="宋体"/>
          <w:sz w:val="24"/>
        </w:rPr>
      </w:pPr>
      <w:r>
        <w:rPr>
          <w:rFonts w:hint="eastAsia" w:ascii="宋体" w:hAnsi="宋体"/>
          <w:sz w:val="24"/>
        </w:rPr>
        <w:t>竞争性磋商响应文件格式</w:t>
      </w:r>
    </w:p>
    <w:p>
      <w:pPr>
        <w:numPr>
          <w:ilvl w:val="0"/>
          <w:numId w:val="2"/>
        </w:numPr>
        <w:tabs>
          <w:tab w:val="left" w:pos="1980"/>
          <w:tab w:val="clear" w:pos="720"/>
        </w:tabs>
        <w:spacing w:line="500" w:lineRule="exact"/>
        <w:ind w:firstLine="180"/>
        <w:rPr>
          <w:rFonts w:ascii="宋体"/>
          <w:sz w:val="24"/>
        </w:rPr>
      </w:pPr>
      <w:r>
        <w:rPr>
          <w:rFonts w:hint="eastAsia" w:ascii="宋体" w:hAnsi="宋体"/>
          <w:sz w:val="24"/>
        </w:rPr>
        <w:t>磋商程序及评标方法</w:t>
      </w:r>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请仔细检查磋商文件是否齐全、如有缺漏，请立即与采购代理机构联系解决。</w:t>
      </w:r>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采购人和采购代理机构在提交磋商响应文件截止时间</w:t>
      </w:r>
      <w:r>
        <w:rPr>
          <w:rFonts w:hint="eastAsia" w:ascii="宋体" w:hAnsi="宋体"/>
          <w:sz w:val="24"/>
          <w:u w:val="single"/>
        </w:rPr>
        <w:t>5</w:t>
      </w:r>
      <w:r>
        <w:rPr>
          <w:rFonts w:hint="eastAsia" w:ascii="宋体" w:hAnsi="宋体"/>
          <w:sz w:val="24"/>
        </w:rPr>
        <w:t>日前，以书面形式发出的对磋商文件的澄清或修改内容，均为磋商文件的组成部分，对采购人和供应商起约束作用。</w:t>
      </w:r>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供应商获取磋商文件后，应仔细检查磋商文件的所有内容，如有残缺等问题应在获得磋商文件的</w:t>
      </w:r>
      <w:r>
        <w:rPr>
          <w:rFonts w:ascii="宋体" w:hAnsi="宋体"/>
          <w:sz w:val="24"/>
        </w:rPr>
        <w:t>1</w:t>
      </w:r>
      <w:r>
        <w:rPr>
          <w:rFonts w:hint="eastAsia" w:ascii="宋体" w:hAnsi="宋体"/>
          <w:sz w:val="24"/>
        </w:rPr>
        <w:t>日内向采购代理机构提出，否则，由此引起的损失由供应商自己承担。</w:t>
      </w:r>
    </w:p>
    <w:p>
      <w:pPr>
        <w:spacing w:line="500" w:lineRule="exact"/>
        <w:rPr>
          <w:rFonts w:ascii="宋体"/>
          <w:sz w:val="24"/>
        </w:rPr>
      </w:pPr>
    </w:p>
    <w:p>
      <w:pPr>
        <w:pStyle w:val="4"/>
        <w:spacing w:before="0" w:after="0" w:line="560" w:lineRule="exact"/>
        <w:rPr>
          <w:color w:val="auto"/>
          <w:sz w:val="28"/>
          <w:szCs w:val="28"/>
        </w:rPr>
      </w:pPr>
      <w:bookmarkStart w:id="19" w:name="_Toc191717173"/>
      <w:bookmarkStart w:id="20" w:name="_Toc459206079"/>
      <w:r>
        <w:rPr>
          <w:rFonts w:hint="eastAsia"/>
          <w:color w:val="auto"/>
          <w:sz w:val="28"/>
          <w:szCs w:val="28"/>
        </w:rPr>
        <w:t>三、</w:t>
      </w:r>
      <w:r>
        <w:rPr>
          <w:rFonts w:hint="eastAsia" w:ascii="宋体" w:hAnsi="宋体"/>
          <w:color w:val="auto"/>
          <w:sz w:val="28"/>
          <w:szCs w:val="28"/>
        </w:rPr>
        <w:t>磋商</w:t>
      </w:r>
      <w:r>
        <w:rPr>
          <w:rFonts w:hint="eastAsia"/>
          <w:color w:val="auto"/>
          <w:sz w:val="28"/>
          <w:szCs w:val="28"/>
        </w:rPr>
        <w:t>响应文件的编制</w:t>
      </w:r>
      <w:bookmarkEnd w:id="19"/>
      <w:bookmarkEnd w:id="20"/>
    </w:p>
    <w:p>
      <w:pPr>
        <w:pStyle w:val="27"/>
        <w:tabs>
          <w:tab w:val="left" w:pos="900"/>
          <w:tab w:val="clear" w:pos="567"/>
        </w:tabs>
        <w:ind w:left="902" w:hanging="902"/>
        <w:outlineLvl w:val="2"/>
      </w:pPr>
      <w:bookmarkStart w:id="21" w:name="_Toc459206080"/>
      <w:bookmarkStart w:id="22" w:name="_Toc191717174"/>
      <w:r>
        <w:rPr>
          <w:rFonts w:hint="eastAsia"/>
        </w:rPr>
        <w:t>磋商响应文件的构成</w:t>
      </w:r>
      <w:bookmarkEnd w:id="21"/>
      <w:bookmarkEnd w:id="22"/>
    </w:p>
    <w:p>
      <w:pPr>
        <w:numPr>
          <w:ilvl w:val="1"/>
          <w:numId w:val="1"/>
        </w:numPr>
        <w:tabs>
          <w:tab w:val="left" w:pos="900"/>
          <w:tab w:val="clear" w:pos="567"/>
        </w:tabs>
        <w:spacing w:line="560" w:lineRule="exact"/>
        <w:ind w:left="900" w:hanging="900"/>
        <w:rPr>
          <w:rFonts w:ascii="宋体"/>
          <w:sz w:val="24"/>
        </w:rPr>
      </w:pPr>
      <w:r>
        <w:rPr>
          <w:rFonts w:hint="eastAsia" w:ascii="宋体" w:hAnsi="宋体"/>
          <w:sz w:val="24"/>
        </w:rPr>
        <w:t>供应商应严格按照磋商文件中的有关要求如实编制磋商响应文件，并提供证明材料。采购人保留进一步要求供应商补充提供有关材料的权利，拒绝补充材料或提供的材料不真实，将被视为自动放弃磋商资格。</w:t>
      </w:r>
    </w:p>
    <w:p>
      <w:pPr>
        <w:numPr>
          <w:ilvl w:val="1"/>
          <w:numId w:val="1"/>
        </w:numPr>
        <w:tabs>
          <w:tab w:val="left" w:pos="900"/>
          <w:tab w:val="clear" w:pos="567"/>
        </w:tabs>
        <w:spacing w:line="560" w:lineRule="exact"/>
        <w:ind w:left="900" w:hanging="900"/>
        <w:rPr>
          <w:rFonts w:ascii="宋体"/>
          <w:sz w:val="24"/>
        </w:rPr>
      </w:pPr>
      <w:r>
        <w:rPr>
          <w:rFonts w:hint="eastAsia" w:ascii="宋体" w:hAnsi="宋体"/>
          <w:sz w:val="24"/>
        </w:rPr>
        <w:t>磋商响应文件应包括的内容：</w:t>
      </w:r>
    </w:p>
    <w:p>
      <w:pPr>
        <w:numPr>
          <w:ilvl w:val="2"/>
          <w:numId w:val="1"/>
        </w:numPr>
        <w:tabs>
          <w:tab w:val="left" w:pos="900"/>
          <w:tab w:val="clear" w:pos="567"/>
        </w:tabs>
        <w:spacing w:line="480" w:lineRule="exact"/>
        <w:rPr>
          <w:rFonts w:ascii="宋体"/>
          <w:sz w:val="24"/>
        </w:rPr>
      </w:pPr>
      <w:r>
        <w:rPr>
          <w:rFonts w:hint="eastAsia" w:ascii="宋体" w:hAnsi="宋体"/>
          <w:sz w:val="24"/>
        </w:rPr>
        <w:t>竞争性磋商申请函</w:t>
      </w:r>
    </w:p>
    <w:p>
      <w:pPr>
        <w:numPr>
          <w:ilvl w:val="2"/>
          <w:numId w:val="1"/>
        </w:numPr>
        <w:tabs>
          <w:tab w:val="left" w:pos="900"/>
          <w:tab w:val="clear" w:pos="567"/>
        </w:tabs>
        <w:spacing w:line="480" w:lineRule="exact"/>
        <w:rPr>
          <w:rFonts w:ascii="宋体"/>
          <w:sz w:val="24"/>
        </w:rPr>
      </w:pPr>
      <w:r>
        <w:rPr>
          <w:rFonts w:hint="eastAsia" w:ascii="宋体" w:hAnsi="宋体"/>
          <w:sz w:val="24"/>
        </w:rPr>
        <w:t>磋商一览表。</w:t>
      </w:r>
    </w:p>
    <w:p>
      <w:pPr>
        <w:numPr>
          <w:ilvl w:val="2"/>
          <w:numId w:val="1"/>
        </w:numPr>
        <w:tabs>
          <w:tab w:val="left" w:pos="900"/>
          <w:tab w:val="clear" w:pos="567"/>
        </w:tabs>
        <w:spacing w:line="480" w:lineRule="exact"/>
        <w:rPr>
          <w:rFonts w:ascii="宋体"/>
          <w:sz w:val="24"/>
        </w:rPr>
      </w:pPr>
      <w:r>
        <w:rPr>
          <w:rFonts w:hint="eastAsia" w:ascii="宋体"/>
          <w:sz w:val="24"/>
        </w:rPr>
        <w:t>分项报价表</w:t>
      </w:r>
    </w:p>
    <w:p>
      <w:pPr>
        <w:numPr>
          <w:ilvl w:val="2"/>
          <w:numId w:val="1"/>
        </w:numPr>
        <w:tabs>
          <w:tab w:val="left" w:pos="900"/>
          <w:tab w:val="clear" w:pos="567"/>
        </w:tabs>
        <w:spacing w:line="480" w:lineRule="exact"/>
        <w:ind w:left="900" w:hanging="900"/>
        <w:rPr>
          <w:rFonts w:ascii="宋体"/>
          <w:sz w:val="24"/>
        </w:rPr>
      </w:pPr>
      <w:r>
        <w:rPr>
          <w:rFonts w:hint="eastAsia" w:ascii="宋体" w:hAnsi="宋体"/>
          <w:sz w:val="24"/>
        </w:rPr>
        <w:t>法定代表人身份证明书或法定代表人授委托权书。</w:t>
      </w:r>
    </w:p>
    <w:p>
      <w:pPr>
        <w:numPr>
          <w:ilvl w:val="2"/>
          <w:numId w:val="1"/>
        </w:numPr>
        <w:tabs>
          <w:tab w:val="left" w:pos="900"/>
          <w:tab w:val="clear" w:pos="567"/>
        </w:tabs>
        <w:spacing w:line="480" w:lineRule="exact"/>
        <w:ind w:left="896" w:hanging="896"/>
        <w:rPr>
          <w:rFonts w:ascii="宋体"/>
          <w:sz w:val="24"/>
        </w:rPr>
      </w:pPr>
      <w:r>
        <w:rPr>
          <w:rFonts w:hint="eastAsia" w:ascii="宋体" w:hAnsi="宋体"/>
          <w:sz w:val="24"/>
        </w:rPr>
        <w:t>资格证明</w:t>
      </w:r>
      <w:bookmarkStart w:id="23" w:name="_Toc191717175"/>
      <w:r>
        <w:rPr>
          <w:rFonts w:hint="eastAsia" w:ascii="宋体" w:hAnsi="宋体"/>
          <w:sz w:val="24"/>
        </w:rPr>
        <w:t>文件（磋商文件第一章“供应商资格要求”中的证明材料）及其它资料。</w:t>
      </w:r>
    </w:p>
    <w:p>
      <w:pPr>
        <w:numPr>
          <w:ilvl w:val="2"/>
          <w:numId w:val="1"/>
        </w:numPr>
        <w:tabs>
          <w:tab w:val="left" w:pos="900"/>
          <w:tab w:val="clear" w:pos="567"/>
        </w:tabs>
        <w:spacing w:line="480" w:lineRule="exact"/>
        <w:ind w:left="896" w:hanging="896"/>
        <w:rPr>
          <w:rFonts w:ascii="宋体"/>
          <w:sz w:val="24"/>
        </w:rPr>
      </w:pPr>
      <w:r>
        <w:rPr>
          <w:rFonts w:hint="eastAsia" w:ascii="宋体" w:hAnsi="宋体"/>
          <w:sz w:val="24"/>
        </w:rPr>
        <w:t>货物清单。</w:t>
      </w:r>
    </w:p>
    <w:p>
      <w:pPr>
        <w:numPr>
          <w:ilvl w:val="2"/>
          <w:numId w:val="1"/>
        </w:numPr>
        <w:tabs>
          <w:tab w:val="left" w:pos="900"/>
          <w:tab w:val="clear" w:pos="567"/>
        </w:tabs>
        <w:spacing w:line="480" w:lineRule="exact"/>
        <w:ind w:left="896" w:hanging="896"/>
        <w:rPr>
          <w:rFonts w:ascii="宋体"/>
          <w:sz w:val="24"/>
        </w:rPr>
      </w:pPr>
      <w:r>
        <w:rPr>
          <w:rFonts w:hint="eastAsia" w:ascii="宋体" w:hAnsi="宋体"/>
          <w:sz w:val="24"/>
        </w:rPr>
        <w:t>技术响应、偏离说明表。</w:t>
      </w:r>
    </w:p>
    <w:p>
      <w:pPr>
        <w:numPr>
          <w:ilvl w:val="2"/>
          <w:numId w:val="1"/>
        </w:numPr>
        <w:tabs>
          <w:tab w:val="left" w:pos="900"/>
          <w:tab w:val="clear" w:pos="567"/>
        </w:tabs>
        <w:spacing w:line="480" w:lineRule="exact"/>
        <w:ind w:left="896" w:hanging="896"/>
        <w:rPr>
          <w:rFonts w:ascii="宋体"/>
          <w:sz w:val="24"/>
        </w:rPr>
      </w:pPr>
      <w:r>
        <w:rPr>
          <w:rFonts w:hint="eastAsia" w:ascii="宋体"/>
          <w:sz w:val="24"/>
        </w:rPr>
        <w:t>商务响应、偏离说明表。</w:t>
      </w:r>
    </w:p>
    <w:p>
      <w:pPr>
        <w:numPr>
          <w:ilvl w:val="2"/>
          <w:numId w:val="1"/>
        </w:numPr>
        <w:tabs>
          <w:tab w:val="left" w:pos="900"/>
          <w:tab w:val="clear" w:pos="567"/>
        </w:tabs>
        <w:spacing w:line="480" w:lineRule="exact"/>
        <w:ind w:left="896" w:hanging="896"/>
        <w:rPr>
          <w:rFonts w:ascii="宋体"/>
          <w:sz w:val="24"/>
        </w:rPr>
      </w:pPr>
      <w:r>
        <w:rPr>
          <w:rFonts w:hint="eastAsia" w:ascii="宋体"/>
          <w:sz w:val="24"/>
        </w:rPr>
        <w:t>制造商（或总代理）授权书（如采用时）。</w:t>
      </w:r>
    </w:p>
    <w:p>
      <w:pPr>
        <w:numPr>
          <w:ilvl w:val="2"/>
          <w:numId w:val="1"/>
        </w:numPr>
        <w:tabs>
          <w:tab w:val="left" w:pos="900"/>
          <w:tab w:val="clear" w:pos="567"/>
        </w:tabs>
        <w:spacing w:line="480" w:lineRule="exact"/>
        <w:ind w:left="896" w:hanging="896"/>
        <w:rPr>
          <w:rFonts w:ascii="宋体"/>
          <w:sz w:val="24"/>
        </w:rPr>
      </w:pPr>
      <w:r>
        <w:rPr>
          <w:rFonts w:hint="eastAsia" w:ascii="宋体"/>
          <w:sz w:val="24"/>
        </w:rPr>
        <w:t>投标货物技术文件。</w:t>
      </w:r>
    </w:p>
    <w:p>
      <w:pPr>
        <w:numPr>
          <w:ilvl w:val="2"/>
          <w:numId w:val="1"/>
        </w:numPr>
        <w:tabs>
          <w:tab w:val="left" w:pos="900"/>
          <w:tab w:val="clear" w:pos="567"/>
        </w:tabs>
        <w:spacing w:line="480" w:lineRule="exact"/>
        <w:ind w:left="896" w:hanging="896"/>
        <w:rPr>
          <w:rFonts w:ascii="宋体"/>
          <w:sz w:val="24"/>
        </w:rPr>
      </w:pPr>
      <w:r>
        <w:rPr>
          <w:rFonts w:hint="eastAsia" w:ascii="宋体" w:hAnsi="宋体"/>
          <w:sz w:val="24"/>
        </w:rPr>
        <w:t>其它。</w:t>
      </w:r>
    </w:p>
    <w:p>
      <w:pPr>
        <w:pStyle w:val="27"/>
        <w:tabs>
          <w:tab w:val="left" w:pos="900"/>
          <w:tab w:val="clear" w:pos="567"/>
        </w:tabs>
        <w:ind w:left="902" w:hanging="902"/>
        <w:outlineLvl w:val="2"/>
      </w:pPr>
      <w:bookmarkStart w:id="24" w:name="_Toc459206081"/>
      <w:r>
        <w:rPr>
          <w:rFonts w:hint="eastAsia"/>
        </w:rPr>
        <w:t>磋商响应文件格式</w:t>
      </w:r>
      <w:bookmarkEnd w:id="24"/>
    </w:p>
    <w:p>
      <w:pPr>
        <w:numPr>
          <w:ilvl w:val="2"/>
          <w:numId w:val="1"/>
        </w:numPr>
        <w:tabs>
          <w:tab w:val="left" w:pos="900"/>
          <w:tab w:val="clear" w:pos="567"/>
        </w:tabs>
        <w:spacing w:line="500" w:lineRule="exact"/>
        <w:ind w:left="900" w:hanging="900"/>
        <w:rPr>
          <w:rFonts w:ascii="宋体"/>
          <w:sz w:val="24"/>
        </w:rPr>
      </w:pPr>
      <w:r>
        <w:rPr>
          <w:rFonts w:hint="eastAsia" w:ascii="宋体" w:hAnsi="宋体"/>
          <w:sz w:val="24"/>
        </w:rPr>
        <w:t>磋商响应文件包括本须知第7条中规定的内容，供应商提交的磋商响应文件应该使用本磋商文件所提供的磋商响应文件格式（表格可以按同样格式扩展）。</w:t>
      </w:r>
    </w:p>
    <w:p>
      <w:pPr>
        <w:pStyle w:val="27"/>
        <w:tabs>
          <w:tab w:val="left" w:pos="900"/>
          <w:tab w:val="clear" w:pos="567"/>
        </w:tabs>
        <w:ind w:left="902" w:hanging="902"/>
        <w:outlineLvl w:val="2"/>
      </w:pPr>
      <w:bookmarkStart w:id="25" w:name="_Toc459206082"/>
      <w:r>
        <w:rPr>
          <w:rFonts w:hint="eastAsia"/>
        </w:rPr>
        <w:t>磋商货币</w:t>
      </w:r>
      <w:bookmarkEnd w:id="25"/>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本项目的磋商报价采用的币种为人民币。</w:t>
      </w:r>
    </w:p>
    <w:p>
      <w:pPr>
        <w:pStyle w:val="27"/>
        <w:tabs>
          <w:tab w:val="left" w:pos="900"/>
          <w:tab w:val="clear" w:pos="567"/>
        </w:tabs>
        <w:ind w:left="902" w:hanging="902"/>
        <w:outlineLvl w:val="2"/>
      </w:pPr>
      <w:bookmarkStart w:id="26" w:name="_Toc459206083"/>
      <w:r>
        <w:rPr>
          <w:rFonts w:hint="eastAsia"/>
        </w:rPr>
        <w:t>磋商报价</w:t>
      </w:r>
      <w:bookmarkEnd w:id="23"/>
      <w:bookmarkEnd w:id="26"/>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磋商报价应包括完成磋商文件所确定的采购内容所需的全部费用。</w:t>
      </w:r>
    </w:p>
    <w:p>
      <w:pPr>
        <w:numPr>
          <w:ilvl w:val="1"/>
          <w:numId w:val="1"/>
        </w:numPr>
        <w:tabs>
          <w:tab w:val="left" w:pos="900"/>
          <w:tab w:val="clear" w:pos="567"/>
        </w:tabs>
        <w:spacing w:line="500" w:lineRule="exact"/>
        <w:ind w:left="900" w:hanging="900"/>
        <w:rPr>
          <w:rFonts w:ascii="宋体"/>
          <w:sz w:val="24"/>
        </w:rPr>
      </w:pPr>
      <w:r>
        <w:rPr>
          <w:rFonts w:hint="eastAsia" w:ascii="宋体"/>
          <w:sz w:val="24"/>
        </w:rPr>
        <w:t>磋商响应文件中磋商一览表（报价表）内容与磋商响应文件中相应内容不一致的，以磋商一览表（报价表）为准；大写金额和小写金额不一致的，以大写金额为准；总价金额与按单价汇总金额不一致的，以单价金额计算为准；单价金额小数点或者百分比有明显错位的，以磋商一览表（报价表）的总价为准，并修改单价；如果供应商不接受对其错误的更正，其投标将被视为无效投标。</w:t>
      </w:r>
    </w:p>
    <w:p>
      <w:pPr>
        <w:pStyle w:val="27"/>
        <w:tabs>
          <w:tab w:val="left" w:pos="900"/>
          <w:tab w:val="clear" w:pos="567"/>
        </w:tabs>
        <w:ind w:left="902" w:hanging="902"/>
        <w:outlineLvl w:val="2"/>
      </w:pPr>
      <w:r>
        <w:rPr>
          <w:rFonts w:hint="eastAsia"/>
        </w:rPr>
        <w:t>投标保证金</w:t>
      </w:r>
    </w:p>
    <w:p>
      <w:pPr>
        <w:numPr>
          <w:ilvl w:val="2"/>
          <w:numId w:val="1"/>
        </w:numPr>
        <w:tabs>
          <w:tab w:val="left" w:pos="900"/>
          <w:tab w:val="left" w:pos="1155"/>
          <w:tab w:val="clear" w:pos="567"/>
        </w:tabs>
        <w:spacing w:line="500" w:lineRule="exact"/>
        <w:ind w:left="900" w:hanging="900"/>
        <w:rPr>
          <w:rFonts w:ascii="宋体"/>
          <w:sz w:val="24"/>
        </w:rPr>
      </w:pPr>
      <w:r>
        <w:rPr>
          <w:rFonts w:hint="eastAsia" w:ascii="宋体"/>
          <w:sz w:val="24"/>
        </w:rPr>
        <w:t>本项目不收取投标保证金</w:t>
      </w:r>
    </w:p>
    <w:p>
      <w:pPr>
        <w:pStyle w:val="27"/>
        <w:tabs>
          <w:tab w:val="left" w:pos="900"/>
          <w:tab w:val="clear" w:pos="567"/>
        </w:tabs>
        <w:ind w:left="902" w:hanging="902"/>
        <w:outlineLvl w:val="2"/>
      </w:pPr>
      <w:bookmarkStart w:id="27" w:name="_Toc459206085"/>
      <w:bookmarkStart w:id="28" w:name="_Toc191717177"/>
      <w:r>
        <w:rPr>
          <w:rFonts w:hint="eastAsia"/>
        </w:rPr>
        <w:t>磋商有效期</w:t>
      </w:r>
      <w:bookmarkEnd w:id="27"/>
      <w:bookmarkEnd w:id="28"/>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磋商有效期为自磋商之日起九十（90）天，在此期限内，凡符合本磋商文件要求的竞争性磋商响应文件均保持有效。</w:t>
      </w:r>
    </w:p>
    <w:p>
      <w:pPr>
        <w:pStyle w:val="27"/>
        <w:tabs>
          <w:tab w:val="left" w:pos="900"/>
          <w:tab w:val="clear" w:pos="567"/>
        </w:tabs>
        <w:ind w:left="902" w:hanging="902"/>
        <w:outlineLvl w:val="2"/>
      </w:pPr>
      <w:bookmarkStart w:id="29" w:name="_Toc459206086"/>
      <w:bookmarkStart w:id="30" w:name="_Toc191717178"/>
      <w:r>
        <w:rPr>
          <w:rFonts w:hint="eastAsia"/>
        </w:rPr>
        <w:t>竞争性磋商响应文件的份数和签署</w:t>
      </w:r>
      <w:bookmarkEnd w:id="29"/>
      <w:bookmarkEnd w:id="30"/>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供应商应提交竞争性磋商响应文件正本一份，副本二份及电子</w:t>
      </w:r>
      <w:r>
        <w:rPr>
          <w:rFonts w:hint="eastAsia" w:ascii="宋体" w:hAnsi="宋体"/>
          <w:b/>
          <w:sz w:val="24"/>
        </w:rPr>
        <w:t>（U盘）</w:t>
      </w:r>
      <w:r>
        <w:rPr>
          <w:rFonts w:hint="eastAsia" w:ascii="宋体" w:hAnsi="宋体"/>
          <w:sz w:val="24"/>
        </w:rPr>
        <w:t>磋商响应文件一份，电子版磋商文件应为加盖公章正本的扫描件（pdf格式），其正、副本都应装订成册，并在竞争性磋商响应文件封面清楚的注明“正本”或“副本”。</w:t>
      </w:r>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供应商应根据磋商文件要求，在竞争性磋商响应文件适当的位置填写供应商全称、加盖供应商印章、签署法定代表人或授权委托人的全名。</w:t>
      </w:r>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竞争性磋商响应文件的签署人如果是由授权委托人签名，则必须按磋商文件提供的格式出具法定代表人授权委托书，并将其附在竞争性磋商响应文件中。</w:t>
      </w:r>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竞争性磋商响应文件应无涂改或行间插字或增删。如有修改，修改处应由供应商加盖供应商的印章或由竞争性磋商响应文件签字人签字或盖章。</w:t>
      </w:r>
    </w:p>
    <w:p>
      <w:pPr>
        <w:spacing w:line="500" w:lineRule="exact"/>
        <w:rPr>
          <w:rFonts w:ascii="宋体"/>
          <w:sz w:val="24"/>
        </w:rPr>
      </w:pPr>
    </w:p>
    <w:p>
      <w:pPr>
        <w:pStyle w:val="4"/>
        <w:spacing w:before="0" w:after="0" w:line="560" w:lineRule="exact"/>
        <w:rPr>
          <w:color w:val="auto"/>
          <w:sz w:val="28"/>
          <w:szCs w:val="28"/>
        </w:rPr>
      </w:pPr>
      <w:bookmarkStart w:id="31" w:name="_Toc459206087"/>
      <w:bookmarkStart w:id="32" w:name="_Toc191717179"/>
      <w:r>
        <w:rPr>
          <w:rFonts w:hint="eastAsia"/>
          <w:color w:val="auto"/>
          <w:sz w:val="28"/>
          <w:szCs w:val="28"/>
        </w:rPr>
        <w:t>四、竞争性磋商响应文件的提交</w:t>
      </w:r>
      <w:bookmarkEnd w:id="31"/>
      <w:bookmarkEnd w:id="32"/>
    </w:p>
    <w:p>
      <w:pPr>
        <w:pStyle w:val="27"/>
        <w:tabs>
          <w:tab w:val="left" w:pos="900"/>
          <w:tab w:val="clear" w:pos="567"/>
        </w:tabs>
        <w:ind w:left="902" w:hanging="902"/>
        <w:outlineLvl w:val="2"/>
      </w:pPr>
      <w:bookmarkStart w:id="33" w:name="_Toc191717180"/>
      <w:bookmarkStart w:id="34" w:name="_Toc459206088"/>
      <w:r>
        <w:rPr>
          <w:rFonts w:hint="eastAsia"/>
        </w:rPr>
        <w:t>竞争性磋商响应文件的制作、装订、密封和标记</w:t>
      </w:r>
      <w:bookmarkEnd w:id="33"/>
      <w:bookmarkEnd w:id="34"/>
      <w:r>
        <w:rPr>
          <w:rFonts w:hint="eastAsia"/>
        </w:rPr>
        <w:t>（不得采用活页装订）</w:t>
      </w:r>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竞争性磋商响应文件应认真填写和打印，竞争性磋商响应文件一律采用</w:t>
      </w:r>
      <w:r>
        <w:rPr>
          <w:rFonts w:ascii="宋体" w:hAnsi="宋体"/>
          <w:sz w:val="24"/>
        </w:rPr>
        <w:t>A4</w:t>
      </w:r>
      <w:r>
        <w:rPr>
          <w:rFonts w:hint="eastAsia" w:ascii="宋体" w:hAnsi="宋体"/>
          <w:sz w:val="24"/>
        </w:rPr>
        <w:t>规格纸张打印、装订。供应商应将竞争性磋商响应文件正本、副本分别用一个信封做内层包装，并在内层包装上注明“正本”、“副本”字样，</w:t>
      </w:r>
      <w:r>
        <w:rPr>
          <w:rFonts w:hint="eastAsia" w:ascii="宋体" w:hAnsi="宋体"/>
          <w:b/>
          <w:sz w:val="24"/>
        </w:rPr>
        <w:t>电子（U盘）磋商文件一份（</w:t>
      </w:r>
      <w:r>
        <w:rPr>
          <w:rFonts w:hint="eastAsia" w:ascii="宋体" w:hAnsi="宋体"/>
          <w:b/>
          <w:bCs/>
          <w:sz w:val="24"/>
        </w:rPr>
        <w:t>电子版磋商文件应为加盖公章正本的扫描件（pdf格式）</w:t>
      </w:r>
      <w:r>
        <w:rPr>
          <w:rFonts w:hint="eastAsia" w:ascii="宋体" w:hAnsi="宋体"/>
          <w:b/>
          <w:sz w:val="24"/>
        </w:rPr>
        <w:t>）</w:t>
      </w:r>
      <w:r>
        <w:rPr>
          <w:rFonts w:hint="eastAsia" w:ascii="宋体" w:hAnsi="宋体"/>
          <w:sz w:val="24"/>
        </w:rPr>
        <w:t>、竞争性磋商申请函和磋商一览表一式二份装在单独的密封袋中，且在密封袋上标明“电子版磋商响应文件及磋商一览表”字样。</w:t>
      </w:r>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内外层密封袋均应注明</w:t>
      </w:r>
      <w:r>
        <w:rPr>
          <w:rFonts w:hint="eastAsia" w:ascii="宋体"/>
          <w:sz w:val="24"/>
        </w:rPr>
        <w:t>“</w:t>
      </w:r>
      <w:r>
        <w:rPr>
          <w:rFonts w:ascii="宋体" w:hAnsi="宋体"/>
          <w:sz w:val="24"/>
        </w:rPr>
        <w:t>[</w:t>
      </w:r>
      <w:r>
        <w:rPr>
          <w:rFonts w:hint="eastAsia" w:ascii="宋体" w:hAnsi="宋体"/>
          <w:sz w:val="24"/>
        </w:rPr>
        <w:t>项目名称</w:t>
      </w:r>
      <w:r>
        <w:rPr>
          <w:rFonts w:ascii="宋体" w:hAnsi="宋体"/>
          <w:sz w:val="24"/>
        </w:rPr>
        <w:t>]</w:t>
      </w:r>
      <w:r>
        <w:rPr>
          <w:rFonts w:hint="eastAsia" w:ascii="宋体" w:hAnsi="宋体"/>
          <w:sz w:val="24"/>
        </w:rPr>
        <w:t>竞争性磋商响应文件</w:t>
      </w:r>
      <w:r>
        <w:rPr>
          <w:rFonts w:hint="eastAsia" w:ascii="宋体"/>
          <w:sz w:val="24"/>
        </w:rPr>
        <w:t>”</w:t>
      </w:r>
      <w:r>
        <w:rPr>
          <w:rFonts w:hint="eastAsia" w:ascii="宋体" w:hAnsi="宋体"/>
          <w:sz w:val="24"/>
        </w:rPr>
        <w:t>、</w:t>
      </w:r>
      <w:r>
        <w:rPr>
          <w:rFonts w:hint="eastAsia" w:ascii="宋体"/>
          <w:sz w:val="24"/>
        </w:rPr>
        <w:t>“</w:t>
      </w:r>
      <w:r>
        <w:rPr>
          <w:rFonts w:ascii="宋体" w:hAnsi="宋体"/>
          <w:sz w:val="24"/>
        </w:rPr>
        <w:t>[</w:t>
      </w:r>
      <w:r>
        <w:rPr>
          <w:rFonts w:hint="eastAsia" w:ascii="宋体" w:hAnsi="宋体"/>
          <w:sz w:val="24"/>
        </w:rPr>
        <w:t>项目编号</w:t>
      </w:r>
      <w:r>
        <w:rPr>
          <w:rFonts w:ascii="宋体" w:hAnsi="宋体"/>
          <w:sz w:val="24"/>
        </w:rPr>
        <w:t>]</w:t>
      </w:r>
      <w:r>
        <w:rPr>
          <w:rFonts w:hint="eastAsia" w:ascii="宋体" w:hAnsi="宋体"/>
          <w:sz w:val="24"/>
        </w:rPr>
        <w:t>”、</w:t>
      </w:r>
      <w:r>
        <w:rPr>
          <w:rFonts w:hint="eastAsia" w:ascii="宋体"/>
          <w:sz w:val="24"/>
        </w:rPr>
        <w:t>“</w:t>
      </w:r>
      <w:r>
        <w:rPr>
          <w:rFonts w:hint="eastAsia" w:ascii="宋体" w:hAnsi="宋体"/>
          <w:sz w:val="24"/>
        </w:rPr>
        <w:t>于</w:t>
      </w:r>
      <w:r>
        <w:rPr>
          <w:rFonts w:ascii="宋体" w:hAnsi="宋体"/>
          <w:sz w:val="24"/>
        </w:rPr>
        <w:t xml:space="preserve"> [</w:t>
      </w:r>
      <w:r>
        <w:rPr>
          <w:rFonts w:hint="eastAsia" w:ascii="宋体" w:hAnsi="宋体"/>
          <w:sz w:val="24"/>
        </w:rPr>
        <w:t>磋商时间</w:t>
      </w:r>
      <w:r>
        <w:rPr>
          <w:rFonts w:ascii="宋体" w:hAnsi="宋体"/>
          <w:sz w:val="24"/>
        </w:rPr>
        <w:t>]</w:t>
      </w:r>
      <w:r>
        <w:rPr>
          <w:rFonts w:hint="eastAsia" w:ascii="宋体" w:hAnsi="宋体"/>
          <w:sz w:val="24"/>
        </w:rPr>
        <w:t>之前不得启封</w:t>
      </w:r>
      <w:r>
        <w:rPr>
          <w:rFonts w:hint="eastAsia" w:ascii="宋体"/>
          <w:sz w:val="24"/>
        </w:rPr>
        <w:t>”</w:t>
      </w:r>
      <w:r>
        <w:rPr>
          <w:rFonts w:hint="eastAsia" w:ascii="宋体" w:hAnsi="宋体"/>
          <w:sz w:val="24"/>
        </w:rPr>
        <w:t>、“</w:t>
      </w:r>
      <w:r>
        <w:rPr>
          <w:rFonts w:ascii="宋体" w:hAnsi="宋体"/>
          <w:sz w:val="24"/>
        </w:rPr>
        <w:t>[</w:t>
      </w:r>
      <w:r>
        <w:rPr>
          <w:rFonts w:hint="eastAsia" w:ascii="宋体" w:hAnsi="宋体"/>
          <w:sz w:val="24"/>
        </w:rPr>
        <w:t>供应商名称和地址</w:t>
      </w:r>
      <w:r>
        <w:rPr>
          <w:rFonts w:ascii="宋体" w:hAnsi="宋体"/>
          <w:sz w:val="24"/>
        </w:rPr>
        <w:t>]</w:t>
      </w:r>
      <w:r>
        <w:rPr>
          <w:rFonts w:hint="eastAsia" w:ascii="宋体" w:hAnsi="宋体"/>
          <w:sz w:val="24"/>
        </w:rPr>
        <w:t>”的字样。</w:t>
      </w:r>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内层密封袋应封口，其封口处可加盖供应商印章；外层密封袋的封口及骑缝处必须加盖密封章（或者公章）。</w:t>
      </w:r>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如果未按上述规定密封和标记，采购人和采购代理机构对竞争性磋商响应文件的误投或过早启封概不负责。</w:t>
      </w:r>
    </w:p>
    <w:p>
      <w:pPr>
        <w:pStyle w:val="27"/>
        <w:tabs>
          <w:tab w:val="left" w:pos="900"/>
          <w:tab w:val="clear" w:pos="567"/>
        </w:tabs>
        <w:ind w:left="902" w:hanging="902"/>
        <w:outlineLvl w:val="2"/>
      </w:pPr>
      <w:bookmarkStart w:id="35" w:name="_Toc191717181"/>
      <w:bookmarkStart w:id="36" w:name="_Toc459206089"/>
      <w:r>
        <w:rPr>
          <w:rFonts w:hint="eastAsia"/>
        </w:rPr>
        <w:t>竞争性磋商响应文件的提交</w:t>
      </w:r>
      <w:bookmarkEnd w:id="35"/>
      <w:bookmarkEnd w:id="36"/>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供应商应按磋商邀请书所规定的地点，于截止时间前</w:t>
      </w:r>
      <w:r>
        <w:rPr>
          <w:rFonts w:hint="eastAsia" w:ascii="宋体" w:hAnsi="宋体"/>
          <w:b/>
          <w:sz w:val="24"/>
        </w:rPr>
        <w:t>持法定代表人授权委托书及被委托人身份证原件</w:t>
      </w:r>
      <w:r>
        <w:rPr>
          <w:rFonts w:hint="eastAsia" w:ascii="宋体" w:hAnsi="宋体"/>
          <w:sz w:val="24"/>
        </w:rPr>
        <w:t>提交竞争性磋商响应文件。</w:t>
      </w:r>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如果采购人和采购代理机构决定酌情延长磋商截止期，采购代理机构、采购人和供应商受磋商截止期制约的所有权利和义务均应延长至新的截止期。</w:t>
      </w:r>
    </w:p>
    <w:p>
      <w:pPr>
        <w:pStyle w:val="4"/>
        <w:spacing w:before="0" w:after="0" w:line="560" w:lineRule="exact"/>
        <w:rPr>
          <w:color w:val="auto"/>
          <w:sz w:val="28"/>
          <w:szCs w:val="28"/>
        </w:rPr>
      </w:pPr>
      <w:bookmarkStart w:id="37" w:name="_Toc191717182"/>
      <w:bookmarkStart w:id="38" w:name="_Toc459206090"/>
      <w:r>
        <w:rPr>
          <w:rFonts w:hint="eastAsia"/>
          <w:color w:val="auto"/>
          <w:sz w:val="28"/>
          <w:szCs w:val="28"/>
        </w:rPr>
        <w:t>五、竞争性</w:t>
      </w:r>
      <w:bookmarkEnd w:id="37"/>
      <w:r>
        <w:rPr>
          <w:rFonts w:hint="eastAsia"/>
          <w:color w:val="auto"/>
          <w:sz w:val="28"/>
          <w:szCs w:val="28"/>
        </w:rPr>
        <w:t>磋商</w:t>
      </w:r>
      <w:bookmarkEnd w:id="38"/>
    </w:p>
    <w:p>
      <w:pPr>
        <w:pStyle w:val="27"/>
        <w:tabs>
          <w:tab w:val="left" w:pos="900"/>
          <w:tab w:val="clear" w:pos="567"/>
        </w:tabs>
        <w:ind w:left="902" w:hanging="902"/>
        <w:outlineLvl w:val="2"/>
      </w:pPr>
      <w:bookmarkStart w:id="39" w:name="_Toc456941793"/>
      <w:bookmarkStart w:id="40" w:name="_Toc459206091"/>
      <w:bookmarkStart w:id="41" w:name="_Toc457200527"/>
      <w:bookmarkStart w:id="42" w:name="_Toc191717183"/>
      <w:r>
        <w:rPr>
          <w:rFonts w:hint="eastAsia"/>
        </w:rPr>
        <w:t>磋商小组</w:t>
      </w:r>
      <w:bookmarkEnd w:id="39"/>
      <w:r>
        <w:rPr>
          <w:rFonts w:hint="eastAsia"/>
        </w:rPr>
        <w:t>的组成</w:t>
      </w:r>
      <w:bookmarkEnd w:id="40"/>
      <w:bookmarkEnd w:id="41"/>
    </w:p>
    <w:p>
      <w:pPr>
        <w:numPr>
          <w:ilvl w:val="1"/>
          <w:numId w:val="1"/>
        </w:numPr>
        <w:tabs>
          <w:tab w:val="left" w:pos="900"/>
          <w:tab w:val="clear" w:pos="567"/>
        </w:tabs>
        <w:spacing w:line="500" w:lineRule="exact"/>
        <w:ind w:left="902" w:hanging="902"/>
        <w:outlineLvl w:val="2"/>
        <w:rPr>
          <w:rFonts w:ascii="宋体"/>
          <w:sz w:val="24"/>
        </w:rPr>
      </w:pPr>
      <w:r>
        <w:rPr>
          <w:rFonts w:hint="eastAsia" w:ascii="宋体" w:hAnsi="宋体"/>
          <w:sz w:val="24"/>
        </w:rPr>
        <w:t>磋商小组由武汉永盛世纪招标代理有限公司按要求组建。</w:t>
      </w:r>
    </w:p>
    <w:p>
      <w:pPr>
        <w:pStyle w:val="27"/>
        <w:tabs>
          <w:tab w:val="left" w:pos="900"/>
          <w:tab w:val="clear" w:pos="567"/>
        </w:tabs>
        <w:ind w:left="902" w:hanging="902"/>
        <w:outlineLvl w:val="2"/>
      </w:pPr>
      <w:bookmarkStart w:id="43" w:name="_Toc456941794"/>
      <w:bookmarkStart w:id="44" w:name="_Toc457200528"/>
      <w:bookmarkStart w:id="45" w:name="_Toc459206092"/>
      <w:r>
        <w:rPr>
          <w:rFonts w:hint="eastAsia"/>
        </w:rPr>
        <w:t>磋商程序</w:t>
      </w:r>
      <w:bookmarkEnd w:id="43"/>
      <w:r>
        <w:rPr>
          <w:rFonts w:hint="eastAsia"/>
        </w:rPr>
        <w:t>及要求</w:t>
      </w:r>
      <w:bookmarkEnd w:id="44"/>
      <w:bookmarkEnd w:id="45"/>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采购人按磋商邀请书所规定的时间和地点召开磋商会，所有</w:t>
      </w:r>
      <w:r>
        <w:rPr>
          <w:rFonts w:hint="eastAsia" w:ascii="宋体" w:hAnsi="宋体" w:cs="宋体"/>
          <w:sz w:val="24"/>
        </w:rPr>
        <w:t>磋商供应商</w:t>
      </w:r>
      <w:r>
        <w:rPr>
          <w:rFonts w:hint="eastAsia" w:ascii="宋体" w:hAnsi="宋体"/>
          <w:sz w:val="24"/>
        </w:rPr>
        <w:t>需按时参加。</w:t>
      </w:r>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查验到会磋商供应商的法人代表证明或法人代表授权委托书及被委托人有效身份证件（原件）。</w:t>
      </w:r>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磋商供应商应按磋商文件规定的时间递交磋商响应文件，检查磋商响应文件密封情况，并通过抽签确定磋商顺序。</w:t>
      </w:r>
    </w:p>
    <w:p>
      <w:pPr>
        <w:numPr>
          <w:ilvl w:val="1"/>
          <w:numId w:val="1"/>
        </w:numPr>
        <w:tabs>
          <w:tab w:val="left" w:pos="900"/>
          <w:tab w:val="clear" w:pos="567"/>
        </w:tabs>
        <w:spacing w:line="500" w:lineRule="exact"/>
        <w:ind w:left="900" w:hanging="900"/>
        <w:rPr>
          <w:rFonts w:ascii="宋体"/>
          <w:sz w:val="24"/>
        </w:rPr>
      </w:pPr>
      <w:r>
        <w:rPr>
          <w:rFonts w:hint="eastAsia" w:ascii="宋体" w:hAnsi="宋体"/>
          <w:b/>
          <w:sz w:val="24"/>
        </w:rPr>
        <w:t>资格审查</w:t>
      </w:r>
    </w:p>
    <w:p>
      <w:pPr>
        <w:tabs>
          <w:tab w:val="left" w:pos="900"/>
        </w:tabs>
        <w:spacing w:line="500" w:lineRule="exact"/>
        <w:ind w:left="840" w:leftChars="400"/>
        <w:rPr>
          <w:rFonts w:ascii="宋体"/>
          <w:sz w:val="24"/>
        </w:rPr>
      </w:pPr>
      <w:r>
        <w:rPr>
          <w:rFonts w:hint="eastAsia" w:ascii="宋体" w:hAnsi="宋体"/>
          <w:bCs/>
          <w:sz w:val="24"/>
        </w:rPr>
        <w:t>由采购人及招标代理机构依据法律、法规及磋商文件的规定，对供应商的资格进行审查，以确定供应商资格是否合格。</w:t>
      </w:r>
      <w:r>
        <w:rPr>
          <w:rFonts w:ascii="宋体" w:hAnsi="宋体"/>
          <w:sz w:val="24"/>
        </w:rPr>
        <w:t>合格</w:t>
      </w:r>
      <w:r>
        <w:rPr>
          <w:rFonts w:hint="eastAsia" w:ascii="宋体" w:hAnsi="宋体"/>
          <w:bCs/>
          <w:sz w:val="24"/>
        </w:rPr>
        <w:t>供应商</w:t>
      </w:r>
      <w:r>
        <w:rPr>
          <w:rFonts w:ascii="宋体" w:hAnsi="宋体"/>
          <w:sz w:val="24"/>
        </w:rPr>
        <w:t>不足3家的，</w:t>
      </w:r>
      <w:r>
        <w:rPr>
          <w:rFonts w:hint="eastAsia" w:ascii="宋体" w:hAnsi="宋体"/>
          <w:sz w:val="24"/>
        </w:rPr>
        <w:t>不进入下一轮磋商阶段。</w:t>
      </w:r>
    </w:p>
    <w:p>
      <w:pPr>
        <w:numPr>
          <w:ilvl w:val="1"/>
          <w:numId w:val="1"/>
        </w:numPr>
        <w:tabs>
          <w:tab w:val="left" w:pos="900"/>
          <w:tab w:val="clear" w:pos="567"/>
        </w:tabs>
        <w:spacing w:line="500" w:lineRule="exact"/>
        <w:ind w:left="900" w:hanging="900"/>
        <w:rPr>
          <w:rFonts w:ascii="宋体"/>
          <w:sz w:val="24"/>
        </w:rPr>
      </w:pPr>
      <w:r>
        <w:rPr>
          <w:rFonts w:hint="eastAsia" w:ascii="宋体" w:hAnsi="宋体"/>
          <w:b/>
          <w:sz w:val="24"/>
        </w:rPr>
        <w:t>符合性审查</w:t>
      </w:r>
    </w:p>
    <w:p>
      <w:pPr>
        <w:tabs>
          <w:tab w:val="left" w:pos="900"/>
        </w:tabs>
        <w:spacing w:line="500" w:lineRule="exact"/>
        <w:ind w:left="900"/>
        <w:rPr>
          <w:rFonts w:ascii="宋体"/>
          <w:sz w:val="24"/>
        </w:rPr>
      </w:pPr>
      <w:r>
        <w:rPr>
          <w:rFonts w:hint="eastAsia" w:ascii="宋体" w:hAnsi="宋体"/>
          <w:sz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依据抽签顺序，按下述程序进行磋商：</w:t>
      </w:r>
    </w:p>
    <w:p>
      <w:pPr>
        <w:numPr>
          <w:ilvl w:val="2"/>
          <w:numId w:val="1"/>
        </w:numPr>
        <w:tabs>
          <w:tab w:val="left" w:pos="900"/>
          <w:tab w:val="left" w:pos="1155"/>
          <w:tab w:val="clear" w:pos="567"/>
        </w:tabs>
        <w:spacing w:line="500" w:lineRule="exact"/>
        <w:ind w:left="900" w:hanging="900"/>
        <w:rPr>
          <w:rFonts w:ascii="宋体"/>
          <w:sz w:val="24"/>
        </w:rPr>
      </w:pPr>
      <w:r>
        <w:rPr>
          <w:rFonts w:hint="eastAsia" w:ascii="宋体" w:hAnsi="宋体"/>
          <w:sz w:val="24"/>
        </w:rPr>
        <w:t>每一磋商供应商单独进入磋商会场，由磋商小组所有成员集中与之进行磋商，并对其磋商响应文件进行详细审查，对需要澄清的内容，由该磋商供应商以书面形式进行澄清。</w:t>
      </w:r>
    </w:p>
    <w:p>
      <w:pPr>
        <w:numPr>
          <w:ilvl w:val="2"/>
          <w:numId w:val="1"/>
        </w:numPr>
        <w:tabs>
          <w:tab w:val="left" w:pos="900"/>
          <w:tab w:val="left" w:pos="1155"/>
          <w:tab w:val="clear" w:pos="567"/>
        </w:tabs>
        <w:spacing w:line="500" w:lineRule="exact"/>
        <w:ind w:left="900" w:hanging="900"/>
        <w:rPr>
          <w:rFonts w:ascii="宋体"/>
          <w:sz w:val="24"/>
        </w:rPr>
      </w:pPr>
      <w:r>
        <w:rPr>
          <w:rFonts w:hint="eastAsia" w:ascii="宋体" w:hAnsi="宋体"/>
          <w:sz w:val="24"/>
        </w:rPr>
        <w:t>全部供应商的磋商内容（包括澄清）结束后，磋商供应商提交最后报价的密封函（由代理机构集中收齐），然后磋商供应商依据抽签顺序单独进入磋商会场向磋商小组公布其最后报价，最后报价将作为磋商供应商综合评审的价格依据。</w:t>
      </w:r>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磋商会现场要求：</w:t>
      </w:r>
    </w:p>
    <w:p>
      <w:pPr>
        <w:numPr>
          <w:ilvl w:val="2"/>
          <w:numId w:val="1"/>
        </w:numPr>
        <w:tabs>
          <w:tab w:val="left" w:pos="900"/>
          <w:tab w:val="left" w:pos="1155"/>
          <w:tab w:val="clear" w:pos="567"/>
        </w:tabs>
        <w:spacing w:line="500" w:lineRule="exact"/>
        <w:ind w:left="900" w:hanging="900"/>
        <w:rPr>
          <w:rFonts w:ascii="宋体"/>
          <w:sz w:val="24"/>
        </w:rPr>
      </w:pPr>
      <w:r>
        <w:rPr>
          <w:rFonts w:hint="eastAsia" w:ascii="宋体" w:hAnsi="宋体"/>
          <w:sz w:val="24"/>
        </w:rPr>
        <w:t>在磋商和最后报价的全过程中，上一磋商供应商未退出会场时，下一磋商供应商不得入场。</w:t>
      </w:r>
    </w:p>
    <w:p>
      <w:pPr>
        <w:numPr>
          <w:ilvl w:val="2"/>
          <w:numId w:val="1"/>
        </w:numPr>
        <w:tabs>
          <w:tab w:val="left" w:pos="900"/>
          <w:tab w:val="left" w:pos="1155"/>
          <w:tab w:val="clear" w:pos="567"/>
        </w:tabs>
        <w:spacing w:line="500" w:lineRule="exact"/>
        <w:ind w:left="900" w:hanging="900"/>
        <w:rPr>
          <w:rFonts w:ascii="宋体"/>
          <w:sz w:val="24"/>
        </w:rPr>
      </w:pPr>
      <w:r>
        <w:rPr>
          <w:rFonts w:hint="eastAsia" w:ascii="宋体" w:hAnsi="宋体"/>
          <w:sz w:val="24"/>
        </w:rPr>
        <w:t>参与磋商的相关方依法对磋商记录等文件签字确认，且参与磋商的任何一方不得透漏与磋商有关的任何信息。</w:t>
      </w:r>
    </w:p>
    <w:p>
      <w:pPr>
        <w:numPr>
          <w:ilvl w:val="2"/>
          <w:numId w:val="1"/>
        </w:numPr>
        <w:tabs>
          <w:tab w:val="left" w:pos="900"/>
          <w:tab w:val="left" w:pos="1155"/>
          <w:tab w:val="clear" w:pos="567"/>
        </w:tabs>
        <w:spacing w:line="500" w:lineRule="exact"/>
        <w:ind w:left="900" w:hanging="900"/>
        <w:rPr>
          <w:rFonts w:ascii="宋体" w:hAnsi="宋体"/>
          <w:sz w:val="24"/>
        </w:rPr>
      </w:pPr>
      <w:r>
        <w:rPr>
          <w:rFonts w:hint="eastAsia" w:ascii="宋体" w:hAnsi="宋体"/>
          <w:sz w:val="24"/>
        </w:rPr>
        <w:t>每一磋商供应商的资料、价格和其他信息不对其他磋商供应商公开。</w:t>
      </w:r>
    </w:p>
    <w:p>
      <w:pPr>
        <w:tabs>
          <w:tab w:val="left" w:pos="900"/>
          <w:tab w:val="left" w:pos="1155"/>
        </w:tabs>
        <w:spacing w:line="500" w:lineRule="exact"/>
        <w:rPr>
          <w:rFonts w:ascii="宋体" w:hAnsi="宋体"/>
          <w:b/>
          <w:bCs/>
          <w:sz w:val="24"/>
        </w:rPr>
      </w:pPr>
      <w:r>
        <w:rPr>
          <w:rFonts w:hint="eastAsia" w:ascii="宋体" w:hAnsi="宋体"/>
          <w:b/>
          <w:sz w:val="24"/>
        </w:rPr>
        <w:t xml:space="preserve">17.8 </w:t>
      </w:r>
      <w:r>
        <w:rPr>
          <w:rFonts w:hint="eastAsia" w:ascii="宋体" w:hAnsi="宋体"/>
          <w:b/>
          <w:bCs/>
          <w:sz w:val="24"/>
        </w:rPr>
        <w:t>供应商有下列情形之一的，其投标将被视为无效投标：</w:t>
      </w:r>
    </w:p>
    <w:p>
      <w:pPr>
        <w:tabs>
          <w:tab w:val="left" w:pos="900"/>
          <w:tab w:val="left" w:pos="1155"/>
        </w:tabs>
        <w:spacing w:line="500" w:lineRule="exact"/>
        <w:ind w:left="843" w:hanging="843" w:hangingChars="350"/>
        <w:rPr>
          <w:rFonts w:ascii="Helvetica" w:hAnsi="Helvetica" w:cs="Helvetica"/>
          <w:b/>
          <w:kern w:val="0"/>
          <w:sz w:val="24"/>
        </w:rPr>
      </w:pPr>
      <w:r>
        <w:rPr>
          <w:rFonts w:hint="eastAsia" w:ascii="宋体" w:hAnsi="宋体"/>
          <w:b/>
          <w:sz w:val="24"/>
        </w:rPr>
        <w:t>17.8.1</w:t>
      </w:r>
      <w:r>
        <w:rPr>
          <w:rFonts w:hint="eastAsia" w:ascii="Helvetica" w:hAnsi="Helvetica" w:cs="Helvetica"/>
          <w:b/>
          <w:kern w:val="0"/>
          <w:sz w:val="24"/>
        </w:rPr>
        <w:t>所递交的资格证明文件出现不符合下列情形之一或不足以证明其符合下列情形之一的，应视为资格审查不合格，并按照无效投标处理：</w:t>
      </w:r>
    </w:p>
    <w:p>
      <w:pPr>
        <w:pStyle w:val="28"/>
        <w:tabs>
          <w:tab w:val="left" w:pos="840"/>
        </w:tabs>
        <w:spacing w:line="440" w:lineRule="exact"/>
        <w:ind w:firstLine="360" w:firstLineChars="150"/>
        <w:rPr>
          <w:rFonts w:ascii="宋体" w:hAnsi="宋体"/>
          <w:sz w:val="24"/>
          <w:szCs w:val="24"/>
        </w:rPr>
      </w:pPr>
      <w:r>
        <w:rPr>
          <w:rFonts w:hint="eastAsia" w:ascii="宋体" w:hAnsi="宋体"/>
          <w:sz w:val="24"/>
          <w:szCs w:val="24"/>
        </w:rPr>
        <w:t>1、应具备《政府采购法》第二十二条第一款规定的条件。</w:t>
      </w:r>
    </w:p>
    <w:p>
      <w:pPr>
        <w:pStyle w:val="28"/>
        <w:tabs>
          <w:tab w:val="left" w:pos="840"/>
        </w:tabs>
        <w:spacing w:line="440" w:lineRule="exact"/>
        <w:ind w:firstLine="360" w:firstLineChars="150"/>
        <w:rPr>
          <w:rFonts w:ascii="宋体" w:hAnsi="宋体"/>
          <w:sz w:val="24"/>
          <w:szCs w:val="24"/>
        </w:rPr>
      </w:pPr>
      <w:r>
        <w:rPr>
          <w:rFonts w:hint="eastAsia" w:ascii="宋体" w:hAnsi="宋体"/>
          <w:sz w:val="24"/>
          <w:szCs w:val="24"/>
        </w:rPr>
        <w:t>2、供应商未被列入“信用中国”网站(www.creditchina.gov.cn )失信被执行人、重大税收违法案件当事人名单和“中国政府采购网”（www.ccgp.gov.cn ）政府采购严重违法失信行为记录名单，提供查询记录，未在以上网站登记的提供书面承诺；</w:t>
      </w:r>
    </w:p>
    <w:p>
      <w:pPr>
        <w:pStyle w:val="28"/>
        <w:tabs>
          <w:tab w:val="left" w:pos="840"/>
        </w:tabs>
        <w:spacing w:line="440" w:lineRule="exact"/>
        <w:ind w:firstLine="360" w:firstLineChars="150"/>
        <w:rPr>
          <w:rFonts w:ascii="宋体" w:hAnsi="宋体"/>
          <w:sz w:val="24"/>
          <w:szCs w:val="24"/>
        </w:rPr>
      </w:pPr>
      <w:r>
        <w:rPr>
          <w:rFonts w:hint="eastAsia" w:ascii="宋体" w:hAnsi="宋体"/>
          <w:sz w:val="24"/>
        </w:rPr>
        <w:t>3、单位负责人为同一人或者存在直接控股、管理关系的不同供应商，不得参加同一合同项下的采购活动。</w:t>
      </w:r>
    </w:p>
    <w:p>
      <w:pPr>
        <w:pStyle w:val="28"/>
        <w:tabs>
          <w:tab w:val="left" w:pos="840"/>
        </w:tabs>
        <w:spacing w:line="440" w:lineRule="exact"/>
        <w:ind w:firstLine="360" w:firstLineChars="150"/>
        <w:rPr>
          <w:rFonts w:ascii="宋体" w:hAnsi="宋体"/>
          <w:sz w:val="24"/>
          <w:szCs w:val="24"/>
        </w:rPr>
      </w:pPr>
      <w:r>
        <w:rPr>
          <w:rFonts w:hint="eastAsia" w:ascii="宋体" w:hAnsi="宋体"/>
          <w:sz w:val="24"/>
          <w:szCs w:val="24"/>
        </w:rPr>
        <w:t>4、竞争性磋商文件第一章“供应商资格要求”中有特殊要求的，供应商应提供其符合特殊要求的证明材料或者情况说明；</w:t>
      </w:r>
    </w:p>
    <w:p>
      <w:pPr>
        <w:tabs>
          <w:tab w:val="left" w:pos="900"/>
        </w:tabs>
        <w:spacing w:line="500" w:lineRule="exact"/>
        <w:rPr>
          <w:rFonts w:ascii="宋体"/>
          <w:sz w:val="24"/>
        </w:rPr>
      </w:pPr>
      <w:r>
        <w:rPr>
          <w:rFonts w:hint="eastAsia" w:ascii="宋体" w:hAnsi="宋体"/>
          <w:b/>
          <w:bCs/>
          <w:sz w:val="24"/>
        </w:rPr>
        <w:t>17.8.2  在符合性检查和商务评议时，如发现下列情形之一的，响应文件将被视为无效投标：</w:t>
      </w:r>
    </w:p>
    <w:p>
      <w:pPr>
        <w:spacing w:line="440" w:lineRule="exact"/>
        <w:ind w:firstLine="424" w:firstLineChars="177"/>
        <w:rPr>
          <w:rFonts w:ascii="宋体" w:hAnsi="宋体"/>
          <w:bCs/>
          <w:sz w:val="24"/>
        </w:rPr>
      </w:pPr>
      <w:r>
        <w:rPr>
          <w:rFonts w:hint="eastAsia" w:ascii="宋体" w:hAnsi="宋体"/>
          <w:bCs/>
          <w:sz w:val="24"/>
        </w:rPr>
        <w:t>1、响应文件逾期送达或未送达指定地点；响应文件未按要求装订、密封；</w:t>
      </w:r>
    </w:p>
    <w:p>
      <w:pPr>
        <w:spacing w:line="440" w:lineRule="exact"/>
        <w:ind w:firstLine="424" w:firstLineChars="177"/>
        <w:rPr>
          <w:rFonts w:ascii="宋体" w:hAnsi="宋体"/>
          <w:bCs/>
          <w:sz w:val="24"/>
        </w:rPr>
      </w:pPr>
      <w:r>
        <w:rPr>
          <w:rFonts w:hint="eastAsia" w:ascii="宋体" w:hAnsi="宋体"/>
          <w:bCs/>
          <w:sz w:val="24"/>
        </w:rPr>
        <w:t>2、供应商的法定代表人或其委托代理人未按时出席开标会的；供应商法定代表人或其授权委托代理人参加开标会时，未携带法定代表人身份证明或法人授权委托书、身份证件，或人证不符的；</w:t>
      </w:r>
    </w:p>
    <w:p>
      <w:pPr>
        <w:spacing w:line="440" w:lineRule="exact"/>
        <w:ind w:firstLine="424" w:firstLineChars="177"/>
        <w:rPr>
          <w:rFonts w:ascii="宋体" w:hAnsi="宋体"/>
          <w:bCs/>
          <w:sz w:val="24"/>
        </w:rPr>
      </w:pPr>
      <w:r>
        <w:rPr>
          <w:rFonts w:hint="eastAsia" w:ascii="宋体" w:hAnsi="宋体"/>
          <w:bCs/>
          <w:sz w:val="24"/>
        </w:rPr>
        <w:t>3、响应文件未经供应商加盖公章和法定代表人或法定代表人授权的代理人签字或盖章的；</w:t>
      </w:r>
    </w:p>
    <w:p>
      <w:pPr>
        <w:spacing w:line="440" w:lineRule="exact"/>
        <w:ind w:firstLine="424" w:firstLineChars="177"/>
        <w:rPr>
          <w:rFonts w:ascii="宋体" w:hAnsi="宋体"/>
          <w:bCs/>
          <w:sz w:val="24"/>
        </w:rPr>
      </w:pPr>
      <w:r>
        <w:rPr>
          <w:rFonts w:hint="eastAsia" w:ascii="宋体" w:hAnsi="宋体"/>
          <w:bCs/>
          <w:sz w:val="24"/>
        </w:rPr>
        <w:t>4、响应文件未按规定的格式填写，内容不全或关键内容字迹模糊、无法辨认的；</w:t>
      </w:r>
    </w:p>
    <w:p>
      <w:pPr>
        <w:spacing w:line="440" w:lineRule="exact"/>
        <w:ind w:firstLine="424" w:firstLineChars="177"/>
        <w:rPr>
          <w:rFonts w:ascii="宋体" w:hAnsi="宋体"/>
          <w:bCs/>
          <w:sz w:val="24"/>
        </w:rPr>
      </w:pPr>
      <w:r>
        <w:rPr>
          <w:rFonts w:hint="eastAsia" w:ascii="宋体" w:hAnsi="宋体"/>
          <w:bCs/>
          <w:sz w:val="24"/>
        </w:rPr>
        <w:t>5、投标有效期不满足磋商文件要求的；</w:t>
      </w:r>
    </w:p>
    <w:p>
      <w:pPr>
        <w:spacing w:line="440" w:lineRule="exact"/>
        <w:ind w:firstLine="424" w:firstLineChars="177"/>
        <w:rPr>
          <w:rFonts w:ascii="宋体" w:hAnsi="宋体"/>
          <w:bCs/>
          <w:sz w:val="24"/>
        </w:rPr>
      </w:pPr>
      <w:r>
        <w:rPr>
          <w:rFonts w:hint="eastAsia" w:ascii="宋体" w:hAnsi="宋体"/>
          <w:bCs/>
          <w:sz w:val="24"/>
        </w:rPr>
        <w:t>6、报价超过磋商文件中规定的预算金额或者最高限价的；</w:t>
      </w:r>
    </w:p>
    <w:p>
      <w:pPr>
        <w:spacing w:line="440" w:lineRule="exact"/>
        <w:ind w:firstLine="424" w:firstLineChars="177"/>
        <w:rPr>
          <w:rFonts w:ascii="宋体" w:hAnsi="宋体"/>
          <w:bCs/>
          <w:sz w:val="24"/>
        </w:rPr>
      </w:pPr>
      <w:r>
        <w:rPr>
          <w:rFonts w:hint="eastAsia" w:ascii="宋体" w:hAnsi="宋体"/>
          <w:bCs/>
          <w:sz w:val="24"/>
        </w:rPr>
        <w:t xml:space="preserve">7、响应文件含有采购人不能接受的附加条件的； </w:t>
      </w:r>
    </w:p>
    <w:p>
      <w:pPr>
        <w:spacing w:line="440" w:lineRule="exact"/>
        <w:ind w:firstLine="424" w:firstLineChars="177"/>
        <w:rPr>
          <w:rFonts w:ascii="宋体" w:hAnsi="宋体"/>
          <w:bCs/>
          <w:sz w:val="24"/>
        </w:rPr>
      </w:pPr>
      <w:r>
        <w:rPr>
          <w:rFonts w:hint="eastAsia" w:ascii="宋体" w:hAnsi="宋体"/>
          <w:bCs/>
          <w:sz w:val="24"/>
        </w:rPr>
        <w:t>8、交货期、付款方式等不符合磋商文件要求的；</w:t>
      </w:r>
    </w:p>
    <w:p>
      <w:pPr>
        <w:spacing w:line="440" w:lineRule="exact"/>
        <w:ind w:firstLine="424" w:firstLineChars="177"/>
        <w:rPr>
          <w:rFonts w:ascii="宋体" w:hAnsi="宋体"/>
          <w:bCs/>
          <w:sz w:val="24"/>
        </w:rPr>
      </w:pPr>
      <w:r>
        <w:rPr>
          <w:rFonts w:hint="eastAsia" w:ascii="宋体" w:hAnsi="宋体"/>
          <w:bCs/>
          <w:sz w:val="24"/>
        </w:rPr>
        <w:t>9、对磋商文件提出的其它实质性要求和条件未作出响应的；</w:t>
      </w:r>
    </w:p>
    <w:p>
      <w:pPr>
        <w:spacing w:line="440" w:lineRule="exact"/>
        <w:ind w:firstLine="424" w:firstLineChars="177"/>
        <w:rPr>
          <w:rFonts w:ascii="宋体" w:hAnsi="宋体"/>
          <w:bCs/>
          <w:sz w:val="24"/>
        </w:rPr>
      </w:pPr>
      <w:r>
        <w:rPr>
          <w:rFonts w:hint="eastAsia" w:ascii="宋体" w:hAnsi="宋体"/>
          <w:bCs/>
          <w:sz w:val="24"/>
        </w:rPr>
        <w:t>10、串通投标、以行贿手段谋取中标、以他人名义或弄虚作假方式投标的；</w:t>
      </w:r>
    </w:p>
    <w:p>
      <w:pPr>
        <w:pStyle w:val="28"/>
        <w:tabs>
          <w:tab w:val="left" w:pos="840"/>
        </w:tabs>
        <w:spacing w:line="440" w:lineRule="exact"/>
        <w:ind w:firstLine="600" w:firstLineChars="250"/>
        <w:rPr>
          <w:rFonts w:ascii="宋体" w:hAnsi="宋体"/>
          <w:bCs/>
          <w:sz w:val="24"/>
        </w:rPr>
      </w:pPr>
      <w:r>
        <w:rPr>
          <w:rFonts w:hint="eastAsia" w:ascii="宋体" w:hAnsi="宋体"/>
          <w:bCs/>
          <w:sz w:val="24"/>
        </w:rPr>
        <w:t>11、法律、法规和磋商文件规定的其他无效情形；</w:t>
      </w:r>
    </w:p>
    <w:p>
      <w:pPr>
        <w:pStyle w:val="28"/>
        <w:tabs>
          <w:tab w:val="left" w:pos="840"/>
        </w:tabs>
        <w:spacing w:line="440" w:lineRule="exact"/>
        <w:ind w:firstLine="0" w:firstLineChars="0"/>
        <w:rPr>
          <w:b/>
          <w:bCs/>
          <w:sz w:val="24"/>
        </w:rPr>
      </w:pPr>
      <w:r>
        <w:rPr>
          <w:rFonts w:hint="eastAsia" w:ascii="宋体" w:hAnsi="宋体"/>
          <w:b/>
          <w:bCs/>
          <w:sz w:val="24"/>
        </w:rPr>
        <w:t xml:space="preserve">17.8.3  </w:t>
      </w:r>
      <w:r>
        <w:rPr>
          <w:rFonts w:hint="eastAsia"/>
          <w:b/>
          <w:bCs/>
          <w:sz w:val="24"/>
        </w:rPr>
        <w:t>有下列情形之一的，视为供应商串通投标，其投标无效：</w:t>
      </w:r>
    </w:p>
    <w:p>
      <w:pPr>
        <w:numPr>
          <w:ilvl w:val="0"/>
          <w:numId w:val="3"/>
        </w:numPr>
        <w:spacing w:line="400" w:lineRule="exact"/>
        <w:ind w:hanging="984"/>
        <w:rPr>
          <w:bCs/>
          <w:sz w:val="24"/>
        </w:rPr>
      </w:pPr>
      <w:r>
        <w:rPr>
          <w:rFonts w:hint="eastAsia"/>
          <w:bCs/>
          <w:sz w:val="24"/>
        </w:rPr>
        <w:t>不同供应商的响应文件由同一单位或者个人编制；</w:t>
      </w:r>
    </w:p>
    <w:p>
      <w:pPr>
        <w:numPr>
          <w:ilvl w:val="0"/>
          <w:numId w:val="3"/>
        </w:numPr>
        <w:spacing w:line="400" w:lineRule="exact"/>
        <w:ind w:hanging="984"/>
        <w:rPr>
          <w:bCs/>
          <w:sz w:val="24"/>
        </w:rPr>
      </w:pPr>
      <w:r>
        <w:rPr>
          <w:rFonts w:hint="eastAsia"/>
          <w:bCs/>
          <w:sz w:val="24"/>
        </w:rPr>
        <w:t xml:space="preserve"> 不同供应商委托同一单位或者个人办理投标事宜；</w:t>
      </w:r>
    </w:p>
    <w:p>
      <w:pPr>
        <w:numPr>
          <w:ilvl w:val="0"/>
          <w:numId w:val="3"/>
        </w:numPr>
        <w:spacing w:line="400" w:lineRule="exact"/>
        <w:ind w:hanging="984"/>
        <w:rPr>
          <w:bCs/>
          <w:sz w:val="24"/>
        </w:rPr>
      </w:pPr>
      <w:r>
        <w:rPr>
          <w:rFonts w:hint="eastAsia"/>
          <w:bCs/>
          <w:sz w:val="24"/>
        </w:rPr>
        <w:t xml:space="preserve"> 不同供应商的响应文件载明的项目管理成员或者联系人员为同一人；</w:t>
      </w:r>
    </w:p>
    <w:p>
      <w:pPr>
        <w:numPr>
          <w:ilvl w:val="0"/>
          <w:numId w:val="3"/>
        </w:numPr>
        <w:spacing w:line="400" w:lineRule="exact"/>
        <w:ind w:hanging="984"/>
        <w:rPr>
          <w:bCs/>
          <w:sz w:val="24"/>
        </w:rPr>
      </w:pPr>
      <w:r>
        <w:rPr>
          <w:rFonts w:hint="eastAsia"/>
          <w:bCs/>
          <w:sz w:val="24"/>
        </w:rPr>
        <w:t xml:space="preserve"> 不同供应商的响应文件异常一致或者投标报价呈规律性差异；</w:t>
      </w:r>
    </w:p>
    <w:p>
      <w:pPr>
        <w:numPr>
          <w:ilvl w:val="0"/>
          <w:numId w:val="3"/>
        </w:numPr>
        <w:spacing w:line="400" w:lineRule="exact"/>
        <w:ind w:hanging="984"/>
        <w:rPr>
          <w:bCs/>
          <w:sz w:val="24"/>
        </w:rPr>
      </w:pPr>
      <w:r>
        <w:rPr>
          <w:rFonts w:hint="eastAsia"/>
          <w:bCs/>
          <w:sz w:val="24"/>
        </w:rPr>
        <w:t xml:space="preserve"> 不同供应商的响应文件相互混装；</w:t>
      </w:r>
    </w:p>
    <w:p>
      <w:pPr>
        <w:pStyle w:val="27"/>
        <w:tabs>
          <w:tab w:val="left" w:pos="900"/>
          <w:tab w:val="clear" w:pos="567"/>
        </w:tabs>
        <w:ind w:left="902" w:hanging="902"/>
        <w:outlineLvl w:val="2"/>
      </w:pPr>
      <w:bookmarkStart w:id="46" w:name="_Toc456941795"/>
      <w:bookmarkStart w:id="47" w:name="_Toc459206093"/>
      <w:bookmarkStart w:id="48" w:name="_Toc457200529"/>
      <w:r>
        <w:rPr>
          <w:rFonts w:hint="eastAsia"/>
        </w:rPr>
        <w:t>磋商内容</w:t>
      </w:r>
      <w:bookmarkEnd w:id="46"/>
      <w:bookmarkEnd w:id="47"/>
      <w:bookmarkEnd w:id="48"/>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对</w:t>
      </w:r>
      <w:r>
        <w:rPr>
          <w:rFonts w:hint="eastAsia" w:ascii="宋体" w:hAnsi="宋体" w:cs="宋体"/>
          <w:sz w:val="24"/>
        </w:rPr>
        <w:t>磋商供应商</w:t>
      </w:r>
      <w:r>
        <w:rPr>
          <w:rFonts w:hint="eastAsia" w:ascii="宋体" w:hAnsi="宋体"/>
          <w:sz w:val="24"/>
        </w:rPr>
        <w:t>的注册地址、注册资金、相关资质、类似业绩及磋商一览表的内容进行确认。</w:t>
      </w:r>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对</w:t>
      </w:r>
      <w:r>
        <w:rPr>
          <w:rFonts w:hint="eastAsia" w:ascii="宋体" w:hAnsi="宋体" w:cs="宋体"/>
          <w:sz w:val="24"/>
        </w:rPr>
        <w:t>磋商供应商</w:t>
      </w:r>
      <w:r>
        <w:rPr>
          <w:rFonts w:hint="eastAsia" w:ascii="宋体" w:hAnsi="宋体"/>
          <w:sz w:val="24"/>
        </w:rPr>
        <w:t>的服务方案进行确认。</w:t>
      </w:r>
    </w:p>
    <w:p>
      <w:pPr>
        <w:numPr>
          <w:ilvl w:val="1"/>
          <w:numId w:val="1"/>
        </w:numPr>
        <w:tabs>
          <w:tab w:val="left" w:pos="900"/>
          <w:tab w:val="clear" w:pos="567"/>
        </w:tabs>
        <w:spacing w:line="500" w:lineRule="exact"/>
        <w:ind w:left="900" w:hanging="900"/>
        <w:rPr>
          <w:rFonts w:ascii="宋体"/>
          <w:sz w:val="24"/>
        </w:rPr>
      </w:pPr>
      <w:r>
        <w:rPr>
          <w:rFonts w:hint="eastAsia" w:ascii="宋体" w:hAnsi="宋体" w:cs="宋体"/>
          <w:sz w:val="24"/>
        </w:rPr>
        <w:t>磋商供应商</w:t>
      </w:r>
      <w:r>
        <w:rPr>
          <w:rFonts w:hint="eastAsia" w:ascii="宋体" w:hAnsi="宋体"/>
          <w:sz w:val="24"/>
        </w:rPr>
        <w:t>在规定的时间内确认最后报价及有关承诺。</w:t>
      </w:r>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其他必须涉及的磋商内容。</w:t>
      </w:r>
    </w:p>
    <w:p>
      <w:pPr>
        <w:pStyle w:val="27"/>
        <w:tabs>
          <w:tab w:val="left" w:pos="900"/>
          <w:tab w:val="clear" w:pos="567"/>
        </w:tabs>
        <w:ind w:left="902" w:hanging="902"/>
        <w:outlineLvl w:val="2"/>
      </w:pPr>
      <w:bookmarkStart w:id="49" w:name="_Toc456941796"/>
      <w:bookmarkStart w:id="50" w:name="_Toc457200530"/>
      <w:bookmarkStart w:id="51" w:name="_Toc459206094"/>
      <w:r>
        <w:rPr>
          <w:rFonts w:hint="eastAsia"/>
        </w:rPr>
        <w:t>评审</w:t>
      </w:r>
      <w:bookmarkEnd w:id="49"/>
      <w:r>
        <w:rPr>
          <w:rFonts w:hint="eastAsia"/>
        </w:rPr>
        <w:t>及确定成交供应商</w:t>
      </w:r>
      <w:bookmarkEnd w:id="50"/>
      <w:bookmarkEnd w:id="51"/>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在最后报价结束后，磋商小组对磋商供应商的公司基本情况、投标报价、服务方案、服务承诺、类似业绩等因素进行综合评审，磋商响应文件应当符合以下条款，否则</w:t>
      </w:r>
      <w:r>
        <w:rPr>
          <w:rFonts w:hint="eastAsia" w:ascii="宋体" w:hAnsi="宋体" w:cs="Arial"/>
          <w:kern w:val="0"/>
          <w:sz w:val="24"/>
        </w:rPr>
        <w:t>将视作无效投标</w:t>
      </w:r>
      <w:r>
        <w:rPr>
          <w:rFonts w:hint="eastAsia" w:ascii="宋体" w:hAnsi="宋体"/>
          <w:sz w:val="24"/>
        </w:rPr>
        <w:t>。</w:t>
      </w:r>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对有效投标，磋商小组依据本磋商文件第六章所规定的综合评分法进行评审后，提出</w:t>
      </w:r>
      <w:r>
        <w:rPr>
          <w:rFonts w:ascii="宋体" w:hAnsi="宋体"/>
          <w:sz w:val="24"/>
        </w:rPr>
        <w:t>3</w:t>
      </w:r>
      <w:r>
        <w:rPr>
          <w:rFonts w:hint="eastAsia" w:ascii="宋体" w:hAnsi="宋体"/>
          <w:sz w:val="24"/>
        </w:rPr>
        <w:t>名以上成交候选人。</w:t>
      </w:r>
    </w:p>
    <w:p>
      <w:pPr>
        <w:spacing w:line="500" w:lineRule="exact"/>
        <w:ind w:firstLine="822" w:firstLineChars="341"/>
        <w:rPr>
          <w:rFonts w:ascii="宋体"/>
          <w:b/>
          <w:sz w:val="24"/>
        </w:rPr>
      </w:pPr>
      <w:r>
        <w:rPr>
          <w:rFonts w:hint="eastAsia" w:ascii="宋体" w:hAnsi="宋体"/>
          <w:b/>
          <w:sz w:val="24"/>
        </w:rPr>
        <w:t>特别声明：</w:t>
      </w:r>
    </w:p>
    <w:p>
      <w:pPr>
        <w:spacing w:line="500" w:lineRule="exact"/>
        <w:ind w:left="900"/>
        <w:rPr>
          <w:rFonts w:ascii="宋体"/>
          <w:b/>
          <w:bCs/>
          <w:sz w:val="24"/>
        </w:rPr>
      </w:pPr>
      <w:r>
        <w:rPr>
          <w:rFonts w:hint="eastAsia" w:ascii="宋体" w:hAnsi="宋体"/>
          <w:b/>
          <w:bCs/>
          <w:sz w:val="24"/>
        </w:rPr>
        <w:t>对磋商供应商的最后报价，若磋商小组认为其报价（总价或者某些分项报价）明显不合理或者低于成本，可能导致质量和服务不能满足采购文件实质性响应要求的，应当要求最低报价的供应商在规定的期限内提供书面文件予以解释或者澄清，并提交相关证明材料；否则，磋商小组将认定最低报价供应商的质量和服务不能满足磋商文件实质性响应要求而取消其成交候选人资格。</w:t>
      </w:r>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磋商小组依据磋商文件规定的评分办法对供应商进行评分。</w:t>
      </w:r>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磋商小组应依法编写评审报告。</w:t>
      </w:r>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采购人从评审报告提出的成交候选供应商中，按照得分排序由高到低的原则确定成交供应商。</w:t>
      </w:r>
    </w:p>
    <w:p>
      <w:pPr>
        <w:pStyle w:val="27"/>
        <w:tabs>
          <w:tab w:val="left" w:pos="900"/>
          <w:tab w:val="clear" w:pos="567"/>
        </w:tabs>
        <w:ind w:left="902" w:hanging="902"/>
        <w:outlineLvl w:val="2"/>
      </w:pPr>
      <w:bookmarkStart w:id="52" w:name="_Toc457200531"/>
      <w:bookmarkStart w:id="53" w:name="_Toc456941797"/>
      <w:bookmarkStart w:id="54" w:name="_Toc138136599"/>
      <w:bookmarkStart w:id="55" w:name="_Toc144894199"/>
      <w:bookmarkStart w:id="56" w:name="_Toc456709583"/>
      <w:bookmarkStart w:id="57" w:name="_Toc459206095"/>
      <w:r>
        <w:rPr>
          <w:rFonts w:hint="eastAsia"/>
        </w:rPr>
        <w:t>保密及其他注意事项</w:t>
      </w:r>
      <w:bookmarkEnd w:id="52"/>
      <w:bookmarkEnd w:id="53"/>
      <w:bookmarkEnd w:id="54"/>
      <w:bookmarkEnd w:id="55"/>
      <w:bookmarkEnd w:id="56"/>
      <w:bookmarkEnd w:id="57"/>
    </w:p>
    <w:p>
      <w:pPr>
        <w:numPr>
          <w:ilvl w:val="2"/>
          <w:numId w:val="1"/>
        </w:numPr>
        <w:tabs>
          <w:tab w:val="left" w:pos="900"/>
          <w:tab w:val="left" w:pos="1155"/>
          <w:tab w:val="clear" w:pos="567"/>
        </w:tabs>
        <w:spacing w:line="500" w:lineRule="exact"/>
        <w:ind w:left="900" w:hanging="900"/>
        <w:rPr>
          <w:rFonts w:ascii="宋体"/>
          <w:sz w:val="24"/>
        </w:rPr>
      </w:pPr>
      <w:r>
        <w:rPr>
          <w:rFonts w:hint="eastAsia" w:ascii="宋体" w:hAnsi="宋体"/>
          <w:sz w:val="24"/>
        </w:rPr>
        <w:t>评审是磋商工作中的重要环节，评审工作在磋商小组内独立进行，磋商小组将遵照评审原则，公正、平等地对待所有磋商供应商。</w:t>
      </w:r>
    </w:p>
    <w:p>
      <w:pPr>
        <w:numPr>
          <w:ilvl w:val="2"/>
          <w:numId w:val="1"/>
        </w:numPr>
        <w:tabs>
          <w:tab w:val="left" w:pos="900"/>
          <w:tab w:val="left" w:pos="1155"/>
          <w:tab w:val="clear" w:pos="567"/>
        </w:tabs>
        <w:spacing w:line="500" w:lineRule="exact"/>
        <w:ind w:left="900" w:hanging="900"/>
        <w:rPr>
          <w:rFonts w:ascii="宋体"/>
          <w:sz w:val="24"/>
        </w:rPr>
      </w:pPr>
      <w:r>
        <w:rPr>
          <w:rFonts w:hint="eastAsia" w:ascii="宋体" w:hAnsi="宋体"/>
          <w:sz w:val="24"/>
        </w:rPr>
        <w:t>在评审期间，磋商供应商不得向磋商小组成员询问评审情况，不得进行旨在影响评审结果的活动。</w:t>
      </w:r>
    </w:p>
    <w:p>
      <w:pPr>
        <w:numPr>
          <w:ilvl w:val="2"/>
          <w:numId w:val="1"/>
        </w:numPr>
        <w:tabs>
          <w:tab w:val="left" w:pos="900"/>
          <w:tab w:val="left" w:pos="1155"/>
          <w:tab w:val="clear" w:pos="567"/>
        </w:tabs>
        <w:spacing w:line="500" w:lineRule="exact"/>
        <w:ind w:left="900" w:hanging="900"/>
        <w:rPr>
          <w:rFonts w:ascii="宋体"/>
          <w:sz w:val="24"/>
        </w:rPr>
      </w:pPr>
      <w:r>
        <w:rPr>
          <w:rFonts w:hint="eastAsia" w:ascii="宋体" w:hAnsi="宋体"/>
          <w:sz w:val="24"/>
        </w:rPr>
        <w:t>为保证评审的公正性，在评审过程中磋商小组成员不得与磋商供应商私下交换意见。在磋商工作结束后，凡与评审情况有接触的任何人，不得也不应将评审情况扩散出磋商小组成员之外。</w:t>
      </w:r>
      <w:bookmarkEnd w:id="42"/>
    </w:p>
    <w:p>
      <w:pPr>
        <w:tabs>
          <w:tab w:val="left" w:pos="7880"/>
        </w:tabs>
        <w:spacing w:line="500" w:lineRule="exact"/>
        <w:rPr>
          <w:rFonts w:ascii="宋体"/>
          <w:sz w:val="24"/>
        </w:rPr>
      </w:pPr>
      <w:bookmarkStart w:id="58" w:name="_Toc191717192"/>
    </w:p>
    <w:p>
      <w:pPr>
        <w:pStyle w:val="4"/>
        <w:spacing w:before="0" w:after="0" w:line="560" w:lineRule="exact"/>
        <w:rPr>
          <w:color w:val="auto"/>
          <w:sz w:val="28"/>
          <w:szCs w:val="28"/>
        </w:rPr>
      </w:pPr>
      <w:bookmarkStart w:id="59" w:name="_Toc459206096"/>
      <w:r>
        <w:rPr>
          <w:rFonts w:hint="eastAsia"/>
          <w:color w:val="auto"/>
          <w:sz w:val="28"/>
          <w:szCs w:val="28"/>
        </w:rPr>
        <w:t>六、授予合同</w:t>
      </w:r>
      <w:bookmarkEnd w:id="58"/>
      <w:bookmarkEnd w:id="59"/>
    </w:p>
    <w:p>
      <w:pPr>
        <w:pStyle w:val="27"/>
        <w:tabs>
          <w:tab w:val="left" w:pos="900"/>
          <w:tab w:val="clear" w:pos="567"/>
        </w:tabs>
        <w:ind w:left="902" w:hanging="902"/>
        <w:outlineLvl w:val="2"/>
      </w:pPr>
      <w:bookmarkStart w:id="60" w:name="_Toc459206097"/>
      <w:bookmarkStart w:id="61" w:name="_Toc191717193"/>
      <w:bookmarkStart w:id="62" w:name="_Toc191717196"/>
      <w:r>
        <w:rPr>
          <w:rFonts w:hint="eastAsia"/>
        </w:rPr>
        <w:t>成交通知</w:t>
      </w:r>
      <w:bookmarkEnd w:id="60"/>
      <w:bookmarkEnd w:id="61"/>
      <w:r>
        <w:rPr>
          <w:rFonts w:hint="eastAsia"/>
        </w:rPr>
        <w:t>、质疑</w:t>
      </w:r>
    </w:p>
    <w:p>
      <w:pPr>
        <w:numPr>
          <w:ilvl w:val="1"/>
          <w:numId w:val="1"/>
        </w:numPr>
        <w:tabs>
          <w:tab w:val="left" w:pos="900"/>
          <w:tab w:val="clear" w:pos="567"/>
        </w:tabs>
        <w:spacing w:line="500" w:lineRule="exact"/>
        <w:ind w:left="900" w:hanging="900"/>
        <w:rPr>
          <w:rFonts w:ascii="宋体"/>
          <w:sz w:val="24"/>
        </w:rPr>
      </w:pPr>
      <w:r>
        <w:rPr>
          <w:rFonts w:hint="eastAsia" w:ascii="宋体" w:hAnsi="宋体"/>
          <w:sz w:val="24"/>
        </w:rPr>
        <w:t>磋商</w:t>
      </w:r>
      <w:r>
        <w:rPr>
          <w:rFonts w:hint="eastAsia" w:ascii="宋体" w:hAnsi="宋体" w:cs="Arial"/>
          <w:kern w:val="0"/>
          <w:sz w:val="24"/>
        </w:rPr>
        <w:t>结束后，采购代理机构将在指定媒体上发布《成交结果公告》，向</w:t>
      </w:r>
      <w:r>
        <w:rPr>
          <w:rFonts w:hint="eastAsia" w:ascii="宋体" w:hAnsi="宋体"/>
          <w:sz w:val="24"/>
        </w:rPr>
        <w:t>成交人发出《成交通知书》，</w:t>
      </w:r>
      <w:r>
        <w:rPr>
          <w:rFonts w:hint="eastAsia"/>
          <w:sz w:val="24"/>
        </w:rPr>
        <w:t>并通知所有未成交供应商。</w:t>
      </w:r>
    </w:p>
    <w:p>
      <w:pPr>
        <w:numPr>
          <w:ilvl w:val="1"/>
          <w:numId w:val="1"/>
        </w:numPr>
        <w:tabs>
          <w:tab w:val="left" w:pos="900"/>
          <w:tab w:val="clear" w:pos="567"/>
        </w:tabs>
        <w:spacing w:line="500" w:lineRule="exact"/>
        <w:ind w:left="900" w:hanging="900"/>
        <w:rPr>
          <w:rFonts w:ascii="宋体"/>
          <w:sz w:val="24"/>
        </w:rPr>
      </w:pPr>
      <w:r>
        <w:rPr>
          <w:rFonts w:hint="eastAsia" w:ascii="宋体"/>
          <w:sz w:val="24"/>
        </w:rPr>
        <w:t>如果供应商对此次采购活动有疑问，可依据《中华人民共和国政府采购法》、《中华人民共和国政府采购法实施条例》、财政部颁发的采购有关文件等相关规定，供应商必须在法定质疑期内一次性提出针对统一采购程序环节的质疑。质疑书应当包括下列主要内容：</w:t>
      </w:r>
    </w:p>
    <w:p>
      <w:pPr>
        <w:tabs>
          <w:tab w:val="left" w:pos="900"/>
        </w:tabs>
        <w:spacing w:line="500" w:lineRule="exact"/>
        <w:ind w:left="900"/>
        <w:rPr>
          <w:rFonts w:ascii="宋体"/>
          <w:sz w:val="24"/>
        </w:rPr>
      </w:pPr>
      <w:r>
        <w:rPr>
          <w:rFonts w:hint="eastAsia" w:ascii="宋体"/>
          <w:sz w:val="24"/>
        </w:rPr>
        <w:t>①质疑人的名称、地址、电话等；</w:t>
      </w:r>
    </w:p>
    <w:p>
      <w:pPr>
        <w:tabs>
          <w:tab w:val="left" w:pos="900"/>
        </w:tabs>
        <w:spacing w:line="500" w:lineRule="exact"/>
        <w:ind w:left="900"/>
        <w:rPr>
          <w:rFonts w:ascii="宋体"/>
          <w:sz w:val="24"/>
        </w:rPr>
      </w:pPr>
      <w:r>
        <w:rPr>
          <w:rFonts w:hint="eastAsia" w:ascii="宋体"/>
          <w:sz w:val="24"/>
        </w:rPr>
        <w:t>②质疑人法人签字（签章）和单位公章；</w:t>
      </w:r>
    </w:p>
    <w:p>
      <w:pPr>
        <w:tabs>
          <w:tab w:val="left" w:pos="900"/>
        </w:tabs>
        <w:spacing w:line="500" w:lineRule="exact"/>
        <w:ind w:left="900"/>
        <w:rPr>
          <w:rFonts w:ascii="宋体"/>
          <w:sz w:val="24"/>
        </w:rPr>
      </w:pPr>
      <w:r>
        <w:rPr>
          <w:rFonts w:hint="eastAsia" w:ascii="宋体"/>
          <w:sz w:val="24"/>
        </w:rPr>
        <w:t>③具体的质疑事项及事实依据；</w:t>
      </w:r>
    </w:p>
    <w:p>
      <w:pPr>
        <w:tabs>
          <w:tab w:val="left" w:pos="900"/>
        </w:tabs>
        <w:spacing w:line="500" w:lineRule="exact"/>
        <w:ind w:left="900"/>
        <w:rPr>
          <w:rFonts w:ascii="宋体"/>
          <w:sz w:val="24"/>
        </w:rPr>
      </w:pPr>
      <w:r>
        <w:rPr>
          <w:rFonts w:hint="eastAsia" w:ascii="宋体"/>
          <w:sz w:val="24"/>
        </w:rPr>
        <w:t>④明确的请求和必要（合法来源）的证明材料；</w:t>
      </w:r>
    </w:p>
    <w:p>
      <w:pPr>
        <w:tabs>
          <w:tab w:val="left" w:pos="900"/>
        </w:tabs>
        <w:spacing w:line="500" w:lineRule="exact"/>
        <w:ind w:left="900"/>
        <w:rPr>
          <w:rFonts w:ascii="宋体"/>
          <w:sz w:val="24"/>
        </w:rPr>
      </w:pPr>
      <w:r>
        <w:rPr>
          <w:rFonts w:hint="eastAsia" w:ascii="宋体"/>
          <w:sz w:val="24"/>
        </w:rPr>
        <w:t>⑤以联合体形式参与投标的，则必须联合体各方共同签署、盖公章；</w:t>
      </w:r>
    </w:p>
    <w:p>
      <w:pPr>
        <w:tabs>
          <w:tab w:val="left" w:pos="900"/>
        </w:tabs>
        <w:spacing w:line="500" w:lineRule="exact"/>
        <w:ind w:left="900"/>
        <w:rPr>
          <w:rFonts w:ascii="宋体"/>
          <w:sz w:val="24"/>
        </w:rPr>
      </w:pPr>
      <w:r>
        <w:rPr>
          <w:rFonts w:hint="eastAsia" w:ascii="宋体"/>
          <w:sz w:val="24"/>
        </w:rPr>
        <w:t>⑥提起质疑的日期。</w:t>
      </w:r>
    </w:p>
    <w:p>
      <w:pPr>
        <w:spacing w:line="440" w:lineRule="exact"/>
        <w:ind w:firstLine="410" w:firstLineChars="170"/>
        <w:rPr>
          <w:rFonts w:ascii="宋体" w:hAnsi="宋体"/>
          <w:b/>
          <w:sz w:val="24"/>
        </w:rPr>
      </w:pPr>
      <w:r>
        <w:rPr>
          <w:rFonts w:hint="eastAsia" w:ascii="宋体" w:hAnsi="宋体"/>
          <w:b/>
          <w:sz w:val="24"/>
        </w:rPr>
        <w:t>特注：未按上述程序规定的必备内容进行质疑的，采购代理机构将不予以受理。</w:t>
      </w:r>
    </w:p>
    <w:p>
      <w:pPr>
        <w:pStyle w:val="27"/>
        <w:tabs>
          <w:tab w:val="left" w:pos="900"/>
          <w:tab w:val="clear" w:pos="567"/>
        </w:tabs>
        <w:ind w:left="902" w:hanging="902"/>
        <w:outlineLvl w:val="2"/>
      </w:pPr>
      <w:bookmarkStart w:id="63" w:name="_Toc191717195"/>
      <w:bookmarkStart w:id="64" w:name="_Toc459206098"/>
      <w:r>
        <w:rPr>
          <w:rFonts w:hint="eastAsia"/>
        </w:rPr>
        <w:t>签订合同</w:t>
      </w:r>
      <w:bookmarkEnd w:id="63"/>
      <w:bookmarkEnd w:id="64"/>
    </w:p>
    <w:p>
      <w:pPr>
        <w:numPr>
          <w:ilvl w:val="1"/>
          <w:numId w:val="1"/>
        </w:numPr>
        <w:tabs>
          <w:tab w:val="left" w:pos="900"/>
          <w:tab w:val="clear" w:pos="567"/>
        </w:tabs>
        <w:spacing w:line="500" w:lineRule="exact"/>
        <w:ind w:left="900" w:hanging="900"/>
        <w:rPr>
          <w:sz w:val="24"/>
        </w:rPr>
      </w:pPr>
      <w:r>
        <w:rPr>
          <w:rFonts w:hint="eastAsia"/>
          <w:sz w:val="24"/>
        </w:rPr>
        <w:t>成交供应商收到成交通知书后，按《成交通知书》中规定的时间与采购人签订合同。</w:t>
      </w:r>
    </w:p>
    <w:p>
      <w:pPr>
        <w:numPr>
          <w:ilvl w:val="1"/>
          <w:numId w:val="1"/>
        </w:numPr>
        <w:tabs>
          <w:tab w:val="left" w:pos="900"/>
          <w:tab w:val="clear" w:pos="567"/>
        </w:tabs>
        <w:spacing w:line="500" w:lineRule="exact"/>
        <w:ind w:left="900" w:hanging="900"/>
        <w:rPr>
          <w:sz w:val="24"/>
        </w:rPr>
      </w:pPr>
      <w:r>
        <w:rPr>
          <w:rFonts w:hint="eastAsia" w:ascii="宋体" w:hAnsi="宋体"/>
          <w:sz w:val="24"/>
        </w:rPr>
        <w:t>磋商</w:t>
      </w:r>
      <w:r>
        <w:rPr>
          <w:rFonts w:hint="eastAsia"/>
          <w:sz w:val="24"/>
        </w:rPr>
        <w:t>文件、成交供应商的</w:t>
      </w:r>
      <w:r>
        <w:rPr>
          <w:rFonts w:hint="eastAsia" w:ascii="宋体" w:hAnsi="宋体"/>
          <w:sz w:val="24"/>
        </w:rPr>
        <w:t>磋商</w:t>
      </w:r>
      <w:r>
        <w:rPr>
          <w:rFonts w:hint="eastAsia"/>
          <w:sz w:val="24"/>
        </w:rPr>
        <w:t>响应文件及其有关的澄清文件等均为签订合同的依据。</w:t>
      </w:r>
    </w:p>
    <w:p>
      <w:pPr>
        <w:numPr>
          <w:ilvl w:val="1"/>
          <w:numId w:val="1"/>
        </w:numPr>
        <w:tabs>
          <w:tab w:val="left" w:pos="900"/>
          <w:tab w:val="clear" w:pos="567"/>
        </w:tabs>
        <w:spacing w:line="500" w:lineRule="exact"/>
        <w:ind w:left="900" w:hanging="900"/>
        <w:rPr>
          <w:sz w:val="24"/>
        </w:rPr>
      </w:pPr>
      <w:r>
        <w:rPr>
          <w:rFonts w:hint="eastAsia"/>
          <w:sz w:val="24"/>
        </w:rPr>
        <w:t>如果成交供应商没有按照上述规定签订合同，采购人和采购代理机构将取消其成交资格，给采购人造成损失的，还应当对超过部分予以赔偿，同时依法承担相应的法律责任；供应商一旦成交，通过商务</w:t>
      </w:r>
      <w:r>
        <w:rPr>
          <w:rFonts w:hint="eastAsia" w:ascii="宋体" w:hAnsi="宋体"/>
          <w:sz w:val="24"/>
        </w:rPr>
        <w:t>磋商</w:t>
      </w:r>
      <w:r>
        <w:rPr>
          <w:rFonts w:hint="eastAsia"/>
          <w:sz w:val="24"/>
        </w:rPr>
        <w:t>签订合同后，不得私自转包，否则将视为违约并自动中止合同。</w:t>
      </w:r>
    </w:p>
    <w:p>
      <w:pPr>
        <w:pStyle w:val="27"/>
        <w:tabs>
          <w:tab w:val="left" w:pos="900"/>
          <w:tab w:val="clear" w:pos="567"/>
        </w:tabs>
        <w:ind w:left="902" w:hanging="902"/>
        <w:outlineLvl w:val="2"/>
      </w:pPr>
      <w:r>
        <w:rPr>
          <w:rFonts w:hint="eastAsia"/>
        </w:rPr>
        <w:t>成交服务费</w:t>
      </w:r>
    </w:p>
    <w:p>
      <w:pPr>
        <w:spacing w:line="440" w:lineRule="exact"/>
        <w:ind w:left="420" w:hanging="420"/>
      </w:pPr>
      <w:r>
        <w:rPr>
          <w:rFonts w:hint="eastAsia" w:ascii="宋体" w:hAnsi="宋体"/>
          <w:sz w:val="24"/>
        </w:rPr>
        <w:t>23.1   按照国家计委[2002]1980号文的计费比例的80%，成交供应商向武汉永盛世纪招标代理有限公司支付中标服务费，不足3000元按3000元计取（领取中标通知书时支付）。</w:t>
      </w:r>
    </w:p>
    <w:p>
      <w:pPr>
        <w:pStyle w:val="27"/>
        <w:tabs>
          <w:tab w:val="left" w:pos="900"/>
          <w:tab w:val="clear" w:pos="567"/>
        </w:tabs>
        <w:ind w:left="902" w:hanging="902"/>
        <w:outlineLvl w:val="2"/>
      </w:pPr>
      <w:r>
        <w:rPr>
          <w:rFonts w:hint="eastAsia"/>
        </w:rPr>
        <w:t>适用法律及行政法规</w:t>
      </w:r>
    </w:p>
    <w:p>
      <w:pPr>
        <w:numPr>
          <w:ilvl w:val="1"/>
          <w:numId w:val="1"/>
        </w:numPr>
        <w:tabs>
          <w:tab w:val="left" w:pos="900"/>
          <w:tab w:val="clear" w:pos="567"/>
        </w:tabs>
        <w:spacing w:line="500" w:lineRule="exact"/>
        <w:ind w:left="900" w:hanging="900"/>
        <w:rPr>
          <w:rFonts w:ascii="宋体"/>
          <w:sz w:val="24"/>
        </w:rPr>
      </w:pPr>
      <w:r>
        <w:rPr>
          <w:rFonts w:hint="eastAsia" w:ascii="宋体"/>
          <w:sz w:val="24"/>
        </w:rPr>
        <w:t>招标方及供应商的一切招投标活动均应按《中华人民共和国政府采购法》、《中华人民共和国政府采购法实施条例》的规范操作。</w:t>
      </w:r>
    </w:p>
    <w:p>
      <w:pPr>
        <w:numPr>
          <w:ilvl w:val="1"/>
          <w:numId w:val="1"/>
        </w:numPr>
        <w:tabs>
          <w:tab w:val="left" w:pos="900"/>
          <w:tab w:val="clear" w:pos="567"/>
        </w:tabs>
        <w:spacing w:line="500" w:lineRule="exact"/>
        <w:ind w:left="900" w:hanging="900"/>
        <w:rPr>
          <w:rFonts w:ascii="宋体"/>
          <w:sz w:val="24"/>
        </w:rPr>
      </w:pPr>
      <w:r>
        <w:rPr>
          <w:rFonts w:hint="eastAsia" w:ascii="宋体"/>
          <w:sz w:val="24"/>
        </w:rPr>
        <w:t>财政部颁发的采购有关文件。</w:t>
      </w:r>
    </w:p>
    <w:p>
      <w:pPr>
        <w:pStyle w:val="27"/>
        <w:numPr>
          <w:ilvl w:val="0"/>
          <w:numId w:val="0"/>
        </w:numPr>
        <w:tabs>
          <w:tab w:val="left" w:pos="900"/>
        </w:tabs>
        <w:spacing w:after="312" w:afterLines="100"/>
        <w:ind w:left="567"/>
        <w:jc w:val="center"/>
        <w:outlineLvl w:val="2"/>
        <w:rPr>
          <w:sz w:val="32"/>
          <w:szCs w:val="32"/>
        </w:rPr>
      </w:pPr>
      <w:r>
        <w:rPr>
          <w:rFonts w:hint="eastAsia"/>
        </w:rPr>
        <w:br w:type="page"/>
      </w:r>
      <w:r>
        <w:rPr>
          <w:rFonts w:hint="eastAsia"/>
          <w:sz w:val="32"/>
          <w:szCs w:val="32"/>
        </w:rPr>
        <w:t>第三章采购内容及要求</w:t>
      </w:r>
    </w:p>
    <w:p>
      <w:pPr>
        <w:pStyle w:val="27"/>
        <w:numPr>
          <w:ilvl w:val="0"/>
          <w:numId w:val="0"/>
        </w:numPr>
        <w:tabs>
          <w:tab w:val="left" w:pos="900"/>
        </w:tabs>
        <w:spacing w:after="312" w:afterLines="100"/>
        <w:ind w:left="567"/>
        <w:outlineLvl w:val="2"/>
        <w:rPr>
          <w:sz w:val="32"/>
          <w:szCs w:val="32"/>
        </w:rPr>
      </w:pPr>
      <w:r>
        <w:rPr>
          <w:rFonts w:hint="eastAsia"/>
          <w:sz w:val="32"/>
          <w:szCs w:val="32"/>
        </w:rPr>
        <w:t>核心产品：盖絮、垫絮</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5"/>
        <w:gridCol w:w="666"/>
        <w:gridCol w:w="696"/>
        <w:gridCol w:w="666"/>
        <w:gridCol w:w="4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pPr>
              <w:pStyle w:val="7"/>
              <w:spacing w:line="360" w:lineRule="auto"/>
              <w:ind w:firstLine="0" w:firstLineChars="0"/>
              <w:jc w:val="center"/>
              <w:rPr>
                <w:rFonts w:cs="宋体"/>
              </w:rPr>
            </w:pPr>
            <w:r>
              <w:rPr>
                <w:rFonts w:hint="eastAsia" w:cs="宋体"/>
              </w:rPr>
              <w:t>名称</w:t>
            </w:r>
          </w:p>
        </w:tc>
        <w:tc>
          <w:tcPr>
            <w:tcW w:w="0" w:type="auto"/>
            <w:vAlign w:val="center"/>
          </w:tcPr>
          <w:p>
            <w:pPr>
              <w:pStyle w:val="7"/>
              <w:spacing w:line="360" w:lineRule="auto"/>
              <w:ind w:firstLine="0" w:firstLineChars="0"/>
              <w:jc w:val="center"/>
              <w:rPr>
                <w:rFonts w:cs="宋体"/>
              </w:rPr>
            </w:pPr>
            <w:r>
              <w:rPr>
                <w:rFonts w:hint="eastAsia" w:cs="宋体"/>
              </w:rPr>
              <w:t>是否进口</w:t>
            </w:r>
          </w:p>
        </w:tc>
        <w:tc>
          <w:tcPr>
            <w:tcW w:w="0" w:type="auto"/>
            <w:vAlign w:val="center"/>
          </w:tcPr>
          <w:p>
            <w:pPr>
              <w:pStyle w:val="7"/>
              <w:spacing w:line="360" w:lineRule="auto"/>
              <w:ind w:firstLine="0" w:firstLineChars="0"/>
              <w:jc w:val="center"/>
              <w:rPr>
                <w:rFonts w:cs="宋体"/>
              </w:rPr>
            </w:pPr>
            <w:r>
              <w:rPr>
                <w:rFonts w:hint="eastAsia" w:cs="宋体"/>
              </w:rPr>
              <w:t>数量</w:t>
            </w:r>
          </w:p>
        </w:tc>
        <w:tc>
          <w:tcPr>
            <w:tcW w:w="0" w:type="auto"/>
            <w:vAlign w:val="center"/>
          </w:tcPr>
          <w:p>
            <w:pPr>
              <w:pStyle w:val="7"/>
              <w:spacing w:line="360" w:lineRule="auto"/>
              <w:ind w:firstLine="0" w:firstLineChars="0"/>
              <w:jc w:val="center"/>
              <w:rPr>
                <w:rFonts w:cs="宋体"/>
              </w:rPr>
            </w:pPr>
            <w:r>
              <w:rPr>
                <w:rFonts w:hint="eastAsia" w:cs="宋体"/>
              </w:rPr>
              <w:t>计量单位</w:t>
            </w:r>
          </w:p>
        </w:tc>
        <w:tc>
          <w:tcPr>
            <w:tcW w:w="0" w:type="auto"/>
            <w:vAlign w:val="center"/>
          </w:tcPr>
          <w:p>
            <w:pPr>
              <w:pStyle w:val="7"/>
              <w:spacing w:line="360" w:lineRule="auto"/>
              <w:ind w:firstLine="0" w:firstLineChars="0"/>
              <w:jc w:val="center"/>
              <w:rPr>
                <w:rFonts w:cs="宋体"/>
              </w:rPr>
            </w:pPr>
            <w:r>
              <w:rPr>
                <w:rFonts w:hint="eastAsia" w:cs="宋体"/>
              </w:rPr>
              <w:t>技术参数要求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pPr>
              <w:pStyle w:val="7"/>
              <w:spacing w:line="360" w:lineRule="auto"/>
              <w:ind w:firstLine="0" w:firstLineChars="0"/>
              <w:jc w:val="center"/>
              <w:rPr>
                <w:rFonts w:cs="宋体"/>
                <w:color w:val="auto"/>
              </w:rPr>
            </w:pPr>
            <w:r>
              <w:rPr>
                <w:rFonts w:hint="eastAsia" w:cs="宋体"/>
                <w:color w:val="auto"/>
              </w:rPr>
              <w:t>盖絮</w:t>
            </w:r>
          </w:p>
        </w:tc>
        <w:tc>
          <w:tcPr>
            <w:tcW w:w="0" w:type="auto"/>
            <w:vAlign w:val="center"/>
          </w:tcPr>
          <w:p>
            <w:pPr>
              <w:pStyle w:val="7"/>
              <w:spacing w:line="360" w:lineRule="auto"/>
              <w:ind w:firstLine="0" w:firstLineChars="0"/>
              <w:jc w:val="center"/>
              <w:rPr>
                <w:rFonts w:cs="宋体"/>
                <w:color w:val="auto"/>
              </w:rPr>
            </w:pPr>
            <w:r>
              <w:rPr>
                <w:rFonts w:hint="eastAsia" w:cs="宋体"/>
                <w:color w:val="auto"/>
              </w:rPr>
              <w:t>否</w:t>
            </w:r>
          </w:p>
        </w:tc>
        <w:tc>
          <w:tcPr>
            <w:tcW w:w="0" w:type="auto"/>
            <w:vAlign w:val="center"/>
          </w:tcPr>
          <w:p>
            <w:pPr>
              <w:pStyle w:val="7"/>
              <w:spacing w:line="360" w:lineRule="auto"/>
              <w:ind w:firstLine="0" w:firstLineChars="0"/>
              <w:jc w:val="center"/>
              <w:rPr>
                <w:rFonts w:cs="宋体"/>
                <w:color w:val="auto"/>
              </w:rPr>
            </w:pPr>
            <w:r>
              <w:rPr>
                <w:rFonts w:hint="eastAsia" w:cs="宋体"/>
                <w:color w:val="auto"/>
              </w:rPr>
              <w:t>800</w:t>
            </w:r>
          </w:p>
        </w:tc>
        <w:tc>
          <w:tcPr>
            <w:tcW w:w="0" w:type="auto"/>
            <w:vAlign w:val="center"/>
          </w:tcPr>
          <w:p>
            <w:pPr>
              <w:pStyle w:val="7"/>
              <w:spacing w:line="360" w:lineRule="auto"/>
              <w:ind w:firstLine="0" w:firstLineChars="0"/>
              <w:jc w:val="center"/>
              <w:rPr>
                <w:rFonts w:cs="宋体"/>
                <w:color w:val="auto"/>
              </w:rPr>
            </w:pPr>
            <w:r>
              <w:rPr>
                <w:rFonts w:hint="eastAsia" w:cs="宋体"/>
                <w:color w:val="auto"/>
              </w:rPr>
              <w:t>床</w:t>
            </w:r>
          </w:p>
        </w:tc>
        <w:tc>
          <w:tcPr>
            <w:tcW w:w="0" w:type="auto"/>
            <w:vAlign w:val="center"/>
          </w:tcPr>
          <w:p>
            <w:pPr>
              <w:pStyle w:val="7"/>
              <w:numPr>
                <w:ilvl w:val="0"/>
                <w:numId w:val="0"/>
              </w:numPr>
              <w:spacing w:line="360" w:lineRule="auto"/>
              <w:jc w:val="both"/>
              <w:rPr>
                <w:rFonts w:hint="eastAsia" w:cs="宋体"/>
                <w:color w:val="auto"/>
              </w:rPr>
            </w:pPr>
            <w:r>
              <w:rPr>
                <w:rFonts w:hint="eastAsia" w:cs="宋体"/>
                <w:color w:val="auto"/>
                <w:lang w:val="en-US" w:eastAsia="zh-CN"/>
              </w:rPr>
              <w:t>一、</w:t>
            </w:r>
            <w:r>
              <w:rPr>
                <w:rFonts w:hint="eastAsia" w:cs="宋体"/>
                <w:color w:val="auto"/>
              </w:rPr>
              <w:t>主要功能/用途</w:t>
            </w:r>
            <w:r>
              <w:rPr>
                <w:rFonts w:hint="eastAsia" w:cs="宋体"/>
                <w:color w:val="auto"/>
                <w:lang w:eastAsia="zh-CN"/>
              </w:rPr>
              <w:t>：</w:t>
            </w:r>
            <w:r>
              <w:rPr>
                <w:rFonts w:hint="eastAsia" w:cs="宋体"/>
                <w:color w:val="auto"/>
              </w:rPr>
              <w:t xml:space="preserve">学生就寝用 </w:t>
            </w:r>
          </w:p>
          <w:p>
            <w:pPr>
              <w:pStyle w:val="7"/>
              <w:numPr>
                <w:ilvl w:val="0"/>
                <w:numId w:val="0"/>
              </w:numPr>
              <w:spacing w:line="360" w:lineRule="auto"/>
              <w:jc w:val="both"/>
              <w:rPr>
                <w:rFonts w:hint="eastAsia" w:cs="宋体"/>
                <w:color w:val="auto"/>
                <w:lang w:eastAsia="zh-CN"/>
              </w:rPr>
            </w:pPr>
            <w:r>
              <w:rPr>
                <w:rFonts w:hint="eastAsia" w:cs="宋体"/>
                <w:color w:val="auto"/>
              </w:rPr>
              <w:t>二、技术参数/指标</w:t>
            </w:r>
            <w:r>
              <w:rPr>
                <w:rFonts w:hint="eastAsia" w:cs="宋体"/>
                <w:color w:val="auto"/>
                <w:lang w:eastAsia="zh-CN"/>
              </w:rPr>
              <w:t>：</w:t>
            </w:r>
          </w:p>
          <w:p>
            <w:pPr>
              <w:pStyle w:val="7"/>
              <w:numPr>
                <w:ilvl w:val="0"/>
                <w:numId w:val="0"/>
              </w:numPr>
              <w:spacing w:line="360" w:lineRule="auto"/>
              <w:jc w:val="both"/>
              <w:rPr>
                <w:rFonts w:hint="eastAsia" w:cs="宋体"/>
                <w:color w:val="auto"/>
              </w:rPr>
            </w:pPr>
            <w:r>
              <w:rPr>
                <w:rFonts w:hint="eastAsia" w:cs="宋体"/>
                <w:color w:val="auto"/>
              </w:rPr>
              <w:t xml:space="preserve">①二级以上棉胎、全新棉花、无黑心棉 </w:t>
            </w:r>
          </w:p>
          <w:p>
            <w:pPr>
              <w:pStyle w:val="7"/>
              <w:numPr>
                <w:ilvl w:val="0"/>
                <w:numId w:val="0"/>
              </w:numPr>
              <w:spacing w:line="360" w:lineRule="auto"/>
              <w:jc w:val="both"/>
              <w:rPr>
                <w:rFonts w:hint="eastAsia" w:cs="宋体"/>
                <w:color w:val="auto"/>
              </w:rPr>
            </w:pPr>
            <w:r>
              <w:rPr>
                <w:rFonts w:hint="eastAsia" w:cs="宋体"/>
                <w:color w:val="auto"/>
              </w:rPr>
              <w:t>②手工打钉数量不少于25个</w:t>
            </w:r>
          </w:p>
          <w:p>
            <w:pPr>
              <w:pStyle w:val="7"/>
              <w:numPr>
                <w:ilvl w:val="0"/>
                <w:numId w:val="0"/>
              </w:numPr>
              <w:spacing w:line="360" w:lineRule="auto"/>
              <w:jc w:val="both"/>
              <w:rPr>
                <w:rFonts w:hint="default" w:cs="宋体" w:eastAsiaTheme="minorEastAsia"/>
                <w:color w:val="auto"/>
                <w:lang w:val="en-US" w:eastAsia="zh-CN"/>
              </w:rPr>
            </w:pPr>
            <w:r>
              <w:rPr>
                <w:rFonts w:hint="eastAsia" w:cs="宋体"/>
                <w:b w:val="0"/>
                <w:bCs w:val="0"/>
                <w:color w:val="auto"/>
                <w:lang w:val="en-US" w:eastAsia="zh-CN"/>
              </w:rPr>
              <w:t>③尺寸2100mm*1600mm，重量3KG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pPr>
              <w:pStyle w:val="7"/>
              <w:spacing w:line="360" w:lineRule="auto"/>
              <w:ind w:firstLine="0" w:firstLineChars="0"/>
              <w:jc w:val="center"/>
              <w:rPr>
                <w:rFonts w:cs="宋体"/>
                <w:color w:val="auto"/>
              </w:rPr>
            </w:pPr>
            <w:r>
              <w:rPr>
                <w:rFonts w:hint="eastAsia" w:cs="宋体"/>
                <w:color w:val="auto"/>
              </w:rPr>
              <w:t>垫絮</w:t>
            </w:r>
          </w:p>
        </w:tc>
        <w:tc>
          <w:tcPr>
            <w:tcW w:w="0" w:type="auto"/>
            <w:vAlign w:val="center"/>
          </w:tcPr>
          <w:p>
            <w:pPr>
              <w:pStyle w:val="7"/>
              <w:spacing w:line="360" w:lineRule="auto"/>
              <w:ind w:firstLine="0" w:firstLineChars="0"/>
              <w:jc w:val="center"/>
              <w:rPr>
                <w:rFonts w:cs="宋体"/>
                <w:color w:val="auto"/>
              </w:rPr>
            </w:pPr>
            <w:r>
              <w:rPr>
                <w:rFonts w:hint="eastAsia" w:cs="宋体"/>
                <w:color w:val="auto"/>
              </w:rPr>
              <w:t>否</w:t>
            </w:r>
          </w:p>
        </w:tc>
        <w:tc>
          <w:tcPr>
            <w:tcW w:w="0" w:type="auto"/>
            <w:vAlign w:val="center"/>
          </w:tcPr>
          <w:p>
            <w:pPr>
              <w:pStyle w:val="7"/>
              <w:spacing w:line="360" w:lineRule="auto"/>
              <w:ind w:firstLine="0" w:firstLineChars="0"/>
              <w:jc w:val="center"/>
              <w:rPr>
                <w:rFonts w:cs="宋体"/>
                <w:color w:val="auto"/>
              </w:rPr>
            </w:pPr>
            <w:r>
              <w:rPr>
                <w:rFonts w:hint="eastAsia" w:cs="宋体"/>
                <w:color w:val="auto"/>
              </w:rPr>
              <w:t>800</w:t>
            </w:r>
          </w:p>
        </w:tc>
        <w:tc>
          <w:tcPr>
            <w:tcW w:w="0" w:type="auto"/>
            <w:vAlign w:val="center"/>
          </w:tcPr>
          <w:p>
            <w:pPr>
              <w:pStyle w:val="7"/>
              <w:spacing w:line="360" w:lineRule="auto"/>
              <w:ind w:firstLine="0" w:firstLineChars="0"/>
              <w:jc w:val="center"/>
              <w:rPr>
                <w:rFonts w:cs="宋体"/>
                <w:color w:val="auto"/>
              </w:rPr>
            </w:pPr>
            <w:r>
              <w:rPr>
                <w:rFonts w:hint="eastAsia" w:cs="宋体"/>
                <w:color w:val="auto"/>
              </w:rPr>
              <w:t>床</w:t>
            </w:r>
          </w:p>
        </w:tc>
        <w:tc>
          <w:tcPr>
            <w:tcW w:w="0" w:type="auto"/>
            <w:vAlign w:val="center"/>
          </w:tcPr>
          <w:p>
            <w:pPr>
              <w:pStyle w:val="7"/>
              <w:numPr>
                <w:ilvl w:val="0"/>
                <w:numId w:val="4"/>
              </w:numPr>
              <w:spacing w:line="360" w:lineRule="auto"/>
              <w:ind w:firstLine="0" w:firstLineChars="0"/>
              <w:jc w:val="both"/>
              <w:rPr>
                <w:rFonts w:hint="eastAsia" w:cs="宋体"/>
                <w:color w:val="auto"/>
              </w:rPr>
            </w:pPr>
            <w:r>
              <w:rPr>
                <w:rFonts w:hint="eastAsia" w:cs="宋体"/>
                <w:color w:val="auto"/>
              </w:rPr>
              <w:t>主要功能/用途</w:t>
            </w:r>
            <w:r>
              <w:rPr>
                <w:rFonts w:hint="eastAsia" w:cs="宋体"/>
                <w:color w:val="auto"/>
                <w:lang w:eastAsia="zh-CN"/>
              </w:rPr>
              <w:t>：</w:t>
            </w:r>
            <w:r>
              <w:rPr>
                <w:rFonts w:hint="eastAsia" w:cs="宋体"/>
                <w:color w:val="auto"/>
              </w:rPr>
              <w:t xml:space="preserve">学生就寝用 </w:t>
            </w:r>
          </w:p>
          <w:p>
            <w:pPr>
              <w:pStyle w:val="7"/>
              <w:numPr>
                <w:ilvl w:val="0"/>
                <w:numId w:val="4"/>
              </w:numPr>
              <w:spacing w:line="360" w:lineRule="auto"/>
              <w:ind w:left="0" w:leftChars="0" w:firstLine="0" w:firstLineChars="0"/>
              <w:jc w:val="both"/>
              <w:rPr>
                <w:rFonts w:hint="eastAsia" w:cs="宋体"/>
                <w:color w:val="auto"/>
                <w:lang w:eastAsia="zh-CN"/>
              </w:rPr>
            </w:pPr>
            <w:r>
              <w:rPr>
                <w:rFonts w:hint="eastAsia" w:cs="宋体"/>
                <w:color w:val="auto"/>
              </w:rPr>
              <w:t>技术参数/指标</w:t>
            </w:r>
            <w:r>
              <w:rPr>
                <w:rFonts w:hint="eastAsia" w:cs="宋体"/>
                <w:color w:val="auto"/>
                <w:lang w:eastAsia="zh-CN"/>
              </w:rPr>
              <w:t>：</w:t>
            </w:r>
          </w:p>
          <w:p>
            <w:pPr>
              <w:pStyle w:val="7"/>
              <w:numPr>
                <w:ilvl w:val="0"/>
                <w:numId w:val="0"/>
              </w:numPr>
              <w:spacing w:line="360" w:lineRule="auto"/>
              <w:ind w:leftChars="0"/>
              <w:jc w:val="both"/>
              <w:rPr>
                <w:rFonts w:hint="eastAsia" w:cs="宋体"/>
                <w:color w:val="auto"/>
              </w:rPr>
            </w:pPr>
            <w:r>
              <w:rPr>
                <w:rFonts w:hint="eastAsia" w:cs="宋体"/>
                <w:color w:val="auto"/>
              </w:rPr>
              <w:t>①二级棉胎、全新棉花、无黑心棉</w:t>
            </w:r>
          </w:p>
          <w:p>
            <w:pPr>
              <w:pStyle w:val="7"/>
              <w:numPr>
                <w:ilvl w:val="0"/>
                <w:numId w:val="0"/>
              </w:numPr>
              <w:spacing w:line="360" w:lineRule="auto"/>
              <w:ind w:leftChars="0"/>
              <w:jc w:val="both"/>
              <w:rPr>
                <w:rFonts w:hint="eastAsia" w:cs="宋体"/>
                <w:color w:val="auto"/>
              </w:rPr>
            </w:pPr>
            <w:r>
              <w:rPr>
                <w:rFonts w:hint="eastAsia" w:cs="宋体"/>
                <w:color w:val="auto"/>
              </w:rPr>
              <w:t>②手工打钉数量不低于9个</w:t>
            </w:r>
          </w:p>
          <w:p>
            <w:pPr>
              <w:pStyle w:val="7"/>
              <w:numPr>
                <w:ilvl w:val="0"/>
                <w:numId w:val="0"/>
              </w:numPr>
              <w:spacing w:line="360" w:lineRule="auto"/>
              <w:ind w:leftChars="0"/>
              <w:jc w:val="both"/>
              <w:rPr>
                <w:rFonts w:hint="default" w:cs="宋体" w:eastAsiaTheme="minorEastAsia"/>
                <w:color w:val="auto"/>
                <w:lang w:val="en-US" w:eastAsia="zh-CN"/>
              </w:rPr>
            </w:pPr>
            <w:r>
              <w:rPr>
                <w:rFonts w:hint="eastAsia" w:cs="宋体"/>
                <w:color w:val="auto"/>
                <w:lang w:val="en-US" w:eastAsia="zh-CN"/>
              </w:rPr>
              <w:t>③</w:t>
            </w:r>
            <w:r>
              <w:rPr>
                <w:rFonts w:hint="eastAsia" w:cs="宋体"/>
                <w:b w:val="0"/>
                <w:bCs w:val="0"/>
                <w:color w:val="auto"/>
                <w:lang w:val="en-US" w:eastAsia="zh-CN"/>
              </w:rPr>
              <w:t>尺寸</w:t>
            </w:r>
            <w:r>
              <w:rPr>
                <w:rFonts w:hint="eastAsia" w:cs="宋体"/>
                <w:color w:val="auto"/>
                <w:lang w:val="en-US" w:eastAsia="zh-CN"/>
              </w:rPr>
              <w:t>2000mm*900mm，</w:t>
            </w:r>
            <w:r>
              <w:rPr>
                <w:rFonts w:hint="eastAsia" w:cs="宋体"/>
                <w:b w:val="0"/>
                <w:bCs w:val="0"/>
                <w:color w:val="auto"/>
                <w:lang w:val="en-US" w:eastAsia="zh-CN"/>
              </w:rPr>
              <w:t>重量</w:t>
            </w:r>
            <w:r>
              <w:rPr>
                <w:rFonts w:hint="eastAsia" w:cs="宋体"/>
                <w:color w:val="auto"/>
                <w:lang w:val="en-US" w:eastAsia="zh-CN"/>
              </w:rPr>
              <w:t>3KG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pPr>
              <w:pStyle w:val="7"/>
              <w:spacing w:line="360" w:lineRule="auto"/>
              <w:ind w:firstLine="0" w:firstLineChars="0"/>
              <w:jc w:val="center"/>
              <w:rPr>
                <w:rFonts w:cs="宋体"/>
                <w:color w:val="auto"/>
              </w:rPr>
            </w:pPr>
            <w:r>
              <w:rPr>
                <w:rFonts w:hint="eastAsia" w:cs="宋体"/>
                <w:color w:val="auto"/>
              </w:rPr>
              <w:t>床上用品三件套（床单、被套、枕套）</w:t>
            </w:r>
          </w:p>
        </w:tc>
        <w:tc>
          <w:tcPr>
            <w:tcW w:w="0" w:type="auto"/>
            <w:vAlign w:val="center"/>
          </w:tcPr>
          <w:p>
            <w:pPr>
              <w:pStyle w:val="7"/>
              <w:spacing w:line="360" w:lineRule="auto"/>
              <w:ind w:firstLine="0" w:firstLineChars="0"/>
              <w:jc w:val="center"/>
              <w:rPr>
                <w:rFonts w:cs="宋体"/>
                <w:color w:val="auto"/>
              </w:rPr>
            </w:pPr>
            <w:r>
              <w:rPr>
                <w:rFonts w:hint="eastAsia" w:cs="宋体"/>
                <w:color w:val="auto"/>
              </w:rPr>
              <w:t>否</w:t>
            </w:r>
          </w:p>
        </w:tc>
        <w:tc>
          <w:tcPr>
            <w:tcW w:w="0" w:type="auto"/>
            <w:vAlign w:val="center"/>
          </w:tcPr>
          <w:p>
            <w:pPr>
              <w:pStyle w:val="7"/>
              <w:spacing w:line="360" w:lineRule="auto"/>
              <w:ind w:firstLine="0" w:firstLineChars="0"/>
              <w:jc w:val="center"/>
              <w:rPr>
                <w:rFonts w:cs="宋体"/>
                <w:color w:val="auto"/>
              </w:rPr>
            </w:pPr>
            <w:r>
              <w:rPr>
                <w:rFonts w:hint="eastAsia" w:cs="宋体"/>
                <w:color w:val="auto"/>
              </w:rPr>
              <w:t>1600</w:t>
            </w:r>
          </w:p>
        </w:tc>
        <w:tc>
          <w:tcPr>
            <w:tcW w:w="0" w:type="auto"/>
            <w:vAlign w:val="center"/>
          </w:tcPr>
          <w:p>
            <w:pPr>
              <w:pStyle w:val="7"/>
              <w:spacing w:line="360" w:lineRule="auto"/>
              <w:ind w:firstLine="0" w:firstLineChars="0"/>
              <w:jc w:val="center"/>
              <w:rPr>
                <w:rFonts w:cs="宋体"/>
                <w:color w:val="auto"/>
              </w:rPr>
            </w:pPr>
            <w:r>
              <w:rPr>
                <w:rFonts w:hint="eastAsia" w:cs="宋体"/>
                <w:color w:val="auto"/>
              </w:rPr>
              <w:t>套</w:t>
            </w:r>
          </w:p>
        </w:tc>
        <w:tc>
          <w:tcPr>
            <w:tcW w:w="0" w:type="auto"/>
            <w:vAlign w:val="center"/>
          </w:tcPr>
          <w:p>
            <w:pPr>
              <w:pStyle w:val="7"/>
              <w:numPr>
                <w:ilvl w:val="0"/>
                <w:numId w:val="5"/>
              </w:numPr>
              <w:spacing w:line="360" w:lineRule="auto"/>
              <w:ind w:firstLine="0" w:firstLineChars="0"/>
              <w:jc w:val="both"/>
              <w:rPr>
                <w:rFonts w:hint="eastAsia" w:cs="宋体"/>
                <w:color w:val="auto"/>
              </w:rPr>
            </w:pPr>
            <w:r>
              <w:rPr>
                <w:rFonts w:hint="eastAsia" w:cs="宋体"/>
                <w:color w:val="auto"/>
              </w:rPr>
              <w:t>主要功能/用途</w:t>
            </w:r>
            <w:r>
              <w:rPr>
                <w:rFonts w:hint="eastAsia" w:cs="宋体"/>
                <w:color w:val="auto"/>
                <w:lang w:eastAsia="zh-CN"/>
              </w:rPr>
              <w:t>：</w:t>
            </w:r>
            <w:r>
              <w:rPr>
                <w:rFonts w:hint="eastAsia" w:cs="宋体"/>
                <w:color w:val="auto"/>
              </w:rPr>
              <w:t xml:space="preserve">学生就寝用 </w:t>
            </w:r>
          </w:p>
          <w:p>
            <w:pPr>
              <w:pStyle w:val="7"/>
              <w:numPr>
                <w:ilvl w:val="0"/>
                <w:numId w:val="5"/>
              </w:numPr>
              <w:spacing w:line="360" w:lineRule="auto"/>
              <w:ind w:left="0" w:leftChars="0" w:firstLine="0" w:firstLineChars="0"/>
              <w:jc w:val="both"/>
              <w:rPr>
                <w:rFonts w:hint="eastAsia" w:cs="宋体"/>
                <w:color w:val="auto"/>
                <w:lang w:eastAsia="zh-CN"/>
              </w:rPr>
            </w:pPr>
            <w:r>
              <w:rPr>
                <w:rFonts w:hint="eastAsia" w:cs="宋体"/>
                <w:color w:val="auto"/>
              </w:rPr>
              <w:t>技术参数/指标</w:t>
            </w:r>
            <w:r>
              <w:rPr>
                <w:rFonts w:hint="eastAsia" w:cs="宋体"/>
                <w:color w:val="auto"/>
                <w:lang w:eastAsia="zh-CN"/>
              </w:rPr>
              <w:t>：</w:t>
            </w:r>
          </w:p>
          <w:p>
            <w:pPr>
              <w:pStyle w:val="7"/>
              <w:numPr>
                <w:ilvl w:val="0"/>
                <w:numId w:val="0"/>
              </w:numPr>
              <w:spacing w:line="360" w:lineRule="auto"/>
              <w:ind w:leftChars="0"/>
              <w:jc w:val="both"/>
              <w:rPr>
                <w:rFonts w:hint="eastAsia" w:cs="宋体"/>
                <w:color w:val="auto"/>
              </w:rPr>
            </w:pPr>
            <w:r>
              <w:rPr>
                <w:rFonts w:hint="eastAsia" w:cs="宋体"/>
                <w:color w:val="auto"/>
              </w:rPr>
              <w:t xml:space="preserve">①全棉、斜纹、无色差、不褪色、不起球 </w:t>
            </w:r>
          </w:p>
          <w:p>
            <w:pPr>
              <w:pStyle w:val="7"/>
              <w:numPr>
                <w:ilvl w:val="0"/>
                <w:numId w:val="0"/>
              </w:numPr>
              <w:spacing w:line="360" w:lineRule="auto"/>
              <w:ind w:leftChars="0"/>
              <w:jc w:val="both"/>
              <w:rPr>
                <w:rFonts w:hint="eastAsia" w:cs="宋体"/>
                <w:color w:val="auto"/>
              </w:rPr>
            </w:pPr>
            <w:r>
              <w:rPr>
                <w:rFonts w:hint="eastAsia" w:cs="宋体"/>
                <w:color w:val="auto"/>
              </w:rPr>
              <w:t>②30-41支纱</w:t>
            </w:r>
          </w:p>
          <w:p>
            <w:pPr>
              <w:pStyle w:val="7"/>
              <w:numPr>
                <w:ilvl w:val="0"/>
                <w:numId w:val="0"/>
              </w:numPr>
              <w:spacing w:line="360" w:lineRule="auto"/>
              <w:ind w:leftChars="0"/>
              <w:jc w:val="both"/>
              <w:rPr>
                <w:rFonts w:hint="default" w:cs="宋体" w:eastAsiaTheme="minorEastAsia"/>
                <w:color w:val="auto"/>
                <w:lang w:val="en-US" w:eastAsia="zh-CN"/>
              </w:rPr>
            </w:pPr>
            <w:r>
              <w:rPr>
                <w:rFonts w:hint="eastAsia" w:cs="宋体"/>
                <w:color w:val="auto"/>
                <w:lang w:val="en-US" w:eastAsia="zh-CN"/>
              </w:rPr>
              <w:t>③</w:t>
            </w:r>
            <w:r>
              <w:rPr>
                <w:rFonts w:hint="eastAsia" w:cs="宋体"/>
                <w:b w:val="0"/>
                <w:bCs w:val="0"/>
                <w:color w:val="auto"/>
                <w:lang w:val="en-US" w:eastAsia="zh-CN"/>
              </w:rPr>
              <w:t>尺寸</w:t>
            </w:r>
            <w:r>
              <w:rPr>
                <w:rFonts w:hint="eastAsia" w:cs="宋体"/>
                <w:color w:val="auto"/>
                <w:lang w:val="en-US" w:eastAsia="zh-CN"/>
              </w:rPr>
              <w:t>2100mm*1200mm；2200mm*1600mm；680mm*450mm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pPr>
              <w:pStyle w:val="7"/>
              <w:spacing w:line="360" w:lineRule="auto"/>
              <w:ind w:firstLine="0" w:firstLineChars="0"/>
              <w:jc w:val="center"/>
              <w:rPr>
                <w:rFonts w:cs="宋体"/>
                <w:color w:val="auto"/>
              </w:rPr>
            </w:pPr>
            <w:r>
              <w:rPr>
                <w:rFonts w:hint="eastAsia" w:cs="宋体"/>
                <w:color w:val="auto"/>
              </w:rPr>
              <w:t>蚊帐</w:t>
            </w:r>
          </w:p>
        </w:tc>
        <w:tc>
          <w:tcPr>
            <w:tcW w:w="0" w:type="auto"/>
            <w:vAlign w:val="center"/>
          </w:tcPr>
          <w:p>
            <w:pPr>
              <w:pStyle w:val="7"/>
              <w:spacing w:line="360" w:lineRule="auto"/>
              <w:ind w:firstLine="0" w:firstLineChars="0"/>
              <w:jc w:val="center"/>
              <w:rPr>
                <w:rFonts w:cs="宋体"/>
                <w:color w:val="auto"/>
              </w:rPr>
            </w:pPr>
            <w:r>
              <w:rPr>
                <w:rFonts w:hint="eastAsia" w:cs="宋体"/>
                <w:color w:val="auto"/>
              </w:rPr>
              <w:t>否</w:t>
            </w:r>
          </w:p>
        </w:tc>
        <w:tc>
          <w:tcPr>
            <w:tcW w:w="0" w:type="auto"/>
            <w:vAlign w:val="center"/>
          </w:tcPr>
          <w:p>
            <w:pPr>
              <w:pStyle w:val="7"/>
              <w:spacing w:line="360" w:lineRule="auto"/>
              <w:ind w:firstLine="0" w:firstLineChars="0"/>
              <w:jc w:val="center"/>
              <w:rPr>
                <w:rFonts w:cs="宋体"/>
                <w:color w:val="auto"/>
              </w:rPr>
            </w:pPr>
            <w:r>
              <w:rPr>
                <w:rFonts w:hint="eastAsia" w:cs="宋体"/>
                <w:color w:val="auto"/>
              </w:rPr>
              <w:t>800</w:t>
            </w:r>
          </w:p>
        </w:tc>
        <w:tc>
          <w:tcPr>
            <w:tcW w:w="0" w:type="auto"/>
            <w:vAlign w:val="center"/>
          </w:tcPr>
          <w:p>
            <w:pPr>
              <w:pStyle w:val="7"/>
              <w:spacing w:line="360" w:lineRule="auto"/>
              <w:ind w:firstLine="0" w:firstLineChars="0"/>
              <w:jc w:val="center"/>
              <w:rPr>
                <w:rFonts w:cs="宋体"/>
                <w:color w:val="auto"/>
              </w:rPr>
            </w:pPr>
            <w:r>
              <w:rPr>
                <w:rFonts w:hint="eastAsia" w:cs="宋体"/>
                <w:color w:val="auto"/>
              </w:rPr>
              <w:t>个</w:t>
            </w:r>
          </w:p>
        </w:tc>
        <w:tc>
          <w:tcPr>
            <w:tcW w:w="0" w:type="auto"/>
            <w:vAlign w:val="center"/>
          </w:tcPr>
          <w:p>
            <w:pPr>
              <w:pStyle w:val="7"/>
              <w:spacing w:line="360" w:lineRule="auto"/>
              <w:ind w:firstLine="0" w:firstLineChars="0"/>
              <w:jc w:val="center"/>
              <w:rPr>
                <w:rFonts w:hint="default" w:cs="宋体" w:eastAsiaTheme="minorEastAsia"/>
                <w:color w:val="auto"/>
                <w:lang w:val="en-US" w:eastAsia="zh-CN"/>
              </w:rPr>
            </w:pPr>
            <w:r>
              <w:rPr>
                <w:rFonts w:hint="eastAsia" w:cs="宋体"/>
                <w:color w:val="auto"/>
              </w:rPr>
              <w:t>尼龙双纱，加密</w:t>
            </w:r>
            <w:r>
              <w:rPr>
                <w:rFonts w:hint="eastAsia" w:cs="宋体"/>
                <w:color w:val="auto"/>
                <w:lang w:eastAsia="zh-CN"/>
              </w:rPr>
              <w:t>，</w:t>
            </w:r>
            <w:r>
              <w:rPr>
                <w:rFonts w:hint="eastAsia" w:cs="宋体"/>
                <w:b w:val="0"/>
                <w:bCs w:val="0"/>
                <w:color w:val="auto"/>
                <w:lang w:val="en-US" w:eastAsia="zh-CN"/>
              </w:rPr>
              <w:t>尺寸</w:t>
            </w:r>
            <w:r>
              <w:rPr>
                <w:rFonts w:hint="eastAsia" w:cs="宋体"/>
                <w:color w:val="auto"/>
                <w:lang w:val="en-US" w:eastAsia="zh-CN"/>
              </w:rPr>
              <w:t>2000mm*1000mm*1600mm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pPr>
              <w:pStyle w:val="7"/>
              <w:spacing w:line="360" w:lineRule="auto"/>
              <w:ind w:firstLine="0" w:firstLineChars="0"/>
              <w:jc w:val="center"/>
              <w:rPr>
                <w:rFonts w:cs="宋体"/>
                <w:color w:val="auto"/>
              </w:rPr>
            </w:pPr>
            <w:r>
              <w:rPr>
                <w:rFonts w:hint="eastAsia" w:cs="宋体"/>
                <w:color w:val="auto"/>
              </w:rPr>
              <w:t xml:space="preserve">垫絮套 </w:t>
            </w:r>
          </w:p>
        </w:tc>
        <w:tc>
          <w:tcPr>
            <w:tcW w:w="0" w:type="auto"/>
            <w:vAlign w:val="center"/>
          </w:tcPr>
          <w:p>
            <w:pPr>
              <w:pStyle w:val="7"/>
              <w:spacing w:line="360" w:lineRule="auto"/>
              <w:ind w:firstLine="0" w:firstLineChars="0"/>
              <w:jc w:val="center"/>
              <w:rPr>
                <w:rFonts w:cs="宋体"/>
                <w:color w:val="auto"/>
              </w:rPr>
            </w:pPr>
            <w:r>
              <w:rPr>
                <w:rFonts w:hint="eastAsia" w:cs="宋体"/>
                <w:color w:val="auto"/>
              </w:rPr>
              <w:t>否</w:t>
            </w:r>
          </w:p>
        </w:tc>
        <w:tc>
          <w:tcPr>
            <w:tcW w:w="0" w:type="auto"/>
            <w:vAlign w:val="center"/>
          </w:tcPr>
          <w:p>
            <w:pPr>
              <w:pStyle w:val="7"/>
              <w:spacing w:line="360" w:lineRule="auto"/>
              <w:ind w:firstLine="0" w:firstLineChars="0"/>
              <w:jc w:val="center"/>
              <w:rPr>
                <w:rFonts w:cs="宋体"/>
                <w:color w:val="auto"/>
              </w:rPr>
            </w:pPr>
            <w:r>
              <w:rPr>
                <w:rFonts w:hint="eastAsia" w:cs="宋体"/>
                <w:color w:val="auto"/>
              </w:rPr>
              <w:t>800</w:t>
            </w:r>
          </w:p>
        </w:tc>
        <w:tc>
          <w:tcPr>
            <w:tcW w:w="0" w:type="auto"/>
            <w:vAlign w:val="center"/>
          </w:tcPr>
          <w:p>
            <w:pPr>
              <w:pStyle w:val="7"/>
              <w:spacing w:line="360" w:lineRule="auto"/>
              <w:ind w:firstLine="0" w:firstLineChars="0"/>
              <w:jc w:val="center"/>
              <w:rPr>
                <w:rFonts w:cs="宋体"/>
                <w:color w:val="auto"/>
              </w:rPr>
            </w:pPr>
            <w:r>
              <w:rPr>
                <w:rFonts w:hint="eastAsia" w:cs="宋体"/>
                <w:color w:val="auto"/>
              </w:rPr>
              <w:t>个</w:t>
            </w:r>
          </w:p>
        </w:tc>
        <w:tc>
          <w:tcPr>
            <w:tcW w:w="0" w:type="auto"/>
            <w:vAlign w:val="center"/>
          </w:tcPr>
          <w:p>
            <w:pPr>
              <w:pStyle w:val="7"/>
              <w:spacing w:line="360" w:lineRule="auto"/>
              <w:ind w:firstLine="0" w:firstLineChars="0"/>
              <w:jc w:val="center"/>
              <w:rPr>
                <w:rFonts w:hint="default" w:cs="宋体" w:eastAsiaTheme="minorEastAsia"/>
                <w:color w:val="auto"/>
                <w:lang w:val="en-US" w:eastAsia="zh-CN"/>
              </w:rPr>
            </w:pPr>
            <w:r>
              <w:rPr>
                <w:rFonts w:hint="eastAsia" w:cs="宋体"/>
                <w:color w:val="auto"/>
              </w:rPr>
              <w:t>涤棉比例3：7，防垫絮勾丝，损坏用、涤棉，无色差、不褪色，不起球</w:t>
            </w:r>
            <w:r>
              <w:rPr>
                <w:rFonts w:hint="eastAsia" w:cs="宋体"/>
                <w:color w:val="auto"/>
                <w:lang w:eastAsia="zh-CN"/>
              </w:rPr>
              <w:t>；</w:t>
            </w:r>
            <w:r>
              <w:rPr>
                <w:rFonts w:hint="eastAsia" w:cs="宋体"/>
                <w:b w:val="0"/>
                <w:bCs w:val="0"/>
                <w:color w:val="auto"/>
                <w:lang w:val="en-US" w:eastAsia="zh-CN"/>
              </w:rPr>
              <w:t>尺寸</w:t>
            </w:r>
            <w:r>
              <w:rPr>
                <w:rFonts w:hint="eastAsia" w:cs="宋体"/>
                <w:color w:val="auto"/>
                <w:lang w:val="en-US" w:eastAsia="zh-CN"/>
              </w:rPr>
              <w:t>2100mm*950mm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pPr>
              <w:pStyle w:val="7"/>
              <w:spacing w:line="360" w:lineRule="auto"/>
              <w:ind w:firstLine="0" w:firstLineChars="0"/>
              <w:jc w:val="center"/>
              <w:rPr>
                <w:rFonts w:cs="宋体"/>
                <w:color w:val="auto"/>
              </w:rPr>
            </w:pPr>
            <w:r>
              <w:rPr>
                <w:rFonts w:hint="eastAsia" w:cs="宋体"/>
                <w:color w:val="auto"/>
              </w:rPr>
              <w:t>枕芯</w:t>
            </w:r>
          </w:p>
        </w:tc>
        <w:tc>
          <w:tcPr>
            <w:tcW w:w="0" w:type="auto"/>
            <w:vAlign w:val="center"/>
          </w:tcPr>
          <w:p>
            <w:pPr>
              <w:pStyle w:val="7"/>
              <w:spacing w:line="360" w:lineRule="auto"/>
              <w:ind w:firstLine="0" w:firstLineChars="0"/>
              <w:jc w:val="center"/>
              <w:rPr>
                <w:rFonts w:cs="宋体"/>
                <w:color w:val="auto"/>
              </w:rPr>
            </w:pPr>
            <w:r>
              <w:rPr>
                <w:rFonts w:hint="eastAsia" w:cs="宋体"/>
                <w:color w:val="auto"/>
              </w:rPr>
              <w:t>否</w:t>
            </w:r>
          </w:p>
        </w:tc>
        <w:tc>
          <w:tcPr>
            <w:tcW w:w="0" w:type="auto"/>
            <w:vAlign w:val="center"/>
          </w:tcPr>
          <w:p>
            <w:pPr>
              <w:pStyle w:val="7"/>
              <w:spacing w:line="360" w:lineRule="auto"/>
              <w:ind w:firstLine="0" w:firstLineChars="0"/>
              <w:jc w:val="center"/>
              <w:rPr>
                <w:rFonts w:cs="宋体"/>
                <w:color w:val="auto"/>
              </w:rPr>
            </w:pPr>
            <w:r>
              <w:rPr>
                <w:rFonts w:hint="eastAsia" w:cs="宋体"/>
                <w:color w:val="auto"/>
              </w:rPr>
              <w:t>800</w:t>
            </w:r>
          </w:p>
        </w:tc>
        <w:tc>
          <w:tcPr>
            <w:tcW w:w="0" w:type="auto"/>
            <w:vAlign w:val="center"/>
          </w:tcPr>
          <w:p>
            <w:pPr>
              <w:pStyle w:val="7"/>
              <w:spacing w:line="360" w:lineRule="auto"/>
              <w:ind w:firstLine="0" w:firstLineChars="0"/>
              <w:jc w:val="center"/>
              <w:rPr>
                <w:rFonts w:cs="宋体"/>
                <w:color w:val="auto"/>
              </w:rPr>
            </w:pPr>
            <w:r>
              <w:rPr>
                <w:rFonts w:hint="eastAsia" w:cs="宋体"/>
                <w:color w:val="auto"/>
              </w:rPr>
              <w:t>个</w:t>
            </w:r>
          </w:p>
        </w:tc>
        <w:tc>
          <w:tcPr>
            <w:tcW w:w="0" w:type="auto"/>
            <w:vAlign w:val="center"/>
          </w:tcPr>
          <w:p>
            <w:pPr>
              <w:pStyle w:val="7"/>
              <w:spacing w:line="360" w:lineRule="auto"/>
              <w:ind w:firstLine="0" w:firstLineChars="0"/>
              <w:jc w:val="center"/>
              <w:rPr>
                <w:rFonts w:hint="default" w:cs="宋体" w:eastAsiaTheme="minorEastAsia"/>
                <w:color w:val="auto"/>
                <w:lang w:val="en-US" w:eastAsia="zh-CN"/>
              </w:rPr>
            </w:pPr>
            <w:r>
              <w:rPr>
                <w:rFonts w:hint="eastAsia" w:cs="宋体"/>
                <w:color w:val="auto"/>
              </w:rPr>
              <w:t>学生保护颈椎用、太空棉、填充量不低于0.6KG</w:t>
            </w:r>
            <w:r>
              <w:rPr>
                <w:rFonts w:hint="eastAsia" w:cs="宋体"/>
                <w:color w:val="auto"/>
                <w:lang w:eastAsia="zh-CN"/>
              </w:rPr>
              <w:t>；</w:t>
            </w:r>
            <w:r>
              <w:rPr>
                <w:rFonts w:hint="eastAsia" w:cs="宋体"/>
                <w:b w:val="0"/>
                <w:bCs w:val="0"/>
                <w:color w:val="auto"/>
                <w:lang w:val="en-US" w:eastAsia="zh-CN"/>
              </w:rPr>
              <w:t>尺寸</w:t>
            </w:r>
            <w:r>
              <w:rPr>
                <w:rFonts w:hint="eastAsia" w:cs="宋体"/>
                <w:color w:val="auto"/>
                <w:lang w:val="en-US" w:eastAsia="zh-CN"/>
              </w:rPr>
              <w:t>600mm*400mm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0" w:type="auto"/>
            <w:vAlign w:val="center"/>
          </w:tcPr>
          <w:p>
            <w:pPr>
              <w:pStyle w:val="7"/>
              <w:spacing w:line="360" w:lineRule="auto"/>
              <w:ind w:firstLine="0" w:firstLineChars="0"/>
              <w:jc w:val="center"/>
              <w:rPr>
                <w:rFonts w:cs="宋体"/>
                <w:color w:val="auto"/>
              </w:rPr>
            </w:pPr>
            <w:r>
              <w:rPr>
                <w:rFonts w:hint="eastAsia" w:cs="宋体"/>
                <w:color w:val="auto"/>
              </w:rPr>
              <w:t>手提袋</w:t>
            </w:r>
          </w:p>
        </w:tc>
        <w:tc>
          <w:tcPr>
            <w:tcW w:w="0" w:type="auto"/>
            <w:vAlign w:val="center"/>
          </w:tcPr>
          <w:p>
            <w:pPr>
              <w:pStyle w:val="7"/>
              <w:spacing w:line="360" w:lineRule="auto"/>
              <w:ind w:firstLine="0" w:firstLineChars="0"/>
              <w:jc w:val="center"/>
              <w:rPr>
                <w:rFonts w:cs="宋体"/>
                <w:color w:val="auto"/>
              </w:rPr>
            </w:pPr>
            <w:r>
              <w:rPr>
                <w:rFonts w:hint="eastAsia" w:cs="宋体"/>
                <w:color w:val="auto"/>
              </w:rPr>
              <w:t>否</w:t>
            </w:r>
          </w:p>
        </w:tc>
        <w:tc>
          <w:tcPr>
            <w:tcW w:w="0" w:type="auto"/>
            <w:vAlign w:val="center"/>
          </w:tcPr>
          <w:p>
            <w:pPr>
              <w:pStyle w:val="7"/>
              <w:spacing w:line="360" w:lineRule="auto"/>
              <w:ind w:firstLine="0" w:firstLineChars="0"/>
              <w:jc w:val="center"/>
              <w:rPr>
                <w:rFonts w:cs="宋体"/>
                <w:color w:val="auto"/>
              </w:rPr>
            </w:pPr>
            <w:r>
              <w:rPr>
                <w:rFonts w:hint="eastAsia" w:cs="宋体"/>
                <w:color w:val="auto"/>
              </w:rPr>
              <w:t>800</w:t>
            </w:r>
          </w:p>
        </w:tc>
        <w:tc>
          <w:tcPr>
            <w:tcW w:w="0" w:type="auto"/>
            <w:vAlign w:val="center"/>
          </w:tcPr>
          <w:p>
            <w:pPr>
              <w:pStyle w:val="7"/>
              <w:spacing w:line="360" w:lineRule="auto"/>
              <w:ind w:firstLine="0" w:firstLineChars="0"/>
              <w:jc w:val="center"/>
              <w:rPr>
                <w:rFonts w:cs="宋体"/>
                <w:color w:val="auto"/>
              </w:rPr>
            </w:pPr>
            <w:r>
              <w:rPr>
                <w:rFonts w:hint="eastAsia" w:cs="宋体"/>
                <w:color w:val="auto"/>
              </w:rPr>
              <w:t>个</w:t>
            </w:r>
          </w:p>
        </w:tc>
        <w:tc>
          <w:tcPr>
            <w:tcW w:w="0" w:type="auto"/>
            <w:vAlign w:val="center"/>
          </w:tcPr>
          <w:p>
            <w:pPr>
              <w:pStyle w:val="7"/>
              <w:spacing w:line="360" w:lineRule="auto"/>
              <w:ind w:firstLine="0" w:firstLineChars="0"/>
              <w:jc w:val="center"/>
              <w:rPr>
                <w:rFonts w:hint="default" w:cs="宋体" w:eastAsiaTheme="minorEastAsia"/>
                <w:color w:val="auto"/>
                <w:lang w:val="en-US" w:eastAsia="zh-CN"/>
              </w:rPr>
            </w:pPr>
            <w:r>
              <w:rPr>
                <w:rFonts w:hint="eastAsia" w:cs="宋体"/>
                <w:color w:val="auto"/>
              </w:rPr>
              <w:t>学生用品整理，存放用，牛津布、结实、耐用，防潮、防尘</w:t>
            </w:r>
            <w:r>
              <w:rPr>
                <w:rFonts w:hint="eastAsia" w:cs="宋体"/>
                <w:color w:val="auto"/>
                <w:lang w:eastAsia="zh-CN"/>
              </w:rPr>
              <w:t>；</w:t>
            </w:r>
            <w:r>
              <w:rPr>
                <w:rFonts w:hint="eastAsia" w:cs="宋体"/>
                <w:b w:val="0"/>
                <w:bCs w:val="0"/>
                <w:color w:val="auto"/>
                <w:lang w:val="en-US" w:eastAsia="zh-CN"/>
              </w:rPr>
              <w:t>尺寸</w:t>
            </w:r>
            <w:r>
              <w:rPr>
                <w:rFonts w:hint="eastAsia" w:cs="宋体"/>
                <w:color w:val="auto"/>
                <w:lang w:val="en-US" w:eastAsia="zh-CN"/>
              </w:rPr>
              <w:t>350mm*500mm*750mm</w:t>
            </w:r>
          </w:p>
        </w:tc>
      </w:tr>
      <w:bookmarkEnd w:id="62"/>
    </w:tbl>
    <w:p>
      <w:pPr>
        <w:spacing w:line="360" w:lineRule="auto"/>
        <w:rPr>
          <w:rFonts w:ascii="宋体" w:hAnsi="宋体" w:cs="宋体"/>
          <w:sz w:val="24"/>
        </w:rPr>
      </w:pPr>
      <w:bookmarkStart w:id="65" w:name="_Toc191717200"/>
      <w:bookmarkStart w:id="66" w:name="_Toc189543314"/>
      <w:r>
        <w:rPr>
          <w:rFonts w:hint="eastAsia" w:ascii="宋体" w:hAnsi="宋体" w:cs="宋体"/>
          <w:color w:val="auto"/>
          <w:sz w:val="24"/>
        </w:rPr>
        <w:t xml:space="preserve">采购要求 </w:t>
      </w:r>
    </w:p>
    <w:p>
      <w:pPr>
        <w:pStyle w:val="6"/>
        <w:rPr>
          <w:rFonts w:hint="eastAsia" w:ascii="宋体" w:hAnsi="宋体" w:cs="宋体"/>
          <w:sz w:val="24"/>
        </w:rPr>
      </w:pPr>
      <w:r>
        <w:rPr>
          <w:rFonts w:hint="eastAsia" w:ascii="宋体" w:hAnsi="宋体" w:cs="宋体"/>
          <w:sz w:val="24"/>
        </w:rPr>
        <w:t>1.供应商须提供上述采购内容样品（盖絮1床、垫絮1床、三件套1套、蚊帐1个、垫絮套1个、枕芯1个、手提袋1个）至开标现场。</w:t>
      </w:r>
    </w:p>
    <w:p>
      <w:pPr>
        <w:pStyle w:val="6"/>
        <w:rPr>
          <w:rFonts w:ascii="宋体" w:hAnsi="宋体" w:cs="宋体"/>
          <w:sz w:val="24"/>
        </w:rPr>
      </w:pPr>
      <w:r>
        <w:rPr>
          <w:rFonts w:hint="eastAsia" w:ascii="宋体" w:hAnsi="宋体" w:cs="宋体"/>
          <w:sz w:val="24"/>
        </w:rPr>
        <w:t>2．成交供应商须提供至少 10 套床上用品三件套的花色图片（或小样）供学校选择 1 套（男女款各不少于一套）；选定花色后，成交供应商</w:t>
      </w:r>
      <w:r>
        <w:rPr>
          <w:rFonts w:ascii="宋体" w:hAnsi="宋体" w:cs="宋体"/>
          <w:sz w:val="24"/>
        </w:rPr>
        <w:t xml:space="preserve">须提供所有产品样品给学工部宿管中心进行色牢度、纤维质量检测，并封存样品，以确保供货产品与样品一致。 </w:t>
      </w:r>
    </w:p>
    <w:p>
      <w:pPr>
        <w:spacing w:line="360" w:lineRule="auto"/>
        <w:rPr>
          <w:rFonts w:ascii="宋体" w:hAnsi="宋体" w:cs="宋体"/>
          <w:sz w:val="24"/>
        </w:rPr>
      </w:pPr>
      <w:r>
        <w:rPr>
          <w:rFonts w:hint="eastAsia" w:ascii="宋体" w:hAnsi="宋体" w:cs="宋体"/>
          <w:sz w:val="24"/>
        </w:rPr>
        <w:t>3</w:t>
      </w:r>
      <w:r>
        <w:rPr>
          <w:rFonts w:ascii="宋体" w:hAnsi="宋体" w:cs="宋体"/>
          <w:sz w:val="24"/>
        </w:rPr>
        <w:t>.供货时间及要求。学工部宿管中心会提前三个月告知当年送货时间，</w:t>
      </w:r>
      <w:r>
        <w:rPr>
          <w:rFonts w:hint="eastAsia" w:ascii="宋体" w:hAnsi="宋体" w:cs="宋体"/>
          <w:sz w:val="24"/>
        </w:rPr>
        <w:t>成交供应商</w:t>
      </w:r>
      <w:r>
        <w:rPr>
          <w:rFonts w:ascii="宋体" w:hAnsi="宋体" w:cs="宋体"/>
          <w:sz w:val="24"/>
        </w:rPr>
        <w:t xml:space="preserve">须按时送货到校，并分装成套，送货到新生寝室。 </w:t>
      </w:r>
    </w:p>
    <w:p>
      <w:pPr>
        <w:spacing w:line="360" w:lineRule="auto"/>
        <w:rPr>
          <w:rFonts w:ascii="宋体" w:hAnsi="宋体" w:cs="宋体"/>
          <w:sz w:val="24"/>
        </w:rPr>
      </w:pPr>
      <w:r>
        <w:rPr>
          <w:rFonts w:hint="eastAsia" w:ascii="宋体" w:hAnsi="宋体" w:cs="宋体"/>
          <w:sz w:val="24"/>
        </w:rPr>
        <w:t>4</w:t>
      </w:r>
      <w:r>
        <w:rPr>
          <w:rFonts w:ascii="宋体" w:hAnsi="宋体" w:cs="宋体"/>
          <w:sz w:val="24"/>
        </w:rPr>
        <w:t>.售后服务</w:t>
      </w:r>
      <w:r>
        <w:rPr>
          <w:rFonts w:hint="eastAsia" w:ascii="宋体" w:hAnsi="宋体" w:cs="宋体"/>
          <w:sz w:val="24"/>
        </w:rPr>
        <w:t>：</w:t>
      </w:r>
      <w:r>
        <w:rPr>
          <w:rFonts w:ascii="宋体" w:hAnsi="宋体" w:cs="宋体"/>
          <w:sz w:val="24"/>
        </w:rPr>
        <w:t>商品在质保期内存在质量问题，</w:t>
      </w:r>
      <w:r>
        <w:rPr>
          <w:rFonts w:hint="eastAsia" w:ascii="宋体" w:hAnsi="宋体" w:cs="宋体"/>
          <w:sz w:val="24"/>
        </w:rPr>
        <w:t>成交供应商</w:t>
      </w:r>
      <w:r>
        <w:rPr>
          <w:rFonts w:ascii="宋体" w:hAnsi="宋体" w:cs="宋体"/>
          <w:sz w:val="24"/>
        </w:rPr>
        <w:t>须及时进行更换</w:t>
      </w:r>
      <w:r>
        <w:rPr>
          <w:rFonts w:hint="eastAsia" w:ascii="宋体" w:hAnsi="宋体" w:cs="宋体"/>
          <w:sz w:val="24"/>
        </w:rPr>
        <w:t>。</w:t>
      </w:r>
    </w:p>
    <w:p>
      <w:pPr>
        <w:pStyle w:val="2"/>
        <w:rPr>
          <w:color w:val="auto"/>
        </w:rPr>
      </w:pPr>
      <w:r>
        <w:rPr>
          <w:rFonts w:hint="eastAsia" w:hAnsi="宋体"/>
          <w:color w:val="auto"/>
        </w:rPr>
        <w:t>5.付款方式：学生自愿购买，据实结算。</w:t>
      </w:r>
    </w:p>
    <w:p/>
    <w:bookmarkEnd w:id="0"/>
    <w:bookmarkEnd w:id="65"/>
    <w:bookmarkEnd w:id="66"/>
    <w:p>
      <w:pPr>
        <w:rPr>
          <w:sz w:val="32"/>
          <w:szCs w:val="32"/>
        </w:rPr>
      </w:pPr>
      <w:bookmarkStart w:id="67" w:name="_Toc191717203"/>
      <w:r>
        <w:rPr>
          <w:rFonts w:hint="eastAsia"/>
          <w:sz w:val="32"/>
          <w:szCs w:val="32"/>
        </w:rPr>
        <w:br w:type="page"/>
      </w:r>
    </w:p>
    <w:p>
      <w:pPr>
        <w:pStyle w:val="3"/>
        <w:spacing w:before="0" w:after="0" w:line="500" w:lineRule="atLeast"/>
        <w:jc w:val="center"/>
        <w:rPr>
          <w:sz w:val="32"/>
          <w:szCs w:val="32"/>
        </w:rPr>
      </w:pPr>
      <w:r>
        <w:fldChar w:fldCharType="begin"/>
      </w:r>
      <w:r>
        <w:instrText xml:space="preserve"> HYPERLINK \l "_Toc459206106" </w:instrText>
      </w:r>
      <w:r>
        <w:fldChar w:fldCharType="separate"/>
      </w:r>
      <w:r>
        <w:rPr>
          <w:rFonts w:hint="eastAsia"/>
          <w:sz w:val="32"/>
          <w:szCs w:val="32"/>
        </w:rPr>
        <w:t>第四章合同条款及格式</w:t>
      </w:r>
      <w:r>
        <w:rPr>
          <w:rFonts w:hint="eastAsia"/>
          <w:sz w:val="32"/>
          <w:szCs w:val="32"/>
        </w:rPr>
        <w:fldChar w:fldCharType="end"/>
      </w:r>
    </w:p>
    <w:p>
      <w:pPr>
        <w:spacing w:line="360" w:lineRule="auto"/>
        <w:jc w:val="center"/>
        <w:rPr>
          <w:rFonts w:ascii="仿宋_GB2312" w:hAnsi="华文中宋" w:eastAsia="仿宋_GB2312"/>
          <w:b/>
          <w:sz w:val="32"/>
          <w:szCs w:val="32"/>
          <w:u w:val="double"/>
        </w:rPr>
      </w:pPr>
    </w:p>
    <w:p>
      <w:pPr>
        <w:spacing w:line="360" w:lineRule="auto"/>
        <w:jc w:val="center"/>
        <w:rPr>
          <w:rFonts w:ascii="宋体" w:hAnsi="宋体"/>
          <w:sz w:val="24"/>
          <w:u w:val="single"/>
        </w:rPr>
      </w:pPr>
      <w:r>
        <w:rPr>
          <w:rFonts w:hint="eastAsia" w:ascii="仿宋_GB2312" w:hAnsi="华文中宋" w:eastAsia="仿宋_GB2312"/>
          <w:b/>
          <w:sz w:val="32"/>
          <w:szCs w:val="32"/>
          <w:u w:val="double"/>
        </w:rPr>
        <w:t>供 货 协 议（模 板）</w:t>
      </w:r>
    </w:p>
    <w:p>
      <w:pPr>
        <w:spacing w:line="360" w:lineRule="auto"/>
        <w:ind w:firstLine="4080" w:firstLineChars="1700"/>
        <w:rPr>
          <w:rFonts w:ascii="宋体" w:hAnsi="宋体"/>
          <w:sz w:val="24"/>
          <w:u w:val="single"/>
        </w:rPr>
      </w:pPr>
    </w:p>
    <w:p>
      <w:pPr>
        <w:spacing w:line="360" w:lineRule="auto"/>
        <w:rPr>
          <w:rFonts w:ascii="宋体" w:hAnsi="宋体" w:cs="宋体"/>
          <w:sz w:val="24"/>
        </w:rPr>
      </w:pPr>
      <w:r>
        <w:rPr>
          <w:rFonts w:hint="eastAsia" w:ascii="宋体" w:hAnsi="宋体" w:cs="宋体"/>
          <w:sz w:val="24"/>
        </w:rPr>
        <w:t>合同号：</w:t>
      </w:r>
    </w:p>
    <w:p>
      <w:pPr>
        <w:spacing w:line="360" w:lineRule="auto"/>
        <w:rPr>
          <w:rFonts w:ascii="宋体" w:hAnsi="宋体" w:cs="宋体"/>
          <w:sz w:val="24"/>
          <w:u w:val="single"/>
        </w:rPr>
      </w:pPr>
      <w:r>
        <w:rPr>
          <w:rFonts w:hint="eastAsia" w:ascii="宋体" w:hAnsi="宋体" w:cs="宋体"/>
          <w:sz w:val="24"/>
        </w:rPr>
        <w:t xml:space="preserve">项目编号：                                                                                            </w:t>
      </w:r>
    </w:p>
    <w:p>
      <w:pPr>
        <w:spacing w:line="360" w:lineRule="auto"/>
        <w:ind w:firstLine="4080" w:firstLineChars="1700"/>
        <w:rPr>
          <w:rFonts w:ascii="宋体" w:hAnsi="宋体" w:cs="宋体"/>
          <w:sz w:val="24"/>
          <w:u w:val="single"/>
        </w:rPr>
      </w:pPr>
    </w:p>
    <w:p>
      <w:pPr>
        <w:spacing w:line="360" w:lineRule="auto"/>
        <w:rPr>
          <w:rFonts w:ascii="宋体" w:hAnsi="宋体" w:cs="宋体"/>
          <w:b/>
          <w:sz w:val="24"/>
        </w:rPr>
      </w:pPr>
      <w:r>
        <w:rPr>
          <w:rFonts w:hint="eastAsia" w:ascii="宋体" w:hAnsi="宋体" w:cs="宋体"/>
          <w:b/>
          <w:sz w:val="24"/>
        </w:rPr>
        <w:t>购货单位：</w:t>
      </w:r>
      <w:r>
        <w:rPr>
          <w:rFonts w:hint="eastAsia" w:ascii="宋体" w:hAnsi="宋体" w:cs="宋体"/>
          <w:b/>
          <w:sz w:val="24"/>
          <w:u w:val="single"/>
        </w:rPr>
        <w:t>湖北工业大学</w:t>
      </w:r>
      <w:r>
        <w:rPr>
          <w:rFonts w:hint="eastAsia" w:ascii="宋体" w:hAnsi="宋体" w:cs="宋体"/>
          <w:b/>
          <w:sz w:val="24"/>
        </w:rPr>
        <w:t>（以下简称甲方）</w:t>
      </w:r>
    </w:p>
    <w:p>
      <w:pPr>
        <w:spacing w:line="360" w:lineRule="auto"/>
        <w:rPr>
          <w:rFonts w:ascii="宋体" w:hAnsi="宋体" w:cs="宋体"/>
          <w:b/>
          <w:sz w:val="24"/>
        </w:rPr>
      </w:pPr>
      <w:r>
        <w:rPr>
          <w:rFonts w:hint="eastAsia" w:ascii="宋体" w:hAnsi="宋体" w:cs="宋体"/>
          <w:b/>
          <w:sz w:val="24"/>
        </w:rPr>
        <w:t>住所：武汉市洪山区南李路28号</w:t>
      </w:r>
    </w:p>
    <w:p>
      <w:pPr>
        <w:spacing w:line="360" w:lineRule="auto"/>
        <w:rPr>
          <w:rFonts w:ascii="宋体" w:hAnsi="宋体" w:cs="宋体"/>
          <w:b/>
          <w:sz w:val="24"/>
        </w:rPr>
      </w:pPr>
      <w:r>
        <w:rPr>
          <w:rFonts w:hint="eastAsia" w:ascii="宋体" w:hAnsi="宋体" w:cs="宋体"/>
          <w:b/>
          <w:sz w:val="24"/>
        </w:rPr>
        <w:t>法定代表人：彭育园</w:t>
      </w:r>
    </w:p>
    <w:p>
      <w:pPr>
        <w:spacing w:line="360" w:lineRule="auto"/>
        <w:rPr>
          <w:rFonts w:ascii="宋体" w:hAnsi="宋体" w:cs="宋体"/>
          <w:b/>
          <w:sz w:val="24"/>
        </w:rPr>
      </w:pPr>
    </w:p>
    <w:p>
      <w:pPr>
        <w:spacing w:line="360" w:lineRule="auto"/>
        <w:rPr>
          <w:rFonts w:ascii="宋体" w:hAnsi="宋体" w:cs="宋体"/>
          <w:b/>
          <w:sz w:val="24"/>
        </w:rPr>
      </w:pPr>
      <w:r>
        <w:rPr>
          <w:rFonts w:hint="eastAsia" w:ascii="宋体" w:hAnsi="宋体" w:cs="宋体"/>
          <w:b/>
          <w:sz w:val="24"/>
        </w:rPr>
        <w:t>供货单位：（以下简称乙方）</w:t>
      </w:r>
    </w:p>
    <w:p>
      <w:pPr>
        <w:spacing w:line="360" w:lineRule="auto"/>
        <w:rPr>
          <w:rFonts w:ascii="宋体" w:hAnsi="宋体" w:cs="宋体"/>
          <w:b/>
          <w:sz w:val="24"/>
        </w:rPr>
      </w:pPr>
      <w:r>
        <w:rPr>
          <w:rFonts w:hint="eastAsia" w:ascii="宋体" w:hAnsi="宋体" w:cs="宋体"/>
          <w:b/>
          <w:sz w:val="24"/>
        </w:rPr>
        <w:t>住所：</w:t>
      </w:r>
    </w:p>
    <w:p>
      <w:pPr>
        <w:spacing w:line="360" w:lineRule="auto"/>
        <w:rPr>
          <w:rFonts w:ascii="宋体" w:hAnsi="宋体" w:cs="宋体"/>
          <w:b/>
          <w:sz w:val="24"/>
        </w:rPr>
      </w:pPr>
      <w:r>
        <w:rPr>
          <w:rFonts w:hint="eastAsia" w:ascii="宋体" w:hAnsi="宋体" w:cs="宋体"/>
          <w:b/>
          <w:sz w:val="24"/>
        </w:rPr>
        <w:t>法定代表人：</w:t>
      </w:r>
    </w:p>
    <w:p>
      <w:pPr>
        <w:spacing w:line="360" w:lineRule="auto"/>
        <w:rPr>
          <w:rFonts w:ascii="宋体" w:hAnsi="宋体" w:cs="宋体"/>
          <w:b/>
          <w:sz w:val="24"/>
        </w:rPr>
      </w:pPr>
    </w:p>
    <w:p>
      <w:pPr>
        <w:pStyle w:val="7"/>
        <w:spacing w:line="360" w:lineRule="auto"/>
        <w:rPr>
          <w:rFonts w:cs="宋体"/>
        </w:rPr>
      </w:pPr>
      <w:r>
        <w:rPr>
          <w:rFonts w:hint="eastAsia" w:cs="宋体"/>
        </w:rPr>
        <w:t>甲乙双方根据《中华人民共和国民</w:t>
      </w:r>
      <w:r>
        <w:rPr>
          <w:rFonts w:cs="宋体"/>
        </w:rPr>
        <w:t>法典</w:t>
      </w:r>
      <w:r>
        <w:rPr>
          <w:rFonts w:hint="eastAsia" w:cs="宋体"/>
        </w:rPr>
        <w:t>》相关规定，为增强双方的责任，经甲乙双方协商一致，特订立本合同，以资甲乙双方共同遵守。</w:t>
      </w:r>
    </w:p>
    <w:p>
      <w:pPr>
        <w:spacing w:line="360" w:lineRule="auto"/>
        <w:ind w:firstLine="482" w:firstLineChars="200"/>
        <w:rPr>
          <w:rFonts w:ascii="宋体" w:hAnsi="宋体" w:cs="宋体"/>
          <w:b/>
          <w:bCs/>
          <w:sz w:val="24"/>
        </w:rPr>
      </w:pPr>
      <w:r>
        <w:rPr>
          <w:rFonts w:hint="eastAsia" w:ascii="宋体" w:hAnsi="宋体" w:cs="宋体"/>
          <w:b/>
          <w:sz w:val="24"/>
        </w:rPr>
        <w:t>一、货物名称、规格、配置、数量及价格如下</w:t>
      </w:r>
      <w:r>
        <w:rPr>
          <w:rFonts w:hint="eastAsia" w:ascii="宋体" w:hAnsi="宋体" w:cs="宋体"/>
          <w:b/>
          <w:bCs/>
          <w:sz w:val="24"/>
        </w:rPr>
        <w:t>:</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6"/>
        <w:gridCol w:w="1180"/>
        <w:gridCol w:w="698"/>
        <w:gridCol w:w="698"/>
        <w:gridCol w:w="2054"/>
        <w:gridCol w:w="698"/>
        <w:gridCol w:w="1421"/>
        <w:gridCol w:w="14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noWrap/>
            <w:vAlign w:val="center"/>
          </w:tcPr>
          <w:p>
            <w:pPr>
              <w:kinsoku w:val="0"/>
              <w:overflowPunct w:val="0"/>
              <w:autoSpaceDE w:val="0"/>
              <w:autoSpaceDN w:val="0"/>
              <w:adjustRightInd w:val="0"/>
              <w:snapToGrid w:val="0"/>
              <w:spacing w:line="360" w:lineRule="auto"/>
              <w:rPr>
                <w:rFonts w:ascii="宋体" w:hAnsi="宋体" w:cs="宋体"/>
                <w:b/>
                <w:bCs/>
                <w:snapToGrid w:val="0"/>
                <w:kern w:val="0"/>
                <w:sz w:val="24"/>
              </w:rPr>
            </w:pPr>
          </w:p>
        </w:tc>
        <w:tc>
          <w:tcPr>
            <w:tcW w:w="714" w:type="pct"/>
            <w:noWrap/>
            <w:vAlign w:val="center"/>
          </w:tcPr>
          <w:p>
            <w:pPr>
              <w:kinsoku w:val="0"/>
              <w:overflowPunct w:val="0"/>
              <w:autoSpaceDE w:val="0"/>
              <w:autoSpaceDN w:val="0"/>
              <w:adjustRightInd w:val="0"/>
              <w:snapToGrid w:val="0"/>
              <w:spacing w:line="360" w:lineRule="auto"/>
              <w:rPr>
                <w:rFonts w:ascii="宋体" w:hAnsi="宋体" w:cs="宋体"/>
                <w:b/>
                <w:bCs/>
                <w:snapToGrid w:val="0"/>
                <w:kern w:val="0"/>
                <w:sz w:val="24"/>
              </w:rPr>
            </w:pPr>
            <w:r>
              <w:rPr>
                <w:rFonts w:hint="eastAsia" w:ascii="宋体" w:hAnsi="宋体" w:cs="宋体"/>
                <w:b/>
                <w:sz w:val="24"/>
              </w:rPr>
              <w:t>货物</w:t>
            </w:r>
            <w:r>
              <w:rPr>
                <w:rFonts w:hint="eastAsia" w:ascii="宋体" w:hAnsi="宋体" w:cs="宋体"/>
                <w:b/>
                <w:bCs/>
                <w:snapToGrid w:val="0"/>
                <w:kern w:val="0"/>
                <w:sz w:val="24"/>
              </w:rPr>
              <w:t>名称</w:t>
            </w:r>
          </w:p>
        </w:tc>
        <w:tc>
          <w:tcPr>
            <w:tcW w:w="420" w:type="pct"/>
            <w:noWrap/>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品牌</w:t>
            </w:r>
          </w:p>
        </w:tc>
        <w:tc>
          <w:tcPr>
            <w:tcW w:w="368" w:type="pct"/>
            <w:noWrap/>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型号</w:t>
            </w:r>
          </w:p>
        </w:tc>
        <w:tc>
          <w:tcPr>
            <w:tcW w:w="1409" w:type="pct"/>
            <w:noWrap/>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配置/技术参数</w:t>
            </w:r>
          </w:p>
        </w:tc>
        <w:tc>
          <w:tcPr>
            <w:tcW w:w="375" w:type="pct"/>
            <w:noWrap/>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数量</w:t>
            </w:r>
          </w:p>
        </w:tc>
        <w:tc>
          <w:tcPr>
            <w:tcW w:w="679" w:type="pct"/>
            <w:noWrap/>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单价（元）</w:t>
            </w:r>
          </w:p>
        </w:tc>
        <w:tc>
          <w:tcPr>
            <w:tcW w:w="751" w:type="pct"/>
            <w:noWrap/>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1" w:type="pct"/>
            <w:noWrap/>
            <w:vAlign w:val="center"/>
          </w:tcPr>
          <w:p>
            <w:pPr>
              <w:adjustRightInd w:val="0"/>
              <w:snapToGrid w:val="0"/>
              <w:spacing w:line="360" w:lineRule="auto"/>
              <w:jc w:val="center"/>
              <w:rPr>
                <w:rFonts w:ascii="宋体" w:hAnsi="宋体" w:cs="宋体"/>
                <w:snapToGrid w:val="0"/>
                <w:kern w:val="0"/>
                <w:sz w:val="24"/>
              </w:rPr>
            </w:pPr>
          </w:p>
        </w:tc>
        <w:tc>
          <w:tcPr>
            <w:tcW w:w="714" w:type="pct"/>
            <w:noWrap/>
            <w:vAlign w:val="center"/>
          </w:tcPr>
          <w:p>
            <w:pPr>
              <w:adjustRightInd w:val="0"/>
              <w:snapToGrid w:val="0"/>
              <w:spacing w:line="360" w:lineRule="auto"/>
              <w:jc w:val="center"/>
              <w:rPr>
                <w:rFonts w:ascii="宋体" w:hAnsi="宋体" w:cs="宋体"/>
                <w:snapToGrid w:val="0"/>
                <w:kern w:val="0"/>
                <w:sz w:val="24"/>
              </w:rPr>
            </w:pPr>
          </w:p>
        </w:tc>
        <w:tc>
          <w:tcPr>
            <w:tcW w:w="420" w:type="pct"/>
            <w:noWrap/>
            <w:vAlign w:val="center"/>
          </w:tcPr>
          <w:p>
            <w:pPr>
              <w:adjustRightInd w:val="0"/>
              <w:snapToGrid w:val="0"/>
              <w:spacing w:line="360" w:lineRule="auto"/>
              <w:jc w:val="center"/>
              <w:rPr>
                <w:rFonts w:ascii="宋体" w:hAnsi="宋体" w:cs="宋体"/>
                <w:snapToGrid w:val="0"/>
                <w:kern w:val="0"/>
                <w:sz w:val="24"/>
              </w:rPr>
            </w:pPr>
          </w:p>
        </w:tc>
        <w:tc>
          <w:tcPr>
            <w:tcW w:w="368" w:type="pct"/>
            <w:noWrap/>
            <w:vAlign w:val="center"/>
          </w:tcPr>
          <w:p>
            <w:pPr>
              <w:adjustRightInd w:val="0"/>
              <w:snapToGrid w:val="0"/>
              <w:spacing w:line="360" w:lineRule="auto"/>
              <w:jc w:val="center"/>
              <w:rPr>
                <w:rFonts w:ascii="宋体" w:hAnsi="宋体" w:cs="宋体"/>
                <w:snapToGrid w:val="0"/>
                <w:kern w:val="0"/>
                <w:sz w:val="24"/>
              </w:rPr>
            </w:pPr>
          </w:p>
        </w:tc>
        <w:tc>
          <w:tcPr>
            <w:tcW w:w="1409" w:type="pct"/>
            <w:noWrap/>
            <w:vAlign w:val="center"/>
          </w:tcPr>
          <w:p>
            <w:pPr>
              <w:adjustRightInd w:val="0"/>
              <w:snapToGrid w:val="0"/>
              <w:spacing w:line="360" w:lineRule="auto"/>
              <w:rPr>
                <w:rFonts w:ascii="宋体" w:hAnsi="宋体" w:cs="宋体"/>
                <w:snapToGrid w:val="0"/>
                <w:kern w:val="0"/>
                <w:sz w:val="24"/>
              </w:rPr>
            </w:pPr>
          </w:p>
        </w:tc>
        <w:tc>
          <w:tcPr>
            <w:tcW w:w="375" w:type="pct"/>
            <w:noWrap/>
            <w:vAlign w:val="center"/>
          </w:tcPr>
          <w:p>
            <w:pPr>
              <w:adjustRightInd w:val="0"/>
              <w:snapToGrid w:val="0"/>
              <w:spacing w:line="360" w:lineRule="auto"/>
              <w:jc w:val="center"/>
              <w:rPr>
                <w:rFonts w:ascii="宋体" w:hAnsi="宋体" w:cs="宋体"/>
                <w:snapToGrid w:val="0"/>
                <w:kern w:val="0"/>
                <w:sz w:val="24"/>
              </w:rPr>
            </w:pPr>
          </w:p>
        </w:tc>
        <w:tc>
          <w:tcPr>
            <w:tcW w:w="679" w:type="pct"/>
            <w:noWrap/>
            <w:vAlign w:val="center"/>
          </w:tcPr>
          <w:p>
            <w:pPr>
              <w:adjustRightInd w:val="0"/>
              <w:snapToGrid w:val="0"/>
              <w:spacing w:line="360" w:lineRule="auto"/>
              <w:rPr>
                <w:rFonts w:ascii="宋体" w:hAnsi="宋体" w:cs="宋体"/>
                <w:snapToGrid w:val="0"/>
                <w:kern w:val="0"/>
                <w:sz w:val="24"/>
              </w:rPr>
            </w:pPr>
          </w:p>
        </w:tc>
        <w:tc>
          <w:tcPr>
            <w:tcW w:w="751" w:type="pct"/>
            <w:noWrap/>
            <w:vAlign w:val="center"/>
          </w:tcPr>
          <w:p>
            <w:pPr>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1" w:type="pct"/>
            <w:noWrap/>
            <w:vAlign w:val="center"/>
          </w:tcPr>
          <w:p>
            <w:pPr>
              <w:kinsoku w:val="0"/>
              <w:overflowPunct w:val="0"/>
              <w:autoSpaceDE w:val="0"/>
              <w:autoSpaceDN w:val="0"/>
              <w:adjustRightInd w:val="0"/>
              <w:snapToGrid w:val="0"/>
              <w:spacing w:line="360" w:lineRule="auto"/>
              <w:jc w:val="center"/>
              <w:rPr>
                <w:rStyle w:val="21"/>
                <w:rFonts w:ascii="宋体" w:hAnsi="宋体" w:cs="宋体"/>
                <w:b w:val="0"/>
                <w:snapToGrid w:val="0"/>
                <w:kern w:val="0"/>
                <w:sz w:val="24"/>
              </w:rPr>
            </w:pPr>
          </w:p>
        </w:tc>
        <w:tc>
          <w:tcPr>
            <w:tcW w:w="714" w:type="pct"/>
            <w:noWrap/>
            <w:vAlign w:val="center"/>
          </w:tcPr>
          <w:p>
            <w:pPr>
              <w:kinsoku w:val="0"/>
              <w:overflowPunct w:val="0"/>
              <w:autoSpaceDE w:val="0"/>
              <w:autoSpaceDN w:val="0"/>
              <w:adjustRightInd w:val="0"/>
              <w:snapToGrid w:val="0"/>
              <w:spacing w:line="360" w:lineRule="auto"/>
              <w:jc w:val="center"/>
              <w:rPr>
                <w:rStyle w:val="21"/>
                <w:rFonts w:ascii="宋体" w:hAnsi="宋体" w:cs="宋体"/>
                <w:b w:val="0"/>
                <w:snapToGrid w:val="0"/>
                <w:kern w:val="0"/>
                <w:sz w:val="24"/>
              </w:rPr>
            </w:pPr>
          </w:p>
        </w:tc>
        <w:tc>
          <w:tcPr>
            <w:tcW w:w="420" w:type="pct"/>
            <w:noWrap/>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368" w:type="pct"/>
            <w:noWrap/>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409" w:type="pct"/>
            <w:noWrap/>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375" w:type="pct"/>
            <w:noWrap/>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679" w:type="pct"/>
            <w:noWrap/>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51" w:type="pct"/>
            <w:noWrap/>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1" w:type="pct"/>
            <w:noWrap/>
            <w:vAlign w:val="center"/>
          </w:tcPr>
          <w:p>
            <w:pPr>
              <w:kinsoku w:val="0"/>
              <w:overflowPunct w:val="0"/>
              <w:autoSpaceDE w:val="0"/>
              <w:autoSpaceDN w:val="0"/>
              <w:adjustRightInd w:val="0"/>
              <w:snapToGrid w:val="0"/>
              <w:spacing w:line="360" w:lineRule="auto"/>
              <w:jc w:val="center"/>
              <w:rPr>
                <w:rStyle w:val="21"/>
                <w:rFonts w:ascii="宋体" w:hAnsi="宋体" w:cs="宋体"/>
                <w:b w:val="0"/>
                <w:snapToGrid w:val="0"/>
                <w:kern w:val="0"/>
                <w:sz w:val="24"/>
              </w:rPr>
            </w:pPr>
          </w:p>
        </w:tc>
        <w:tc>
          <w:tcPr>
            <w:tcW w:w="714" w:type="pct"/>
            <w:noWrap/>
            <w:vAlign w:val="center"/>
          </w:tcPr>
          <w:p>
            <w:pPr>
              <w:kinsoku w:val="0"/>
              <w:overflowPunct w:val="0"/>
              <w:autoSpaceDE w:val="0"/>
              <w:autoSpaceDN w:val="0"/>
              <w:adjustRightInd w:val="0"/>
              <w:snapToGrid w:val="0"/>
              <w:spacing w:line="360" w:lineRule="auto"/>
              <w:jc w:val="center"/>
              <w:rPr>
                <w:rStyle w:val="21"/>
                <w:rFonts w:ascii="宋体" w:hAnsi="宋体" w:cs="宋体"/>
                <w:b w:val="0"/>
                <w:snapToGrid w:val="0"/>
                <w:kern w:val="0"/>
                <w:sz w:val="24"/>
              </w:rPr>
            </w:pPr>
          </w:p>
        </w:tc>
        <w:tc>
          <w:tcPr>
            <w:tcW w:w="420" w:type="pct"/>
            <w:noWrap/>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368" w:type="pct"/>
            <w:noWrap/>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409" w:type="pct"/>
            <w:noWrap/>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375" w:type="pct"/>
            <w:noWrap/>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679" w:type="pct"/>
            <w:noWrap/>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51" w:type="pct"/>
            <w:noWrap/>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1" w:type="pct"/>
            <w:noWrap/>
            <w:vAlign w:val="center"/>
          </w:tcPr>
          <w:p>
            <w:pPr>
              <w:kinsoku w:val="0"/>
              <w:overflowPunct w:val="0"/>
              <w:autoSpaceDE w:val="0"/>
              <w:autoSpaceDN w:val="0"/>
              <w:adjustRightInd w:val="0"/>
              <w:snapToGrid w:val="0"/>
              <w:spacing w:line="360" w:lineRule="auto"/>
              <w:jc w:val="center"/>
              <w:rPr>
                <w:rStyle w:val="21"/>
                <w:rFonts w:ascii="宋体" w:hAnsi="宋体" w:cs="宋体"/>
                <w:b w:val="0"/>
                <w:snapToGrid w:val="0"/>
                <w:kern w:val="0"/>
                <w:sz w:val="24"/>
              </w:rPr>
            </w:pPr>
          </w:p>
        </w:tc>
        <w:tc>
          <w:tcPr>
            <w:tcW w:w="714" w:type="pct"/>
            <w:noWrap/>
            <w:vAlign w:val="center"/>
          </w:tcPr>
          <w:p>
            <w:pPr>
              <w:kinsoku w:val="0"/>
              <w:overflowPunct w:val="0"/>
              <w:autoSpaceDE w:val="0"/>
              <w:autoSpaceDN w:val="0"/>
              <w:adjustRightInd w:val="0"/>
              <w:snapToGrid w:val="0"/>
              <w:spacing w:line="360" w:lineRule="auto"/>
              <w:jc w:val="center"/>
              <w:rPr>
                <w:rStyle w:val="21"/>
                <w:rFonts w:ascii="宋体" w:hAnsi="宋体" w:cs="宋体"/>
                <w:b w:val="0"/>
                <w:snapToGrid w:val="0"/>
                <w:kern w:val="0"/>
                <w:sz w:val="24"/>
              </w:rPr>
            </w:pPr>
          </w:p>
        </w:tc>
        <w:tc>
          <w:tcPr>
            <w:tcW w:w="420" w:type="pct"/>
            <w:noWrap/>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368" w:type="pct"/>
            <w:noWrap/>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409" w:type="pct"/>
            <w:noWrap/>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375" w:type="pct"/>
            <w:noWrap/>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679" w:type="pct"/>
            <w:noWrap/>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51" w:type="pct"/>
            <w:noWrap/>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1" w:type="pct"/>
            <w:noWrap/>
            <w:vAlign w:val="center"/>
          </w:tcPr>
          <w:p>
            <w:pPr>
              <w:kinsoku w:val="0"/>
              <w:overflowPunct w:val="0"/>
              <w:autoSpaceDE w:val="0"/>
              <w:autoSpaceDN w:val="0"/>
              <w:adjustRightInd w:val="0"/>
              <w:snapToGrid w:val="0"/>
              <w:spacing w:line="360" w:lineRule="auto"/>
              <w:jc w:val="center"/>
              <w:rPr>
                <w:rStyle w:val="21"/>
                <w:rFonts w:ascii="宋体" w:hAnsi="宋体" w:cs="宋体"/>
                <w:b w:val="0"/>
                <w:snapToGrid w:val="0"/>
                <w:kern w:val="0"/>
                <w:sz w:val="24"/>
              </w:rPr>
            </w:pPr>
          </w:p>
        </w:tc>
        <w:tc>
          <w:tcPr>
            <w:tcW w:w="714" w:type="pct"/>
            <w:noWrap/>
            <w:vAlign w:val="center"/>
          </w:tcPr>
          <w:p>
            <w:pPr>
              <w:kinsoku w:val="0"/>
              <w:overflowPunct w:val="0"/>
              <w:autoSpaceDE w:val="0"/>
              <w:autoSpaceDN w:val="0"/>
              <w:adjustRightInd w:val="0"/>
              <w:snapToGrid w:val="0"/>
              <w:spacing w:line="360" w:lineRule="auto"/>
              <w:jc w:val="center"/>
              <w:rPr>
                <w:rStyle w:val="21"/>
                <w:rFonts w:ascii="宋体" w:hAnsi="宋体" w:cs="宋体"/>
                <w:b w:val="0"/>
                <w:snapToGrid w:val="0"/>
                <w:kern w:val="0"/>
                <w:sz w:val="24"/>
              </w:rPr>
            </w:pPr>
          </w:p>
        </w:tc>
        <w:tc>
          <w:tcPr>
            <w:tcW w:w="420" w:type="pct"/>
            <w:noWrap/>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368" w:type="pct"/>
            <w:noWrap/>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409" w:type="pct"/>
            <w:noWrap/>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375" w:type="pct"/>
            <w:noWrap/>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679" w:type="pct"/>
            <w:noWrap/>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51" w:type="pct"/>
            <w:noWrap/>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1" w:type="pct"/>
            <w:noWrap/>
            <w:vAlign w:val="center"/>
          </w:tcPr>
          <w:p>
            <w:pPr>
              <w:kinsoku w:val="0"/>
              <w:overflowPunct w:val="0"/>
              <w:autoSpaceDE w:val="0"/>
              <w:autoSpaceDN w:val="0"/>
              <w:adjustRightInd w:val="0"/>
              <w:snapToGrid w:val="0"/>
              <w:spacing w:line="360" w:lineRule="auto"/>
              <w:jc w:val="center"/>
              <w:rPr>
                <w:rStyle w:val="21"/>
                <w:rFonts w:ascii="宋体" w:hAnsi="宋体" w:cs="宋体"/>
                <w:b w:val="0"/>
                <w:snapToGrid w:val="0"/>
                <w:kern w:val="0"/>
                <w:sz w:val="24"/>
              </w:rPr>
            </w:pPr>
          </w:p>
        </w:tc>
        <w:tc>
          <w:tcPr>
            <w:tcW w:w="714" w:type="pct"/>
            <w:noWrap/>
            <w:vAlign w:val="center"/>
          </w:tcPr>
          <w:p>
            <w:pPr>
              <w:kinsoku w:val="0"/>
              <w:overflowPunct w:val="0"/>
              <w:autoSpaceDE w:val="0"/>
              <w:autoSpaceDN w:val="0"/>
              <w:adjustRightInd w:val="0"/>
              <w:snapToGrid w:val="0"/>
              <w:spacing w:line="360" w:lineRule="auto"/>
              <w:jc w:val="center"/>
              <w:rPr>
                <w:rStyle w:val="21"/>
                <w:rFonts w:ascii="宋体" w:hAnsi="宋体" w:cs="宋体"/>
                <w:b w:val="0"/>
                <w:snapToGrid w:val="0"/>
                <w:kern w:val="0"/>
                <w:sz w:val="24"/>
              </w:rPr>
            </w:pPr>
          </w:p>
        </w:tc>
        <w:tc>
          <w:tcPr>
            <w:tcW w:w="420" w:type="pct"/>
            <w:noWrap/>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368" w:type="pct"/>
            <w:noWrap/>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409" w:type="pct"/>
            <w:noWrap/>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375" w:type="pct"/>
            <w:noWrap/>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679" w:type="pct"/>
            <w:noWrap/>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51" w:type="pct"/>
            <w:noWrap/>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1" w:type="pct"/>
            <w:noWrap/>
            <w:vAlign w:val="center"/>
          </w:tcPr>
          <w:p>
            <w:pPr>
              <w:kinsoku w:val="0"/>
              <w:overflowPunct w:val="0"/>
              <w:autoSpaceDE w:val="0"/>
              <w:autoSpaceDN w:val="0"/>
              <w:adjustRightInd w:val="0"/>
              <w:snapToGrid w:val="0"/>
              <w:spacing w:line="360" w:lineRule="auto"/>
              <w:jc w:val="center"/>
              <w:rPr>
                <w:rStyle w:val="21"/>
                <w:rFonts w:ascii="宋体" w:hAnsi="宋体" w:cs="宋体"/>
                <w:b w:val="0"/>
                <w:snapToGrid w:val="0"/>
                <w:kern w:val="0"/>
                <w:sz w:val="24"/>
              </w:rPr>
            </w:pPr>
          </w:p>
        </w:tc>
        <w:tc>
          <w:tcPr>
            <w:tcW w:w="714" w:type="pct"/>
            <w:noWrap/>
            <w:vAlign w:val="center"/>
          </w:tcPr>
          <w:p>
            <w:pPr>
              <w:kinsoku w:val="0"/>
              <w:overflowPunct w:val="0"/>
              <w:autoSpaceDE w:val="0"/>
              <w:autoSpaceDN w:val="0"/>
              <w:adjustRightInd w:val="0"/>
              <w:snapToGrid w:val="0"/>
              <w:spacing w:line="360" w:lineRule="auto"/>
              <w:jc w:val="center"/>
              <w:rPr>
                <w:rStyle w:val="21"/>
                <w:rFonts w:ascii="宋体" w:hAnsi="宋体" w:cs="宋体"/>
                <w:b w:val="0"/>
                <w:snapToGrid w:val="0"/>
                <w:kern w:val="0"/>
                <w:sz w:val="24"/>
              </w:rPr>
            </w:pPr>
          </w:p>
        </w:tc>
        <w:tc>
          <w:tcPr>
            <w:tcW w:w="420" w:type="pct"/>
            <w:noWrap/>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368" w:type="pct"/>
            <w:noWrap/>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409" w:type="pct"/>
            <w:noWrap/>
            <w:vAlign w:val="center"/>
          </w:tcPr>
          <w:p>
            <w:pPr>
              <w:kinsoku w:val="0"/>
              <w:overflowPunct w:val="0"/>
              <w:autoSpaceDE w:val="0"/>
              <w:autoSpaceDN w:val="0"/>
              <w:adjustRightInd w:val="0"/>
              <w:snapToGrid w:val="0"/>
              <w:spacing w:line="360" w:lineRule="auto"/>
              <w:rPr>
                <w:rStyle w:val="21"/>
                <w:rFonts w:ascii="宋体" w:hAnsi="宋体" w:cs="宋体"/>
                <w:b w:val="0"/>
                <w:snapToGrid w:val="0"/>
                <w:kern w:val="0"/>
                <w:sz w:val="24"/>
              </w:rPr>
            </w:pPr>
          </w:p>
        </w:tc>
        <w:tc>
          <w:tcPr>
            <w:tcW w:w="375" w:type="pct"/>
            <w:noWrap/>
            <w:vAlign w:val="center"/>
          </w:tcPr>
          <w:p>
            <w:pPr>
              <w:kinsoku w:val="0"/>
              <w:overflowPunct w:val="0"/>
              <w:autoSpaceDE w:val="0"/>
              <w:autoSpaceDN w:val="0"/>
              <w:adjustRightInd w:val="0"/>
              <w:snapToGrid w:val="0"/>
              <w:spacing w:line="360" w:lineRule="auto"/>
              <w:jc w:val="center"/>
              <w:rPr>
                <w:rStyle w:val="21"/>
                <w:rFonts w:ascii="宋体" w:hAnsi="宋体" w:cs="宋体"/>
                <w:b w:val="0"/>
                <w:snapToGrid w:val="0"/>
                <w:kern w:val="0"/>
                <w:sz w:val="24"/>
              </w:rPr>
            </w:pPr>
          </w:p>
        </w:tc>
        <w:tc>
          <w:tcPr>
            <w:tcW w:w="679" w:type="pct"/>
            <w:noWrap/>
            <w:vAlign w:val="center"/>
          </w:tcPr>
          <w:p>
            <w:pPr>
              <w:kinsoku w:val="0"/>
              <w:overflowPunct w:val="0"/>
              <w:autoSpaceDE w:val="0"/>
              <w:autoSpaceDN w:val="0"/>
              <w:adjustRightInd w:val="0"/>
              <w:snapToGrid w:val="0"/>
              <w:spacing w:line="360" w:lineRule="auto"/>
              <w:rPr>
                <w:rStyle w:val="21"/>
                <w:rFonts w:ascii="宋体" w:hAnsi="宋体" w:cs="宋体"/>
                <w:b w:val="0"/>
                <w:snapToGrid w:val="0"/>
                <w:kern w:val="0"/>
                <w:sz w:val="24"/>
              </w:rPr>
            </w:pPr>
          </w:p>
        </w:tc>
        <w:tc>
          <w:tcPr>
            <w:tcW w:w="751" w:type="pct"/>
            <w:noWrap/>
            <w:vAlign w:val="center"/>
          </w:tcPr>
          <w:p>
            <w:pPr>
              <w:kinsoku w:val="0"/>
              <w:overflowPunct w:val="0"/>
              <w:autoSpaceDE w:val="0"/>
              <w:autoSpaceDN w:val="0"/>
              <w:adjustRightInd w:val="0"/>
              <w:snapToGrid w:val="0"/>
              <w:spacing w:line="360" w:lineRule="auto"/>
              <w:rPr>
                <w:rStyle w:val="21"/>
                <w:rFonts w:ascii="宋体" w:hAnsi="宋体" w:cs="宋体"/>
                <w:b w:val="0"/>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000" w:type="pct"/>
            <w:gridSpan w:val="8"/>
            <w:noWrap/>
            <w:vAlign w:val="center"/>
          </w:tcPr>
          <w:p>
            <w:pPr>
              <w:kinsoku w:val="0"/>
              <w:overflowPunct w:val="0"/>
              <w:autoSpaceDE w:val="0"/>
              <w:autoSpaceDN w:val="0"/>
              <w:adjustRightInd w:val="0"/>
              <w:snapToGrid w:val="0"/>
              <w:spacing w:line="360" w:lineRule="auto"/>
              <w:rPr>
                <w:rFonts w:ascii="宋体" w:hAnsi="宋体" w:cs="宋体"/>
                <w:b/>
                <w:kern w:val="0"/>
                <w:sz w:val="24"/>
              </w:rPr>
            </w:pPr>
            <w:r>
              <w:rPr>
                <w:rFonts w:hint="eastAsia" w:ascii="宋体" w:hAnsi="宋体" w:cs="宋体"/>
                <w:snapToGrid w:val="0"/>
                <w:kern w:val="0"/>
                <w:sz w:val="24"/>
              </w:rPr>
              <w:t>合计</w:t>
            </w:r>
            <w:r>
              <w:rPr>
                <w:rFonts w:hint="eastAsia" w:ascii="宋体" w:hAnsi="宋体" w:cs="宋体"/>
                <w:b/>
                <w:sz w:val="24"/>
              </w:rPr>
              <w:t xml:space="preserve">（人民币）:          </w:t>
            </w:r>
            <w:r>
              <w:rPr>
                <w:rFonts w:hint="eastAsia" w:ascii="宋体" w:hAnsi="宋体" w:cs="宋体"/>
                <w:b/>
                <w:kern w:val="0"/>
                <w:sz w:val="24"/>
              </w:rPr>
              <w:t>元整（￥：    元）</w:t>
            </w:r>
          </w:p>
        </w:tc>
      </w:tr>
    </w:tbl>
    <w:p>
      <w:pPr>
        <w:spacing w:line="360" w:lineRule="auto"/>
        <w:ind w:left="359" w:leftChars="171"/>
        <w:rPr>
          <w:rFonts w:ascii="宋体" w:hAnsi="宋体" w:cs="宋体"/>
          <w:b/>
          <w:sz w:val="24"/>
        </w:rPr>
      </w:pPr>
      <w:r>
        <w:rPr>
          <w:rFonts w:hint="eastAsia" w:ascii="宋体" w:hAnsi="宋体" w:cs="宋体"/>
          <w:b/>
          <w:sz w:val="24"/>
        </w:rPr>
        <w:t>技术负责人（签字）：      部门负责人（签字）：</w:t>
      </w:r>
    </w:p>
    <w:p>
      <w:pPr>
        <w:spacing w:line="360" w:lineRule="auto"/>
        <w:ind w:firstLine="482" w:firstLineChars="200"/>
        <w:rPr>
          <w:rFonts w:ascii="宋体" w:hAnsi="宋体" w:cs="宋体"/>
          <w:sz w:val="24"/>
        </w:rPr>
      </w:pPr>
      <w:r>
        <w:rPr>
          <w:rFonts w:hint="eastAsia" w:ascii="宋体" w:hAnsi="宋体" w:cs="宋体"/>
          <w:b/>
          <w:sz w:val="24"/>
        </w:rPr>
        <w:t xml:space="preserve">二、合同总金额（人民币）:          </w:t>
      </w:r>
      <w:r>
        <w:rPr>
          <w:rFonts w:hint="eastAsia" w:ascii="宋体" w:hAnsi="宋体" w:cs="宋体"/>
          <w:b/>
          <w:kern w:val="0"/>
          <w:sz w:val="24"/>
        </w:rPr>
        <w:t>元整（￥：  元）</w:t>
      </w:r>
      <w:r>
        <w:rPr>
          <w:rFonts w:hint="eastAsia" w:ascii="宋体" w:hAnsi="宋体" w:cs="宋体"/>
          <w:b/>
          <w:sz w:val="24"/>
        </w:rPr>
        <w:t>。含增值税、运费、安装调试费等，甲方无需支付其他费用。</w:t>
      </w:r>
    </w:p>
    <w:p>
      <w:pPr>
        <w:spacing w:line="360" w:lineRule="auto"/>
        <w:ind w:firstLine="482" w:firstLineChars="200"/>
        <w:rPr>
          <w:rFonts w:ascii="宋体" w:hAnsi="宋体" w:cs="宋体"/>
          <w:b/>
          <w:sz w:val="24"/>
        </w:rPr>
      </w:pPr>
      <w:r>
        <w:rPr>
          <w:rFonts w:hint="eastAsia" w:ascii="宋体" w:hAnsi="宋体" w:cs="宋体"/>
          <w:b/>
          <w:sz w:val="24"/>
        </w:rPr>
        <w:t>三、交货：</w:t>
      </w:r>
    </w:p>
    <w:p>
      <w:pPr>
        <w:spacing w:line="360" w:lineRule="auto"/>
        <w:ind w:left="360" w:firstLine="480" w:firstLineChars="200"/>
        <w:rPr>
          <w:rFonts w:ascii="宋体" w:hAnsi="宋体" w:cs="宋体"/>
          <w:sz w:val="24"/>
        </w:rPr>
      </w:pPr>
      <w:r>
        <w:rPr>
          <w:rFonts w:hint="eastAsia" w:ascii="宋体" w:hAnsi="宋体" w:cs="宋体"/>
          <w:sz w:val="24"/>
        </w:rPr>
        <w:t>1.交货时间：乙方应在20  年 月  日前完成全部货物（含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）的安装调试工作。</w:t>
      </w:r>
    </w:p>
    <w:p>
      <w:pPr>
        <w:spacing w:line="360" w:lineRule="auto"/>
        <w:ind w:left="360" w:firstLine="480" w:firstLineChars="200"/>
        <w:rPr>
          <w:rFonts w:ascii="宋体" w:hAnsi="宋体" w:cs="宋体"/>
          <w:sz w:val="24"/>
        </w:rPr>
      </w:pPr>
      <w:r>
        <w:rPr>
          <w:rFonts w:hint="eastAsia" w:ascii="宋体" w:hAnsi="宋体" w:cs="宋体"/>
          <w:sz w:val="24"/>
        </w:rPr>
        <w:t>2.交货地点：甲方指定地点。</w:t>
      </w:r>
    </w:p>
    <w:p>
      <w:pPr>
        <w:spacing w:line="360" w:lineRule="auto"/>
        <w:ind w:left="359" w:leftChars="171" w:firstLine="480" w:firstLineChars="200"/>
        <w:rPr>
          <w:rFonts w:ascii="宋体" w:hAnsi="宋体" w:cs="宋体"/>
          <w:sz w:val="24"/>
        </w:rPr>
      </w:pPr>
      <w:r>
        <w:rPr>
          <w:rFonts w:hint="eastAsia" w:ascii="宋体" w:hAnsi="宋体" w:cs="宋体"/>
          <w:sz w:val="24"/>
        </w:rPr>
        <w:t>3.交货方式：乙方负责安排运输到甲方指定地点。</w:t>
      </w:r>
      <w:r>
        <w:rPr>
          <w:rFonts w:hint="eastAsia" w:ascii="宋体" w:hAnsi="宋体" w:cs="宋体"/>
          <w:bCs/>
          <w:sz w:val="24"/>
        </w:rPr>
        <w:t>乙方承担</w:t>
      </w:r>
      <w:r>
        <w:rPr>
          <w:rFonts w:hint="eastAsia" w:ascii="宋体" w:hAnsi="宋体" w:cs="宋体"/>
          <w:sz w:val="24"/>
        </w:rPr>
        <w:t>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交付甲方前的一切费用及风险（本条款所指交付是乙方将货物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运送至甲方指定地点，并经甲方验收合格并出具验收合格证明后视为交付）。</w:t>
      </w:r>
    </w:p>
    <w:p>
      <w:pPr>
        <w:spacing w:line="360" w:lineRule="auto"/>
        <w:ind w:firstLine="720" w:firstLineChars="300"/>
        <w:rPr>
          <w:rFonts w:ascii="宋体" w:hAnsi="宋体" w:cs="宋体"/>
          <w:sz w:val="24"/>
        </w:rPr>
      </w:pPr>
      <w:r>
        <w:rPr>
          <w:rFonts w:hint="eastAsia" w:ascii="宋体" w:hAnsi="宋体" w:cs="宋体"/>
          <w:sz w:val="24"/>
        </w:rPr>
        <w:t>4.乙方所提供货物（含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）必须为全新无瑕疵。</w:t>
      </w:r>
    </w:p>
    <w:p>
      <w:pPr>
        <w:spacing w:line="360" w:lineRule="auto"/>
        <w:ind w:firstLine="720" w:firstLineChars="300"/>
        <w:rPr>
          <w:rFonts w:ascii="宋体" w:hAnsi="宋体" w:cs="宋体"/>
          <w:sz w:val="24"/>
        </w:rPr>
      </w:pPr>
      <w:r>
        <w:rPr>
          <w:rFonts w:hint="eastAsia" w:ascii="宋体" w:hAnsi="宋体" w:cs="宋体"/>
          <w:sz w:val="24"/>
        </w:rPr>
        <w:t>5.交货时，乙方应将货物（含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）的产品说明书、使用说明书，出厂合格证、用户手册、保修手册等单证交付给甲方，前述单证未交付完整的，视为未完全交货。</w:t>
      </w:r>
    </w:p>
    <w:p>
      <w:pPr>
        <w:spacing w:line="360" w:lineRule="auto"/>
        <w:ind w:firstLine="720" w:firstLineChars="300"/>
        <w:rPr>
          <w:rFonts w:ascii="宋体" w:hAnsi="宋体" w:cs="宋体"/>
          <w:sz w:val="24"/>
        </w:rPr>
      </w:pPr>
      <w:r>
        <w:rPr>
          <w:rFonts w:hint="eastAsia" w:ascii="宋体" w:hAnsi="宋体" w:cs="宋体"/>
          <w:sz w:val="24"/>
        </w:rPr>
        <w:t>6.如果乙</w:t>
      </w:r>
      <w:r>
        <w:rPr>
          <w:rFonts w:ascii="宋体" w:hAnsi="宋体" w:cs="宋体"/>
          <w:sz w:val="24"/>
        </w:rPr>
        <w:t>方提供</w:t>
      </w:r>
      <w:r>
        <w:rPr>
          <w:rFonts w:hint="eastAsia" w:ascii="宋体" w:hAnsi="宋体" w:cs="宋体"/>
          <w:sz w:val="24"/>
        </w:rPr>
        <w:t>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）属于国</w:t>
      </w:r>
      <w:r>
        <w:rPr>
          <w:rFonts w:ascii="宋体" w:hAnsi="宋体" w:cs="宋体"/>
          <w:sz w:val="24"/>
        </w:rPr>
        <w:t>家</w:t>
      </w:r>
      <w:r>
        <w:rPr>
          <w:rFonts w:hint="eastAsia" w:ascii="宋体" w:hAnsi="宋体" w:cs="宋体"/>
          <w:sz w:val="24"/>
        </w:rPr>
        <w:t>或</w:t>
      </w:r>
      <w:r>
        <w:rPr>
          <w:rFonts w:ascii="宋体" w:hAnsi="宋体" w:cs="宋体"/>
          <w:sz w:val="24"/>
        </w:rPr>
        <w:t>上级部门</w:t>
      </w:r>
      <w:r>
        <w:rPr>
          <w:rFonts w:hint="eastAsia" w:ascii="宋体" w:hAnsi="宋体" w:cs="宋体"/>
          <w:sz w:val="24"/>
        </w:rPr>
        <w:t>相</w:t>
      </w:r>
      <w:r>
        <w:rPr>
          <w:rFonts w:ascii="宋体" w:hAnsi="宋体" w:cs="宋体"/>
          <w:sz w:val="24"/>
        </w:rPr>
        <w:t>关法律法规管制</w:t>
      </w:r>
      <w:r>
        <w:rPr>
          <w:rFonts w:hint="eastAsia" w:ascii="宋体" w:hAnsi="宋体" w:cs="宋体"/>
          <w:sz w:val="24"/>
        </w:rPr>
        <w:t>的，则乙方应当提供相关证明并协助甲方办理相关手续。</w:t>
      </w:r>
    </w:p>
    <w:p>
      <w:pPr>
        <w:spacing w:line="360" w:lineRule="auto"/>
        <w:ind w:firstLine="482" w:firstLineChars="200"/>
        <w:rPr>
          <w:rFonts w:ascii="宋体" w:hAnsi="宋体" w:cs="宋体"/>
          <w:b/>
          <w:sz w:val="24"/>
        </w:rPr>
      </w:pPr>
      <w:r>
        <w:rPr>
          <w:rFonts w:hint="eastAsia" w:ascii="宋体" w:hAnsi="宋体" w:cs="宋体"/>
          <w:b/>
          <w:sz w:val="24"/>
        </w:rPr>
        <w:t>四、合</w:t>
      </w:r>
      <w:r>
        <w:rPr>
          <w:rFonts w:ascii="宋体" w:hAnsi="宋体" w:cs="宋体"/>
          <w:b/>
          <w:sz w:val="24"/>
        </w:rPr>
        <w:t>同</w:t>
      </w:r>
      <w:r>
        <w:rPr>
          <w:rFonts w:hint="eastAsia" w:ascii="宋体" w:hAnsi="宋体" w:cs="宋体"/>
          <w:b/>
          <w:sz w:val="24"/>
        </w:rPr>
        <w:t>验收</w:t>
      </w:r>
    </w:p>
    <w:p>
      <w:pPr>
        <w:spacing w:line="360" w:lineRule="auto"/>
        <w:ind w:firstLine="723" w:firstLineChars="300"/>
        <w:rPr>
          <w:rFonts w:ascii="宋体" w:hAnsi="宋体" w:cs="宋体"/>
          <w:sz w:val="24"/>
        </w:rPr>
      </w:pPr>
      <w:r>
        <w:rPr>
          <w:rFonts w:hint="eastAsia" w:ascii="宋体" w:hAnsi="宋体" w:cs="宋体"/>
          <w:b/>
          <w:sz w:val="24"/>
        </w:rPr>
        <w:t>1. 验收标准：</w:t>
      </w:r>
      <w:r>
        <w:rPr>
          <w:rFonts w:hint="eastAsia" w:ascii="宋体" w:hAnsi="宋体" w:cs="宋体"/>
          <w:sz w:val="24"/>
        </w:rPr>
        <w:t>本合同相关约定、国家相关规范和标准、磋商文件、响应文件及磋商报告相关要求、相关技术文件验收。</w:t>
      </w:r>
    </w:p>
    <w:p>
      <w:pPr>
        <w:spacing w:line="360" w:lineRule="auto"/>
        <w:ind w:firstLine="480" w:firstLineChars="200"/>
        <w:rPr>
          <w:rFonts w:ascii="宋体" w:hAnsi="宋体" w:cs="宋体"/>
          <w:sz w:val="24"/>
        </w:rPr>
      </w:pPr>
      <w:r>
        <w:rPr>
          <w:rFonts w:ascii="宋体" w:hAnsi="宋体" w:cs="宋体"/>
          <w:sz w:val="24"/>
        </w:rPr>
        <w:t>2.</w:t>
      </w:r>
      <w:r>
        <w:rPr>
          <w:rFonts w:hint="eastAsia" w:ascii="宋体" w:hAnsi="宋体" w:cs="宋体"/>
          <w:sz w:val="24"/>
        </w:rPr>
        <w:t>验</w:t>
      </w:r>
      <w:r>
        <w:rPr>
          <w:rFonts w:ascii="宋体" w:hAnsi="宋体" w:cs="宋体"/>
          <w:sz w:val="24"/>
        </w:rPr>
        <w:t>收方式：合同内</w:t>
      </w:r>
      <w:r>
        <w:rPr>
          <w:rFonts w:hint="eastAsia" w:ascii="宋体" w:hAnsi="宋体" w:cs="宋体"/>
          <w:sz w:val="24"/>
        </w:rPr>
        <w:t>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）整</w:t>
      </w:r>
      <w:r>
        <w:rPr>
          <w:rFonts w:ascii="宋体" w:hAnsi="宋体" w:cs="宋体"/>
          <w:sz w:val="24"/>
        </w:rPr>
        <w:t>体验收。</w:t>
      </w:r>
    </w:p>
    <w:p>
      <w:pPr>
        <w:spacing w:line="360" w:lineRule="auto"/>
        <w:ind w:firstLine="480" w:firstLineChars="200"/>
        <w:rPr>
          <w:rFonts w:ascii="宋体" w:hAnsi="宋体" w:cs="宋体"/>
          <w:sz w:val="24"/>
        </w:rPr>
      </w:pPr>
      <w:r>
        <w:rPr>
          <w:rFonts w:ascii="宋体" w:hAnsi="宋体" w:cs="宋体"/>
          <w:sz w:val="24"/>
        </w:rPr>
        <w:t>3</w:t>
      </w:r>
      <w:r>
        <w:rPr>
          <w:rFonts w:hint="eastAsia" w:ascii="宋体" w:hAnsi="宋体" w:cs="宋体"/>
          <w:sz w:val="24"/>
        </w:rPr>
        <w:t>.</w:t>
      </w:r>
      <w:r>
        <w:rPr>
          <w:rFonts w:ascii="宋体" w:hAnsi="宋体" w:cs="宋体"/>
          <w:sz w:val="24"/>
        </w:rPr>
        <w:t>验收</w:t>
      </w:r>
      <w:r>
        <w:rPr>
          <w:rFonts w:hint="eastAsia" w:ascii="宋体" w:hAnsi="宋体" w:cs="宋体"/>
          <w:sz w:val="24"/>
        </w:rPr>
        <w:t>组织</w:t>
      </w:r>
      <w:r>
        <w:rPr>
          <w:rFonts w:ascii="宋体" w:hAnsi="宋体" w:cs="宋体"/>
          <w:sz w:val="24"/>
        </w:rPr>
        <w:t>：</w:t>
      </w:r>
      <w:r>
        <w:rPr>
          <w:rFonts w:hint="eastAsia" w:ascii="宋体" w:hAnsi="宋体" w:cs="宋体"/>
          <w:sz w:val="24"/>
        </w:rPr>
        <w:t>甲方组织技术人员验收。（含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 xml:space="preserve">）质量验收合格的，甲方签署验收报告，验收不合格的，甲方向乙方出具书面质量异议意见。 </w:t>
      </w:r>
    </w:p>
    <w:p>
      <w:pPr>
        <w:spacing w:line="360" w:lineRule="auto"/>
        <w:ind w:left="360"/>
        <w:rPr>
          <w:rFonts w:ascii="宋体" w:hAnsi="宋体" w:cs="宋体"/>
          <w:sz w:val="24"/>
        </w:rPr>
      </w:pPr>
      <w:r>
        <w:rPr>
          <w:rFonts w:ascii="宋体" w:hAnsi="宋体" w:cs="宋体"/>
          <w:sz w:val="24"/>
        </w:rPr>
        <w:t>4.</w:t>
      </w:r>
      <w:r>
        <w:rPr>
          <w:rFonts w:hint="eastAsia" w:ascii="宋体" w:hAnsi="宋体" w:cs="宋体"/>
          <w:sz w:val="24"/>
        </w:rPr>
        <w:t>.甲方完成验收并不免除乙方对（含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 xml:space="preserve">）质量应当承担的责任。          </w:t>
      </w:r>
    </w:p>
    <w:p>
      <w:pPr>
        <w:spacing w:line="360" w:lineRule="auto"/>
        <w:ind w:firstLine="482" w:firstLineChars="200"/>
        <w:rPr>
          <w:rFonts w:ascii="宋体" w:hAnsi="宋体" w:cs="宋体"/>
          <w:b/>
          <w:sz w:val="24"/>
        </w:rPr>
      </w:pPr>
      <w:r>
        <w:rPr>
          <w:rFonts w:hint="eastAsia" w:ascii="宋体" w:hAnsi="宋体" w:cs="宋体"/>
          <w:b/>
          <w:sz w:val="24"/>
        </w:rPr>
        <w:t>五、付款方式：</w:t>
      </w:r>
    </w:p>
    <w:p>
      <w:pPr>
        <w:spacing w:line="360" w:lineRule="auto"/>
        <w:ind w:left="360" w:firstLine="480" w:firstLineChars="200"/>
        <w:rPr>
          <w:rFonts w:ascii="宋体" w:hAnsi="宋体" w:cs="宋体"/>
          <w:sz w:val="24"/>
        </w:rPr>
      </w:pPr>
      <w:r>
        <w:rPr>
          <w:rFonts w:hint="eastAsia" w:ascii="宋体" w:hAnsi="宋体" w:cs="宋体"/>
          <w:sz w:val="24"/>
        </w:rPr>
        <w:t>1.本合同正式签订前，乙方需向甲方支付合同金额的5%即人民币    元整（小写：￥    元）作为履约保证金；</w:t>
      </w:r>
    </w:p>
    <w:p>
      <w:pPr>
        <w:spacing w:line="360" w:lineRule="auto"/>
        <w:ind w:left="360" w:firstLine="480" w:firstLineChars="200"/>
        <w:rPr>
          <w:rFonts w:ascii="宋体" w:hAnsi="宋体" w:cs="宋体"/>
          <w:sz w:val="24"/>
        </w:rPr>
      </w:pPr>
      <w:r>
        <w:rPr>
          <w:rFonts w:hint="eastAsia" w:ascii="宋体" w:hAnsi="宋体" w:cs="宋体"/>
          <w:sz w:val="24"/>
        </w:rPr>
        <w:t>2. 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）经甲方验收合格后十五个工作日内，甲方向乙方支付全额货款即人民币    元整（小写：￥    元），上述履约保证金转为质保金，</w:t>
      </w:r>
      <w:r>
        <w:rPr>
          <w:rFonts w:hint="eastAsia" w:ascii="宋体" w:hAnsi="宋体" w:cs="宋体"/>
          <w:bCs/>
          <w:sz w:val="24"/>
        </w:rPr>
        <w:t>产品验收合格满</w:t>
      </w:r>
      <w:r>
        <w:rPr>
          <w:rFonts w:hint="eastAsia" w:ascii="宋体" w:hAnsi="宋体" w:cs="宋体"/>
          <w:sz w:val="24"/>
        </w:rPr>
        <w:t>年后，若无质量问题甲方将质保金全额无息退还给乙方；</w:t>
      </w:r>
    </w:p>
    <w:p>
      <w:pPr>
        <w:spacing w:line="360" w:lineRule="auto"/>
        <w:ind w:left="360" w:firstLine="480" w:firstLineChars="200"/>
        <w:rPr>
          <w:rFonts w:ascii="宋体" w:hAnsi="宋体" w:cs="宋体"/>
          <w:sz w:val="24"/>
        </w:rPr>
      </w:pPr>
      <w:r>
        <w:rPr>
          <w:rFonts w:hint="eastAsia" w:ascii="宋体" w:hAnsi="宋体" w:cs="宋体"/>
          <w:sz w:val="24"/>
        </w:rPr>
        <w:t>３.国产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）须提供增值税专用发票。</w:t>
      </w:r>
    </w:p>
    <w:p>
      <w:pPr>
        <w:spacing w:line="360" w:lineRule="auto"/>
        <w:ind w:firstLine="482" w:firstLineChars="200"/>
        <w:rPr>
          <w:rFonts w:ascii="宋体" w:hAnsi="宋体" w:cs="宋体"/>
          <w:bCs/>
          <w:sz w:val="24"/>
        </w:rPr>
      </w:pPr>
      <w:r>
        <w:rPr>
          <w:rFonts w:hint="eastAsia" w:ascii="宋体" w:hAnsi="宋体" w:cs="宋体"/>
          <w:b/>
          <w:sz w:val="24"/>
        </w:rPr>
        <w:t>七、售后服务</w:t>
      </w:r>
      <w:r>
        <w:rPr>
          <w:rFonts w:hint="eastAsia" w:ascii="宋体" w:hAnsi="宋体" w:cs="宋体"/>
          <w:b/>
          <w:bCs/>
          <w:sz w:val="24"/>
        </w:rPr>
        <w:t xml:space="preserve"> （</w:t>
      </w:r>
      <w:r>
        <w:rPr>
          <w:rFonts w:hint="eastAsia" w:ascii="宋体" w:hAnsi="宋体" w:cs="宋体"/>
          <w:bCs/>
          <w:sz w:val="24"/>
        </w:rPr>
        <w:t>根据具体项目的响应文件填写</w:t>
      </w:r>
      <w:r>
        <w:rPr>
          <w:rFonts w:hint="eastAsia" w:ascii="宋体" w:hAnsi="宋体" w:cs="宋体"/>
          <w:b/>
          <w:bCs/>
          <w:sz w:val="24"/>
        </w:rPr>
        <w:t>）</w:t>
      </w:r>
    </w:p>
    <w:p>
      <w:pPr>
        <w:spacing w:line="360" w:lineRule="auto"/>
        <w:ind w:left="479" w:leftChars="228" w:firstLine="480" w:firstLineChars="200"/>
        <w:rPr>
          <w:rFonts w:ascii="宋体" w:hAnsi="宋体" w:cs="宋体"/>
          <w:bCs/>
          <w:sz w:val="24"/>
        </w:rPr>
      </w:pPr>
      <w:r>
        <w:rPr>
          <w:rFonts w:hint="eastAsia" w:ascii="宋体" w:hAnsi="宋体" w:cs="宋体"/>
          <w:bCs/>
          <w:sz w:val="24"/>
        </w:rPr>
        <w:t>1.</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验收合格之日起质保期    年，并提供售后服务    年。</w:t>
      </w:r>
    </w:p>
    <w:p>
      <w:pPr>
        <w:spacing w:line="360" w:lineRule="auto"/>
        <w:ind w:left="479" w:leftChars="228" w:firstLine="480" w:firstLineChars="200"/>
        <w:rPr>
          <w:rFonts w:ascii="宋体" w:hAnsi="宋体" w:cs="宋体"/>
          <w:bCs/>
          <w:sz w:val="24"/>
        </w:rPr>
      </w:pPr>
      <w:r>
        <w:rPr>
          <w:rFonts w:hint="eastAsia" w:ascii="宋体" w:hAnsi="宋体" w:cs="宋体"/>
          <w:bCs/>
          <w:sz w:val="24"/>
        </w:rPr>
        <w:t>2.质保期、保修期内因</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质量或安装调试原因引起的全部维修费用（包括更换零配件的费用）均由乙方承担。</w:t>
      </w:r>
    </w:p>
    <w:p>
      <w:pPr>
        <w:spacing w:line="360" w:lineRule="auto"/>
        <w:ind w:left="479" w:leftChars="228" w:firstLine="480" w:firstLineChars="200"/>
        <w:rPr>
          <w:rFonts w:ascii="宋体" w:hAnsi="宋体" w:cs="宋体"/>
          <w:bCs/>
          <w:sz w:val="24"/>
        </w:rPr>
      </w:pPr>
      <w:r>
        <w:rPr>
          <w:rFonts w:hint="eastAsia" w:ascii="宋体" w:hAnsi="宋体" w:cs="宋体"/>
          <w:bCs/>
          <w:sz w:val="24"/>
        </w:rPr>
        <w:t>3.质保期、保修期外，乙方应定期回访，发现问题及时通知甲方，</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维修零配件以优惠价给甲方（免收人工及差旅费）。</w:t>
      </w:r>
    </w:p>
    <w:p>
      <w:pPr>
        <w:spacing w:line="360" w:lineRule="auto"/>
        <w:ind w:left="479" w:leftChars="228" w:firstLine="480" w:firstLineChars="200"/>
        <w:rPr>
          <w:rFonts w:ascii="宋体" w:hAnsi="宋体" w:cs="宋体"/>
          <w:bCs/>
          <w:sz w:val="24"/>
        </w:rPr>
      </w:pPr>
      <w:r>
        <w:rPr>
          <w:rFonts w:hint="eastAsia" w:ascii="宋体" w:hAnsi="宋体" w:cs="宋体"/>
          <w:bCs/>
          <w:sz w:val="24"/>
        </w:rPr>
        <w:t>4.维修时，乙方接到甲方故障通知后在24小时之内上门服务，小型故障在3天内解决，大故障在15天内解决，若乙方怠于履行维修义务，则甲方有权委托第三人维修，所产生的所有费用由乙方承担。</w:t>
      </w:r>
    </w:p>
    <w:p>
      <w:pPr>
        <w:spacing w:line="360" w:lineRule="auto"/>
        <w:ind w:firstLine="361" w:firstLineChars="150"/>
        <w:rPr>
          <w:rFonts w:ascii="宋体" w:hAnsi="宋体" w:cs="宋体"/>
          <w:b/>
          <w:sz w:val="24"/>
        </w:rPr>
      </w:pPr>
      <w:r>
        <w:rPr>
          <w:rFonts w:hint="eastAsia" w:ascii="宋体" w:hAnsi="宋体" w:cs="宋体"/>
          <w:b/>
          <w:sz w:val="24"/>
        </w:rPr>
        <w:t>八、安装调试和搬运安全</w:t>
      </w:r>
    </w:p>
    <w:p>
      <w:pPr>
        <w:spacing w:line="360" w:lineRule="auto"/>
        <w:ind w:left="360" w:firstLine="480" w:firstLineChars="200"/>
        <w:rPr>
          <w:rFonts w:ascii="宋体" w:hAnsi="宋体" w:cs="宋体"/>
          <w:sz w:val="24"/>
        </w:rPr>
      </w:pPr>
      <w:r>
        <w:rPr>
          <w:rFonts w:hint="eastAsia" w:ascii="宋体" w:hAnsi="宋体" w:cs="宋体"/>
          <w:sz w:val="24"/>
        </w:rPr>
        <w:t>1.乙方须严格按照相关安全规范负责合同中全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）安装调试、搬运和</w:t>
      </w:r>
      <w:r>
        <w:rPr>
          <w:rFonts w:ascii="宋体" w:hAnsi="宋体" w:cs="宋体"/>
          <w:sz w:val="24"/>
        </w:rPr>
        <w:t>施工现场管理</w:t>
      </w:r>
      <w:r>
        <w:rPr>
          <w:rFonts w:hint="eastAsia" w:ascii="宋体" w:hAnsi="宋体" w:cs="宋体"/>
          <w:sz w:val="24"/>
        </w:rPr>
        <w:t>工作，并严守安装调试、搬运和</w:t>
      </w:r>
      <w:r>
        <w:rPr>
          <w:rFonts w:ascii="宋体" w:hAnsi="宋体" w:cs="宋体"/>
          <w:sz w:val="24"/>
        </w:rPr>
        <w:t>施工现场</w:t>
      </w:r>
      <w:r>
        <w:rPr>
          <w:rFonts w:hint="eastAsia" w:ascii="宋体" w:hAnsi="宋体" w:cs="宋体"/>
          <w:sz w:val="24"/>
        </w:rPr>
        <w:t>各项安全规定。</w:t>
      </w:r>
    </w:p>
    <w:p>
      <w:pPr>
        <w:spacing w:line="360" w:lineRule="auto"/>
        <w:ind w:left="360" w:firstLine="480" w:firstLineChars="200"/>
        <w:rPr>
          <w:rFonts w:ascii="宋体" w:hAnsi="宋体" w:cs="宋体"/>
          <w:sz w:val="24"/>
        </w:rPr>
      </w:pPr>
      <w:r>
        <w:rPr>
          <w:rFonts w:hint="eastAsia" w:ascii="宋体" w:hAnsi="宋体" w:cs="宋体"/>
          <w:sz w:val="24"/>
        </w:rPr>
        <w:t>2.乙方须安排具备相应资质的人员负责合同中全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）安装调试、搬运和</w:t>
      </w:r>
      <w:r>
        <w:rPr>
          <w:rFonts w:ascii="宋体" w:hAnsi="宋体" w:cs="宋体"/>
          <w:sz w:val="24"/>
        </w:rPr>
        <w:t>施工现场</w:t>
      </w:r>
      <w:r>
        <w:rPr>
          <w:rFonts w:hint="eastAsia" w:ascii="宋体" w:hAnsi="宋体" w:cs="宋体"/>
          <w:sz w:val="24"/>
        </w:rPr>
        <w:t>管安</w:t>
      </w:r>
      <w:r>
        <w:rPr>
          <w:rFonts w:ascii="宋体" w:hAnsi="宋体" w:cs="宋体"/>
          <w:sz w:val="24"/>
        </w:rPr>
        <w:t>全管理</w:t>
      </w:r>
      <w:r>
        <w:rPr>
          <w:rFonts w:hint="eastAsia" w:ascii="宋体" w:hAnsi="宋体" w:cs="宋体"/>
          <w:sz w:val="24"/>
        </w:rPr>
        <w:t>工作，负责监督安装调试和搬运人员按照安全规范进行安装调试、搬运和</w:t>
      </w:r>
      <w:r>
        <w:rPr>
          <w:rFonts w:ascii="宋体" w:hAnsi="宋体" w:cs="宋体"/>
          <w:sz w:val="24"/>
        </w:rPr>
        <w:t>施工现场管理</w:t>
      </w:r>
      <w:r>
        <w:rPr>
          <w:rFonts w:hint="eastAsia" w:ascii="宋体" w:hAnsi="宋体" w:cs="宋体"/>
          <w:sz w:val="24"/>
        </w:rPr>
        <w:t>，保证安装调试、搬运和</w:t>
      </w:r>
      <w:r>
        <w:rPr>
          <w:rFonts w:ascii="宋体" w:hAnsi="宋体" w:cs="宋体"/>
          <w:sz w:val="24"/>
        </w:rPr>
        <w:t>施工现场</w:t>
      </w:r>
      <w:r>
        <w:rPr>
          <w:rFonts w:hint="eastAsia" w:ascii="宋体" w:hAnsi="宋体" w:cs="宋体"/>
          <w:sz w:val="24"/>
        </w:rPr>
        <w:t>安全。若发生人员伤亡事故，乙方必须承担所有法律和经济责任，甲方概不负责；若发生房屋损坏、设备损坏丢失、线路及设备毁损等财</w:t>
      </w:r>
      <w:r>
        <w:rPr>
          <w:rFonts w:ascii="宋体" w:hAnsi="宋体" w:cs="宋体"/>
          <w:sz w:val="24"/>
        </w:rPr>
        <w:t>产</w:t>
      </w:r>
      <w:r>
        <w:rPr>
          <w:rFonts w:hint="eastAsia" w:ascii="宋体" w:hAnsi="宋体" w:cs="宋体"/>
          <w:sz w:val="24"/>
        </w:rPr>
        <w:t>损失安全事故，乙方必须承担经济赔偿。</w:t>
      </w:r>
    </w:p>
    <w:p>
      <w:pPr>
        <w:spacing w:line="360" w:lineRule="auto"/>
        <w:ind w:left="479" w:leftChars="172" w:hanging="118" w:hangingChars="49"/>
        <w:rPr>
          <w:rFonts w:ascii="宋体" w:hAnsi="宋体" w:cs="宋体"/>
          <w:sz w:val="24"/>
        </w:rPr>
      </w:pPr>
      <w:r>
        <w:rPr>
          <w:rFonts w:hint="eastAsia" w:ascii="宋体" w:hAnsi="宋体" w:cs="宋体"/>
          <w:b/>
          <w:bCs/>
          <w:sz w:val="24"/>
        </w:rPr>
        <w:t>九、违约责任</w:t>
      </w:r>
    </w:p>
    <w:p>
      <w:pPr>
        <w:spacing w:line="360" w:lineRule="auto"/>
        <w:ind w:left="540" w:leftChars="257" w:firstLine="480" w:firstLineChars="200"/>
        <w:rPr>
          <w:rFonts w:ascii="宋体" w:hAnsi="宋体" w:cs="宋体"/>
          <w:sz w:val="24"/>
        </w:rPr>
      </w:pPr>
      <w:r>
        <w:rPr>
          <w:rFonts w:hint="eastAsia" w:ascii="宋体" w:hAnsi="宋体" w:cs="宋体"/>
          <w:sz w:val="24"/>
        </w:rPr>
        <w:t>1.若乙方未能按合同所规定的交货时间前完成本合同全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）安装调试并达到验收标准，每延迟一天，按合同总额的千分之一向甲方交纳违约金，违约金缴纳总额不超过合同总金额的百分之五。</w:t>
      </w:r>
    </w:p>
    <w:p>
      <w:pPr>
        <w:spacing w:line="360" w:lineRule="auto"/>
        <w:ind w:left="540" w:leftChars="257" w:firstLine="480" w:firstLineChars="200"/>
        <w:rPr>
          <w:rFonts w:ascii="宋体" w:hAnsi="宋体" w:cs="宋体"/>
          <w:sz w:val="24"/>
        </w:rPr>
      </w:pPr>
      <w:r>
        <w:rPr>
          <w:rFonts w:hint="eastAsia" w:ascii="宋体" w:hAnsi="宋体" w:cs="宋体"/>
          <w:sz w:val="24"/>
        </w:rPr>
        <w:t>2．若乙方未能在20  年  月  日前完成本合同全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）安装调试并达到验收标准，甲方可中止本合同，并由乙方承担由此给甲方造成的一切损失。</w:t>
      </w:r>
    </w:p>
    <w:p>
      <w:pPr>
        <w:spacing w:line="360" w:lineRule="auto"/>
        <w:ind w:left="540" w:leftChars="257" w:firstLine="480" w:firstLineChars="200"/>
        <w:rPr>
          <w:rFonts w:ascii="宋体" w:hAnsi="宋体" w:cs="宋体"/>
          <w:sz w:val="24"/>
        </w:rPr>
      </w:pPr>
      <w:r>
        <w:rPr>
          <w:rFonts w:hint="eastAsia" w:ascii="宋体" w:hAnsi="宋体" w:cs="宋体"/>
          <w:sz w:val="24"/>
        </w:rPr>
        <w:t>3.若甲方未按本合同规定的付款方式规定逾期付款（甲方付款时间以甲方向银行提供付款凭证时间为准），每延迟一天，按合同总额的千分之一向乙方交纳违约金，违约金缴纳总额不超过合同总金额的百分之五。</w:t>
      </w:r>
    </w:p>
    <w:p>
      <w:pPr>
        <w:spacing w:line="360" w:lineRule="auto"/>
        <w:ind w:left="540" w:leftChars="257" w:firstLine="480" w:firstLineChars="200"/>
        <w:rPr>
          <w:rFonts w:ascii="宋体" w:hAnsi="宋体" w:cs="宋体"/>
          <w:bCs/>
          <w:sz w:val="24"/>
        </w:rPr>
      </w:pPr>
      <w:r>
        <w:rPr>
          <w:rFonts w:hint="eastAsia" w:ascii="宋体" w:hAnsi="宋体" w:cs="宋体"/>
          <w:sz w:val="24"/>
        </w:rPr>
        <w:t>4．乙方交付甲方的全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）及施工过</w:t>
      </w:r>
      <w:r>
        <w:rPr>
          <w:rFonts w:ascii="宋体" w:hAnsi="宋体" w:cs="宋体"/>
          <w:sz w:val="24"/>
        </w:rPr>
        <w:t>程</w:t>
      </w:r>
      <w:r>
        <w:rPr>
          <w:rFonts w:hint="eastAsia" w:ascii="宋体" w:hAnsi="宋体" w:cs="宋体"/>
          <w:sz w:val="24"/>
        </w:rPr>
        <w:t>中使用的材料必须有合法的进货渠道，且符合合同和投标书中的质量约定，否则由乙方承担一切责任。</w:t>
      </w:r>
    </w:p>
    <w:p>
      <w:pPr>
        <w:spacing w:line="360" w:lineRule="auto"/>
        <w:ind w:left="540" w:leftChars="257" w:firstLine="480" w:firstLineChars="200"/>
        <w:rPr>
          <w:rFonts w:ascii="宋体" w:hAnsi="宋体" w:cs="宋体"/>
          <w:bCs/>
          <w:sz w:val="24"/>
        </w:rPr>
      </w:pPr>
      <w:r>
        <w:rPr>
          <w:rFonts w:hint="eastAsia" w:ascii="宋体" w:hAnsi="宋体" w:cs="宋体"/>
          <w:bCs/>
          <w:sz w:val="24"/>
        </w:rPr>
        <w:t>5.</w:t>
      </w:r>
      <w:r>
        <w:rPr>
          <w:rFonts w:hint="eastAsia" w:ascii="宋体" w:hAnsi="宋体"/>
          <w:bCs/>
          <w:sz w:val="24"/>
        </w:rPr>
        <w:t xml:space="preserve"> 乙方保证本合同项内</w:t>
      </w:r>
      <w:r>
        <w:rPr>
          <w:rFonts w:hint="eastAsia" w:ascii="宋体" w:hAnsi="宋体" w:cs="宋体"/>
          <w:sz w:val="24"/>
        </w:rPr>
        <w:t>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bCs/>
          <w:sz w:val="24"/>
        </w:rPr>
        <w:t>的权利无瑕疵，包括</w:t>
      </w:r>
      <w:r>
        <w:rPr>
          <w:rFonts w:hint="eastAsia" w:ascii="宋体" w:hAnsi="宋体" w:cs="宋体"/>
          <w:sz w:val="24"/>
        </w:rPr>
        <w:t>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bCs/>
          <w:sz w:val="24"/>
        </w:rPr>
        <w:t>所有权及知识产权等权利无瑕疵。如任何第三方经法院（或仲裁机构）裁决有权对上述货物主张权利或国家机关依法对货物进行没收查处的，乙方除应在接到甲方全额返还已收货款通知五日</w:t>
      </w:r>
      <w:r>
        <w:rPr>
          <w:rFonts w:ascii="宋体" w:hAnsi="宋体"/>
          <w:bCs/>
          <w:sz w:val="24"/>
        </w:rPr>
        <w:t>内</w:t>
      </w:r>
      <w:r>
        <w:rPr>
          <w:rFonts w:hint="eastAsia" w:ascii="宋体" w:hAnsi="宋体"/>
          <w:bCs/>
          <w:sz w:val="24"/>
        </w:rPr>
        <w:t>返</w:t>
      </w:r>
      <w:r>
        <w:rPr>
          <w:rFonts w:ascii="宋体" w:hAnsi="宋体"/>
          <w:bCs/>
          <w:sz w:val="24"/>
        </w:rPr>
        <w:t>还甲方</w:t>
      </w:r>
      <w:r>
        <w:rPr>
          <w:rFonts w:hint="eastAsia" w:ascii="宋体" w:hAnsi="宋体"/>
          <w:bCs/>
          <w:sz w:val="24"/>
        </w:rPr>
        <w:t>已付货款外，还应按合同总价的</w:t>
      </w:r>
      <w:r>
        <w:rPr>
          <w:rFonts w:hint="eastAsia" w:ascii="宋体" w:hAnsi="宋体" w:cs="宋体"/>
          <w:sz w:val="24"/>
        </w:rPr>
        <w:t>5%</w:t>
      </w:r>
      <w:r>
        <w:rPr>
          <w:rFonts w:hint="eastAsia" w:ascii="宋体" w:hAnsi="宋体"/>
          <w:bCs/>
          <w:sz w:val="24"/>
        </w:rPr>
        <w:t>向甲方支付违约金。</w:t>
      </w:r>
    </w:p>
    <w:p>
      <w:pPr>
        <w:spacing w:line="360" w:lineRule="auto"/>
        <w:ind w:firstLine="482" w:firstLineChars="200"/>
        <w:rPr>
          <w:rFonts w:ascii="宋体" w:hAnsi="宋体" w:cs="宋体"/>
          <w:b/>
          <w:bCs/>
          <w:sz w:val="24"/>
        </w:rPr>
      </w:pPr>
      <w:r>
        <w:rPr>
          <w:rFonts w:hint="eastAsia" w:ascii="宋体" w:hAnsi="宋体" w:cs="宋体"/>
          <w:b/>
          <w:sz w:val="24"/>
        </w:rPr>
        <w:t>十、在履行本合同过程中，如发生争议，双方应友好协商解决，如协商不能解决，双方同意由武汉仲裁委员会仲裁或向武汉市洪山区人民法院起诉。本合同的任何变更、修改、补充须双方代表签署书面文件方为有效，补充文件为本合同不可分割的组成部分，同时具备法律效力。</w:t>
      </w:r>
    </w:p>
    <w:p>
      <w:pPr>
        <w:spacing w:line="360" w:lineRule="auto"/>
        <w:ind w:firstLine="482" w:firstLineChars="200"/>
        <w:rPr>
          <w:rFonts w:ascii="宋体" w:hAnsi="宋体" w:cs="宋体"/>
          <w:b/>
          <w:sz w:val="24"/>
        </w:rPr>
      </w:pPr>
      <w:r>
        <w:rPr>
          <w:rFonts w:hint="eastAsia" w:ascii="宋体" w:hAnsi="宋体" w:cs="宋体"/>
          <w:b/>
          <w:sz w:val="24"/>
        </w:rPr>
        <w:t>十一、本合同一式柒份，甲方持陆份，</w:t>
      </w:r>
      <w:r>
        <w:rPr>
          <w:rFonts w:hint="eastAsia" w:ascii="宋体" w:hAnsi="宋体"/>
          <w:b/>
          <w:sz w:val="24"/>
        </w:rPr>
        <w:t>乙方持壹份,具有同等法律效力。</w:t>
      </w:r>
    </w:p>
    <w:p>
      <w:pPr>
        <w:spacing w:line="360" w:lineRule="auto"/>
        <w:ind w:firstLine="482" w:firstLineChars="200"/>
        <w:rPr>
          <w:rFonts w:ascii="宋体" w:hAnsi="宋体" w:cs="宋体"/>
          <w:b/>
          <w:sz w:val="24"/>
        </w:rPr>
      </w:pPr>
      <w:r>
        <w:rPr>
          <w:rFonts w:hint="eastAsia" w:ascii="宋体" w:hAnsi="宋体" w:cs="宋体"/>
          <w:b/>
          <w:sz w:val="24"/>
        </w:rPr>
        <w:t>十二、本合同自双方签字并盖章之日起生效。</w:t>
      </w:r>
    </w:p>
    <w:p>
      <w:pPr>
        <w:spacing w:line="360" w:lineRule="auto"/>
        <w:ind w:left="-178" w:leftChars="-85" w:right="-359" w:rightChars="-171" w:firstLine="144" w:firstLineChars="60"/>
        <w:rPr>
          <w:rFonts w:ascii="宋体" w:hAnsi="宋体" w:cs="宋体"/>
          <w:sz w:val="24"/>
        </w:rPr>
      </w:pPr>
    </w:p>
    <w:p>
      <w:pPr>
        <w:spacing w:line="360" w:lineRule="auto"/>
        <w:ind w:left="178" w:leftChars="85" w:right="-359" w:rightChars="-171"/>
        <w:rPr>
          <w:rFonts w:ascii="宋体" w:hAnsi="宋体" w:cs="宋体"/>
          <w:sz w:val="24"/>
        </w:rPr>
      </w:pPr>
      <w:r>
        <w:rPr>
          <w:rFonts w:hint="eastAsia" w:ascii="宋体" w:hAnsi="宋体" w:cs="宋体"/>
          <w:sz w:val="24"/>
        </w:rPr>
        <w:t>甲 方（盖章）：</w:t>
      </w:r>
      <w:r>
        <w:rPr>
          <w:rFonts w:hint="eastAsia" w:ascii="宋体" w:hAnsi="宋体" w:cs="宋体"/>
          <w:b/>
          <w:bCs/>
          <w:sz w:val="24"/>
        </w:rPr>
        <w:t xml:space="preserve">湖北工业大学                </w:t>
      </w:r>
      <w:r>
        <w:rPr>
          <w:rFonts w:hint="eastAsia" w:ascii="宋体" w:hAnsi="宋体" w:cs="宋体"/>
          <w:sz w:val="24"/>
        </w:rPr>
        <w:t>乙 方（盖章）：</w:t>
      </w:r>
    </w:p>
    <w:p>
      <w:pPr>
        <w:spacing w:line="360" w:lineRule="auto"/>
        <w:ind w:left="178" w:leftChars="85" w:right="-178" w:rightChars="-85"/>
        <w:rPr>
          <w:rFonts w:ascii="宋体" w:hAnsi="宋体" w:cs="宋体"/>
          <w:sz w:val="24"/>
        </w:rPr>
      </w:pPr>
    </w:p>
    <w:p>
      <w:pPr>
        <w:spacing w:line="360" w:lineRule="auto"/>
        <w:ind w:left="178" w:leftChars="85" w:right="-178" w:rightChars="-85"/>
        <w:rPr>
          <w:rFonts w:ascii="宋体" w:hAnsi="宋体" w:cs="宋体"/>
          <w:sz w:val="24"/>
        </w:rPr>
      </w:pPr>
      <w:r>
        <w:rPr>
          <w:rFonts w:hint="eastAsia" w:ascii="宋体" w:hAnsi="宋体" w:cs="宋体"/>
          <w:sz w:val="24"/>
        </w:rPr>
        <w:t>部门（单位）主要负责人（签名）：</w:t>
      </w:r>
    </w:p>
    <w:p>
      <w:pPr>
        <w:spacing w:line="360" w:lineRule="auto"/>
        <w:ind w:left="178" w:leftChars="85" w:right="-178" w:rightChars="-85"/>
        <w:rPr>
          <w:rFonts w:ascii="宋体" w:hAnsi="宋体" w:cs="宋体"/>
          <w:sz w:val="24"/>
        </w:rPr>
      </w:pPr>
      <w:r>
        <w:rPr>
          <w:rFonts w:hint="eastAsia" w:ascii="宋体" w:hAnsi="宋体" w:cs="宋体"/>
          <w:sz w:val="24"/>
        </w:rPr>
        <w:t>法人或授权代表（签名）：                   法人或授权代表（签名）：</w:t>
      </w:r>
    </w:p>
    <w:p>
      <w:pPr>
        <w:spacing w:line="360" w:lineRule="auto"/>
        <w:ind w:left="178" w:leftChars="85" w:right="-171"/>
        <w:rPr>
          <w:rFonts w:ascii="宋体" w:hAnsi="宋体" w:cs="宋体"/>
          <w:sz w:val="24"/>
        </w:rPr>
      </w:pPr>
    </w:p>
    <w:p>
      <w:pPr>
        <w:spacing w:line="360" w:lineRule="auto"/>
        <w:ind w:left="178" w:leftChars="85" w:right="-171"/>
        <w:rPr>
          <w:rFonts w:ascii="宋体" w:hAnsi="宋体" w:cs="宋体"/>
          <w:sz w:val="24"/>
        </w:rPr>
      </w:pPr>
      <w:r>
        <w:rPr>
          <w:rFonts w:hint="eastAsia" w:ascii="宋体" w:hAnsi="宋体" w:cs="宋体"/>
          <w:sz w:val="24"/>
        </w:rPr>
        <w:t>联系方式：02759750213                    联系方式：</w:t>
      </w:r>
    </w:p>
    <w:p>
      <w:pPr>
        <w:spacing w:line="360" w:lineRule="auto"/>
        <w:ind w:left="178" w:leftChars="85" w:right="-171"/>
        <w:rPr>
          <w:rFonts w:ascii="宋体" w:hAnsi="宋体" w:cs="宋体"/>
          <w:sz w:val="24"/>
        </w:rPr>
      </w:pPr>
      <w:r>
        <w:rPr>
          <w:rFonts w:hint="eastAsia" w:ascii="宋体" w:hAnsi="宋体" w:cs="宋体"/>
          <w:sz w:val="24"/>
        </w:rPr>
        <w:t xml:space="preserve">                                         开户银行：</w:t>
      </w:r>
    </w:p>
    <w:p>
      <w:pPr>
        <w:spacing w:line="360" w:lineRule="auto"/>
        <w:ind w:left="178" w:leftChars="85" w:right="-171"/>
        <w:rPr>
          <w:rFonts w:ascii="宋体" w:hAnsi="宋体" w:cs="宋体"/>
          <w:snapToGrid w:val="0"/>
          <w:kern w:val="0"/>
          <w:sz w:val="24"/>
        </w:rPr>
      </w:pPr>
      <w:r>
        <w:rPr>
          <w:rFonts w:hint="eastAsia" w:ascii="宋体" w:hAnsi="宋体" w:cs="宋体"/>
          <w:sz w:val="24"/>
        </w:rPr>
        <w:t xml:space="preserve">                                         银行账号：</w:t>
      </w:r>
    </w:p>
    <w:p>
      <w:pPr>
        <w:spacing w:line="360" w:lineRule="auto"/>
        <w:ind w:left="178" w:leftChars="85" w:right="-171"/>
        <w:rPr>
          <w:rFonts w:ascii="宋体" w:hAnsi="宋体" w:cs="宋体"/>
          <w:sz w:val="24"/>
        </w:rPr>
      </w:pPr>
    </w:p>
    <w:p>
      <w:pPr>
        <w:spacing w:line="400" w:lineRule="exact"/>
        <w:ind w:left="420"/>
      </w:pPr>
      <w:r>
        <w:rPr>
          <w:rFonts w:hint="eastAsia" w:cs="宋体"/>
        </w:rPr>
        <w:t xml:space="preserve">日  期： </w:t>
      </w:r>
      <w:r>
        <w:rPr>
          <w:rFonts w:hint="eastAsia" w:cs="宋体"/>
          <w:b/>
        </w:rPr>
        <w:t xml:space="preserve">二○   年   月    日   </w:t>
      </w:r>
      <w:r>
        <w:rPr>
          <w:rFonts w:hint="eastAsia" w:cs="宋体"/>
        </w:rPr>
        <w:t xml:space="preserve">      日   期：二○   年   月   日</w:t>
      </w:r>
    </w:p>
    <w:p>
      <w:pPr>
        <w:spacing w:line="400" w:lineRule="exact"/>
        <w:ind w:left="420"/>
      </w:pPr>
    </w:p>
    <w:bookmarkEnd w:id="67"/>
    <w:p>
      <w:pPr>
        <w:rPr>
          <w:sz w:val="32"/>
          <w:szCs w:val="32"/>
        </w:rPr>
      </w:pPr>
      <w:bookmarkStart w:id="68" w:name="_Toc459206114"/>
      <w:r>
        <w:rPr>
          <w:rFonts w:hint="eastAsia"/>
          <w:sz w:val="32"/>
          <w:szCs w:val="32"/>
        </w:rPr>
        <w:br w:type="page"/>
      </w:r>
    </w:p>
    <w:p>
      <w:pPr>
        <w:pStyle w:val="3"/>
        <w:spacing w:before="0" w:after="0" w:line="500" w:lineRule="atLeast"/>
        <w:jc w:val="center"/>
        <w:rPr>
          <w:sz w:val="32"/>
          <w:szCs w:val="32"/>
        </w:rPr>
      </w:pPr>
      <w:r>
        <w:rPr>
          <w:rFonts w:hint="eastAsia"/>
          <w:sz w:val="32"/>
          <w:szCs w:val="32"/>
        </w:rPr>
        <w:t>第五章竞争性磋商响应文件格式</w:t>
      </w:r>
      <w:bookmarkEnd w:id="68"/>
    </w:p>
    <w:p>
      <w:bookmarkStart w:id="69" w:name="_Toc191717205"/>
    </w:p>
    <w:bookmarkEnd w:id="69"/>
    <w:p>
      <w:pPr>
        <w:pStyle w:val="4"/>
        <w:spacing w:before="0" w:after="0" w:line="560" w:lineRule="exact"/>
        <w:rPr>
          <w:color w:val="auto"/>
          <w:sz w:val="28"/>
          <w:szCs w:val="28"/>
        </w:rPr>
      </w:pPr>
      <w:bookmarkStart w:id="70" w:name="_Toc257878700"/>
      <w:bookmarkStart w:id="71" w:name="_Toc459206115"/>
      <w:bookmarkStart w:id="72" w:name="_Toc191717207"/>
      <w:r>
        <w:rPr>
          <w:rFonts w:hint="eastAsia"/>
          <w:color w:val="auto"/>
          <w:sz w:val="28"/>
          <w:szCs w:val="28"/>
        </w:rPr>
        <w:t>一、竞争性磋商申请函</w:t>
      </w:r>
      <w:bookmarkEnd w:id="70"/>
      <w:bookmarkEnd w:id="71"/>
    </w:p>
    <w:p>
      <w:pPr>
        <w:spacing w:line="500" w:lineRule="exact"/>
        <w:rPr>
          <w:rFonts w:ascii="宋体" w:hAnsi="宋体"/>
          <w:sz w:val="24"/>
        </w:rPr>
      </w:pPr>
      <w:r>
        <w:rPr>
          <w:rFonts w:hint="eastAsia" w:ascii="宋体" w:hAnsi="宋体"/>
          <w:sz w:val="24"/>
        </w:rPr>
        <w:t>致：</w:t>
      </w:r>
      <w:r>
        <w:rPr>
          <w:rFonts w:ascii="宋体" w:hAnsi="宋体"/>
          <w:sz w:val="24"/>
        </w:rPr>
        <w:t>___________________________________</w:t>
      </w:r>
    </w:p>
    <w:p>
      <w:pPr>
        <w:spacing w:line="500" w:lineRule="exact"/>
        <w:rPr>
          <w:rFonts w:ascii="宋体" w:hAnsi="宋体"/>
          <w:sz w:val="24"/>
        </w:rPr>
      </w:pPr>
      <w:r>
        <w:rPr>
          <w:rFonts w:hint="eastAsia" w:ascii="宋体" w:hAnsi="宋体"/>
          <w:sz w:val="24"/>
        </w:rPr>
        <w:t>　　根据贵方</w:t>
      </w:r>
      <w:r>
        <w:rPr>
          <w:rFonts w:ascii="宋体" w:hAnsi="宋体"/>
          <w:sz w:val="24"/>
        </w:rPr>
        <w:t>________________</w:t>
      </w:r>
      <w:r>
        <w:rPr>
          <w:rFonts w:hint="eastAsia" w:ascii="宋体" w:hAnsi="宋体"/>
          <w:sz w:val="24"/>
        </w:rPr>
        <w:t>项目竞争性磋商文件</w:t>
      </w:r>
      <w:r>
        <w:rPr>
          <w:rFonts w:ascii="宋体" w:hAnsi="宋体"/>
          <w:sz w:val="24"/>
          <w:u w:val="single"/>
        </w:rPr>
        <w:t>_______________</w:t>
      </w:r>
      <w:r>
        <w:rPr>
          <w:rFonts w:hint="eastAsia" w:ascii="宋体" w:hAnsi="宋体"/>
          <w:sz w:val="24"/>
          <w:u w:val="single"/>
        </w:rPr>
        <w:t>（项目编号）</w:t>
      </w:r>
      <w:r>
        <w:rPr>
          <w:rFonts w:hint="eastAsia" w:ascii="宋体" w:hAnsi="宋体"/>
          <w:sz w:val="24"/>
        </w:rPr>
        <w:t>，签字代表</w:t>
      </w:r>
      <w:r>
        <w:rPr>
          <w:rFonts w:ascii="宋体" w:hAnsi="宋体"/>
          <w:sz w:val="24"/>
        </w:rPr>
        <w:t>___________</w:t>
      </w:r>
      <w:r>
        <w:rPr>
          <w:rFonts w:hint="eastAsia" w:ascii="宋体" w:hAnsi="宋体"/>
          <w:sz w:val="24"/>
        </w:rPr>
        <w:t>（全名、职务）经正式授权并代表供应商</w:t>
      </w:r>
      <w:r>
        <w:rPr>
          <w:rFonts w:ascii="宋体" w:hAnsi="宋体"/>
          <w:sz w:val="24"/>
        </w:rPr>
        <w:t>________________</w:t>
      </w:r>
      <w:r>
        <w:rPr>
          <w:rFonts w:hint="eastAsia" w:ascii="宋体" w:hAnsi="宋体"/>
          <w:sz w:val="24"/>
        </w:rPr>
        <w:t>（供应商名称、地址）提交下述文件正本一份和副本一式</w:t>
      </w:r>
      <w:r>
        <w:rPr>
          <w:rFonts w:ascii="宋体" w:hAnsi="宋体"/>
          <w:sz w:val="24"/>
        </w:rPr>
        <w:t>_______</w:t>
      </w:r>
      <w:r>
        <w:rPr>
          <w:rFonts w:hint="eastAsia" w:ascii="宋体" w:hAnsi="宋体"/>
          <w:sz w:val="24"/>
        </w:rPr>
        <w:t>份。</w:t>
      </w:r>
    </w:p>
    <w:p>
      <w:pPr>
        <w:spacing w:line="500" w:lineRule="exact"/>
        <w:rPr>
          <w:rFonts w:ascii="宋体"/>
          <w:sz w:val="24"/>
        </w:rPr>
      </w:pPr>
      <w:r>
        <w:rPr>
          <w:rFonts w:hint="eastAsia" w:ascii="宋体" w:hAnsi="宋体"/>
          <w:sz w:val="24"/>
        </w:rPr>
        <w:t>据此函，签字代表宣布声明如下：</w:t>
      </w:r>
    </w:p>
    <w:p>
      <w:pPr>
        <w:spacing w:line="500" w:lineRule="exact"/>
        <w:ind w:firstLine="480" w:firstLineChars="200"/>
        <w:rPr>
          <w:rFonts w:ascii="宋体"/>
          <w:sz w:val="24"/>
        </w:rPr>
      </w:pPr>
      <w:r>
        <w:rPr>
          <w:rFonts w:ascii="宋体" w:hAnsi="宋体"/>
          <w:sz w:val="24"/>
        </w:rPr>
        <w:t>1</w:t>
      </w:r>
      <w:r>
        <w:rPr>
          <w:rFonts w:hint="eastAsia" w:ascii="宋体" w:hAnsi="宋体"/>
          <w:sz w:val="24"/>
        </w:rPr>
        <w:t>．所附</w:t>
      </w:r>
      <w:r>
        <w:rPr>
          <w:rFonts w:hint="eastAsia" w:ascii="宋体" w:hAnsi="宋体" w:cs="宋体"/>
          <w:sz w:val="24"/>
        </w:rPr>
        <w:t>磋商</w:t>
      </w:r>
      <w:r>
        <w:rPr>
          <w:rFonts w:hint="eastAsia" w:ascii="宋体" w:hAnsi="宋体"/>
          <w:sz w:val="24"/>
        </w:rPr>
        <w:t>报价表中规定的磋商报价为人民币</w:t>
      </w:r>
      <w:r>
        <w:rPr>
          <w:rFonts w:ascii="宋体" w:hAnsi="宋体"/>
          <w:sz w:val="24"/>
        </w:rPr>
        <w:t>_____</w:t>
      </w:r>
      <w:r>
        <w:rPr>
          <w:rFonts w:hint="eastAsia" w:ascii="宋体" w:hAnsi="宋体"/>
          <w:sz w:val="24"/>
        </w:rPr>
        <w:t>万元。</w:t>
      </w:r>
    </w:p>
    <w:p>
      <w:pPr>
        <w:spacing w:line="500" w:lineRule="exact"/>
        <w:ind w:firstLine="480" w:firstLineChars="200"/>
        <w:rPr>
          <w:rFonts w:ascii="宋体"/>
          <w:sz w:val="24"/>
        </w:rPr>
      </w:pPr>
      <w:r>
        <w:rPr>
          <w:rFonts w:ascii="宋体" w:hAnsi="宋体"/>
          <w:sz w:val="24"/>
        </w:rPr>
        <w:t>2</w:t>
      </w:r>
      <w:r>
        <w:rPr>
          <w:rFonts w:hint="eastAsia" w:ascii="宋体" w:hAnsi="宋体"/>
          <w:sz w:val="24"/>
        </w:rPr>
        <w:t>．供应商将按磋商文件的规定履行合同责任和义务。</w:t>
      </w:r>
    </w:p>
    <w:p>
      <w:pPr>
        <w:spacing w:line="500" w:lineRule="exact"/>
        <w:ind w:firstLine="480" w:firstLineChars="200"/>
        <w:rPr>
          <w:rFonts w:ascii="宋体"/>
          <w:sz w:val="24"/>
        </w:rPr>
      </w:pPr>
      <w:r>
        <w:rPr>
          <w:rFonts w:ascii="宋体" w:hAnsi="宋体"/>
          <w:sz w:val="24"/>
        </w:rPr>
        <w:t>3</w:t>
      </w:r>
      <w:r>
        <w:rPr>
          <w:rFonts w:hint="eastAsia" w:ascii="宋体" w:hAnsi="宋体"/>
          <w:sz w:val="24"/>
        </w:rPr>
        <w:t>．供应商已详细阅读全部磋商文件，包括修改文件（如需要修改）以及全部参考资料和有关附件。我们完全理解并同意放弃对这方面有不明及误解的权利。</w:t>
      </w:r>
    </w:p>
    <w:p>
      <w:pPr>
        <w:spacing w:line="500" w:lineRule="exact"/>
        <w:ind w:firstLine="480" w:firstLineChars="200"/>
        <w:rPr>
          <w:rFonts w:ascii="宋体"/>
          <w:sz w:val="24"/>
        </w:rPr>
      </w:pPr>
      <w:r>
        <w:rPr>
          <w:rFonts w:ascii="宋体" w:hAnsi="宋体"/>
          <w:sz w:val="24"/>
        </w:rPr>
        <w:t>4</w:t>
      </w:r>
      <w:r>
        <w:rPr>
          <w:rFonts w:hint="eastAsia" w:ascii="宋体" w:hAnsi="宋体"/>
          <w:sz w:val="24"/>
        </w:rPr>
        <w:t>．本磋商有效期为自磋商之日起九十（90）个日历日。</w:t>
      </w:r>
    </w:p>
    <w:p>
      <w:pPr>
        <w:spacing w:line="500" w:lineRule="exact"/>
        <w:ind w:firstLine="480" w:firstLineChars="200"/>
        <w:rPr>
          <w:rFonts w:ascii="宋体"/>
          <w:sz w:val="24"/>
        </w:rPr>
      </w:pPr>
      <w:r>
        <w:rPr>
          <w:rFonts w:ascii="宋体" w:hAnsi="宋体"/>
          <w:sz w:val="24"/>
        </w:rPr>
        <w:t>5</w:t>
      </w:r>
      <w:r>
        <w:rPr>
          <w:rFonts w:hint="eastAsia" w:ascii="宋体" w:hAnsi="宋体"/>
          <w:sz w:val="24"/>
        </w:rPr>
        <w:t>．按磋商文件要求向代理公司缴纳费用。</w:t>
      </w:r>
    </w:p>
    <w:p>
      <w:pPr>
        <w:spacing w:line="500" w:lineRule="exact"/>
        <w:ind w:firstLine="480" w:firstLineChars="200"/>
        <w:rPr>
          <w:rFonts w:ascii="宋体"/>
          <w:sz w:val="24"/>
        </w:rPr>
      </w:pPr>
      <w:r>
        <w:rPr>
          <w:rFonts w:ascii="宋体" w:hAnsi="宋体"/>
          <w:sz w:val="24"/>
        </w:rPr>
        <w:t>6</w:t>
      </w:r>
      <w:r>
        <w:rPr>
          <w:rFonts w:hint="eastAsia" w:ascii="宋体" w:hAnsi="宋体"/>
          <w:sz w:val="24"/>
        </w:rPr>
        <w:t>．供应商同意提供按照贵方可能要求的与其</w:t>
      </w:r>
      <w:r>
        <w:rPr>
          <w:rFonts w:hint="eastAsia" w:ascii="宋体" w:hAnsi="宋体" w:cs="宋体"/>
          <w:sz w:val="24"/>
        </w:rPr>
        <w:t>磋商</w:t>
      </w:r>
      <w:r>
        <w:rPr>
          <w:rFonts w:hint="eastAsia" w:ascii="宋体" w:hAnsi="宋体"/>
          <w:sz w:val="24"/>
        </w:rPr>
        <w:t>有关的一切数据或资料，完全理解不一定要接受最低价格的</w:t>
      </w:r>
      <w:r>
        <w:rPr>
          <w:rFonts w:hint="eastAsia" w:ascii="宋体" w:hAnsi="宋体" w:cs="宋体"/>
          <w:sz w:val="24"/>
        </w:rPr>
        <w:t>磋商</w:t>
      </w:r>
      <w:r>
        <w:rPr>
          <w:rFonts w:hint="eastAsia" w:ascii="宋体" w:hAnsi="宋体"/>
          <w:sz w:val="24"/>
        </w:rPr>
        <w:t>或受到的任何投标。</w:t>
      </w:r>
    </w:p>
    <w:p>
      <w:pPr>
        <w:spacing w:line="500" w:lineRule="exact"/>
        <w:ind w:firstLine="480" w:firstLineChars="200"/>
        <w:rPr>
          <w:rFonts w:ascii="宋体"/>
          <w:sz w:val="24"/>
        </w:rPr>
      </w:pPr>
      <w:r>
        <w:rPr>
          <w:rFonts w:ascii="宋体" w:hAnsi="宋体"/>
          <w:sz w:val="24"/>
        </w:rPr>
        <w:t>7</w:t>
      </w:r>
      <w:r>
        <w:rPr>
          <w:rFonts w:hint="eastAsia" w:ascii="宋体" w:hAnsi="宋体"/>
          <w:sz w:val="24"/>
        </w:rPr>
        <w:t>．与本</w:t>
      </w:r>
      <w:r>
        <w:rPr>
          <w:rFonts w:hint="eastAsia" w:ascii="宋体" w:hAnsi="宋体" w:cs="宋体"/>
          <w:sz w:val="24"/>
        </w:rPr>
        <w:t>磋商</w:t>
      </w:r>
      <w:r>
        <w:rPr>
          <w:rFonts w:hint="eastAsia" w:ascii="宋体" w:hAnsi="宋体"/>
          <w:sz w:val="24"/>
        </w:rPr>
        <w:t>有关的一切正式往来通讯请按下列信息和方式联系：</w:t>
      </w:r>
    </w:p>
    <w:p>
      <w:pPr>
        <w:spacing w:line="500" w:lineRule="exact"/>
        <w:ind w:firstLine="480" w:firstLineChars="200"/>
        <w:rPr>
          <w:rFonts w:ascii="宋体" w:hAnsi="宋体"/>
          <w:sz w:val="24"/>
        </w:rPr>
      </w:pPr>
      <w:r>
        <w:rPr>
          <w:rFonts w:hint="eastAsia" w:ascii="宋体" w:hAnsi="宋体"/>
          <w:sz w:val="24"/>
        </w:rPr>
        <w:t>地址：</w:t>
      </w:r>
      <w:r>
        <w:rPr>
          <w:rFonts w:ascii="宋体" w:hAnsi="宋体"/>
          <w:sz w:val="24"/>
        </w:rPr>
        <w:t xml:space="preserve">___________________________________ </w:t>
      </w:r>
    </w:p>
    <w:p>
      <w:pPr>
        <w:spacing w:line="500" w:lineRule="exact"/>
        <w:ind w:firstLine="480" w:firstLineChars="200"/>
        <w:rPr>
          <w:rFonts w:ascii="宋体" w:hAnsi="宋体"/>
          <w:sz w:val="24"/>
        </w:rPr>
      </w:pPr>
      <w:r>
        <w:rPr>
          <w:rFonts w:hint="eastAsia" w:ascii="宋体" w:hAnsi="宋体"/>
          <w:sz w:val="24"/>
        </w:rPr>
        <w:t>电话：</w:t>
      </w:r>
      <w:r>
        <w:rPr>
          <w:rFonts w:ascii="宋体" w:hAnsi="宋体"/>
          <w:sz w:val="24"/>
        </w:rPr>
        <w:t xml:space="preserve">___________________________________ </w:t>
      </w:r>
    </w:p>
    <w:p>
      <w:pPr>
        <w:spacing w:line="500" w:lineRule="exact"/>
        <w:ind w:firstLine="480" w:firstLineChars="200"/>
        <w:rPr>
          <w:rFonts w:ascii="宋体" w:hAnsi="宋体"/>
          <w:sz w:val="24"/>
        </w:rPr>
      </w:pPr>
      <w:r>
        <w:rPr>
          <w:rFonts w:hint="eastAsia" w:ascii="宋体" w:hAnsi="宋体"/>
          <w:sz w:val="24"/>
        </w:rPr>
        <w:t>传真：</w:t>
      </w:r>
      <w:r>
        <w:rPr>
          <w:rFonts w:ascii="宋体" w:hAnsi="宋体"/>
          <w:sz w:val="24"/>
        </w:rPr>
        <w:t xml:space="preserve">___________________________________ </w:t>
      </w:r>
    </w:p>
    <w:p>
      <w:pPr>
        <w:spacing w:line="500" w:lineRule="exact"/>
        <w:ind w:firstLine="480" w:firstLineChars="200"/>
        <w:rPr>
          <w:rFonts w:ascii="宋体"/>
          <w:sz w:val="24"/>
        </w:rPr>
      </w:pPr>
      <w:r>
        <w:rPr>
          <w:rFonts w:hint="eastAsia" w:ascii="宋体" w:hAnsi="宋体"/>
          <w:sz w:val="24"/>
        </w:rPr>
        <w:t>供应商代表姓名、职务：</w:t>
      </w:r>
      <w:r>
        <w:rPr>
          <w:rFonts w:ascii="宋体" w:hAnsi="宋体"/>
          <w:sz w:val="24"/>
        </w:rPr>
        <w:t xml:space="preserve">_________________________ </w:t>
      </w:r>
    </w:p>
    <w:p>
      <w:pPr>
        <w:spacing w:line="500" w:lineRule="exact"/>
        <w:ind w:firstLine="480" w:firstLineChars="200"/>
        <w:rPr>
          <w:rFonts w:ascii="宋体"/>
          <w:sz w:val="24"/>
        </w:rPr>
      </w:pPr>
      <w:r>
        <w:rPr>
          <w:rFonts w:hint="eastAsia" w:ascii="宋体" w:hAnsi="宋体"/>
          <w:sz w:val="24"/>
        </w:rPr>
        <w:t>供应商名称（公章）：</w:t>
      </w:r>
      <w:r>
        <w:rPr>
          <w:rFonts w:ascii="宋体" w:hAnsi="宋体"/>
          <w:sz w:val="24"/>
        </w:rPr>
        <w:t xml:space="preserve">__________________________ </w:t>
      </w:r>
    </w:p>
    <w:p>
      <w:pPr>
        <w:spacing w:line="500" w:lineRule="exact"/>
        <w:ind w:firstLine="480" w:firstLineChars="200"/>
        <w:rPr>
          <w:rFonts w:ascii="宋体" w:hAnsi="宋体"/>
          <w:sz w:val="24"/>
        </w:rPr>
      </w:pPr>
      <w:r>
        <w:rPr>
          <w:rFonts w:hint="eastAsia" w:ascii="宋体" w:hAnsi="宋体"/>
          <w:sz w:val="24"/>
        </w:rPr>
        <w:t>法定代表人或其委托代理人</w:t>
      </w:r>
      <w:r>
        <w:rPr>
          <w:rFonts w:ascii="宋体" w:hAnsi="宋体"/>
          <w:sz w:val="24"/>
        </w:rPr>
        <w:t>(</w:t>
      </w:r>
      <w:r>
        <w:rPr>
          <w:rFonts w:hint="eastAsia" w:ascii="宋体" w:hAnsi="宋体"/>
          <w:sz w:val="24"/>
        </w:rPr>
        <w:t>签字</w:t>
      </w:r>
      <w:r>
        <w:rPr>
          <w:rFonts w:ascii="宋体" w:hAnsi="宋体"/>
          <w:sz w:val="24"/>
        </w:rPr>
        <w:t>)</w:t>
      </w:r>
      <w:r>
        <w:rPr>
          <w:rFonts w:hint="eastAsia" w:ascii="宋体" w:hAnsi="宋体"/>
          <w:sz w:val="24"/>
        </w:rPr>
        <w:t>：</w:t>
      </w:r>
    </w:p>
    <w:p>
      <w:pPr>
        <w:spacing w:line="500" w:lineRule="exact"/>
        <w:ind w:firstLine="480" w:firstLineChars="200"/>
        <w:jc w:val="center"/>
        <w:rPr>
          <w:rFonts w:ascii="宋体"/>
          <w:sz w:val="24"/>
        </w:rPr>
      </w:pPr>
    </w:p>
    <w:p>
      <w:pPr>
        <w:spacing w:line="500" w:lineRule="exact"/>
        <w:ind w:firstLine="480" w:firstLineChars="200"/>
        <w:jc w:val="center"/>
        <w:rPr>
          <w:rFonts w:ascii="宋体"/>
          <w:sz w:val="24"/>
        </w:rPr>
      </w:pPr>
      <w:r>
        <w:rPr>
          <w:rFonts w:hint="eastAsia" w:ascii="宋体" w:hAnsi="宋体"/>
          <w:sz w:val="24"/>
        </w:rPr>
        <w:t>日期：年月日</w:t>
      </w:r>
    </w:p>
    <w:p>
      <w:pPr>
        <w:pStyle w:val="4"/>
        <w:spacing w:before="0" w:after="0" w:line="560" w:lineRule="exact"/>
        <w:rPr>
          <w:color w:val="auto"/>
          <w:sz w:val="28"/>
          <w:szCs w:val="28"/>
        </w:rPr>
      </w:pPr>
    </w:p>
    <w:p>
      <w:pPr>
        <w:pStyle w:val="4"/>
        <w:spacing w:before="0" w:after="0" w:line="560" w:lineRule="exact"/>
        <w:rPr>
          <w:color w:val="auto"/>
          <w:sz w:val="28"/>
          <w:szCs w:val="28"/>
        </w:rPr>
      </w:pPr>
      <w:r>
        <w:rPr>
          <w:rFonts w:hint="eastAsia"/>
          <w:color w:val="auto"/>
          <w:sz w:val="28"/>
          <w:szCs w:val="28"/>
        </w:rPr>
        <w:t>二、</w:t>
      </w:r>
      <w:r>
        <w:rPr>
          <w:rFonts w:hint="eastAsia" w:ascii="宋体" w:hAnsi="宋体"/>
          <w:color w:val="auto"/>
          <w:sz w:val="28"/>
          <w:szCs w:val="28"/>
        </w:rPr>
        <w:t>磋商</w:t>
      </w:r>
      <w:r>
        <w:rPr>
          <w:rFonts w:hint="eastAsia"/>
          <w:color w:val="auto"/>
          <w:sz w:val="28"/>
          <w:szCs w:val="28"/>
        </w:rPr>
        <w:t>一览表</w:t>
      </w:r>
    </w:p>
    <w:p>
      <w:pPr>
        <w:rPr>
          <w:rFonts w:ascii="宋体" w:hAnsi="宋体"/>
          <w:bCs/>
          <w:sz w:val="24"/>
        </w:rPr>
      </w:pPr>
    </w:p>
    <w:p>
      <w:pPr>
        <w:ind w:firstLine="240" w:firstLineChars="100"/>
        <w:rPr>
          <w:sz w:val="24"/>
        </w:rPr>
      </w:pPr>
      <w:r>
        <w:rPr>
          <w:rFonts w:hint="eastAsia" w:ascii="宋体" w:hAnsi="宋体"/>
          <w:bCs/>
          <w:sz w:val="24"/>
        </w:rPr>
        <w:t>项目编号：</w:t>
      </w:r>
    </w:p>
    <w:p>
      <w:pPr>
        <w:spacing w:line="500" w:lineRule="exact"/>
        <w:ind w:firstLine="240" w:firstLineChars="100"/>
        <w:rPr>
          <w:rFonts w:ascii="宋体"/>
          <w:sz w:val="24"/>
        </w:rPr>
      </w:pPr>
      <w:r>
        <w:rPr>
          <w:rFonts w:hint="eastAsia" w:ascii="宋体" w:hAnsi="宋体"/>
          <w:sz w:val="24"/>
        </w:rPr>
        <w:t>项目名称：</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7"/>
        <w:gridCol w:w="66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917" w:type="dxa"/>
            <w:noWrap/>
            <w:vAlign w:val="center"/>
          </w:tcPr>
          <w:p>
            <w:pPr>
              <w:spacing w:line="440" w:lineRule="exact"/>
              <w:jc w:val="center"/>
              <w:rPr>
                <w:rFonts w:ascii="宋体"/>
                <w:sz w:val="24"/>
              </w:rPr>
            </w:pPr>
            <w:r>
              <w:rPr>
                <w:rFonts w:hint="eastAsia" w:ascii="宋体" w:hAnsi="宋体"/>
                <w:sz w:val="24"/>
              </w:rPr>
              <w:t>供应商名称</w:t>
            </w:r>
          </w:p>
        </w:tc>
        <w:tc>
          <w:tcPr>
            <w:tcW w:w="6643" w:type="dxa"/>
            <w:noWrap/>
            <w:vAlign w:val="center"/>
          </w:tcPr>
          <w:p>
            <w:pPr>
              <w:spacing w:line="440" w:lineRule="exact"/>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917" w:type="dxa"/>
            <w:noWrap/>
            <w:vAlign w:val="center"/>
          </w:tcPr>
          <w:p>
            <w:pPr>
              <w:spacing w:line="500" w:lineRule="exact"/>
              <w:jc w:val="center"/>
              <w:rPr>
                <w:rFonts w:ascii="宋体" w:hAnsi="宋体"/>
                <w:sz w:val="24"/>
              </w:rPr>
            </w:pPr>
            <w:r>
              <w:rPr>
                <w:rFonts w:hint="eastAsia" w:ascii="宋体" w:hAnsi="宋体"/>
                <w:sz w:val="24"/>
              </w:rPr>
              <w:t>总报价</w:t>
            </w:r>
          </w:p>
        </w:tc>
        <w:tc>
          <w:tcPr>
            <w:tcW w:w="6643" w:type="dxa"/>
            <w:noWrap/>
            <w:vAlign w:val="center"/>
          </w:tcPr>
          <w:p>
            <w:pPr>
              <w:spacing w:line="5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917" w:type="dxa"/>
            <w:noWrap/>
            <w:vAlign w:val="center"/>
          </w:tcPr>
          <w:p>
            <w:pPr>
              <w:spacing w:line="500" w:lineRule="exact"/>
              <w:jc w:val="center"/>
              <w:rPr>
                <w:rFonts w:ascii="宋体" w:hAnsi="宋体"/>
                <w:sz w:val="24"/>
              </w:rPr>
            </w:pPr>
            <w:r>
              <w:rPr>
                <w:rFonts w:hint="eastAsia" w:ascii="宋体" w:hAnsi="宋体" w:cs="宋体"/>
                <w:kern w:val="0"/>
                <w:sz w:val="24"/>
              </w:rPr>
              <w:t>交货期</w:t>
            </w:r>
          </w:p>
        </w:tc>
        <w:tc>
          <w:tcPr>
            <w:tcW w:w="6643" w:type="dxa"/>
            <w:noWrap/>
            <w:vAlign w:val="center"/>
          </w:tcPr>
          <w:p>
            <w:pPr>
              <w:spacing w:line="5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917" w:type="dxa"/>
            <w:noWrap/>
            <w:vAlign w:val="center"/>
          </w:tcPr>
          <w:p>
            <w:pPr>
              <w:spacing w:line="500" w:lineRule="exact"/>
              <w:jc w:val="center"/>
              <w:rPr>
                <w:rFonts w:ascii="宋体" w:hAnsi="宋体"/>
                <w:sz w:val="24"/>
              </w:rPr>
            </w:pPr>
            <w:r>
              <w:rPr>
                <w:rFonts w:hint="eastAsia" w:ascii="宋体" w:hAnsi="宋体"/>
                <w:sz w:val="24"/>
              </w:rPr>
              <w:t>质保期</w:t>
            </w:r>
          </w:p>
        </w:tc>
        <w:tc>
          <w:tcPr>
            <w:tcW w:w="6643" w:type="dxa"/>
            <w:noWrap/>
            <w:vAlign w:val="center"/>
          </w:tcPr>
          <w:p>
            <w:pPr>
              <w:spacing w:line="440" w:lineRule="exact"/>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917" w:type="dxa"/>
            <w:noWrap/>
            <w:vAlign w:val="center"/>
          </w:tcPr>
          <w:p>
            <w:pPr>
              <w:spacing w:line="500" w:lineRule="exact"/>
              <w:jc w:val="center"/>
              <w:rPr>
                <w:rFonts w:ascii="宋体" w:hAnsi="宋体"/>
                <w:sz w:val="24"/>
              </w:rPr>
            </w:pPr>
            <w:r>
              <w:rPr>
                <w:rFonts w:hint="eastAsia" w:ascii="宋体" w:hAnsi="宋体"/>
                <w:sz w:val="24"/>
              </w:rPr>
              <w:t>核心产品品牌</w:t>
            </w:r>
          </w:p>
        </w:tc>
        <w:tc>
          <w:tcPr>
            <w:tcW w:w="6643" w:type="dxa"/>
            <w:noWrap/>
            <w:vAlign w:val="center"/>
          </w:tcPr>
          <w:p>
            <w:pPr>
              <w:spacing w:line="440" w:lineRule="exact"/>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917" w:type="dxa"/>
            <w:noWrap/>
            <w:vAlign w:val="center"/>
          </w:tcPr>
          <w:p>
            <w:pPr>
              <w:spacing w:line="500" w:lineRule="exact"/>
              <w:jc w:val="center"/>
              <w:rPr>
                <w:rFonts w:ascii="宋体" w:hAnsi="宋体"/>
                <w:sz w:val="24"/>
              </w:rPr>
            </w:pPr>
            <w:r>
              <w:rPr>
                <w:rFonts w:hint="eastAsia" w:ascii="宋体" w:hAnsi="宋体"/>
                <w:sz w:val="24"/>
              </w:rPr>
              <w:t>备注</w:t>
            </w:r>
          </w:p>
        </w:tc>
        <w:tc>
          <w:tcPr>
            <w:tcW w:w="6643" w:type="dxa"/>
            <w:noWrap/>
            <w:vAlign w:val="center"/>
          </w:tcPr>
          <w:p>
            <w:pPr>
              <w:spacing w:line="440" w:lineRule="exact"/>
              <w:rPr>
                <w:rFonts w:ascii="宋体"/>
                <w:sz w:val="24"/>
              </w:rPr>
            </w:pPr>
          </w:p>
        </w:tc>
      </w:tr>
    </w:tbl>
    <w:p>
      <w:pPr>
        <w:pStyle w:val="7"/>
        <w:spacing w:line="520" w:lineRule="exact"/>
        <w:ind w:firstLine="561" w:firstLineChars="234"/>
        <w:rPr>
          <w:position w:val="6"/>
        </w:rPr>
      </w:pPr>
    </w:p>
    <w:p>
      <w:pPr>
        <w:pStyle w:val="7"/>
        <w:spacing w:line="520" w:lineRule="exact"/>
        <w:ind w:firstLine="561" w:firstLineChars="234"/>
        <w:rPr>
          <w:position w:val="6"/>
        </w:rPr>
      </w:pPr>
    </w:p>
    <w:p>
      <w:pPr>
        <w:pStyle w:val="7"/>
        <w:spacing w:line="520" w:lineRule="exact"/>
        <w:ind w:firstLine="561" w:firstLineChars="234"/>
        <w:rPr>
          <w:position w:val="6"/>
        </w:rPr>
      </w:pPr>
    </w:p>
    <w:p>
      <w:pPr>
        <w:pStyle w:val="7"/>
        <w:spacing w:line="520" w:lineRule="exact"/>
        <w:ind w:firstLine="561" w:firstLineChars="234"/>
        <w:rPr>
          <w:position w:val="6"/>
        </w:rPr>
      </w:pPr>
      <w:r>
        <w:rPr>
          <w:rFonts w:hint="eastAsia"/>
          <w:position w:val="6"/>
        </w:rPr>
        <w:t>供应商名称（盖章）：</w:t>
      </w:r>
    </w:p>
    <w:p>
      <w:pPr>
        <w:pStyle w:val="7"/>
        <w:spacing w:line="520" w:lineRule="exact"/>
        <w:ind w:firstLine="561" w:firstLineChars="234"/>
        <w:rPr>
          <w:position w:val="6"/>
        </w:rPr>
      </w:pPr>
      <w:r>
        <w:rPr>
          <w:rFonts w:hint="eastAsia"/>
          <w:position w:val="6"/>
        </w:rPr>
        <w:t>法定代表人或其委托代理人（签字或盖章）：</w:t>
      </w:r>
    </w:p>
    <w:p>
      <w:pPr>
        <w:pStyle w:val="7"/>
        <w:spacing w:line="520" w:lineRule="exact"/>
        <w:ind w:firstLine="0" w:firstLineChars="0"/>
        <w:jc w:val="center"/>
      </w:pPr>
      <w:r>
        <w:rPr>
          <w:rFonts w:hint="eastAsia"/>
        </w:rPr>
        <w:t>年月日</w:t>
      </w:r>
    </w:p>
    <w:p>
      <w:pPr>
        <w:pStyle w:val="2"/>
        <w:spacing w:line="300" w:lineRule="auto"/>
        <w:jc w:val="center"/>
        <w:rPr>
          <w:color w:val="auto"/>
          <w:sz w:val="28"/>
        </w:rPr>
      </w:pPr>
      <w:r>
        <w:rPr>
          <w:color w:val="auto"/>
          <w:sz w:val="28"/>
        </w:rPr>
        <w:br w:type="page"/>
      </w:r>
    </w:p>
    <w:p>
      <w:pPr>
        <w:pStyle w:val="4"/>
        <w:spacing w:before="0" w:after="0" w:line="560" w:lineRule="exact"/>
        <w:rPr>
          <w:color w:val="auto"/>
          <w:sz w:val="28"/>
          <w:szCs w:val="28"/>
        </w:rPr>
      </w:pPr>
      <w:r>
        <w:rPr>
          <w:rFonts w:hint="eastAsia"/>
          <w:color w:val="auto"/>
          <w:sz w:val="28"/>
          <w:szCs w:val="28"/>
        </w:rPr>
        <w:t>三、分项报价表</w:t>
      </w:r>
    </w:p>
    <w:p>
      <w:pPr>
        <w:spacing w:line="440" w:lineRule="exact"/>
        <w:rPr>
          <w:sz w:val="28"/>
          <w:szCs w:val="28"/>
        </w:rPr>
      </w:pPr>
    </w:p>
    <w:p>
      <w:pPr>
        <w:spacing w:line="440" w:lineRule="exact"/>
        <w:rPr>
          <w:rFonts w:ascii="宋体" w:hAnsi="宋体"/>
          <w:sz w:val="24"/>
        </w:rPr>
      </w:pPr>
      <w:r>
        <w:rPr>
          <w:rFonts w:hint="eastAsia" w:ascii="宋体" w:hAnsi="宋体"/>
          <w:sz w:val="24"/>
        </w:rPr>
        <w:t>项目编号：</w:t>
      </w:r>
    </w:p>
    <w:p>
      <w:pPr>
        <w:spacing w:after="156" w:afterLines="50" w:line="440" w:lineRule="exact"/>
        <w:rPr>
          <w:rFonts w:ascii="宋体" w:hAnsi="宋体"/>
          <w:sz w:val="24"/>
          <w:u w:val="single"/>
        </w:rPr>
      </w:pPr>
      <w:r>
        <w:rPr>
          <w:rFonts w:hint="eastAsia" w:ascii="宋体" w:hAnsi="宋体"/>
          <w:sz w:val="24"/>
        </w:rPr>
        <w:t>项目名称：</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411"/>
        <w:gridCol w:w="1418"/>
        <w:gridCol w:w="1417"/>
        <w:gridCol w:w="1134"/>
        <w:gridCol w:w="992"/>
        <w:gridCol w:w="1134"/>
        <w:gridCol w:w="1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540" w:type="dxa"/>
            <w:noWrap/>
            <w:vAlign w:val="center"/>
          </w:tcPr>
          <w:p>
            <w:pPr>
              <w:spacing w:line="440" w:lineRule="exact"/>
              <w:jc w:val="center"/>
              <w:rPr>
                <w:rFonts w:ascii="宋体" w:hAnsi="宋体"/>
                <w:sz w:val="24"/>
              </w:rPr>
            </w:pPr>
            <w:r>
              <w:rPr>
                <w:rFonts w:hint="eastAsia" w:ascii="宋体" w:hAnsi="宋体"/>
                <w:sz w:val="24"/>
              </w:rPr>
              <w:t>序号</w:t>
            </w:r>
          </w:p>
        </w:tc>
        <w:tc>
          <w:tcPr>
            <w:tcW w:w="1411" w:type="dxa"/>
            <w:noWrap/>
            <w:vAlign w:val="center"/>
          </w:tcPr>
          <w:p>
            <w:pPr>
              <w:spacing w:line="440" w:lineRule="exact"/>
              <w:jc w:val="center"/>
              <w:rPr>
                <w:rFonts w:ascii="宋体" w:hAnsi="宋体"/>
                <w:sz w:val="24"/>
              </w:rPr>
            </w:pPr>
            <w:r>
              <w:rPr>
                <w:rFonts w:hint="eastAsia" w:ascii="宋体" w:hAnsi="宋体"/>
                <w:sz w:val="24"/>
              </w:rPr>
              <w:t>名 称</w:t>
            </w:r>
          </w:p>
        </w:tc>
        <w:tc>
          <w:tcPr>
            <w:tcW w:w="1418" w:type="dxa"/>
            <w:noWrap/>
            <w:vAlign w:val="center"/>
          </w:tcPr>
          <w:p>
            <w:pPr>
              <w:spacing w:line="440" w:lineRule="exact"/>
              <w:jc w:val="center"/>
              <w:rPr>
                <w:rFonts w:ascii="宋体" w:hAnsi="宋体"/>
                <w:sz w:val="24"/>
              </w:rPr>
            </w:pPr>
            <w:r>
              <w:rPr>
                <w:rFonts w:hint="eastAsia" w:ascii="宋体" w:hAnsi="宋体"/>
                <w:sz w:val="24"/>
              </w:rPr>
              <w:t>型号及规格</w:t>
            </w:r>
          </w:p>
        </w:tc>
        <w:tc>
          <w:tcPr>
            <w:tcW w:w="1417" w:type="dxa"/>
            <w:noWrap/>
            <w:vAlign w:val="center"/>
          </w:tcPr>
          <w:p>
            <w:pPr>
              <w:spacing w:line="440" w:lineRule="exact"/>
              <w:jc w:val="center"/>
              <w:rPr>
                <w:rFonts w:ascii="宋体" w:hAnsi="宋体"/>
                <w:sz w:val="24"/>
              </w:rPr>
            </w:pPr>
            <w:r>
              <w:rPr>
                <w:rFonts w:hint="eastAsia" w:ascii="宋体" w:hAnsi="宋体"/>
                <w:sz w:val="24"/>
              </w:rPr>
              <w:t>制造商名称国别／地区</w:t>
            </w:r>
          </w:p>
        </w:tc>
        <w:tc>
          <w:tcPr>
            <w:tcW w:w="1134" w:type="dxa"/>
            <w:noWrap/>
            <w:vAlign w:val="center"/>
          </w:tcPr>
          <w:p>
            <w:pPr>
              <w:spacing w:line="440" w:lineRule="exact"/>
              <w:jc w:val="center"/>
              <w:rPr>
                <w:rFonts w:ascii="宋体" w:hAnsi="宋体"/>
                <w:sz w:val="24"/>
              </w:rPr>
            </w:pPr>
            <w:r>
              <w:rPr>
                <w:rFonts w:hint="eastAsia" w:ascii="宋体" w:hAnsi="宋体"/>
                <w:sz w:val="24"/>
              </w:rPr>
              <w:t>数 量</w:t>
            </w:r>
          </w:p>
        </w:tc>
        <w:tc>
          <w:tcPr>
            <w:tcW w:w="992" w:type="dxa"/>
            <w:noWrap/>
            <w:vAlign w:val="center"/>
          </w:tcPr>
          <w:p>
            <w:pPr>
              <w:spacing w:line="440" w:lineRule="exact"/>
              <w:jc w:val="center"/>
              <w:rPr>
                <w:rFonts w:ascii="宋体" w:hAnsi="宋体"/>
                <w:sz w:val="24"/>
              </w:rPr>
            </w:pPr>
            <w:r>
              <w:rPr>
                <w:rFonts w:hint="eastAsia" w:ascii="宋体" w:hAnsi="宋体"/>
                <w:sz w:val="24"/>
              </w:rPr>
              <w:t>单 价</w:t>
            </w:r>
          </w:p>
        </w:tc>
        <w:tc>
          <w:tcPr>
            <w:tcW w:w="1134" w:type="dxa"/>
            <w:noWrap/>
            <w:vAlign w:val="center"/>
          </w:tcPr>
          <w:p>
            <w:pPr>
              <w:spacing w:line="440" w:lineRule="exact"/>
              <w:jc w:val="center"/>
              <w:rPr>
                <w:rFonts w:ascii="宋体" w:hAnsi="宋体"/>
                <w:sz w:val="24"/>
              </w:rPr>
            </w:pPr>
            <w:r>
              <w:rPr>
                <w:rFonts w:hint="eastAsia" w:ascii="宋体" w:hAnsi="宋体"/>
                <w:sz w:val="24"/>
              </w:rPr>
              <w:t>总 价</w:t>
            </w:r>
          </w:p>
        </w:tc>
        <w:tc>
          <w:tcPr>
            <w:tcW w:w="1560" w:type="dxa"/>
            <w:noWrap/>
            <w:vAlign w:val="center"/>
          </w:tcPr>
          <w:p>
            <w:pPr>
              <w:spacing w:line="440" w:lineRule="exact"/>
              <w:jc w:val="center"/>
              <w:rPr>
                <w:rFonts w:ascii="宋体" w:hAnsi="宋体"/>
                <w:sz w:val="24"/>
              </w:rPr>
            </w:pPr>
            <w:r>
              <w:rPr>
                <w:rFonts w:hint="eastAsia" w:ascii="宋体" w:hAnsi="宋体"/>
                <w:sz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540" w:type="dxa"/>
            <w:noWrap/>
            <w:vAlign w:val="center"/>
          </w:tcPr>
          <w:p>
            <w:pPr>
              <w:spacing w:line="440" w:lineRule="exact"/>
              <w:jc w:val="center"/>
              <w:rPr>
                <w:rFonts w:ascii="宋体" w:hAnsi="宋体"/>
                <w:sz w:val="24"/>
              </w:rPr>
            </w:pPr>
            <w:r>
              <w:rPr>
                <w:rFonts w:hint="eastAsia" w:ascii="宋体" w:hAnsi="宋体"/>
                <w:sz w:val="24"/>
              </w:rPr>
              <w:t>1</w:t>
            </w:r>
          </w:p>
        </w:tc>
        <w:tc>
          <w:tcPr>
            <w:tcW w:w="1411" w:type="dxa"/>
            <w:noWrap/>
            <w:vAlign w:val="center"/>
          </w:tcPr>
          <w:p>
            <w:pPr>
              <w:spacing w:line="440" w:lineRule="exact"/>
              <w:jc w:val="center"/>
              <w:rPr>
                <w:rFonts w:ascii="宋体" w:hAnsi="宋体"/>
                <w:sz w:val="24"/>
              </w:rPr>
            </w:pPr>
            <w:r>
              <w:rPr>
                <w:rFonts w:hint="eastAsia" w:ascii="宋体" w:hAnsi="宋体"/>
                <w:sz w:val="24"/>
              </w:rPr>
              <w:t>主要货物</w:t>
            </w:r>
          </w:p>
        </w:tc>
        <w:tc>
          <w:tcPr>
            <w:tcW w:w="1418" w:type="dxa"/>
            <w:noWrap/>
            <w:vAlign w:val="center"/>
          </w:tcPr>
          <w:p>
            <w:pPr>
              <w:spacing w:line="440" w:lineRule="exact"/>
              <w:jc w:val="center"/>
              <w:rPr>
                <w:rFonts w:ascii="宋体" w:hAnsi="宋体"/>
                <w:sz w:val="24"/>
              </w:rPr>
            </w:pPr>
          </w:p>
        </w:tc>
        <w:tc>
          <w:tcPr>
            <w:tcW w:w="1417" w:type="dxa"/>
            <w:noWrap/>
            <w:vAlign w:val="center"/>
          </w:tcPr>
          <w:p>
            <w:pPr>
              <w:spacing w:line="440" w:lineRule="exact"/>
              <w:jc w:val="center"/>
              <w:rPr>
                <w:rFonts w:ascii="宋体" w:hAnsi="宋体"/>
                <w:sz w:val="24"/>
              </w:rPr>
            </w:pPr>
          </w:p>
        </w:tc>
        <w:tc>
          <w:tcPr>
            <w:tcW w:w="1134" w:type="dxa"/>
            <w:noWrap/>
            <w:vAlign w:val="center"/>
          </w:tcPr>
          <w:p>
            <w:pPr>
              <w:spacing w:line="440" w:lineRule="exact"/>
              <w:jc w:val="center"/>
              <w:rPr>
                <w:rFonts w:ascii="宋体" w:hAnsi="宋体"/>
                <w:sz w:val="24"/>
              </w:rPr>
            </w:pPr>
          </w:p>
        </w:tc>
        <w:tc>
          <w:tcPr>
            <w:tcW w:w="992" w:type="dxa"/>
            <w:noWrap/>
            <w:vAlign w:val="center"/>
          </w:tcPr>
          <w:p>
            <w:pPr>
              <w:spacing w:line="440" w:lineRule="exact"/>
              <w:jc w:val="center"/>
              <w:rPr>
                <w:rFonts w:ascii="宋体" w:hAnsi="宋体"/>
                <w:sz w:val="24"/>
              </w:rPr>
            </w:pPr>
          </w:p>
        </w:tc>
        <w:tc>
          <w:tcPr>
            <w:tcW w:w="1134" w:type="dxa"/>
            <w:noWrap/>
            <w:vAlign w:val="center"/>
          </w:tcPr>
          <w:p>
            <w:pPr>
              <w:spacing w:line="440" w:lineRule="exact"/>
              <w:jc w:val="center"/>
              <w:rPr>
                <w:rFonts w:ascii="宋体" w:hAnsi="宋体"/>
                <w:sz w:val="24"/>
              </w:rPr>
            </w:pPr>
          </w:p>
        </w:tc>
        <w:tc>
          <w:tcPr>
            <w:tcW w:w="1560"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540" w:type="dxa"/>
            <w:noWrap/>
            <w:vAlign w:val="center"/>
          </w:tcPr>
          <w:p>
            <w:pPr>
              <w:spacing w:line="440" w:lineRule="exact"/>
              <w:jc w:val="center"/>
              <w:rPr>
                <w:rFonts w:ascii="宋体" w:hAnsi="宋体"/>
                <w:sz w:val="24"/>
              </w:rPr>
            </w:pPr>
            <w:r>
              <w:rPr>
                <w:rFonts w:hint="eastAsia" w:ascii="宋体" w:hAnsi="宋体"/>
                <w:sz w:val="24"/>
              </w:rPr>
              <w:t>2</w:t>
            </w:r>
          </w:p>
        </w:tc>
        <w:tc>
          <w:tcPr>
            <w:tcW w:w="1411" w:type="dxa"/>
            <w:noWrap/>
            <w:vAlign w:val="center"/>
          </w:tcPr>
          <w:p>
            <w:pPr>
              <w:spacing w:line="440" w:lineRule="exact"/>
              <w:jc w:val="center"/>
              <w:rPr>
                <w:rFonts w:ascii="宋体" w:hAnsi="宋体"/>
                <w:sz w:val="24"/>
              </w:rPr>
            </w:pPr>
            <w:r>
              <w:rPr>
                <w:rFonts w:hint="eastAsia" w:ascii="宋体" w:hAnsi="宋体"/>
                <w:sz w:val="24"/>
              </w:rPr>
              <w:t>运输费</w:t>
            </w:r>
          </w:p>
        </w:tc>
        <w:tc>
          <w:tcPr>
            <w:tcW w:w="1418" w:type="dxa"/>
            <w:noWrap/>
            <w:vAlign w:val="center"/>
          </w:tcPr>
          <w:p>
            <w:pPr>
              <w:spacing w:line="440" w:lineRule="exact"/>
              <w:jc w:val="center"/>
              <w:rPr>
                <w:rFonts w:ascii="宋体" w:hAnsi="宋体"/>
                <w:sz w:val="24"/>
              </w:rPr>
            </w:pPr>
          </w:p>
        </w:tc>
        <w:tc>
          <w:tcPr>
            <w:tcW w:w="1417" w:type="dxa"/>
            <w:noWrap/>
            <w:vAlign w:val="center"/>
          </w:tcPr>
          <w:p>
            <w:pPr>
              <w:spacing w:line="440" w:lineRule="exact"/>
              <w:jc w:val="center"/>
              <w:rPr>
                <w:rFonts w:ascii="宋体" w:hAnsi="宋体"/>
                <w:sz w:val="24"/>
              </w:rPr>
            </w:pPr>
          </w:p>
        </w:tc>
        <w:tc>
          <w:tcPr>
            <w:tcW w:w="1134" w:type="dxa"/>
            <w:noWrap/>
            <w:vAlign w:val="center"/>
          </w:tcPr>
          <w:p>
            <w:pPr>
              <w:spacing w:line="440" w:lineRule="exact"/>
              <w:jc w:val="center"/>
              <w:rPr>
                <w:rFonts w:ascii="宋体" w:hAnsi="宋体"/>
                <w:sz w:val="24"/>
              </w:rPr>
            </w:pPr>
          </w:p>
        </w:tc>
        <w:tc>
          <w:tcPr>
            <w:tcW w:w="992" w:type="dxa"/>
            <w:noWrap/>
            <w:vAlign w:val="center"/>
          </w:tcPr>
          <w:p>
            <w:pPr>
              <w:spacing w:line="440" w:lineRule="exact"/>
              <w:jc w:val="center"/>
              <w:rPr>
                <w:rFonts w:ascii="宋体" w:hAnsi="宋体"/>
                <w:sz w:val="24"/>
              </w:rPr>
            </w:pPr>
          </w:p>
        </w:tc>
        <w:tc>
          <w:tcPr>
            <w:tcW w:w="1134" w:type="dxa"/>
            <w:noWrap/>
            <w:vAlign w:val="center"/>
          </w:tcPr>
          <w:p>
            <w:pPr>
              <w:spacing w:line="440" w:lineRule="exact"/>
              <w:jc w:val="center"/>
              <w:rPr>
                <w:rFonts w:ascii="宋体" w:hAnsi="宋体"/>
                <w:sz w:val="24"/>
              </w:rPr>
            </w:pPr>
          </w:p>
        </w:tc>
        <w:tc>
          <w:tcPr>
            <w:tcW w:w="1560"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540" w:type="dxa"/>
            <w:noWrap/>
            <w:vAlign w:val="center"/>
          </w:tcPr>
          <w:p>
            <w:pPr>
              <w:spacing w:line="440" w:lineRule="exact"/>
              <w:jc w:val="center"/>
              <w:rPr>
                <w:rFonts w:ascii="宋体" w:hAnsi="宋体"/>
                <w:sz w:val="24"/>
              </w:rPr>
            </w:pPr>
            <w:r>
              <w:rPr>
                <w:rFonts w:hint="eastAsia" w:ascii="宋体" w:hAnsi="宋体"/>
                <w:sz w:val="24"/>
              </w:rPr>
              <w:t>3</w:t>
            </w:r>
          </w:p>
        </w:tc>
        <w:tc>
          <w:tcPr>
            <w:tcW w:w="1411" w:type="dxa"/>
            <w:noWrap/>
            <w:vAlign w:val="center"/>
          </w:tcPr>
          <w:p>
            <w:pPr>
              <w:spacing w:line="440" w:lineRule="exact"/>
              <w:jc w:val="center"/>
              <w:rPr>
                <w:rFonts w:ascii="宋体" w:hAnsi="宋体"/>
                <w:sz w:val="24"/>
              </w:rPr>
            </w:pPr>
            <w:r>
              <w:rPr>
                <w:rFonts w:hint="eastAsia" w:ascii="宋体" w:hAnsi="宋体"/>
                <w:sz w:val="24"/>
              </w:rPr>
              <w:t>保险费</w:t>
            </w:r>
          </w:p>
        </w:tc>
        <w:tc>
          <w:tcPr>
            <w:tcW w:w="1418" w:type="dxa"/>
            <w:noWrap/>
            <w:vAlign w:val="center"/>
          </w:tcPr>
          <w:p>
            <w:pPr>
              <w:spacing w:line="440" w:lineRule="exact"/>
              <w:jc w:val="center"/>
              <w:rPr>
                <w:rFonts w:ascii="宋体" w:hAnsi="宋体"/>
                <w:sz w:val="24"/>
              </w:rPr>
            </w:pPr>
          </w:p>
        </w:tc>
        <w:tc>
          <w:tcPr>
            <w:tcW w:w="1417" w:type="dxa"/>
            <w:noWrap/>
            <w:vAlign w:val="center"/>
          </w:tcPr>
          <w:p>
            <w:pPr>
              <w:spacing w:line="440" w:lineRule="exact"/>
              <w:jc w:val="center"/>
              <w:rPr>
                <w:rFonts w:ascii="宋体" w:hAnsi="宋体"/>
                <w:sz w:val="24"/>
              </w:rPr>
            </w:pPr>
          </w:p>
        </w:tc>
        <w:tc>
          <w:tcPr>
            <w:tcW w:w="1134" w:type="dxa"/>
            <w:noWrap/>
            <w:vAlign w:val="center"/>
          </w:tcPr>
          <w:p>
            <w:pPr>
              <w:spacing w:line="440" w:lineRule="exact"/>
              <w:jc w:val="center"/>
              <w:rPr>
                <w:rFonts w:ascii="宋体" w:hAnsi="宋体"/>
                <w:sz w:val="24"/>
              </w:rPr>
            </w:pPr>
          </w:p>
        </w:tc>
        <w:tc>
          <w:tcPr>
            <w:tcW w:w="992" w:type="dxa"/>
            <w:noWrap/>
            <w:vAlign w:val="center"/>
          </w:tcPr>
          <w:p>
            <w:pPr>
              <w:spacing w:line="440" w:lineRule="exact"/>
              <w:jc w:val="center"/>
              <w:rPr>
                <w:rFonts w:ascii="宋体" w:hAnsi="宋体"/>
                <w:sz w:val="24"/>
              </w:rPr>
            </w:pPr>
          </w:p>
        </w:tc>
        <w:tc>
          <w:tcPr>
            <w:tcW w:w="1134" w:type="dxa"/>
            <w:noWrap/>
            <w:vAlign w:val="center"/>
          </w:tcPr>
          <w:p>
            <w:pPr>
              <w:spacing w:line="440" w:lineRule="exact"/>
              <w:jc w:val="center"/>
              <w:rPr>
                <w:rFonts w:ascii="宋体" w:hAnsi="宋体"/>
                <w:sz w:val="24"/>
              </w:rPr>
            </w:pPr>
          </w:p>
        </w:tc>
        <w:tc>
          <w:tcPr>
            <w:tcW w:w="1560"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540" w:type="dxa"/>
            <w:noWrap/>
            <w:vAlign w:val="center"/>
          </w:tcPr>
          <w:p>
            <w:pPr>
              <w:spacing w:line="440" w:lineRule="exact"/>
              <w:jc w:val="center"/>
              <w:rPr>
                <w:rFonts w:ascii="宋体" w:hAnsi="宋体"/>
                <w:sz w:val="24"/>
              </w:rPr>
            </w:pPr>
            <w:r>
              <w:rPr>
                <w:rFonts w:hint="eastAsia" w:ascii="宋体" w:hAnsi="宋体"/>
                <w:sz w:val="24"/>
              </w:rPr>
              <w:t>4</w:t>
            </w:r>
          </w:p>
        </w:tc>
        <w:tc>
          <w:tcPr>
            <w:tcW w:w="1411" w:type="dxa"/>
            <w:noWrap/>
            <w:vAlign w:val="center"/>
          </w:tcPr>
          <w:p>
            <w:pPr>
              <w:spacing w:line="440" w:lineRule="exact"/>
              <w:jc w:val="center"/>
              <w:rPr>
                <w:rFonts w:ascii="宋体" w:hAnsi="宋体"/>
                <w:sz w:val="24"/>
              </w:rPr>
            </w:pPr>
            <w:r>
              <w:rPr>
                <w:rFonts w:hint="eastAsia" w:ascii="宋体" w:hAnsi="宋体"/>
                <w:sz w:val="24"/>
              </w:rPr>
              <w:t>技术服务</w:t>
            </w:r>
          </w:p>
        </w:tc>
        <w:tc>
          <w:tcPr>
            <w:tcW w:w="1418" w:type="dxa"/>
            <w:noWrap/>
            <w:vAlign w:val="center"/>
          </w:tcPr>
          <w:p>
            <w:pPr>
              <w:spacing w:line="440" w:lineRule="exact"/>
              <w:jc w:val="center"/>
              <w:rPr>
                <w:rFonts w:ascii="宋体" w:hAnsi="宋体"/>
                <w:sz w:val="24"/>
              </w:rPr>
            </w:pPr>
          </w:p>
        </w:tc>
        <w:tc>
          <w:tcPr>
            <w:tcW w:w="1417" w:type="dxa"/>
            <w:noWrap/>
            <w:vAlign w:val="center"/>
          </w:tcPr>
          <w:p>
            <w:pPr>
              <w:spacing w:line="440" w:lineRule="exact"/>
              <w:jc w:val="center"/>
              <w:rPr>
                <w:rFonts w:ascii="宋体" w:hAnsi="宋体"/>
                <w:sz w:val="24"/>
              </w:rPr>
            </w:pPr>
          </w:p>
        </w:tc>
        <w:tc>
          <w:tcPr>
            <w:tcW w:w="1134" w:type="dxa"/>
            <w:noWrap/>
            <w:vAlign w:val="center"/>
          </w:tcPr>
          <w:p>
            <w:pPr>
              <w:spacing w:line="440" w:lineRule="exact"/>
              <w:jc w:val="center"/>
              <w:rPr>
                <w:rFonts w:ascii="宋体" w:hAnsi="宋体"/>
                <w:sz w:val="24"/>
              </w:rPr>
            </w:pPr>
          </w:p>
        </w:tc>
        <w:tc>
          <w:tcPr>
            <w:tcW w:w="992" w:type="dxa"/>
            <w:noWrap/>
            <w:vAlign w:val="center"/>
          </w:tcPr>
          <w:p>
            <w:pPr>
              <w:spacing w:line="440" w:lineRule="exact"/>
              <w:jc w:val="center"/>
              <w:rPr>
                <w:rFonts w:ascii="宋体" w:hAnsi="宋体"/>
                <w:sz w:val="24"/>
              </w:rPr>
            </w:pPr>
          </w:p>
        </w:tc>
        <w:tc>
          <w:tcPr>
            <w:tcW w:w="1134" w:type="dxa"/>
            <w:noWrap/>
            <w:vAlign w:val="center"/>
          </w:tcPr>
          <w:p>
            <w:pPr>
              <w:spacing w:line="440" w:lineRule="exact"/>
              <w:jc w:val="center"/>
              <w:rPr>
                <w:rFonts w:ascii="宋体" w:hAnsi="宋体"/>
                <w:sz w:val="24"/>
              </w:rPr>
            </w:pPr>
          </w:p>
        </w:tc>
        <w:tc>
          <w:tcPr>
            <w:tcW w:w="1560"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540" w:type="dxa"/>
            <w:noWrap/>
            <w:vAlign w:val="center"/>
          </w:tcPr>
          <w:p>
            <w:pPr>
              <w:spacing w:line="440" w:lineRule="exact"/>
              <w:jc w:val="center"/>
              <w:rPr>
                <w:rFonts w:ascii="宋体" w:hAnsi="宋体"/>
                <w:sz w:val="24"/>
              </w:rPr>
            </w:pPr>
            <w:r>
              <w:rPr>
                <w:rFonts w:hint="eastAsia" w:ascii="宋体" w:hAnsi="宋体"/>
                <w:sz w:val="24"/>
              </w:rPr>
              <w:t>5</w:t>
            </w:r>
          </w:p>
        </w:tc>
        <w:tc>
          <w:tcPr>
            <w:tcW w:w="1411" w:type="dxa"/>
            <w:noWrap/>
            <w:vAlign w:val="center"/>
          </w:tcPr>
          <w:p>
            <w:pPr>
              <w:spacing w:line="440" w:lineRule="exact"/>
              <w:jc w:val="center"/>
              <w:rPr>
                <w:rFonts w:ascii="宋体" w:hAnsi="宋体"/>
                <w:sz w:val="24"/>
              </w:rPr>
            </w:pPr>
            <w:r>
              <w:rPr>
                <w:rFonts w:hint="eastAsia" w:ascii="宋体" w:hAnsi="宋体"/>
                <w:sz w:val="24"/>
              </w:rPr>
              <w:t>其他</w:t>
            </w:r>
          </w:p>
        </w:tc>
        <w:tc>
          <w:tcPr>
            <w:tcW w:w="1418" w:type="dxa"/>
            <w:noWrap/>
            <w:vAlign w:val="center"/>
          </w:tcPr>
          <w:p>
            <w:pPr>
              <w:spacing w:line="440" w:lineRule="exact"/>
              <w:jc w:val="center"/>
              <w:rPr>
                <w:rFonts w:ascii="宋体" w:hAnsi="宋体"/>
                <w:sz w:val="24"/>
              </w:rPr>
            </w:pPr>
          </w:p>
        </w:tc>
        <w:tc>
          <w:tcPr>
            <w:tcW w:w="1417" w:type="dxa"/>
            <w:noWrap/>
            <w:vAlign w:val="center"/>
          </w:tcPr>
          <w:p>
            <w:pPr>
              <w:spacing w:line="440" w:lineRule="exact"/>
              <w:jc w:val="center"/>
              <w:rPr>
                <w:rFonts w:ascii="宋体" w:hAnsi="宋体"/>
                <w:sz w:val="24"/>
              </w:rPr>
            </w:pPr>
          </w:p>
        </w:tc>
        <w:tc>
          <w:tcPr>
            <w:tcW w:w="1134" w:type="dxa"/>
            <w:noWrap/>
            <w:vAlign w:val="center"/>
          </w:tcPr>
          <w:p>
            <w:pPr>
              <w:spacing w:line="440" w:lineRule="exact"/>
              <w:jc w:val="center"/>
              <w:rPr>
                <w:rFonts w:ascii="宋体" w:hAnsi="宋体"/>
                <w:sz w:val="24"/>
              </w:rPr>
            </w:pPr>
          </w:p>
        </w:tc>
        <w:tc>
          <w:tcPr>
            <w:tcW w:w="992" w:type="dxa"/>
            <w:noWrap/>
            <w:vAlign w:val="center"/>
          </w:tcPr>
          <w:p>
            <w:pPr>
              <w:spacing w:line="440" w:lineRule="exact"/>
              <w:jc w:val="center"/>
              <w:rPr>
                <w:rFonts w:ascii="宋体" w:hAnsi="宋体"/>
                <w:sz w:val="24"/>
              </w:rPr>
            </w:pPr>
          </w:p>
        </w:tc>
        <w:tc>
          <w:tcPr>
            <w:tcW w:w="1134" w:type="dxa"/>
            <w:noWrap/>
            <w:vAlign w:val="center"/>
          </w:tcPr>
          <w:p>
            <w:pPr>
              <w:spacing w:line="440" w:lineRule="exact"/>
              <w:jc w:val="center"/>
              <w:rPr>
                <w:rFonts w:ascii="宋体" w:hAnsi="宋体"/>
                <w:sz w:val="24"/>
              </w:rPr>
            </w:pPr>
          </w:p>
        </w:tc>
        <w:tc>
          <w:tcPr>
            <w:tcW w:w="1560"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912" w:type="dxa"/>
            <w:gridSpan w:val="6"/>
            <w:noWrap/>
            <w:vAlign w:val="center"/>
          </w:tcPr>
          <w:p>
            <w:pPr>
              <w:spacing w:line="440" w:lineRule="exact"/>
              <w:jc w:val="center"/>
              <w:rPr>
                <w:rFonts w:ascii="宋体" w:hAnsi="宋体"/>
                <w:sz w:val="24"/>
              </w:rPr>
            </w:pPr>
            <w:r>
              <w:rPr>
                <w:rFonts w:hint="eastAsia" w:ascii="宋体" w:hAnsi="宋体"/>
                <w:sz w:val="24"/>
              </w:rPr>
              <w:t>总    计</w:t>
            </w:r>
          </w:p>
        </w:tc>
        <w:tc>
          <w:tcPr>
            <w:tcW w:w="2694" w:type="dxa"/>
            <w:gridSpan w:val="2"/>
            <w:noWrap/>
            <w:vAlign w:val="center"/>
          </w:tcPr>
          <w:p>
            <w:pPr>
              <w:spacing w:line="440" w:lineRule="exact"/>
              <w:jc w:val="center"/>
              <w:rPr>
                <w:rFonts w:ascii="宋体" w:hAnsi="宋体"/>
                <w:sz w:val="24"/>
              </w:rPr>
            </w:pPr>
          </w:p>
        </w:tc>
      </w:tr>
    </w:tbl>
    <w:p>
      <w:pPr>
        <w:spacing w:line="440" w:lineRule="exact"/>
        <w:rPr>
          <w:sz w:val="24"/>
        </w:rPr>
      </w:pPr>
    </w:p>
    <w:p>
      <w:pPr>
        <w:spacing w:line="440" w:lineRule="exact"/>
        <w:rPr>
          <w:sz w:val="24"/>
        </w:rPr>
      </w:pPr>
      <w:r>
        <w:rPr>
          <w:rFonts w:hint="eastAsia"/>
          <w:sz w:val="24"/>
        </w:rPr>
        <w:t>说明：</w:t>
      </w:r>
    </w:p>
    <w:p>
      <w:pPr>
        <w:spacing w:line="440" w:lineRule="exact"/>
        <w:ind w:firstLine="410" w:firstLineChars="171"/>
        <w:rPr>
          <w:sz w:val="24"/>
        </w:rPr>
      </w:pPr>
      <w:r>
        <w:rPr>
          <w:rFonts w:hint="eastAsia"/>
          <w:sz w:val="24"/>
        </w:rPr>
        <w:t>1．所有价格均用人民币表示，单位为元，精确到个数位。</w:t>
      </w:r>
    </w:p>
    <w:p>
      <w:pPr>
        <w:spacing w:line="440" w:lineRule="exact"/>
        <w:ind w:firstLine="410" w:firstLineChars="171"/>
        <w:rPr>
          <w:sz w:val="24"/>
        </w:rPr>
      </w:pPr>
      <w:r>
        <w:rPr>
          <w:rFonts w:hint="eastAsia"/>
          <w:sz w:val="24"/>
        </w:rPr>
        <w:t>2．分项报价总计价格必须与《磋商一览表》报价一致。</w:t>
      </w:r>
    </w:p>
    <w:p>
      <w:pPr>
        <w:spacing w:line="440" w:lineRule="exact"/>
        <w:ind w:firstLine="410" w:firstLineChars="171"/>
        <w:rPr>
          <w:sz w:val="24"/>
        </w:rPr>
      </w:pPr>
      <w:r>
        <w:rPr>
          <w:rFonts w:hint="eastAsia"/>
          <w:sz w:val="24"/>
        </w:rPr>
        <w:t>3．供应商必须按此表格式中的对应标目内容填写，若需增加栏目，请在栏目“其他”中填写，并作详细说明。</w:t>
      </w:r>
    </w:p>
    <w:p>
      <w:pPr>
        <w:spacing w:line="440" w:lineRule="exact"/>
        <w:rPr>
          <w:sz w:val="24"/>
        </w:rPr>
      </w:pPr>
    </w:p>
    <w:p>
      <w:pPr>
        <w:spacing w:line="440" w:lineRule="exact"/>
        <w:rPr>
          <w:sz w:val="24"/>
        </w:rPr>
      </w:pPr>
    </w:p>
    <w:p>
      <w:pPr>
        <w:spacing w:line="440" w:lineRule="exact"/>
        <w:rPr>
          <w:sz w:val="24"/>
        </w:rPr>
      </w:pPr>
    </w:p>
    <w:p>
      <w:pPr>
        <w:pStyle w:val="7"/>
        <w:spacing w:line="520" w:lineRule="exact"/>
        <w:ind w:firstLine="561" w:firstLineChars="234"/>
        <w:rPr>
          <w:position w:val="6"/>
        </w:rPr>
      </w:pPr>
      <w:r>
        <w:rPr>
          <w:rFonts w:hint="eastAsia"/>
          <w:position w:val="6"/>
        </w:rPr>
        <w:t>供应商名称（盖章）：</w:t>
      </w:r>
    </w:p>
    <w:p>
      <w:pPr>
        <w:pStyle w:val="7"/>
        <w:spacing w:line="520" w:lineRule="exact"/>
        <w:ind w:firstLine="561" w:firstLineChars="234"/>
        <w:rPr>
          <w:position w:val="6"/>
        </w:rPr>
      </w:pPr>
      <w:r>
        <w:rPr>
          <w:rFonts w:hint="eastAsia"/>
          <w:position w:val="6"/>
        </w:rPr>
        <w:t>法定代表人或其委托代理人（签字或盖章）：</w:t>
      </w:r>
    </w:p>
    <w:p>
      <w:pPr>
        <w:pStyle w:val="7"/>
        <w:spacing w:line="520" w:lineRule="exact"/>
        <w:ind w:firstLine="0" w:firstLineChars="0"/>
        <w:jc w:val="center"/>
      </w:pPr>
      <w:r>
        <w:rPr>
          <w:rFonts w:hint="eastAsia"/>
        </w:rPr>
        <w:t>年月日</w:t>
      </w:r>
    </w:p>
    <w:p>
      <w:pPr>
        <w:rPr>
          <w:rFonts w:hAnsi="宋体" w:cs="Arial"/>
          <w:b/>
          <w:sz w:val="28"/>
          <w:szCs w:val="28"/>
        </w:rPr>
      </w:pPr>
      <w:r>
        <w:rPr>
          <w:sz w:val="28"/>
        </w:rPr>
        <w:br w:type="page"/>
      </w:r>
    </w:p>
    <w:p>
      <w:pPr>
        <w:pStyle w:val="4"/>
        <w:spacing w:before="0" w:after="0" w:line="560" w:lineRule="exact"/>
        <w:rPr>
          <w:color w:val="auto"/>
          <w:sz w:val="28"/>
          <w:szCs w:val="28"/>
        </w:rPr>
      </w:pPr>
      <w:r>
        <w:rPr>
          <w:rFonts w:hint="eastAsia"/>
          <w:color w:val="auto"/>
          <w:sz w:val="28"/>
          <w:szCs w:val="28"/>
        </w:rPr>
        <w:t>四、法定代表人身份证明书</w:t>
      </w:r>
    </w:p>
    <w:p>
      <w:pPr>
        <w:pStyle w:val="2"/>
        <w:spacing w:line="500" w:lineRule="exact"/>
        <w:jc w:val="both"/>
        <w:rPr>
          <w:rFonts w:ascii="Arial" w:hAnsi="Arial" w:cs="Arial"/>
          <w:color w:val="auto"/>
        </w:rPr>
      </w:pPr>
    </w:p>
    <w:p>
      <w:pPr>
        <w:pStyle w:val="2"/>
        <w:spacing w:line="500" w:lineRule="exact"/>
        <w:jc w:val="both"/>
        <w:rPr>
          <w:rFonts w:ascii="Arial" w:hAnsi="Arial" w:cs="Arial"/>
          <w:color w:val="auto"/>
        </w:rPr>
      </w:pPr>
      <w:r>
        <w:rPr>
          <w:rFonts w:hint="eastAsia" w:ascii="Arial" w:hAnsi="Arial" w:cs="Arial"/>
          <w:color w:val="auto"/>
        </w:rPr>
        <w:t>申请人名称：</w:t>
      </w:r>
    </w:p>
    <w:p>
      <w:pPr>
        <w:pStyle w:val="2"/>
        <w:spacing w:line="500" w:lineRule="exact"/>
        <w:jc w:val="both"/>
        <w:rPr>
          <w:rFonts w:ascii="Arial" w:hAnsi="Arial" w:cs="Arial"/>
          <w:color w:val="auto"/>
        </w:rPr>
      </w:pPr>
      <w:r>
        <w:rPr>
          <w:rFonts w:hint="eastAsia" w:ascii="Arial" w:hAnsi="Arial" w:cs="Arial"/>
          <w:color w:val="auto"/>
        </w:rPr>
        <w:t>单位性质：</w:t>
      </w:r>
    </w:p>
    <w:p>
      <w:pPr>
        <w:pStyle w:val="2"/>
        <w:spacing w:line="500" w:lineRule="exact"/>
        <w:jc w:val="both"/>
        <w:rPr>
          <w:rFonts w:ascii="Arial" w:hAnsi="Arial" w:cs="Arial"/>
          <w:color w:val="auto"/>
        </w:rPr>
      </w:pPr>
      <w:r>
        <w:rPr>
          <w:rFonts w:hint="eastAsia" w:ascii="Arial" w:hAnsi="Arial" w:cs="Arial"/>
          <w:color w:val="auto"/>
        </w:rPr>
        <w:t>成立时间：年月日</w:t>
      </w:r>
    </w:p>
    <w:p>
      <w:pPr>
        <w:pStyle w:val="2"/>
        <w:spacing w:line="500" w:lineRule="exact"/>
        <w:jc w:val="both"/>
        <w:rPr>
          <w:rFonts w:ascii="Arial" w:hAnsi="Arial" w:cs="Arial"/>
          <w:color w:val="auto"/>
        </w:rPr>
      </w:pPr>
      <w:r>
        <w:rPr>
          <w:rFonts w:hint="eastAsia" w:ascii="Arial" w:hAnsi="Arial" w:cs="Arial"/>
          <w:color w:val="auto"/>
        </w:rPr>
        <w:t>经营期限：</w:t>
      </w:r>
    </w:p>
    <w:p>
      <w:pPr>
        <w:pStyle w:val="2"/>
        <w:spacing w:line="500" w:lineRule="exact"/>
        <w:jc w:val="both"/>
        <w:rPr>
          <w:rFonts w:ascii="Arial" w:hAnsi="Arial" w:cs="Arial"/>
          <w:color w:val="auto"/>
        </w:rPr>
      </w:pPr>
      <w:r>
        <w:rPr>
          <w:rFonts w:hint="eastAsia" w:ascii="Arial" w:hAnsi="Arial" w:cs="Arial"/>
          <w:color w:val="auto"/>
        </w:rPr>
        <w:t>姓名：性别：年龄：职务：</w:t>
      </w:r>
    </w:p>
    <w:p>
      <w:pPr>
        <w:pStyle w:val="2"/>
        <w:spacing w:line="500" w:lineRule="exact"/>
        <w:jc w:val="both"/>
        <w:rPr>
          <w:rFonts w:ascii="Arial" w:hAnsi="Arial" w:cs="Arial"/>
          <w:color w:val="auto"/>
        </w:rPr>
      </w:pPr>
      <w:r>
        <w:rPr>
          <w:rFonts w:hint="eastAsia" w:ascii="Arial" w:hAnsi="Arial" w:cs="Arial"/>
          <w:color w:val="auto"/>
        </w:rPr>
        <w:t>系</w:t>
      </w:r>
      <w:r>
        <w:rPr>
          <w:rFonts w:hint="eastAsia" w:ascii="Arial" w:hAnsi="Arial" w:cs="Arial"/>
          <w:color w:val="auto"/>
          <w:u w:val="single"/>
        </w:rPr>
        <w:t xml:space="preserve">（磋商供应商名称）     </w:t>
      </w:r>
      <w:r>
        <w:rPr>
          <w:rFonts w:hint="eastAsia" w:ascii="Arial" w:hAnsi="Arial" w:cs="Arial"/>
          <w:color w:val="auto"/>
        </w:rPr>
        <w:t>的法定代表人</w:t>
      </w:r>
    </w:p>
    <w:p>
      <w:pPr>
        <w:pStyle w:val="2"/>
        <w:spacing w:line="500" w:lineRule="exact"/>
        <w:ind w:firstLine="480" w:firstLineChars="200"/>
        <w:jc w:val="both"/>
        <w:rPr>
          <w:rFonts w:ascii="Arial" w:hAnsi="Arial" w:cs="Arial"/>
          <w:color w:val="auto"/>
        </w:rPr>
      </w:pPr>
      <w:r>
        <w:rPr>
          <w:rFonts w:hint="eastAsia" w:ascii="Arial" w:hAnsi="Arial" w:cs="Arial"/>
          <w:color w:val="auto"/>
        </w:rPr>
        <w:t>特此证明。</w:t>
      </w:r>
    </w:p>
    <w:p>
      <w:pPr>
        <w:pStyle w:val="2"/>
        <w:spacing w:line="500" w:lineRule="exact"/>
        <w:ind w:firstLine="480" w:firstLineChars="200"/>
        <w:jc w:val="both"/>
        <w:rPr>
          <w:rFonts w:ascii="Arial" w:hAnsi="Arial" w:cs="Arial"/>
          <w:color w:val="auto"/>
        </w:rPr>
      </w:pPr>
    </w:p>
    <w:p>
      <w:pPr>
        <w:pStyle w:val="2"/>
        <w:spacing w:line="500" w:lineRule="exact"/>
        <w:ind w:firstLine="480" w:firstLineChars="200"/>
        <w:jc w:val="both"/>
        <w:rPr>
          <w:rFonts w:ascii="Arial" w:hAnsi="Arial" w:cs="Arial"/>
          <w:color w:val="auto"/>
        </w:rPr>
      </w:pPr>
    </w:p>
    <w:p>
      <w:pPr>
        <w:pStyle w:val="2"/>
        <w:spacing w:line="500" w:lineRule="exact"/>
        <w:ind w:firstLine="480" w:firstLineChars="200"/>
        <w:jc w:val="both"/>
        <w:rPr>
          <w:rFonts w:ascii="Arial" w:hAnsi="Arial" w:cs="Arial"/>
          <w:color w:val="auto"/>
        </w:rPr>
      </w:pPr>
      <w:r>
        <w:rPr>
          <w:rFonts w:hint="eastAsia" w:ascii="Arial" w:hAnsi="Arial" w:cs="Arial"/>
          <w:color w:val="auto"/>
        </w:rPr>
        <w:t>磋商供应商：</w:t>
      </w:r>
      <w:r>
        <w:rPr>
          <w:rFonts w:hint="eastAsia" w:ascii="Arial" w:hAnsi="Arial" w:cs="Arial"/>
          <w:color w:val="auto"/>
          <w:u w:val="single"/>
        </w:rPr>
        <w:t>（盖单位章）</w:t>
      </w:r>
    </w:p>
    <w:p>
      <w:pPr>
        <w:pStyle w:val="2"/>
        <w:spacing w:line="500" w:lineRule="exact"/>
        <w:ind w:firstLine="5040" w:firstLineChars="2100"/>
        <w:jc w:val="both"/>
        <w:rPr>
          <w:rFonts w:ascii="Arial" w:hAnsi="Arial" w:cs="Arial"/>
          <w:color w:val="auto"/>
        </w:rPr>
      </w:pPr>
    </w:p>
    <w:p>
      <w:pPr>
        <w:pStyle w:val="2"/>
        <w:spacing w:line="500" w:lineRule="exact"/>
        <w:ind w:firstLine="5040" w:firstLineChars="2100"/>
        <w:jc w:val="both"/>
        <w:rPr>
          <w:rFonts w:ascii="Arial" w:hAnsi="Arial" w:cs="Arial"/>
          <w:color w:val="auto"/>
        </w:rPr>
      </w:pPr>
      <w:r>
        <w:rPr>
          <w:rFonts w:hint="eastAsia" w:ascii="Arial" w:hAnsi="Arial" w:cs="Arial"/>
          <w:color w:val="auto"/>
        </w:rPr>
        <w:t>年月日</w:t>
      </w:r>
    </w:p>
    <w:p>
      <w:pPr>
        <w:pStyle w:val="2"/>
        <w:spacing w:line="500" w:lineRule="exact"/>
        <w:ind w:firstLine="4410" w:firstLineChars="2100"/>
        <w:jc w:val="both"/>
        <w:rPr>
          <w:rFonts w:ascii="Arial" w:hAnsi="Arial" w:cs="Arial"/>
          <w:color w:val="auto"/>
          <w:sz w:val="21"/>
          <w:szCs w:val="21"/>
        </w:rPr>
      </w:pPr>
    </w:p>
    <w:p>
      <w:pPr>
        <w:adjustRightInd w:val="0"/>
        <w:snapToGrid w:val="0"/>
        <w:spacing w:line="500" w:lineRule="exact"/>
        <w:jc w:val="left"/>
        <w:rPr>
          <w:rFonts w:ascii="宋体"/>
          <w:b/>
          <w:bCs/>
          <w:sz w:val="24"/>
        </w:rPr>
      </w:pPr>
      <w:r>
        <w:rPr>
          <w:rFonts w:hint="eastAsia" w:ascii="宋体" w:hAnsi="宋体"/>
          <w:b/>
          <w:bCs/>
          <w:sz w:val="24"/>
        </w:rPr>
        <w:t>附：法定代表人身份证复印件</w:t>
      </w:r>
    </w:p>
    <w:p>
      <w:pPr>
        <w:adjustRightInd w:val="0"/>
        <w:snapToGrid w:val="0"/>
        <w:spacing w:line="560" w:lineRule="exact"/>
        <w:jc w:val="left"/>
        <w:rPr>
          <w:rFonts w:ascii="宋体"/>
          <w:bCs/>
          <w:sz w:val="24"/>
        </w:rPr>
      </w:pPr>
    </w:p>
    <w:p>
      <w:pPr>
        <w:adjustRightInd w:val="0"/>
        <w:snapToGrid w:val="0"/>
        <w:spacing w:line="560" w:lineRule="exact"/>
        <w:jc w:val="left"/>
        <w:rPr>
          <w:rFonts w:ascii="宋体"/>
          <w:bCs/>
          <w:sz w:val="24"/>
        </w:rPr>
      </w:pPr>
    </w:p>
    <w:p>
      <w:pPr>
        <w:adjustRightInd w:val="0"/>
        <w:snapToGrid w:val="0"/>
        <w:spacing w:line="560" w:lineRule="exact"/>
        <w:jc w:val="left"/>
        <w:rPr>
          <w:rFonts w:ascii="宋体"/>
          <w:bCs/>
          <w:sz w:val="24"/>
        </w:rPr>
      </w:pPr>
    </w:p>
    <w:p>
      <w:pPr>
        <w:adjustRightInd w:val="0"/>
        <w:snapToGrid w:val="0"/>
        <w:spacing w:line="560" w:lineRule="exact"/>
        <w:jc w:val="left"/>
        <w:rPr>
          <w:rFonts w:ascii="宋体"/>
          <w:bCs/>
          <w:sz w:val="24"/>
        </w:rPr>
      </w:pPr>
    </w:p>
    <w:p>
      <w:pPr>
        <w:tabs>
          <w:tab w:val="left" w:pos="420"/>
        </w:tabs>
        <w:spacing w:line="560" w:lineRule="exact"/>
        <w:rPr>
          <w:rFonts w:ascii="宋体"/>
          <w:b/>
          <w:sz w:val="24"/>
        </w:rPr>
      </w:pPr>
      <w:r>
        <w:rPr>
          <w:rFonts w:hint="eastAsia" w:ascii="宋体" w:hAnsi="宋体"/>
          <w:b/>
          <w:sz w:val="24"/>
        </w:rPr>
        <w:t>注：授权委托人参加磋商的，提供法定代表人授权委托书；法定代表人参加磋商的，提供法定代表人身份证明书，并应在磋商时</w:t>
      </w:r>
      <w:r>
        <w:rPr>
          <w:rFonts w:hint="eastAsia" w:ascii="宋体" w:hAnsi="宋体" w:cs="Arial"/>
          <w:b/>
          <w:kern w:val="0"/>
          <w:sz w:val="24"/>
        </w:rPr>
        <w:t>单独提交一份以方便检查</w:t>
      </w:r>
      <w:r>
        <w:rPr>
          <w:rFonts w:hint="eastAsia" w:ascii="宋体" w:hAnsi="宋体"/>
          <w:b/>
          <w:sz w:val="24"/>
        </w:rPr>
        <w:t>。</w:t>
      </w:r>
    </w:p>
    <w:p>
      <w:pPr>
        <w:rPr>
          <w:sz w:val="28"/>
        </w:rPr>
      </w:pPr>
      <w:r>
        <w:rPr>
          <w:sz w:val="28"/>
        </w:rPr>
        <w:br w:type="page"/>
      </w:r>
    </w:p>
    <w:bookmarkEnd w:id="72"/>
    <w:p>
      <w:pPr>
        <w:pStyle w:val="4"/>
        <w:spacing w:before="0" w:after="0" w:line="560" w:lineRule="exact"/>
        <w:rPr>
          <w:color w:val="auto"/>
          <w:sz w:val="28"/>
          <w:szCs w:val="28"/>
        </w:rPr>
      </w:pPr>
      <w:bookmarkStart w:id="73" w:name="_Toc459206116"/>
      <w:bookmarkStart w:id="74" w:name="_Toc191717208"/>
      <w:r>
        <w:rPr>
          <w:rFonts w:hint="eastAsia"/>
          <w:color w:val="auto"/>
          <w:sz w:val="28"/>
          <w:szCs w:val="28"/>
        </w:rPr>
        <w:t>法定代表人授权委托书</w:t>
      </w:r>
      <w:bookmarkEnd w:id="73"/>
    </w:p>
    <w:p>
      <w:pPr>
        <w:spacing w:line="500" w:lineRule="exact"/>
        <w:rPr>
          <w:rFonts w:ascii="宋体"/>
          <w:sz w:val="24"/>
        </w:rPr>
      </w:pPr>
    </w:p>
    <w:p>
      <w:pPr>
        <w:spacing w:line="500" w:lineRule="exact"/>
        <w:rPr>
          <w:rFonts w:ascii="宋体"/>
          <w:sz w:val="24"/>
        </w:rPr>
      </w:pPr>
    </w:p>
    <w:p>
      <w:pPr>
        <w:spacing w:line="500" w:lineRule="exact"/>
        <w:rPr>
          <w:rFonts w:ascii="宋体"/>
          <w:sz w:val="24"/>
        </w:rPr>
      </w:pPr>
      <w:r>
        <w:rPr>
          <w:rFonts w:hint="eastAsia" w:ascii="宋体" w:hAnsi="宋体"/>
          <w:sz w:val="24"/>
        </w:rPr>
        <w:t>本授权委托书声明：</w:t>
      </w:r>
    </w:p>
    <w:p>
      <w:pPr>
        <w:spacing w:line="500" w:lineRule="exact"/>
        <w:ind w:firstLine="480" w:firstLineChars="200"/>
        <w:rPr>
          <w:rFonts w:ascii="宋体"/>
          <w:sz w:val="24"/>
        </w:rPr>
      </w:pPr>
      <w:r>
        <w:rPr>
          <w:rFonts w:hint="eastAsia" w:ascii="宋体" w:hAnsi="宋体"/>
          <w:sz w:val="24"/>
        </w:rPr>
        <w:t>我</w:t>
      </w:r>
      <w:r>
        <w:rPr>
          <w:rFonts w:hint="eastAsia" w:ascii="宋体" w:hAnsi="宋体"/>
          <w:sz w:val="24"/>
          <w:u w:val="single"/>
        </w:rPr>
        <w:t>（姓名）</w:t>
      </w:r>
      <w:r>
        <w:rPr>
          <w:rFonts w:hint="eastAsia" w:ascii="宋体" w:hAnsi="宋体"/>
          <w:sz w:val="24"/>
        </w:rPr>
        <w:t>，系</w:t>
      </w:r>
      <w:r>
        <w:rPr>
          <w:rFonts w:hint="eastAsia" w:ascii="宋体" w:hAnsi="宋体"/>
          <w:sz w:val="24"/>
          <w:u w:val="single"/>
        </w:rPr>
        <w:t>（供应商名称）</w:t>
      </w:r>
      <w:r>
        <w:rPr>
          <w:rFonts w:hint="eastAsia" w:ascii="宋体" w:hAnsi="宋体"/>
          <w:sz w:val="24"/>
        </w:rPr>
        <w:t>的法定代表人，现授权委托</w:t>
      </w:r>
      <w:r>
        <w:rPr>
          <w:rFonts w:hint="eastAsia" w:ascii="宋体" w:hAnsi="宋体"/>
          <w:sz w:val="24"/>
          <w:u w:val="single"/>
        </w:rPr>
        <w:t>（姓名）</w:t>
      </w:r>
      <w:r>
        <w:rPr>
          <w:rFonts w:hint="eastAsia" w:ascii="宋体" w:hAnsi="宋体"/>
          <w:sz w:val="24"/>
        </w:rPr>
        <w:t>为我公司授权代理人，以本公司的名义参加项目的磋商活动，委托代理人在磋商、合同磋商、签约及办理相关公证等过程中所签署的一切文件和处理与之有关的一切事务，我均予承认。</w:t>
      </w:r>
    </w:p>
    <w:p>
      <w:pPr>
        <w:spacing w:line="500" w:lineRule="exact"/>
        <w:rPr>
          <w:rFonts w:ascii="宋体"/>
          <w:sz w:val="24"/>
        </w:rPr>
      </w:pPr>
    </w:p>
    <w:p>
      <w:pPr>
        <w:spacing w:line="500" w:lineRule="exact"/>
        <w:rPr>
          <w:rFonts w:ascii="宋体"/>
          <w:sz w:val="24"/>
        </w:rPr>
      </w:pPr>
      <w:r>
        <w:rPr>
          <w:rFonts w:hint="eastAsia" w:ascii="宋体" w:hAnsi="宋体"/>
          <w:sz w:val="24"/>
        </w:rPr>
        <w:t>代理人无转委托权</w:t>
      </w:r>
      <w:r>
        <w:rPr>
          <w:rFonts w:ascii="宋体"/>
          <w:sz w:val="24"/>
        </w:rPr>
        <w:t>,</w:t>
      </w:r>
      <w:r>
        <w:rPr>
          <w:rFonts w:hint="eastAsia" w:ascii="宋体" w:hAnsi="宋体"/>
          <w:sz w:val="24"/>
        </w:rPr>
        <w:t>特此委托</w:t>
      </w:r>
      <w:r>
        <w:rPr>
          <w:rFonts w:ascii="宋体"/>
          <w:sz w:val="24"/>
        </w:rPr>
        <w:t>.</w:t>
      </w:r>
    </w:p>
    <w:p>
      <w:pPr>
        <w:spacing w:line="500" w:lineRule="exact"/>
        <w:rPr>
          <w:rFonts w:ascii="宋体"/>
          <w:sz w:val="24"/>
        </w:rPr>
      </w:pPr>
    </w:p>
    <w:p>
      <w:pPr>
        <w:spacing w:line="500" w:lineRule="exact"/>
        <w:rPr>
          <w:rFonts w:ascii="宋体"/>
          <w:sz w:val="24"/>
        </w:rPr>
      </w:pPr>
    </w:p>
    <w:p>
      <w:pPr>
        <w:spacing w:line="500" w:lineRule="exact"/>
        <w:rPr>
          <w:rFonts w:ascii="宋体" w:hAnsi="宋体"/>
          <w:sz w:val="24"/>
        </w:rPr>
      </w:pPr>
      <w:r>
        <w:rPr>
          <w:rFonts w:hint="eastAsia" w:ascii="宋体" w:hAnsi="宋体"/>
          <w:sz w:val="24"/>
        </w:rPr>
        <w:t>委托代理人姓名：</w:t>
      </w:r>
    </w:p>
    <w:p>
      <w:pPr>
        <w:spacing w:line="500" w:lineRule="exact"/>
        <w:rPr>
          <w:rFonts w:ascii="宋体"/>
          <w:sz w:val="24"/>
        </w:rPr>
      </w:pPr>
      <w:r>
        <w:rPr>
          <w:rFonts w:hint="eastAsia" w:ascii="宋体" w:hAnsi="宋体"/>
          <w:sz w:val="24"/>
        </w:rPr>
        <w:t>职务：</w:t>
      </w:r>
    </w:p>
    <w:p>
      <w:pPr>
        <w:spacing w:line="500" w:lineRule="exact"/>
        <w:rPr>
          <w:rFonts w:ascii="宋体"/>
          <w:sz w:val="24"/>
        </w:rPr>
      </w:pPr>
      <w:r>
        <w:rPr>
          <w:rFonts w:hint="eastAsia" w:ascii="宋体" w:hAnsi="宋体"/>
          <w:sz w:val="24"/>
        </w:rPr>
        <w:t>身份证号码：</w:t>
      </w:r>
    </w:p>
    <w:p>
      <w:pPr>
        <w:spacing w:line="500" w:lineRule="exact"/>
        <w:rPr>
          <w:rFonts w:ascii="宋体"/>
          <w:sz w:val="24"/>
        </w:rPr>
      </w:pPr>
    </w:p>
    <w:p>
      <w:pPr>
        <w:spacing w:line="500" w:lineRule="exact"/>
        <w:rPr>
          <w:rFonts w:ascii="宋体"/>
          <w:sz w:val="24"/>
        </w:rPr>
      </w:pPr>
    </w:p>
    <w:p>
      <w:pPr>
        <w:spacing w:line="500" w:lineRule="exact"/>
        <w:rPr>
          <w:rFonts w:ascii="宋体"/>
          <w:sz w:val="24"/>
        </w:rPr>
      </w:pPr>
      <w:r>
        <w:rPr>
          <w:rFonts w:hint="eastAsia" w:ascii="宋体" w:hAnsi="宋体"/>
          <w:sz w:val="24"/>
        </w:rPr>
        <w:t>供应商名称（公章）：</w:t>
      </w:r>
    </w:p>
    <w:p>
      <w:pPr>
        <w:spacing w:line="500" w:lineRule="exact"/>
        <w:rPr>
          <w:rFonts w:ascii="宋体"/>
          <w:sz w:val="24"/>
        </w:rPr>
      </w:pPr>
      <w:r>
        <w:rPr>
          <w:rFonts w:hint="eastAsia" w:ascii="宋体" w:hAnsi="宋体"/>
          <w:sz w:val="24"/>
        </w:rPr>
        <w:t>法定代表人（签字或印章）：</w:t>
      </w:r>
    </w:p>
    <w:p>
      <w:pPr>
        <w:spacing w:line="500" w:lineRule="exact"/>
        <w:rPr>
          <w:rFonts w:ascii="宋体"/>
          <w:sz w:val="24"/>
        </w:rPr>
      </w:pPr>
      <w:r>
        <w:rPr>
          <w:rFonts w:hint="eastAsia" w:ascii="宋体" w:hAnsi="宋体"/>
          <w:sz w:val="24"/>
        </w:rPr>
        <w:t>委托代理人（签字或印章）：</w:t>
      </w:r>
    </w:p>
    <w:p>
      <w:pPr>
        <w:spacing w:after="312" w:afterLines="100" w:line="500" w:lineRule="exact"/>
        <w:rPr>
          <w:rFonts w:ascii="宋体"/>
          <w:sz w:val="24"/>
        </w:rPr>
      </w:pPr>
      <w:r>
        <w:rPr>
          <w:rFonts w:hint="eastAsia" w:ascii="宋体" w:hAnsi="宋体"/>
          <w:sz w:val="24"/>
        </w:rPr>
        <w:t>日    期：年月日</w:t>
      </w:r>
    </w:p>
    <w:p>
      <w:pPr>
        <w:pStyle w:val="14"/>
        <w:spacing w:line="360" w:lineRule="auto"/>
        <w:rPr>
          <w:rFonts w:ascii="宋体" w:hAnsi="宋体"/>
          <w:b/>
          <w:color w:val="auto"/>
        </w:rPr>
      </w:pPr>
      <w:r>
        <w:rPr>
          <w:rFonts w:hint="eastAsia" w:ascii="宋体" w:hAnsi="宋体"/>
          <w:b/>
          <w:color w:val="auto"/>
        </w:rPr>
        <w:t>须附：法定代表人以及授权代表身份证复印件（正反两面）</w:t>
      </w:r>
    </w:p>
    <w:p>
      <w:pPr>
        <w:pStyle w:val="14"/>
        <w:spacing w:line="360" w:lineRule="auto"/>
        <w:rPr>
          <w:rFonts w:ascii="宋体" w:hAnsi="宋体"/>
          <w:b/>
          <w:color w:val="auto"/>
        </w:rPr>
      </w:pPr>
    </w:p>
    <w:p>
      <w:pPr>
        <w:pStyle w:val="4"/>
        <w:spacing w:before="0" w:after="0" w:line="560" w:lineRule="exact"/>
        <w:jc w:val="both"/>
        <w:rPr>
          <w:color w:val="auto"/>
          <w:sz w:val="28"/>
          <w:szCs w:val="28"/>
        </w:rPr>
      </w:pPr>
      <w:r>
        <w:rPr>
          <w:rFonts w:ascii="宋体" w:hAnsi="宋体"/>
          <w:b w:val="0"/>
          <w:color w:val="auto"/>
        </w:rPr>
        <w:br w:type="page"/>
      </w:r>
      <w:bookmarkEnd w:id="74"/>
      <w:bookmarkStart w:id="75" w:name="_Toc445393159"/>
      <w:bookmarkStart w:id="76" w:name="_Toc459206118"/>
    </w:p>
    <w:p>
      <w:pPr>
        <w:pStyle w:val="4"/>
        <w:spacing w:before="0" w:after="0" w:line="560" w:lineRule="exact"/>
        <w:rPr>
          <w:color w:val="auto"/>
          <w:sz w:val="28"/>
          <w:szCs w:val="28"/>
        </w:rPr>
      </w:pPr>
      <w:r>
        <w:rPr>
          <w:rFonts w:hint="eastAsia"/>
          <w:color w:val="auto"/>
          <w:sz w:val="28"/>
          <w:szCs w:val="28"/>
        </w:rPr>
        <w:t>五、资格证明</w:t>
      </w:r>
      <w:bookmarkEnd w:id="75"/>
      <w:r>
        <w:rPr>
          <w:rFonts w:hint="eastAsia"/>
          <w:color w:val="auto"/>
          <w:sz w:val="28"/>
          <w:szCs w:val="28"/>
        </w:rPr>
        <w:t>文件</w:t>
      </w:r>
      <w:bookmarkEnd w:id="76"/>
      <w:r>
        <w:rPr>
          <w:rFonts w:hint="eastAsia"/>
          <w:color w:val="auto"/>
          <w:sz w:val="28"/>
          <w:szCs w:val="28"/>
        </w:rPr>
        <w:t>及其它资料</w:t>
      </w:r>
    </w:p>
    <w:p>
      <w:pPr>
        <w:spacing w:line="440" w:lineRule="exact"/>
        <w:ind w:firstLine="360" w:firstLineChars="150"/>
        <w:rPr>
          <w:rFonts w:ascii="宋体" w:hAnsi="宋体" w:cs="Arial"/>
          <w:sz w:val="24"/>
        </w:rPr>
      </w:pPr>
    </w:p>
    <w:p>
      <w:pPr>
        <w:spacing w:line="440" w:lineRule="exact"/>
        <w:ind w:firstLine="480" w:firstLineChars="200"/>
        <w:rPr>
          <w:rFonts w:ascii="宋体" w:hAnsi="宋体"/>
          <w:sz w:val="24"/>
        </w:rPr>
      </w:pPr>
      <w:r>
        <w:rPr>
          <w:rFonts w:hint="eastAsia" w:ascii="宋体" w:hAnsi="宋体"/>
          <w:sz w:val="24"/>
        </w:rPr>
        <w:t>一、磋商文件第一章“</w:t>
      </w:r>
      <w:r>
        <w:rPr>
          <w:rFonts w:hint="eastAsia" w:ascii="宋体" w:hAnsi="宋体" w:cs="宋体"/>
          <w:b/>
          <w:bCs/>
          <w:kern w:val="0"/>
          <w:sz w:val="24"/>
        </w:rPr>
        <w:t>供应商</w:t>
      </w:r>
      <w:r>
        <w:rPr>
          <w:rFonts w:ascii="宋体" w:hAnsi="宋体" w:cs="宋体"/>
          <w:b/>
          <w:bCs/>
          <w:kern w:val="0"/>
          <w:sz w:val="24"/>
        </w:rPr>
        <w:t>资格要求</w:t>
      </w:r>
      <w:r>
        <w:rPr>
          <w:rFonts w:hint="eastAsia" w:ascii="宋体" w:hAnsi="宋体"/>
          <w:sz w:val="24"/>
        </w:rPr>
        <w:t>”中的相关资格证明材料</w:t>
      </w:r>
    </w:p>
    <w:p>
      <w:pPr>
        <w:spacing w:line="440" w:lineRule="exact"/>
        <w:ind w:firstLine="480" w:firstLineChars="200"/>
        <w:rPr>
          <w:rFonts w:ascii="宋体" w:hAnsi="宋体"/>
          <w:sz w:val="24"/>
        </w:rPr>
      </w:pPr>
      <w:r>
        <w:rPr>
          <w:rFonts w:hint="eastAsia" w:ascii="宋体" w:hAnsi="宋体"/>
          <w:sz w:val="24"/>
        </w:rPr>
        <w:t>二、磋商文件要求及供应商认为需要提交的其它资料</w:t>
      </w:r>
    </w:p>
    <w:p>
      <w:pPr>
        <w:pStyle w:val="4"/>
        <w:spacing w:before="0" w:after="0" w:line="560" w:lineRule="exact"/>
        <w:jc w:val="both"/>
        <w:rPr>
          <w:rFonts w:ascii="宋体"/>
          <w:color w:val="auto"/>
          <w:sz w:val="24"/>
        </w:rPr>
      </w:pPr>
      <w:r>
        <w:rPr>
          <w:rFonts w:ascii="宋体"/>
          <w:color w:val="auto"/>
          <w:sz w:val="24"/>
        </w:rPr>
        <w:br w:type="page"/>
      </w:r>
      <w:bookmarkStart w:id="77" w:name="_Toc441918559"/>
      <w:bookmarkStart w:id="78" w:name="_Toc459206123"/>
      <w:bookmarkStart w:id="79" w:name="_Toc445393163"/>
    </w:p>
    <w:p>
      <w:pPr>
        <w:pStyle w:val="4"/>
        <w:spacing w:before="0" w:after="0" w:line="560" w:lineRule="exact"/>
        <w:rPr>
          <w:color w:val="auto"/>
          <w:sz w:val="28"/>
          <w:szCs w:val="28"/>
        </w:rPr>
      </w:pPr>
      <w:r>
        <w:rPr>
          <w:rFonts w:hint="eastAsia" w:ascii="宋体"/>
          <w:color w:val="auto"/>
          <w:sz w:val="28"/>
          <w:szCs w:val="28"/>
        </w:rPr>
        <w:t>六、</w:t>
      </w:r>
      <w:r>
        <w:rPr>
          <w:rFonts w:hint="eastAsia"/>
          <w:color w:val="auto"/>
          <w:sz w:val="28"/>
          <w:szCs w:val="28"/>
        </w:rPr>
        <w:t>货物清单</w:t>
      </w:r>
    </w:p>
    <w:p>
      <w:pPr>
        <w:spacing w:line="440" w:lineRule="exact"/>
        <w:rPr>
          <w:rFonts w:ascii="宋体" w:hAnsi="宋体"/>
          <w:sz w:val="28"/>
          <w:szCs w:val="28"/>
        </w:rPr>
      </w:pPr>
    </w:p>
    <w:p>
      <w:pPr>
        <w:spacing w:line="440" w:lineRule="exact"/>
        <w:ind w:firstLine="600" w:firstLineChars="250"/>
        <w:rPr>
          <w:rFonts w:ascii="宋体" w:hAnsi="宋体"/>
          <w:sz w:val="24"/>
        </w:rPr>
      </w:pPr>
      <w:r>
        <w:rPr>
          <w:rFonts w:hint="eastAsia" w:ascii="宋体" w:hAnsi="宋体"/>
          <w:sz w:val="24"/>
        </w:rPr>
        <w:t>项目编号：</w:t>
      </w:r>
    </w:p>
    <w:p>
      <w:pPr>
        <w:spacing w:after="156" w:afterLines="50" w:line="440" w:lineRule="exact"/>
        <w:ind w:firstLine="600" w:firstLineChars="250"/>
        <w:rPr>
          <w:rFonts w:ascii="宋体" w:hAnsi="宋体"/>
          <w:sz w:val="24"/>
          <w:u w:val="single"/>
        </w:rPr>
      </w:pPr>
      <w:r>
        <w:rPr>
          <w:rFonts w:hint="eastAsia" w:ascii="宋体" w:hAnsi="宋体"/>
          <w:sz w:val="24"/>
        </w:rPr>
        <w:t>项目名称：</w:t>
      </w:r>
    </w:p>
    <w:tbl>
      <w:tblPr>
        <w:tblStyle w:val="18"/>
        <w:tblW w:w="0" w:type="auto"/>
        <w:tblInd w:w="5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1440"/>
        <w:gridCol w:w="4140"/>
        <w:gridCol w:w="2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7" w:type="dxa"/>
            <w:noWrap/>
            <w:vAlign w:val="center"/>
          </w:tcPr>
          <w:p>
            <w:pPr>
              <w:spacing w:line="440" w:lineRule="exact"/>
              <w:jc w:val="center"/>
              <w:rPr>
                <w:rFonts w:ascii="宋体" w:hAnsi="宋体"/>
                <w:sz w:val="24"/>
              </w:rPr>
            </w:pPr>
            <w:r>
              <w:rPr>
                <w:rFonts w:hint="eastAsia" w:ascii="宋体" w:hAnsi="宋体"/>
                <w:sz w:val="24"/>
              </w:rPr>
              <w:t>序号</w:t>
            </w:r>
          </w:p>
        </w:tc>
        <w:tc>
          <w:tcPr>
            <w:tcW w:w="1440" w:type="dxa"/>
            <w:noWrap/>
            <w:vAlign w:val="center"/>
          </w:tcPr>
          <w:p>
            <w:pPr>
              <w:spacing w:line="440" w:lineRule="exact"/>
              <w:jc w:val="center"/>
              <w:rPr>
                <w:rFonts w:ascii="宋体" w:hAnsi="宋体"/>
                <w:sz w:val="24"/>
              </w:rPr>
            </w:pPr>
            <w:r>
              <w:rPr>
                <w:rFonts w:hint="eastAsia" w:ascii="宋体" w:hAnsi="宋体"/>
                <w:sz w:val="24"/>
              </w:rPr>
              <w:t>货物名称</w:t>
            </w:r>
          </w:p>
        </w:tc>
        <w:tc>
          <w:tcPr>
            <w:tcW w:w="4140" w:type="dxa"/>
            <w:noWrap/>
            <w:vAlign w:val="center"/>
          </w:tcPr>
          <w:p>
            <w:pPr>
              <w:spacing w:line="440" w:lineRule="exact"/>
              <w:jc w:val="center"/>
              <w:rPr>
                <w:rFonts w:ascii="宋体" w:hAnsi="宋体"/>
                <w:sz w:val="24"/>
              </w:rPr>
            </w:pPr>
            <w:r>
              <w:rPr>
                <w:rFonts w:hint="eastAsia" w:ascii="宋体" w:hAnsi="宋体"/>
                <w:sz w:val="24"/>
              </w:rPr>
              <w:t>技术规格、参数及要求</w:t>
            </w:r>
          </w:p>
        </w:tc>
        <w:tc>
          <w:tcPr>
            <w:tcW w:w="2163" w:type="dxa"/>
            <w:noWrap/>
            <w:vAlign w:val="center"/>
          </w:tcPr>
          <w:p>
            <w:pPr>
              <w:spacing w:line="440" w:lineRule="exact"/>
              <w:jc w:val="center"/>
              <w:rPr>
                <w:rFonts w:ascii="宋体" w:hAnsi="宋体"/>
                <w:sz w:val="24"/>
              </w:rPr>
            </w:pPr>
            <w:r>
              <w:rPr>
                <w:rFonts w:hint="eastAsia" w:ascii="宋体" w:hAnsi="宋体"/>
                <w:sz w:val="24"/>
              </w:rPr>
              <w:t>数 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17" w:type="dxa"/>
            <w:noWrap/>
            <w:vAlign w:val="center"/>
          </w:tcPr>
          <w:p>
            <w:pPr>
              <w:spacing w:line="440" w:lineRule="exact"/>
              <w:jc w:val="center"/>
              <w:rPr>
                <w:rFonts w:ascii="宋体" w:hAnsi="宋体"/>
                <w:sz w:val="24"/>
              </w:rPr>
            </w:pPr>
            <w:r>
              <w:rPr>
                <w:rFonts w:hint="eastAsia" w:ascii="宋体" w:hAnsi="宋体"/>
                <w:sz w:val="24"/>
              </w:rPr>
              <w:t>1</w:t>
            </w:r>
          </w:p>
        </w:tc>
        <w:tc>
          <w:tcPr>
            <w:tcW w:w="1440" w:type="dxa"/>
            <w:noWrap/>
            <w:vAlign w:val="center"/>
          </w:tcPr>
          <w:p>
            <w:pPr>
              <w:spacing w:line="440" w:lineRule="exact"/>
              <w:jc w:val="center"/>
              <w:rPr>
                <w:rFonts w:ascii="宋体" w:hAnsi="宋体"/>
                <w:sz w:val="24"/>
              </w:rPr>
            </w:pPr>
          </w:p>
        </w:tc>
        <w:tc>
          <w:tcPr>
            <w:tcW w:w="4140" w:type="dxa"/>
            <w:noWrap/>
            <w:vAlign w:val="center"/>
          </w:tcPr>
          <w:p>
            <w:pPr>
              <w:spacing w:line="440" w:lineRule="exact"/>
              <w:jc w:val="center"/>
              <w:rPr>
                <w:rFonts w:ascii="宋体" w:hAnsi="宋体"/>
                <w:sz w:val="24"/>
              </w:rPr>
            </w:pPr>
          </w:p>
        </w:tc>
        <w:tc>
          <w:tcPr>
            <w:tcW w:w="2163"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17" w:type="dxa"/>
            <w:noWrap/>
            <w:vAlign w:val="center"/>
          </w:tcPr>
          <w:p>
            <w:pPr>
              <w:spacing w:line="440" w:lineRule="exact"/>
              <w:jc w:val="center"/>
              <w:rPr>
                <w:rFonts w:ascii="宋体" w:hAnsi="宋体"/>
                <w:sz w:val="24"/>
              </w:rPr>
            </w:pPr>
            <w:r>
              <w:rPr>
                <w:rFonts w:hint="eastAsia" w:ascii="宋体" w:hAnsi="宋体"/>
                <w:sz w:val="24"/>
              </w:rPr>
              <w:t>2</w:t>
            </w:r>
          </w:p>
        </w:tc>
        <w:tc>
          <w:tcPr>
            <w:tcW w:w="1440" w:type="dxa"/>
            <w:noWrap/>
            <w:vAlign w:val="center"/>
          </w:tcPr>
          <w:p>
            <w:pPr>
              <w:spacing w:line="440" w:lineRule="exact"/>
              <w:jc w:val="center"/>
              <w:rPr>
                <w:rFonts w:ascii="宋体" w:hAnsi="宋体"/>
                <w:sz w:val="24"/>
              </w:rPr>
            </w:pPr>
          </w:p>
        </w:tc>
        <w:tc>
          <w:tcPr>
            <w:tcW w:w="4140" w:type="dxa"/>
            <w:noWrap/>
            <w:vAlign w:val="center"/>
          </w:tcPr>
          <w:p>
            <w:pPr>
              <w:spacing w:line="440" w:lineRule="exact"/>
              <w:jc w:val="center"/>
              <w:rPr>
                <w:rFonts w:ascii="宋体" w:hAnsi="宋体"/>
                <w:sz w:val="24"/>
              </w:rPr>
            </w:pPr>
          </w:p>
        </w:tc>
        <w:tc>
          <w:tcPr>
            <w:tcW w:w="2163"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17" w:type="dxa"/>
            <w:noWrap/>
            <w:vAlign w:val="center"/>
          </w:tcPr>
          <w:p>
            <w:pPr>
              <w:spacing w:line="440" w:lineRule="exact"/>
              <w:jc w:val="center"/>
              <w:rPr>
                <w:rFonts w:ascii="宋体" w:hAnsi="宋体"/>
                <w:sz w:val="24"/>
              </w:rPr>
            </w:pPr>
            <w:r>
              <w:rPr>
                <w:rFonts w:hint="eastAsia" w:ascii="宋体" w:hAnsi="宋体"/>
                <w:sz w:val="24"/>
              </w:rPr>
              <w:t>3</w:t>
            </w:r>
          </w:p>
        </w:tc>
        <w:tc>
          <w:tcPr>
            <w:tcW w:w="1440" w:type="dxa"/>
            <w:noWrap/>
            <w:vAlign w:val="center"/>
          </w:tcPr>
          <w:p>
            <w:pPr>
              <w:spacing w:line="440" w:lineRule="exact"/>
              <w:jc w:val="center"/>
              <w:rPr>
                <w:rFonts w:ascii="宋体" w:hAnsi="宋体"/>
                <w:sz w:val="24"/>
              </w:rPr>
            </w:pPr>
          </w:p>
        </w:tc>
        <w:tc>
          <w:tcPr>
            <w:tcW w:w="4140" w:type="dxa"/>
            <w:noWrap/>
            <w:vAlign w:val="center"/>
          </w:tcPr>
          <w:p>
            <w:pPr>
              <w:spacing w:line="440" w:lineRule="exact"/>
              <w:jc w:val="center"/>
              <w:rPr>
                <w:rFonts w:ascii="宋体" w:hAnsi="宋体"/>
                <w:sz w:val="24"/>
              </w:rPr>
            </w:pPr>
          </w:p>
        </w:tc>
        <w:tc>
          <w:tcPr>
            <w:tcW w:w="2163"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17" w:type="dxa"/>
            <w:noWrap/>
            <w:vAlign w:val="center"/>
          </w:tcPr>
          <w:p>
            <w:pPr>
              <w:spacing w:line="440" w:lineRule="exact"/>
              <w:jc w:val="center"/>
              <w:rPr>
                <w:rFonts w:ascii="宋体" w:hAnsi="宋体"/>
                <w:sz w:val="24"/>
              </w:rPr>
            </w:pPr>
            <w:r>
              <w:rPr>
                <w:rFonts w:hint="eastAsia" w:ascii="宋体" w:hAnsi="宋体"/>
                <w:sz w:val="24"/>
              </w:rPr>
              <w:t>4</w:t>
            </w:r>
          </w:p>
        </w:tc>
        <w:tc>
          <w:tcPr>
            <w:tcW w:w="1440" w:type="dxa"/>
            <w:noWrap/>
            <w:vAlign w:val="center"/>
          </w:tcPr>
          <w:p>
            <w:pPr>
              <w:spacing w:line="440" w:lineRule="exact"/>
              <w:jc w:val="center"/>
              <w:rPr>
                <w:rFonts w:ascii="宋体" w:hAnsi="宋体"/>
                <w:sz w:val="24"/>
              </w:rPr>
            </w:pPr>
          </w:p>
        </w:tc>
        <w:tc>
          <w:tcPr>
            <w:tcW w:w="4140" w:type="dxa"/>
            <w:noWrap/>
            <w:vAlign w:val="center"/>
          </w:tcPr>
          <w:p>
            <w:pPr>
              <w:spacing w:line="440" w:lineRule="exact"/>
              <w:jc w:val="center"/>
              <w:rPr>
                <w:rFonts w:ascii="宋体" w:hAnsi="宋体"/>
                <w:sz w:val="24"/>
              </w:rPr>
            </w:pPr>
          </w:p>
        </w:tc>
        <w:tc>
          <w:tcPr>
            <w:tcW w:w="2163"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17" w:type="dxa"/>
            <w:noWrap/>
            <w:vAlign w:val="center"/>
          </w:tcPr>
          <w:p>
            <w:pPr>
              <w:spacing w:line="440" w:lineRule="exact"/>
              <w:jc w:val="center"/>
              <w:rPr>
                <w:rFonts w:ascii="宋体" w:hAnsi="宋体"/>
                <w:sz w:val="24"/>
              </w:rPr>
            </w:pPr>
            <w:r>
              <w:rPr>
                <w:rFonts w:hint="eastAsia" w:ascii="宋体" w:hAnsi="宋体"/>
                <w:sz w:val="24"/>
              </w:rPr>
              <w:t>5</w:t>
            </w:r>
          </w:p>
        </w:tc>
        <w:tc>
          <w:tcPr>
            <w:tcW w:w="1440" w:type="dxa"/>
            <w:noWrap/>
            <w:vAlign w:val="center"/>
          </w:tcPr>
          <w:p>
            <w:pPr>
              <w:spacing w:line="440" w:lineRule="exact"/>
              <w:jc w:val="center"/>
              <w:rPr>
                <w:rFonts w:ascii="宋体" w:hAnsi="宋体"/>
                <w:sz w:val="24"/>
              </w:rPr>
            </w:pPr>
          </w:p>
        </w:tc>
        <w:tc>
          <w:tcPr>
            <w:tcW w:w="4140" w:type="dxa"/>
            <w:noWrap/>
            <w:vAlign w:val="center"/>
          </w:tcPr>
          <w:p>
            <w:pPr>
              <w:spacing w:line="440" w:lineRule="exact"/>
              <w:jc w:val="center"/>
              <w:rPr>
                <w:rFonts w:ascii="宋体" w:hAnsi="宋体"/>
                <w:sz w:val="24"/>
              </w:rPr>
            </w:pPr>
          </w:p>
        </w:tc>
        <w:tc>
          <w:tcPr>
            <w:tcW w:w="2163"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17" w:type="dxa"/>
            <w:noWrap/>
            <w:vAlign w:val="center"/>
          </w:tcPr>
          <w:p>
            <w:pPr>
              <w:spacing w:line="440" w:lineRule="exact"/>
              <w:jc w:val="center"/>
              <w:rPr>
                <w:rFonts w:ascii="宋体" w:hAnsi="宋体"/>
                <w:sz w:val="24"/>
              </w:rPr>
            </w:pPr>
            <w:r>
              <w:rPr>
                <w:rFonts w:hint="eastAsia" w:ascii="宋体" w:hAnsi="宋体"/>
                <w:sz w:val="24"/>
              </w:rPr>
              <w:t>6</w:t>
            </w:r>
          </w:p>
        </w:tc>
        <w:tc>
          <w:tcPr>
            <w:tcW w:w="1440" w:type="dxa"/>
            <w:noWrap/>
            <w:vAlign w:val="center"/>
          </w:tcPr>
          <w:p>
            <w:pPr>
              <w:spacing w:line="440" w:lineRule="exact"/>
              <w:jc w:val="center"/>
              <w:rPr>
                <w:rFonts w:ascii="宋体" w:hAnsi="宋体"/>
                <w:sz w:val="24"/>
              </w:rPr>
            </w:pPr>
          </w:p>
        </w:tc>
        <w:tc>
          <w:tcPr>
            <w:tcW w:w="4140" w:type="dxa"/>
            <w:noWrap/>
            <w:vAlign w:val="center"/>
          </w:tcPr>
          <w:p>
            <w:pPr>
              <w:spacing w:line="440" w:lineRule="exact"/>
              <w:jc w:val="center"/>
              <w:rPr>
                <w:rFonts w:ascii="宋体" w:hAnsi="宋体"/>
                <w:sz w:val="24"/>
              </w:rPr>
            </w:pPr>
          </w:p>
        </w:tc>
        <w:tc>
          <w:tcPr>
            <w:tcW w:w="2163"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17" w:type="dxa"/>
            <w:noWrap/>
            <w:vAlign w:val="center"/>
          </w:tcPr>
          <w:p>
            <w:pPr>
              <w:spacing w:line="440" w:lineRule="exact"/>
              <w:jc w:val="center"/>
              <w:rPr>
                <w:rFonts w:ascii="宋体" w:hAnsi="宋体"/>
                <w:sz w:val="24"/>
              </w:rPr>
            </w:pPr>
            <w:r>
              <w:rPr>
                <w:rFonts w:hint="eastAsia" w:ascii="宋体" w:hAnsi="宋体"/>
                <w:sz w:val="24"/>
              </w:rPr>
              <w:t>7</w:t>
            </w:r>
          </w:p>
        </w:tc>
        <w:tc>
          <w:tcPr>
            <w:tcW w:w="1440" w:type="dxa"/>
            <w:noWrap/>
            <w:vAlign w:val="center"/>
          </w:tcPr>
          <w:p>
            <w:pPr>
              <w:spacing w:line="440" w:lineRule="exact"/>
              <w:jc w:val="center"/>
              <w:rPr>
                <w:rFonts w:ascii="宋体" w:hAnsi="宋体"/>
                <w:sz w:val="24"/>
              </w:rPr>
            </w:pPr>
          </w:p>
        </w:tc>
        <w:tc>
          <w:tcPr>
            <w:tcW w:w="4140" w:type="dxa"/>
            <w:noWrap/>
            <w:vAlign w:val="center"/>
          </w:tcPr>
          <w:p>
            <w:pPr>
              <w:spacing w:line="440" w:lineRule="exact"/>
              <w:jc w:val="center"/>
              <w:rPr>
                <w:rFonts w:ascii="宋体" w:hAnsi="宋体"/>
                <w:sz w:val="24"/>
              </w:rPr>
            </w:pPr>
          </w:p>
        </w:tc>
        <w:tc>
          <w:tcPr>
            <w:tcW w:w="2163"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17" w:type="dxa"/>
            <w:noWrap/>
            <w:vAlign w:val="center"/>
          </w:tcPr>
          <w:p>
            <w:pPr>
              <w:spacing w:line="440" w:lineRule="exact"/>
              <w:jc w:val="center"/>
              <w:rPr>
                <w:rFonts w:ascii="宋体" w:hAnsi="宋体"/>
                <w:sz w:val="24"/>
              </w:rPr>
            </w:pPr>
            <w:r>
              <w:rPr>
                <w:rFonts w:hint="eastAsia" w:ascii="宋体" w:hAnsi="宋体"/>
                <w:sz w:val="24"/>
              </w:rPr>
              <w:t>8</w:t>
            </w:r>
          </w:p>
        </w:tc>
        <w:tc>
          <w:tcPr>
            <w:tcW w:w="1440" w:type="dxa"/>
            <w:noWrap/>
            <w:vAlign w:val="center"/>
          </w:tcPr>
          <w:p>
            <w:pPr>
              <w:spacing w:line="440" w:lineRule="exact"/>
              <w:jc w:val="center"/>
              <w:rPr>
                <w:rFonts w:ascii="宋体" w:hAnsi="宋体"/>
                <w:sz w:val="24"/>
              </w:rPr>
            </w:pPr>
          </w:p>
        </w:tc>
        <w:tc>
          <w:tcPr>
            <w:tcW w:w="4140" w:type="dxa"/>
            <w:noWrap/>
            <w:vAlign w:val="center"/>
          </w:tcPr>
          <w:p>
            <w:pPr>
              <w:spacing w:line="440" w:lineRule="exact"/>
              <w:jc w:val="center"/>
              <w:rPr>
                <w:rFonts w:ascii="宋体" w:hAnsi="宋体"/>
                <w:sz w:val="24"/>
              </w:rPr>
            </w:pPr>
          </w:p>
        </w:tc>
        <w:tc>
          <w:tcPr>
            <w:tcW w:w="2163"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717" w:type="dxa"/>
            <w:noWrap/>
            <w:vAlign w:val="center"/>
          </w:tcPr>
          <w:p>
            <w:pPr>
              <w:spacing w:line="440" w:lineRule="exact"/>
              <w:jc w:val="center"/>
              <w:rPr>
                <w:rFonts w:ascii="宋体" w:hAnsi="宋体"/>
                <w:sz w:val="24"/>
              </w:rPr>
            </w:pPr>
            <w:r>
              <w:rPr>
                <w:rFonts w:hint="eastAsia" w:ascii="宋体" w:hAnsi="宋体"/>
                <w:sz w:val="24"/>
              </w:rPr>
              <w:t>…</w:t>
            </w:r>
          </w:p>
        </w:tc>
        <w:tc>
          <w:tcPr>
            <w:tcW w:w="1440" w:type="dxa"/>
            <w:noWrap/>
            <w:vAlign w:val="center"/>
          </w:tcPr>
          <w:p>
            <w:pPr>
              <w:spacing w:line="440" w:lineRule="exact"/>
              <w:jc w:val="center"/>
              <w:rPr>
                <w:rFonts w:ascii="宋体" w:hAnsi="宋体"/>
                <w:sz w:val="24"/>
              </w:rPr>
            </w:pPr>
          </w:p>
        </w:tc>
        <w:tc>
          <w:tcPr>
            <w:tcW w:w="4140" w:type="dxa"/>
            <w:noWrap/>
            <w:vAlign w:val="center"/>
          </w:tcPr>
          <w:p>
            <w:pPr>
              <w:spacing w:line="440" w:lineRule="exact"/>
              <w:jc w:val="center"/>
              <w:rPr>
                <w:rFonts w:ascii="宋体" w:hAnsi="宋体"/>
                <w:sz w:val="24"/>
              </w:rPr>
            </w:pPr>
          </w:p>
        </w:tc>
        <w:tc>
          <w:tcPr>
            <w:tcW w:w="2163" w:type="dxa"/>
            <w:noWrap/>
            <w:vAlign w:val="center"/>
          </w:tcPr>
          <w:p>
            <w:pPr>
              <w:spacing w:line="440" w:lineRule="exact"/>
              <w:jc w:val="center"/>
              <w:rPr>
                <w:rFonts w:ascii="宋体" w:hAnsi="宋体"/>
                <w:sz w:val="24"/>
              </w:rPr>
            </w:pPr>
          </w:p>
        </w:tc>
      </w:tr>
    </w:tbl>
    <w:p>
      <w:pPr>
        <w:spacing w:line="440" w:lineRule="exact"/>
        <w:rPr>
          <w:rFonts w:ascii="宋体" w:hAnsi="宋体"/>
          <w:sz w:val="24"/>
        </w:rPr>
      </w:pPr>
    </w:p>
    <w:p>
      <w:pPr>
        <w:spacing w:line="440" w:lineRule="exact"/>
        <w:ind w:firstLine="480" w:firstLineChars="200"/>
        <w:rPr>
          <w:rFonts w:ascii="宋体" w:hAnsi="宋体"/>
          <w:sz w:val="24"/>
        </w:rPr>
      </w:pPr>
      <w:r>
        <w:rPr>
          <w:rFonts w:hint="eastAsia" w:ascii="宋体" w:hAnsi="宋体"/>
          <w:sz w:val="24"/>
        </w:rPr>
        <w:t>说明：</w:t>
      </w:r>
    </w:p>
    <w:p>
      <w:pPr>
        <w:spacing w:line="440" w:lineRule="exact"/>
        <w:ind w:firstLine="890" w:firstLineChars="371"/>
        <w:rPr>
          <w:rFonts w:ascii="宋体" w:hAnsi="宋体"/>
          <w:sz w:val="24"/>
        </w:rPr>
      </w:pPr>
      <w:r>
        <w:rPr>
          <w:rFonts w:hint="eastAsia" w:ascii="宋体" w:hAnsi="宋体"/>
          <w:sz w:val="24"/>
        </w:rPr>
        <w:t>1．提供所投货物详细的供货范围，包括主要配件及生产厂家、备品备件等。</w:t>
      </w:r>
    </w:p>
    <w:p>
      <w:pPr>
        <w:spacing w:line="440" w:lineRule="exact"/>
        <w:ind w:firstLine="890" w:firstLineChars="371"/>
        <w:rPr>
          <w:rFonts w:ascii="宋体" w:hAnsi="宋体"/>
          <w:sz w:val="24"/>
        </w:rPr>
      </w:pPr>
      <w:r>
        <w:rPr>
          <w:rFonts w:hint="eastAsia" w:ascii="宋体" w:hAnsi="宋体"/>
          <w:sz w:val="24"/>
        </w:rPr>
        <w:t>2．各项货物详细技术规格、参数及要求，应另页描述。</w:t>
      </w:r>
    </w:p>
    <w:p>
      <w:pPr>
        <w:spacing w:line="440" w:lineRule="exact"/>
        <w:rPr>
          <w:rFonts w:ascii="宋体" w:hAnsi="宋体"/>
          <w:sz w:val="24"/>
        </w:rPr>
      </w:pPr>
    </w:p>
    <w:p>
      <w:pPr>
        <w:spacing w:line="440" w:lineRule="exact"/>
        <w:rPr>
          <w:rFonts w:ascii="宋体" w:hAnsi="宋体"/>
          <w:sz w:val="24"/>
        </w:rPr>
      </w:pPr>
    </w:p>
    <w:p>
      <w:pPr>
        <w:spacing w:line="440" w:lineRule="exact"/>
        <w:rPr>
          <w:rFonts w:ascii="宋体" w:hAnsi="宋体"/>
          <w:sz w:val="24"/>
        </w:rPr>
      </w:pPr>
    </w:p>
    <w:p>
      <w:pPr>
        <w:spacing w:line="440" w:lineRule="exact"/>
        <w:rPr>
          <w:rFonts w:ascii="宋体" w:hAnsi="宋体"/>
          <w:sz w:val="24"/>
        </w:rPr>
      </w:pPr>
    </w:p>
    <w:p>
      <w:pPr>
        <w:pStyle w:val="7"/>
        <w:spacing w:line="520" w:lineRule="exact"/>
        <w:ind w:firstLine="561" w:firstLineChars="234"/>
        <w:rPr>
          <w:position w:val="6"/>
        </w:rPr>
      </w:pPr>
      <w:r>
        <w:rPr>
          <w:rFonts w:hint="eastAsia"/>
          <w:position w:val="6"/>
        </w:rPr>
        <w:t>供应商名称（盖章）：</w:t>
      </w:r>
    </w:p>
    <w:p>
      <w:pPr>
        <w:pStyle w:val="7"/>
        <w:spacing w:line="520" w:lineRule="exact"/>
        <w:ind w:firstLine="561" w:firstLineChars="234"/>
        <w:rPr>
          <w:position w:val="6"/>
        </w:rPr>
      </w:pPr>
      <w:r>
        <w:rPr>
          <w:rFonts w:hint="eastAsia"/>
          <w:position w:val="6"/>
        </w:rPr>
        <w:t>法定代表人或其委托代理人（签字或盖章）：</w:t>
      </w:r>
    </w:p>
    <w:p>
      <w:pPr>
        <w:pStyle w:val="7"/>
        <w:spacing w:line="520" w:lineRule="exact"/>
        <w:ind w:firstLine="0" w:firstLineChars="0"/>
        <w:jc w:val="center"/>
      </w:pPr>
      <w:r>
        <w:rPr>
          <w:rFonts w:hint="eastAsia"/>
        </w:rPr>
        <w:t>年月日</w:t>
      </w:r>
    </w:p>
    <w:p>
      <w:pPr>
        <w:spacing w:line="440" w:lineRule="exact"/>
        <w:rPr>
          <w:rFonts w:ascii="宋体" w:hAnsi="宋体"/>
          <w:sz w:val="24"/>
        </w:rPr>
      </w:pPr>
    </w:p>
    <w:p>
      <w:pPr>
        <w:spacing w:line="440" w:lineRule="exact"/>
        <w:rPr>
          <w:rFonts w:ascii="宋体" w:hAnsi="宋体"/>
          <w:sz w:val="24"/>
        </w:rPr>
      </w:pPr>
      <w:r>
        <w:rPr>
          <w:rFonts w:ascii="宋体" w:hAnsi="宋体"/>
          <w:sz w:val="24"/>
        </w:rPr>
        <w:br w:type="page"/>
      </w:r>
    </w:p>
    <w:p>
      <w:pPr>
        <w:pStyle w:val="4"/>
        <w:spacing w:before="0" w:after="0" w:line="560" w:lineRule="exact"/>
        <w:rPr>
          <w:rFonts w:ascii="宋体"/>
          <w:color w:val="auto"/>
          <w:sz w:val="28"/>
          <w:szCs w:val="28"/>
        </w:rPr>
      </w:pPr>
      <w:r>
        <w:rPr>
          <w:rFonts w:hint="eastAsia" w:ascii="宋体"/>
          <w:color w:val="auto"/>
          <w:sz w:val="28"/>
          <w:szCs w:val="28"/>
        </w:rPr>
        <w:t>七、技术响应、偏离说明表</w:t>
      </w:r>
    </w:p>
    <w:p>
      <w:pPr>
        <w:spacing w:line="440" w:lineRule="exact"/>
        <w:rPr>
          <w:sz w:val="28"/>
          <w:szCs w:val="28"/>
        </w:rPr>
      </w:pPr>
    </w:p>
    <w:p>
      <w:pPr>
        <w:spacing w:line="440" w:lineRule="exact"/>
        <w:rPr>
          <w:rFonts w:ascii="宋体" w:hAnsi="宋体"/>
          <w:sz w:val="24"/>
        </w:rPr>
      </w:pPr>
      <w:r>
        <w:rPr>
          <w:rFonts w:hint="eastAsia" w:ascii="宋体" w:hAnsi="宋体"/>
          <w:sz w:val="24"/>
        </w:rPr>
        <w:t>项目编号：</w:t>
      </w:r>
    </w:p>
    <w:p>
      <w:pPr>
        <w:spacing w:after="156" w:afterLines="50" w:line="440" w:lineRule="exact"/>
        <w:rPr>
          <w:rFonts w:ascii="宋体" w:hAnsi="宋体"/>
          <w:sz w:val="24"/>
          <w:u w:val="single"/>
        </w:rPr>
      </w:pPr>
      <w:r>
        <w:rPr>
          <w:rFonts w:hint="eastAsia" w:ascii="宋体" w:hAnsi="宋体"/>
          <w:sz w:val="24"/>
        </w:rPr>
        <w:t>项目名称：</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813"/>
        <w:gridCol w:w="2660"/>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28" w:type="dxa"/>
            <w:noWrap/>
            <w:vAlign w:val="center"/>
          </w:tcPr>
          <w:p>
            <w:pPr>
              <w:spacing w:line="440" w:lineRule="exact"/>
              <w:jc w:val="center"/>
              <w:rPr>
                <w:rFonts w:ascii="宋体" w:hAnsi="宋体"/>
                <w:sz w:val="24"/>
              </w:rPr>
            </w:pPr>
            <w:r>
              <w:rPr>
                <w:rFonts w:hint="eastAsia" w:ascii="宋体" w:hAnsi="宋体"/>
                <w:sz w:val="24"/>
              </w:rPr>
              <w:t>序号</w:t>
            </w:r>
          </w:p>
        </w:tc>
        <w:tc>
          <w:tcPr>
            <w:tcW w:w="2813" w:type="dxa"/>
            <w:noWrap/>
            <w:vAlign w:val="center"/>
          </w:tcPr>
          <w:p>
            <w:pPr>
              <w:spacing w:line="440" w:lineRule="exact"/>
              <w:jc w:val="center"/>
              <w:rPr>
                <w:rFonts w:ascii="宋体" w:hAnsi="宋体"/>
                <w:sz w:val="24"/>
              </w:rPr>
            </w:pPr>
            <w:r>
              <w:rPr>
                <w:rFonts w:hint="eastAsia" w:ascii="宋体" w:hAnsi="宋体"/>
                <w:sz w:val="24"/>
              </w:rPr>
              <w:t>磋商文件要求部分</w:t>
            </w:r>
          </w:p>
        </w:tc>
        <w:tc>
          <w:tcPr>
            <w:tcW w:w="2660" w:type="dxa"/>
            <w:noWrap/>
            <w:vAlign w:val="center"/>
          </w:tcPr>
          <w:p>
            <w:pPr>
              <w:spacing w:line="440" w:lineRule="exact"/>
              <w:jc w:val="center"/>
              <w:rPr>
                <w:rFonts w:ascii="宋体" w:hAnsi="宋体"/>
                <w:sz w:val="24"/>
              </w:rPr>
            </w:pPr>
            <w:r>
              <w:rPr>
                <w:rFonts w:hint="eastAsia" w:ascii="宋体" w:hAnsi="宋体"/>
                <w:sz w:val="24"/>
              </w:rPr>
              <w:t>投标货物响应部分</w:t>
            </w:r>
          </w:p>
        </w:tc>
        <w:tc>
          <w:tcPr>
            <w:tcW w:w="2131" w:type="dxa"/>
            <w:noWrap/>
            <w:vAlign w:val="center"/>
          </w:tcPr>
          <w:p>
            <w:pPr>
              <w:spacing w:line="440" w:lineRule="exact"/>
              <w:jc w:val="center"/>
              <w:rPr>
                <w:rFonts w:ascii="宋体" w:hAnsi="宋体"/>
                <w:sz w:val="24"/>
              </w:rPr>
            </w:pPr>
            <w:r>
              <w:rPr>
                <w:rFonts w:hint="eastAsia" w:ascii="宋体" w:hAnsi="宋体"/>
                <w:sz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28" w:type="dxa"/>
            <w:noWrap/>
            <w:vAlign w:val="center"/>
          </w:tcPr>
          <w:p>
            <w:pPr>
              <w:spacing w:line="440" w:lineRule="exact"/>
              <w:jc w:val="center"/>
              <w:rPr>
                <w:rFonts w:ascii="宋体" w:hAnsi="宋体"/>
                <w:sz w:val="24"/>
              </w:rPr>
            </w:pPr>
            <w:r>
              <w:rPr>
                <w:rFonts w:hint="eastAsia" w:ascii="宋体" w:hAnsi="宋体"/>
                <w:sz w:val="24"/>
              </w:rPr>
              <w:t>1</w:t>
            </w:r>
          </w:p>
        </w:tc>
        <w:tc>
          <w:tcPr>
            <w:tcW w:w="2813" w:type="dxa"/>
            <w:noWrap/>
            <w:vAlign w:val="center"/>
          </w:tcPr>
          <w:p>
            <w:pPr>
              <w:spacing w:line="440" w:lineRule="exact"/>
              <w:jc w:val="center"/>
              <w:rPr>
                <w:rFonts w:ascii="宋体" w:hAnsi="宋体"/>
                <w:sz w:val="24"/>
              </w:rPr>
            </w:pPr>
          </w:p>
        </w:tc>
        <w:tc>
          <w:tcPr>
            <w:tcW w:w="2660" w:type="dxa"/>
            <w:noWrap/>
            <w:vAlign w:val="center"/>
          </w:tcPr>
          <w:p>
            <w:pPr>
              <w:spacing w:line="440" w:lineRule="exact"/>
              <w:jc w:val="center"/>
              <w:rPr>
                <w:rFonts w:ascii="宋体" w:hAnsi="宋体"/>
                <w:sz w:val="24"/>
              </w:rPr>
            </w:pPr>
          </w:p>
        </w:tc>
        <w:tc>
          <w:tcPr>
            <w:tcW w:w="2131"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28" w:type="dxa"/>
            <w:noWrap/>
            <w:vAlign w:val="center"/>
          </w:tcPr>
          <w:p>
            <w:pPr>
              <w:spacing w:line="440" w:lineRule="exact"/>
              <w:jc w:val="center"/>
              <w:rPr>
                <w:rFonts w:ascii="宋体" w:hAnsi="宋体"/>
                <w:sz w:val="24"/>
              </w:rPr>
            </w:pPr>
            <w:r>
              <w:rPr>
                <w:rFonts w:hint="eastAsia" w:ascii="宋体" w:hAnsi="宋体"/>
                <w:sz w:val="24"/>
              </w:rPr>
              <w:t>2</w:t>
            </w:r>
          </w:p>
        </w:tc>
        <w:tc>
          <w:tcPr>
            <w:tcW w:w="2813" w:type="dxa"/>
            <w:noWrap/>
            <w:vAlign w:val="center"/>
          </w:tcPr>
          <w:p>
            <w:pPr>
              <w:spacing w:line="440" w:lineRule="exact"/>
              <w:jc w:val="center"/>
              <w:rPr>
                <w:rFonts w:ascii="宋体" w:hAnsi="宋体"/>
                <w:sz w:val="24"/>
              </w:rPr>
            </w:pPr>
          </w:p>
        </w:tc>
        <w:tc>
          <w:tcPr>
            <w:tcW w:w="2660" w:type="dxa"/>
            <w:noWrap/>
            <w:vAlign w:val="center"/>
          </w:tcPr>
          <w:p>
            <w:pPr>
              <w:spacing w:line="440" w:lineRule="exact"/>
              <w:jc w:val="center"/>
              <w:rPr>
                <w:rFonts w:ascii="宋体" w:hAnsi="宋体"/>
                <w:sz w:val="24"/>
              </w:rPr>
            </w:pPr>
          </w:p>
        </w:tc>
        <w:tc>
          <w:tcPr>
            <w:tcW w:w="2131"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28" w:type="dxa"/>
            <w:noWrap/>
            <w:vAlign w:val="center"/>
          </w:tcPr>
          <w:p>
            <w:pPr>
              <w:spacing w:line="440" w:lineRule="exact"/>
              <w:jc w:val="center"/>
              <w:rPr>
                <w:rFonts w:ascii="宋体" w:hAnsi="宋体"/>
                <w:sz w:val="24"/>
              </w:rPr>
            </w:pPr>
            <w:r>
              <w:rPr>
                <w:rFonts w:hint="eastAsia" w:ascii="宋体" w:hAnsi="宋体"/>
                <w:sz w:val="24"/>
              </w:rPr>
              <w:t>3</w:t>
            </w:r>
          </w:p>
        </w:tc>
        <w:tc>
          <w:tcPr>
            <w:tcW w:w="2813" w:type="dxa"/>
            <w:noWrap/>
            <w:vAlign w:val="center"/>
          </w:tcPr>
          <w:p>
            <w:pPr>
              <w:spacing w:line="440" w:lineRule="exact"/>
              <w:jc w:val="center"/>
              <w:rPr>
                <w:rFonts w:ascii="宋体" w:hAnsi="宋体"/>
                <w:sz w:val="24"/>
              </w:rPr>
            </w:pPr>
          </w:p>
        </w:tc>
        <w:tc>
          <w:tcPr>
            <w:tcW w:w="2660" w:type="dxa"/>
            <w:noWrap/>
            <w:vAlign w:val="center"/>
          </w:tcPr>
          <w:p>
            <w:pPr>
              <w:spacing w:line="440" w:lineRule="exact"/>
              <w:jc w:val="center"/>
              <w:rPr>
                <w:rFonts w:ascii="宋体" w:hAnsi="宋体"/>
                <w:sz w:val="24"/>
              </w:rPr>
            </w:pPr>
          </w:p>
        </w:tc>
        <w:tc>
          <w:tcPr>
            <w:tcW w:w="2131"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28" w:type="dxa"/>
            <w:noWrap/>
            <w:vAlign w:val="center"/>
          </w:tcPr>
          <w:p>
            <w:pPr>
              <w:spacing w:line="440" w:lineRule="exact"/>
              <w:jc w:val="center"/>
              <w:rPr>
                <w:rFonts w:ascii="宋体" w:hAnsi="宋体"/>
                <w:sz w:val="24"/>
              </w:rPr>
            </w:pPr>
            <w:r>
              <w:rPr>
                <w:rFonts w:hint="eastAsia" w:ascii="宋体" w:hAnsi="宋体"/>
                <w:sz w:val="24"/>
              </w:rPr>
              <w:t>4</w:t>
            </w:r>
          </w:p>
        </w:tc>
        <w:tc>
          <w:tcPr>
            <w:tcW w:w="2813" w:type="dxa"/>
            <w:noWrap/>
            <w:vAlign w:val="center"/>
          </w:tcPr>
          <w:p>
            <w:pPr>
              <w:spacing w:line="440" w:lineRule="exact"/>
              <w:jc w:val="center"/>
              <w:rPr>
                <w:rFonts w:ascii="宋体" w:hAnsi="宋体"/>
                <w:sz w:val="24"/>
              </w:rPr>
            </w:pPr>
          </w:p>
        </w:tc>
        <w:tc>
          <w:tcPr>
            <w:tcW w:w="2660" w:type="dxa"/>
            <w:noWrap/>
            <w:vAlign w:val="center"/>
          </w:tcPr>
          <w:p>
            <w:pPr>
              <w:spacing w:line="440" w:lineRule="exact"/>
              <w:jc w:val="center"/>
              <w:rPr>
                <w:rFonts w:ascii="宋体" w:hAnsi="宋体"/>
                <w:sz w:val="24"/>
              </w:rPr>
            </w:pPr>
          </w:p>
        </w:tc>
        <w:tc>
          <w:tcPr>
            <w:tcW w:w="2131"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28" w:type="dxa"/>
            <w:noWrap/>
            <w:vAlign w:val="center"/>
          </w:tcPr>
          <w:p>
            <w:pPr>
              <w:spacing w:line="440" w:lineRule="exact"/>
              <w:jc w:val="center"/>
              <w:rPr>
                <w:rFonts w:ascii="宋体" w:hAnsi="宋体"/>
                <w:sz w:val="24"/>
              </w:rPr>
            </w:pPr>
            <w:r>
              <w:rPr>
                <w:rFonts w:hint="eastAsia" w:ascii="宋体" w:hAnsi="宋体"/>
                <w:sz w:val="24"/>
              </w:rPr>
              <w:t>5</w:t>
            </w:r>
          </w:p>
        </w:tc>
        <w:tc>
          <w:tcPr>
            <w:tcW w:w="2813" w:type="dxa"/>
            <w:noWrap/>
            <w:vAlign w:val="center"/>
          </w:tcPr>
          <w:p>
            <w:pPr>
              <w:spacing w:line="440" w:lineRule="exact"/>
              <w:jc w:val="center"/>
              <w:rPr>
                <w:rFonts w:ascii="宋体" w:hAnsi="宋体"/>
                <w:sz w:val="24"/>
              </w:rPr>
            </w:pPr>
          </w:p>
        </w:tc>
        <w:tc>
          <w:tcPr>
            <w:tcW w:w="2660" w:type="dxa"/>
            <w:noWrap/>
            <w:vAlign w:val="center"/>
          </w:tcPr>
          <w:p>
            <w:pPr>
              <w:spacing w:line="440" w:lineRule="exact"/>
              <w:jc w:val="center"/>
              <w:rPr>
                <w:rFonts w:ascii="宋体" w:hAnsi="宋体"/>
                <w:sz w:val="24"/>
              </w:rPr>
            </w:pPr>
          </w:p>
        </w:tc>
        <w:tc>
          <w:tcPr>
            <w:tcW w:w="2131"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28" w:type="dxa"/>
            <w:noWrap/>
            <w:vAlign w:val="center"/>
          </w:tcPr>
          <w:p>
            <w:pPr>
              <w:spacing w:line="440" w:lineRule="exact"/>
              <w:jc w:val="center"/>
              <w:rPr>
                <w:rFonts w:ascii="宋体" w:hAnsi="宋体"/>
                <w:sz w:val="24"/>
              </w:rPr>
            </w:pPr>
            <w:r>
              <w:rPr>
                <w:rFonts w:hint="eastAsia" w:ascii="宋体" w:hAnsi="宋体"/>
                <w:sz w:val="24"/>
              </w:rPr>
              <w:t>6</w:t>
            </w:r>
          </w:p>
        </w:tc>
        <w:tc>
          <w:tcPr>
            <w:tcW w:w="2813" w:type="dxa"/>
            <w:noWrap/>
            <w:vAlign w:val="center"/>
          </w:tcPr>
          <w:p>
            <w:pPr>
              <w:spacing w:line="440" w:lineRule="exact"/>
              <w:jc w:val="center"/>
              <w:rPr>
                <w:rFonts w:ascii="宋体" w:hAnsi="宋体"/>
                <w:sz w:val="24"/>
              </w:rPr>
            </w:pPr>
          </w:p>
        </w:tc>
        <w:tc>
          <w:tcPr>
            <w:tcW w:w="2660" w:type="dxa"/>
            <w:noWrap/>
            <w:vAlign w:val="center"/>
          </w:tcPr>
          <w:p>
            <w:pPr>
              <w:spacing w:line="440" w:lineRule="exact"/>
              <w:jc w:val="center"/>
              <w:rPr>
                <w:rFonts w:ascii="宋体" w:hAnsi="宋体"/>
                <w:sz w:val="24"/>
              </w:rPr>
            </w:pPr>
          </w:p>
        </w:tc>
        <w:tc>
          <w:tcPr>
            <w:tcW w:w="2131"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28" w:type="dxa"/>
            <w:noWrap/>
            <w:vAlign w:val="center"/>
          </w:tcPr>
          <w:p>
            <w:pPr>
              <w:spacing w:line="440" w:lineRule="exact"/>
              <w:jc w:val="center"/>
              <w:rPr>
                <w:rFonts w:ascii="宋体" w:hAnsi="宋体"/>
                <w:sz w:val="24"/>
              </w:rPr>
            </w:pPr>
            <w:r>
              <w:rPr>
                <w:rFonts w:hint="eastAsia" w:ascii="宋体" w:hAnsi="宋体"/>
                <w:sz w:val="24"/>
              </w:rPr>
              <w:t>7</w:t>
            </w:r>
          </w:p>
        </w:tc>
        <w:tc>
          <w:tcPr>
            <w:tcW w:w="2813" w:type="dxa"/>
            <w:noWrap/>
            <w:vAlign w:val="center"/>
          </w:tcPr>
          <w:p>
            <w:pPr>
              <w:spacing w:line="440" w:lineRule="exact"/>
              <w:jc w:val="center"/>
              <w:rPr>
                <w:rFonts w:ascii="宋体" w:hAnsi="宋体"/>
                <w:sz w:val="24"/>
              </w:rPr>
            </w:pPr>
          </w:p>
        </w:tc>
        <w:tc>
          <w:tcPr>
            <w:tcW w:w="2660" w:type="dxa"/>
            <w:noWrap/>
            <w:vAlign w:val="center"/>
          </w:tcPr>
          <w:p>
            <w:pPr>
              <w:spacing w:line="440" w:lineRule="exact"/>
              <w:jc w:val="center"/>
              <w:rPr>
                <w:rFonts w:ascii="宋体" w:hAnsi="宋体"/>
                <w:sz w:val="24"/>
              </w:rPr>
            </w:pPr>
          </w:p>
        </w:tc>
        <w:tc>
          <w:tcPr>
            <w:tcW w:w="2131"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28" w:type="dxa"/>
            <w:noWrap/>
            <w:vAlign w:val="center"/>
          </w:tcPr>
          <w:p>
            <w:pPr>
              <w:spacing w:line="440" w:lineRule="exact"/>
              <w:jc w:val="center"/>
              <w:rPr>
                <w:rFonts w:ascii="宋体" w:hAnsi="宋体"/>
                <w:sz w:val="24"/>
              </w:rPr>
            </w:pPr>
            <w:r>
              <w:rPr>
                <w:rFonts w:hint="eastAsia" w:ascii="宋体" w:hAnsi="宋体"/>
                <w:sz w:val="24"/>
              </w:rPr>
              <w:t>8</w:t>
            </w:r>
          </w:p>
        </w:tc>
        <w:tc>
          <w:tcPr>
            <w:tcW w:w="2813" w:type="dxa"/>
            <w:noWrap/>
            <w:vAlign w:val="center"/>
          </w:tcPr>
          <w:p>
            <w:pPr>
              <w:spacing w:line="440" w:lineRule="exact"/>
              <w:jc w:val="center"/>
              <w:rPr>
                <w:rFonts w:ascii="宋体" w:hAnsi="宋体"/>
                <w:sz w:val="24"/>
              </w:rPr>
            </w:pPr>
          </w:p>
        </w:tc>
        <w:tc>
          <w:tcPr>
            <w:tcW w:w="2660" w:type="dxa"/>
            <w:noWrap/>
            <w:vAlign w:val="center"/>
          </w:tcPr>
          <w:p>
            <w:pPr>
              <w:spacing w:line="440" w:lineRule="exact"/>
              <w:jc w:val="center"/>
              <w:rPr>
                <w:rFonts w:ascii="宋体" w:hAnsi="宋体"/>
                <w:sz w:val="24"/>
              </w:rPr>
            </w:pPr>
          </w:p>
        </w:tc>
        <w:tc>
          <w:tcPr>
            <w:tcW w:w="2131"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28" w:type="dxa"/>
            <w:noWrap/>
            <w:vAlign w:val="center"/>
          </w:tcPr>
          <w:p>
            <w:pPr>
              <w:spacing w:line="440" w:lineRule="exact"/>
              <w:jc w:val="center"/>
              <w:rPr>
                <w:rFonts w:ascii="宋体" w:hAnsi="宋体"/>
                <w:sz w:val="24"/>
              </w:rPr>
            </w:pPr>
            <w:r>
              <w:rPr>
                <w:rFonts w:hint="eastAsia" w:ascii="宋体" w:hAnsi="宋体"/>
                <w:sz w:val="24"/>
              </w:rPr>
              <w:t>9</w:t>
            </w:r>
          </w:p>
        </w:tc>
        <w:tc>
          <w:tcPr>
            <w:tcW w:w="2813" w:type="dxa"/>
            <w:noWrap/>
            <w:vAlign w:val="center"/>
          </w:tcPr>
          <w:p>
            <w:pPr>
              <w:spacing w:line="440" w:lineRule="exact"/>
              <w:jc w:val="center"/>
              <w:rPr>
                <w:rFonts w:ascii="宋体" w:hAnsi="宋体"/>
                <w:sz w:val="24"/>
              </w:rPr>
            </w:pPr>
          </w:p>
        </w:tc>
        <w:tc>
          <w:tcPr>
            <w:tcW w:w="2660" w:type="dxa"/>
            <w:noWrap/>
            <w:vAlign w:val="center"/>
          </w:tcPr>
          <w:p>
            <w:pPr>
              <w:spacing w:line="440" w:lineRule="exact"/>
              <w:jc w:val="center"/>
              <w:rPr>
                <w:rFonts w:ascii="宋体" w:hAnsi="宋体"/>
                <w:sz w:val="24"/>
              </w:rPr>
            </w:pPr>
          </w:p>
        </w:tc>
        <w:tc>
          <w:tcPr>
            <w:tcW w:w="2131"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28" w:type="dxa"/>
            <w:noWrap/>
            <w:vAlign w:val="center"/>
          </w:tcPr>
          <w:p>
            <w:pPr>
              <w:spacing w:line="440" w:lineRule="exact"/>
              <w:jc w:val="center"/>
              <w:rPr>
                <w:rFonts w:ascii="宋体" w:hAnsi="宋体"/>
                <w:sz w:val="24"/>
              </w:rPr>
            </w:pPr>
            <w:r>
              <w:rPr>
                <w:rFonts w:hint="eastAsia" w:ascii="宋体" w:hAnsi="宋体"/>
                <w:sz w:val="24"/>
              </w:rPr>
              <w:t>…</w:t>
            </w:r>
          </w:p>
        </w:tc>
        <w:tc>
          <w:tcPr>
            <w:tcW w:w="2813" w:type="dxa"/>
            <w:noWrap/>
            <w:vAlign w:val="center"/>
          </w:tcPr>
          <w:p>
            <w:pPr>
              <w:spacing w:line="440" w:lineRule="exact"/>
              <w:jc w:val="center"/>
              <w:rPr>
                <w:rFonts w:ascii="宋体" w:hAnsi="宋体"/>
                <w:sz w:val="24"/>
              </w:rPr>
            </w:pPr>
          </w:p>
        </w:tc>
        <w:tc>
          <w:tcPr>
            <w:tcW w:w="2660" w:type="dxa"/>
            <w:noWrap/>
            <w:vAlign w:val="center"/>
          </w:tcPr>
          <w:p>
            <w:pPr>
              <w:spacing w:line="440" w:lineRule="exact"/>
              <w:jc w:val="center"/>
              <w:rPr>
                <w:rFonts w:ascii="宋体" w:hAnsi="宋体"/>
                <w:sz w:val="24"/>
              </w:rPr>
            </w:pPr>
          </w:p>
        </w:tc>
        <w:tc>
          <w:tcPr>
            <w:tcW w:w="2131" w:type="dxa"/>
            <w:noWrap/>
            <w:vAlign w:val="center"/>
          </w:tcPr>
          <w:p>
            <w:pPr>
              <w:spacing w:line="440" w:lineRule="exact"/>
              <w:jc w:val="center"/>
              <w:rPr>
                <w:rFonts w:ascii="宋体" w:hAnsi="宋体"/>
                <w:sz w:val="24"/>
              </w:rPr>
            </w:pPr>
          </w:p>
        </w:tc>
      </w:tr>
    </w:tbl>
    <w:p>
      <w:pPr>
        <w:spacing w:line="440" w:lineRule="exact"/>
        <w:rPr>
          <w:sz w:val="24"/>
        </w:rPr>
      </w:pPr>
    </w:p>
    <w:p>
      <w:pPr>
        <w:spacing w:line="440" w:lineRule="exact"/>
        <w:rPr>
          <w:sz w:val="24"/>
        </w:rPr>
      </w:pPr>
      <w:r>
        <w:rPr>
          <w:rFonts w:hint="eastAsia"/>
          <w:sz w:val="24"/>
        </w:rPr>
        <w:t>说明：</w:t>
      </w:r>
    </w:p>
    <w:p>
      <w:pPr>
        <w:spacing w:line="440" w:lineRule="exact"/>
        <w:ind w:firstLine="410" w:firstLineChars="171"/>
        <w:rPr>
          <w:sz w:val="24"/>
        </w:rPr>
      </w:pPr>
      <w:r>
        <w:rPr>
          <w:rFonts w:hint="eastAsia"/>
          <w:sz w:val="24"/>
        </w:rPr>
        <w:t>供应商应对照磋商文件“第三章 采购内容及要求”，逐条说明所提供货物和服务已对磋商文件的技术规格做出了实质性的响应，并申明与技术规格条文的偏离和例外。特别对有具体参数要求的指标，供应商必须提供所投设备的具体参数值。如果仅注明“符合”、“满足”或简单复制磋商文件要求，将可能导致投标被拒绝。</w:t>
      </w:r>
    </w:p>
    <w:p>
      <w:pPr>
        <w:spacing w:line="440" w:lineRule="exact"/>
        <w:rPr>
          <w:sz w:val="24"/>
        </w:rPr>
      </w:pPr>
    </w:p>
    <w:p>
      <w:pPr>
        <w:spacing w:line="440" w:lineRule="exact"/>
        <w:rPr>
          <w:sz w:val="24"/>
        </w:rPr>
      </w:pPr>
    </w:p>
    <w:p>
      <w:pPr>
        <w:pStyle w:val="7"/>
        <w:spacing w:line="520" w:lineRule="exact"/>
        <w:ind w:firstLine="561" w:firstLineChars="234"/>
        <w:rPr>
          <w:position w:val="6"/>
        </w:rPr>
      </w:pPr>
      <w:r>
        <w:rPr>
          <w:rFonts w:hint="eastAsia"/>
          <w:position w:val="6"/>
        </w:rPr>
        <w:t>供应商名称（盖章）：</w:t>
      </w:r>
    </w:p>
    <w:p>
      <w:pPr>
        <w:pStyle w:val="7"/>
        <w:spacing w:line="520" w:lineRule="exact"/>
        <w:ind w:firstLine="561" w:firstLineChars="234"/>
        <w:rPr>
          <w:position w:val="6"/>
        </w:rPr>
      </w:pPr>
      <w:r>
        <w:rPr>
          <w:rFonts w:hint="eastAsia"/>
          <w:position w:val="6"/>
        </w:rPr>
        <w:t>法定代表人或其委托代理人（签字或盖章）：</w:t>
      </w:r>
    </w:p>
    <w:p>
      <w:pPr>
        <w:pStyle w:val="7"/>
        <w:spacing w:line="520" w:lineRule="exact"/>
        <w:ind w:firstLine="0" w:firstLineChars="0"/>
        <w:jc w:val="center"/>
      </w:pPr>
      <w:r>
        <w:rPr>
          <w:rFonts w:hint="eastAsia"/>
        </w:rPr>
        <w:t>年月日</w:t>
      </w:r>
    </w:p>
    <w:p>
      <w:pPr>
        <w:spacing w:line="440" w:lineRule="exact"/>
        <w:rPr>
          <w:rFonts w:ascii="宋体" w:hAnsi="宋体"/>
          <w:sz w:val="24"/>
        </w:rPr>
      </w:pPr>
    </w:p>
    <w:p>
      <w:pPr>
        <w:spacing w:line="440" w:lineRule="exact"/>
        <w:rPr>
          <w:sz w:val="24"/>
        </w:rPr>
      </w:pPr>
      <w:r>
        <w:rPr>
          <w:sz w:val="24"/>
        </w:rPr>
        <w:br w:type="page"/>
      </w:r>
    </w:p>
    <w:p>
      <w:pPr>
        <w:pStyle w:val="4"/>
        <w:spacing w:before="0" w:after="0" w:line="560" w:lineRule="exact"/>
        <w:rPr>
          <w:rFonts w:ascii="宋体"/>
          <w:color w:val="auto"/>
          <w:sz w:val="28"/>
          <w:szCs w:val="28"/>
        </w:rPr>
      </w:pPr>
      <w:r>
        <w:rPr>
          <w:rFonts w:hint="eastAsia" w:ascii="宋体"/>
          <w:color w:val="auto"/>
          <w:sz w:val="28"/>
          <w:szCs w:val="28"/>
        </w:rPr>
        <w:t>八、商务响应、偏离说明表</w:t>
      </w:r>
    </w:p>
    <w:p>
      <w:pPr>
        <w:spacing w:line="440" w:lineRule="exact"/>
        <w:rPr>
          <w:sz w:val="28"/>
          <w:szCs w:val="28"/>
        </w:rPr>
      </w:pPr>
    </w:p>
    <w:p>
      <w:pPr>
        <w:spacing w:line="440" w:lineRule="exact"/>
        <w:ind w:firstLine="720" w:firstLineChars="300"/>
        <w:rPr>
          <w:rFonts w:ascii="宋体" w:hAnsi="宋体"/>
          <w:sz w:val="24"/>
        </w:rPr>
      </w:pPr>
      <w:r>
        <w:rPr>
          <w:rFonts w:hint="eastAsia" w:ascii="宋体" w:hAnsi="宋体"/>
          <w:sz w:val="24"/>
        </w:rPr>
        <w:t>项目编号：</w:t>
      </w:r>
    </w:p>
    <w:p>
      <w:pPr>
        <w:spacing w:after="156" w:afterLines="50" w:line="440" w:lineRule="exact"/>
        <w:ind w:firstLine="720" w:firstLineChars="300"/>
        <w:rPr>
          <w:rFonts w:ascii="宋体" w:hAnsi="宋体"/>
          <w:sz w:val="24"/>
          <w:u w:val="single"/>
        </w:rPr>
      </w:pPr>
      <w:r>
        <w:rPr>
          <w:rFonts w:hint="eastAsia" w:ascii="宋体" w:hAnsi="宋体"/>
          <w:sz w:val="24"/>
        </w:rPr>
        <w:t>项目名称：</w:t>
      </w:r>
    </w:p>
    <w:tbl>
      <w:tblPr>
        <w:tblStyle w:val="18"/>
        <w:tblW w:w="0" w:type="auto"/>
        <w:tblInd w:w="6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813"/>
        <w:gridCol w:w="2660"/>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28" w:type="dxa"/>
            <w:noWrap/>
            <w:vAlign w:val="center"/>
          </w:tcPr>
          <w:p>
            <w:pPr>
              <w:spacing w:line="440" w:lineRule="exact"/>
              <w:jc w:val="center"/>
              <w:rPr>
                <w:rFonts w:ascii="宋体" w:hAnsi="宋体"/>
                <w:sz w:val="24"/>
              </w:rPr>
            </w:pPr>
            <w:r>
              <w:rPr>
                <w:rFonts w:hint="eastAsia" w:ascii="宋体" w:hAnsi="宋体"/>
                <w:sz w:val="24"/>
              </w:rPr>
              <w:t>序号</w:t>
            </w:r>
          </w:p>
        </w:tc>
        <w:tc>
          <w:tcPr>
            <w:tcW w:w="2813" w:type="dxa"/>
            <w:noWrap/>
            <w:vAlign w:val="center"/>
          </w:tcPr>
          <w:p>
            <w:pPr>
              <w:spacing w:line="440" w:lineRule="exact"/>
              <w:jc w:val="center"/>
              <w:rPr>
                <w:rFonts w:ascii="宋体" w:hAnsi="宋体"/>
                <w:sz w:val="24"/>
              </w:rPr>
            </w:pPr>
            <w:r>
              <w:rPr>
                <w:rFonts w:hint="eastAsia" w:ascii="宋体" w:hAnsi="宋体"/>
                <w:sz w:val="24"/>
              </w:rPr>
              <w:t>磋商文件要求部分</w:t>
            </w:r>
          </w:p>
        </w:tc>
        <w:tc>
          <w:tcPr>
            <w:tcW w:w="2660" w:type="dxa"/>
            <w:noWrap/>
            <w:vAlign w:val="center"/>
          </w:tcPr>
          <w:p>
            <w:pPr>
              <w:spacing w:line="440" w:lineRule="exact"/>
              <w:jc w:val="center"/>
              <w:rPr>
                <w:rFonts w:ascii="宋体" w:hAnsi="宋体"/>
                <w:sz w:val="24"/>
              </w:rPr>
            </w:pPr>
            <w:r>
              <w:rPr>
                <w:rFonts w:hint="eastAsia" w:ascii="宋体" w:hAnsi="宋体"/>
                <w:sz w:val="24"/>
              </w:rPr>
              <w:t>投标货物响应部分</w:t>
            </w:r>
          </w:p>
        </w:tc>
        <w:tc>
          <w:tcPr>
            <w:tcW w:w="2131" w:type="dxa"/>
            <w:noWrap/>
            <w:vAlign w:val="center"/>
          </w:tcPr>
          <w:p>
            <w:pPr>
              <w:spacing w:line="440" w:lineRule="exact"/>
              <w:jc w:val="center"/>
              <w:rPr>
                <w:rFonts w:ascii="宋体" w:hAnsi="宋体"/>
                <w:sz w:val="24"/>
              </w:rPr>
            </w:pPr>
            <w:r>
              <w:rPr>
                <w:rFonts w:hint="eastAsia" w:ascii="宋体" w:hAnsi="宋体"/>
                <w:sz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28" w:type="dxa"/>
            <w:noWrap/>
            <w:vAlign w:val="center"/>
          </w:tcPr>
          <w:p>
            <w:pPr>
              <w:spacing w:line="440" w:lineRule="exact"/>
              <w:jc w:val="center"/>
              <w:rPr>
                <w:rFonts w:ascii="宋体" w:hAnsi="宋体"/>
                <w:sz w:val="24"/>
              </w:rPr>
            </w:pPr>
            <w:r>
              <w:rPr>
                <w:rFonts w:hint="eastAsia" w:ascii="宋体" w:hAnsi="宋体"/>
                <w:sz w:val="24"/>
              </w:rPr>
              <w:t>1</w:t>
            </w:r>
          </w:p>
        </w:tc>
        <w:tc>
          <w:tcPr>
            <w:tcW w:w="2813" w:type="dxa"/>
            <w:noWrap/>
            <w:vAlign w:val="center"/>
          </w:tcPr>
          <w:p>
            <w:pPr>
              <w:spacing w:line="440" w:lineRule="exact"/>
              <w:jc w:val="center"/>
              <w:rPr>
                <w:rFonts w:ascii="宋体" w:hAnsi="宋体"/>
                <w:sz w:val="24"/>
              </w:rPr>
            </w:pPr>
          </w:p>
        </w:tc>
        <w:tc>
          <w:tcPr>
            <w:tcW w:w="2660" w:type="dxa"/>
            <w:noWrap/>
            <w:vAlign w:val="center"/>
          </w:tcPr>
          <w:p>
            <w:pPr>
              <w:spacing w:line="440" w:lineRule="exact"/>
              <w:jc w:val="center"/>
              <w:rPr>
                <w:rFonts w:ascii="宋体" w:hAnsi="宋体"/>
                <w:sz w:val="24"/>
              </w:rPr>
            </w:pPr>
          </w:p>
        </w:tc>
        <w:tc>
          <w:tcPr>
            <w:tcW w:w="2131"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28" w:type="dxa"/>
            <w:noWrap/>
            <w:vAlign w:val="center"/>
          </w:tcPr>
          <w:p>
            <w:pPr>
              <w:spacing w:line="440" w:lineRule="exact"/>
              <w:jc w:val="center"/>
              <w:rPr>
                <w:rFonts w:ascii="宋体" w:hAnsi="宋体"/>
                <w:sz w:val="24"/>
              </w:rPr>
            </w:pPr>
            <w:r>
              <w:rPr>
                <w:rFonts w:hint="eastAsia" w:ascii="宋体" w:hAnsi="宋体"/>
                <w:sz w:val="24"/>
              </w:rPr>
              <w:t>2</w:t>
            </w:r>
          </w:p>
        </w:tc>
        <w:tc>
          <w:tcPr>
            <w:tcW w:w="2813" w:type="dxa"/>
            <w:noWrap/>
            <w:vAlign w:val="center"/>
          </w:tcPr>
          <w:p>
            <w:pPr>
              <w:spacing w:line="440" w:lineRule="exact"/>
              <w:jc w:val="center"/>
              <w:rPr>
                <w:rFonts w:ascii="宋体" w:hAnsi="宋体"/>
                <w:sz w:val="24"/>
              </w:rPr>
            </w:pPr>
          </w:p>
        </w:tc>
        <w:tc>
          <w:tcPr>
            <w:tcW w:w="2660" w:type="dxa"/>
            <w:noWrap/>
            <w:vAlign w:val="center"/>
          </w:tcPr>
          <w:p>
            <w:pPr>
              <w:spacing w:line="440" w:lineRule="exact"/>
              <w:jc w:val="center"/>
              <w:rPr>
                <w:rFonts w:ascii="宋体" w:hAnsi="宋体"/>
                <w:sz w:val="24"/>
              </w:rPr>
            </w:pPr>
          </w:p>
        </w:tc>
        <w:tc>
          <w:tcPr>
            <w:tcW w:w="2131"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28" w:type="dxa"/>
            <w:noWrap/>
            <w:vAlign w:val="center"/>
          </w:tcPr>
          <w:p>
            <w:pPr>
              <w:spacing w:line="440" w:lineRule="exact"/>
              <w:jc w:val="center"/>
              <w:rPr>
                <w:rFonts w:ascii="宋体" w:hAnsi="宋体"/>
                <w:sz w:val="24"/>
              </w:rPr>
            </w:pPr>
            <w:r>
              <w:rPr>
                <w:rFonts w:hint="eastAsia" w:ascii="宋体" w:hAnsi="宋体"/>
                <w:sz w:val="24"/>
              </w:rPr>
              <w:t>3</w:t>
            </w:r>
          </w:p>
        </w:tc>
        <w:tc>
          <w:tcPr>
            <w:tcW w:w="2813" w:type="dxa"/>
            <w:noWrap/>
            <w:vAlign w:val="center"/>
          </w:tcPr>
          <w:p>
            <w:pPr>
              <w:spacing w:line="440" w:lineRule="exact"/>
              <w:jc w:val="center"/>
              <w:rPr>
                <w:rFonts w:ascii="宋体" w:hAnsi="宋体"/>
                <w:sz w:val="24"/>
              </w:rPr>
            </w:pPr>
          </w:p>
        </w:tc>
        <w:tc>
          <w:tcPr>
            <w:tcW w:w="2660" w:type="dxa"/>
            <w:noWrap/>
            <w:vAlign w:val="center"/>
          </w:tcPr>
          <w:p>
            <w:pPr>
              <w:spacing w:line="440" w:lineRule="exact"/>
              <w:jc w:val="center"/>
              <w:rPr>
                <w:rFonts w:ascii="宋体" w:hAnsi="宋体"/>
                <w:sz w:val="24"/>
              </w:rPr>
            </w:pPr>
          </w:p>
        </w:tc>
        <w:tc>
          <w:tcPr>
            <w:tcW w:w="2131"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28" w:type="dxa"/>
            <w:noWrap/>
            <w:vAlign w:val="center"/>
          </w:tcPr>
          <w:p>
            <w:pPr>
              <w:spacing w:line="440" w:lineRule="exact"/>
              <w:jc w:val="center"/>
              <w:rPr>
                <w:rFonts w:ascii="宋体" w:hAnsi="宋体"/>
                <w:sz w:val="24"/>
              </w:rPr>
            </w:pPr>
            <w:r>
              <w:rPr>
                <w:rFonts w:hint="eastAsia" w:ascii="宋体" w:hAnsi="宋体"/>
                <w:sz w:val="24"/>
              </w:rPr>
              <w:t>4</w:t>
            </w:r>
          </w:p>
        </w:tc>
        <w:tc>
          <w:tcPr>
            <w:tcW w:w="2813" w:type="dxa"/>
            <w:noWrap/>
            <w:vAlign w:val="center"/>
          </w:tcPr>
          <w:p>
            <w:pPr>
              <w:spacing w:line="440" w:lineRule="exact"/>
              <w:jc w:val="center"/>
              <w:rPr>
                <w:rFonts w:ascii="宋体" w:hAnsi="宋体"/>
                <w:sz w:val="24"/>
              </w:rPr>
            </w:pPr>
          </w:p>
        </w:tc>
        <w:tc>
          <w:tcPr>
            <w:tcW w:w="2660" w:type="dxa"/>
            <w:noWrap/>
            <w:vAlign w:val="center"/>
          </w:tcPr>
          <w:p>
            <w:pPr>
              <w:spacing w:line="440" w:lineRule="exact"/>
              <w:jc w:val="center"/>
              <w:rPr>
                <w:rFonts w:ascii="宋体" w:hAnsi="宋体"/>
                <w:sz w:val="24"/>
              </w:rPr>
            </w:pPr>
          </w:p>
        </w:tc>
        <w:tc>
          <w:tcPr>
            <w:tcW w:w="2131"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28" w:type="dxa"/>
            <w:noWrap/>
            <w:vAlign w:val="center"/>
          </w:tcPr>
          <w:p>
            <w:pPr>
              <w:spacing w:line="440" w:lineRule="exact"/>
              <w:jc w:val="center"/>
              <w:rPr>
                <w:rFonts w:ascii="宋体" w:hAnsi="宋体"/>
                <w:sz w:val="24"/>
              </w:rPr>
            </w:pPr>
            <w:r>
              <w:rPr>
                <w:rFonts w:hint="eastAsia" w:ascii="宋体" w:hAnsi="宋体"/>
                <w:sz w:val="24"/>
              </w:rPr>
              <w:t>5</w:t>
            </w:r>
          </w:p>
        </w:tc>
        <w:tc>
          <w:tcPr>
            <w:tcW w:w="2813" w:type="dxa"/>
            <w:noWrap/>
            <w:vAlign w:val="center"/>
          </w:tcPr>
          <w:p>
            <w:pPr>
              <w:spacing w:line="440" w:lineRule="exact"/>
              <w:jc w:val="center"/>
              <w:rPr>
                <w:rFonts w:ascii="宋体" w:hAnsi="宋体"/>
                <w:sz w:val="24"/>
              </w:rPr>
            </w:pPr>
          </w:p>
        </w:tc>
        <w:tc>
          <w:tcPr>
            <w:tcW w:w="2660" w:type="dxa"/>
            <w:noWrap/>
            <w:vAlign w:val="center"/>
          </w:tcPr>
          <w:p>
            <w:pPr>
              <w:spacing w:line="440" w:lineRule="exact"/>
              <w:jc w:val="center"/>
              <w:rPr>
                <w:rFonts w:ascii="宋体" w:hAnsi="宋体"/>
                <w:sz w:val="24"/>
              </w:rPr>
            </w:pPr>
          </w:p>
        </w:tc>
        <w:tc>
          <w:tcPr>
            <w:tcW w:w="2131"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28" w:type="dxa"/>
            <w:noWrap/>
            <w:vAlign w:val="center"/>
          </w:tcPr>
          <w:p>
            <w:pPr>
              <w:spacing w:line="440" w:lineRule="exact"/>
              <w:jc w:val="center"/>
              <w:rPr>
                <w:rFonts w:ascii="宋体" w:hAnsi="宋体"/>
                <w:sz w:val="24"/>
              </w:rPr>
            </w:pPr>
            <w:r>
              <w:rPr>
                <w:rFonts w:hint="eastAsia" w:ascii="宋体" w:hAnsi="宋体"/>
                <w:sz w:val="24"/>
              </w:rPr>
              <w:t>6</w:t>
            </w:r>
          </w:p>
        </w:tc>
        <w:tc>
          <w:tcPr>
            <w:tcW w:w="2813" w:type="dxa"/>
            <w:noWrap/>
            <w:vAlign w:val="center"/>
          </w:tcPr>
          <w:p>
            <w:pPr>
              <w:spacing w:line="440" w:lineRule="exact"/>
              <w:jc w:val="center"/>
              <w:rPr>
                <w:rFonts w:ascii="宋体" w:hAnsi="宋体"/>
                <w:sz w:val="24"/>
              </w:rPr>
            </w:pPr>
          </w:p>
        </w:tc>
        <w:tc>
          <w:tcPr>
            <w:tcW w:w="2660" w:type="dxa"/>
            <w:noWrap/>
            <w:vAlign w:val="center"/>
          </w:tcPr>
          <w:p>
            <w:pPr>
              <w:spacing w:line="440" w:lineRule="exact"/>
              <w:jc w:val="center"/>
              <w:rPr>
                <w:rFonts w:ascii="宋体" w:hAnsi="宋体"/>
                <w:sz w:val="24"/>
              </w:rPr>
            </w:pPr>
          </w:p>
        </w:tc>
        <w:tc>
          <w:tcPr>
            <w:tcW w:w="2131"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28" w:type="dxa"/>
            <w:noWrap/>
            <w:vAlign w:val="center"/>
          </w:tcPr>
          <w:p>
            <w:pPr>
              <w:spacing w:line="440" w:lineRule="exact"/>
              <w:jc w:val="center"/>
              <w:rPr>
                <w:rFonts w:ascii="宋体" w:hAnsi="宋体"/>
                <w:sz w:val="24"/>
              </w:rPr>
            </w:pPr>
            <w:r>
              <w:rPr>
                <w:rFonts w:hint="eastAsia" w:ascii="宋体" w:hAnsi="宋体"/>
                <w:sz w:val="24"/>
              </w:rPr>
              <w:t>7</w:t>
            </w:r>
          </w:p>
        </w:tc>
        <w:tc>
          <w:tcPr>
            <w:tcW w:w="2813" w:type="dxa"/>
            <w:noWrap/>
            <w:vAlign w:val="center"/>
          </w:tcPr>
          <w:p>
            <w:pPr>
              <w:spacing w:line="440" w:lineRule="exact"/>
              <w:jc w:val="center"/>
              <w:rPr>
                <w:rFonts w:ascii="宋体" w:hAnsi="宋体"/>
                <w:sz w:val="24"/>
              </w:rPr>
            </w:pPr>
          </w:p>
        </w:tc>
        <w:tc>
          <w:tcPr>
            <w:tcW w:w="2660" w:type="dxa"/>
            <w:noWrap/>
            <w:vAlign w:val="center"/>
          </w:tcPr>
          <w:p>
            <w:pPr>
              <w:spacing w:line="440" w:lineRule="exact"/>
              <w:jc w:val="center"/>
              <w:rPr>
                <w:rFonts w:ascii="宋体" w:hAnsi="宋体"/>
                <w:sz w:val="24"/>
              </w:rPr>
            </w:pPr>
          </w:p>
        </w:tc>
        <w:tc>
          <w:tcPr>
            <w:tcW w:w="2131"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28" w:type="dxa"/>
            <w:noWrap/>
            <w:vAlign w:val="center"/>
          </w:tcPr>
          <w:p>
            <w:pPr>
              <w:spacing w:line="440" w:lineRule="exact"/>
              <w:jc w:val="center"/>
              <w:rPr>
                <w:rFonts w:ascii="宋体" w:hAnsi="宋体"/>
                <w:sz w:val="24"/>
              </w:rPr>
            </w:pPr>
            <w:r>
              <w:rPr>
                <w:rFonts w:hint="eastAsia" w:ascii="宋体" w:hAnsi="宋体"/>
                <w:sz w:val="24"/>
              </w:rPr>
              <w:t>8</w:t>
            </w:r>
          </w:p>
        </w:tc>
        <w:tc>
          <w:tcPr>
            <w:tcW w:w="2813" w:type="dxa"/>
            <w:noWrap/>
            <w:vAlign w:val="center"/>
          </w:tcPr>
          <w:p>
            <w:pPr>
              <w:spacing w:line="440" w:lineRule="exact"/>
              <w:jc w:val="center"/>
              <w:rPr>
                <w:rFonts w:ascii="宋体" w:hAnsi="宋体"/>
                <w:sz w:val="24"/>
              </w:rPr>
            </w:pPr>
          </w:p>
        </w:tc>
        <w:tc>
          <w:tcPr>
            <w:tcW w:w="2660" w:type="dxa"/>
            <w:noWrap/>
            <w:vAlign w:val="center"/>
          </w:tcPr>
          <w:p>
            <w:pPr>
              <w:spacing w:line="440" w:lineRule="exact"/>
              <w:jc w:val="center"/>
              <w:rPr>
                <w:rFonts w:ascii="宋体" w:hAnsi="宋体"/>
                <w:sz w:val="24"/>
              </w:rPr>
            </w:pPr>
          </w:p>
        </w:tc>
        <w:tc>
          <w:tcPr>
            <w:tcW w:w="2131"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28" w:type="dxa"/>
            <w:noWrap/>
            <w:vAlign w:val="center"/>
          </w:tcPr>
          <w:p>
            <w:pPr>
              <w:spacing w:line="440" w:lineRule="exact"/>
              <w:jc w:val="center"/>
              <w:rPr>
                <w:rFonts w:ascii="宋体" w:hAnsi="宋体"/>
                <w:sz w:val="24"/>
              </w:rPr>
            </w:pPr>
            <w:r>
              <w:rPr>
                <w:rFonts w:hint="eastAsia" w:ascii="宋体" w:hAnsi="宋体"/>
                <w:sz w:val="24"/>
              </w:rPr>
              <w:t>9</w:t>
            </w:r>
          </w:p>
        </w:tc>
        <w:tc>
          <w:tcPr>
            <w:tcW w:w="2813" w:type="dxa"/>
            <w:noWrap/>
            <w:vAlign w:val="center"/>
          </w:tcPr>
          <w:p>
            <w:pPr>
              <w:spacing w:line="440" w:lineRule="exact"/>
              <w:jc w:val="center"/>
              <w:rPr>
                <w:rFonts w:ascii="宋体" w:hAnsi="宋体"/>
                <w:sz w:val="24"/>
              </w:rPr>
            </w:pPr>
          </w:p>
        </w:tc>
        <w:tc>
          <w:tcPr>
            <w:tcW w:w="2660" w:type="dxa"/>
            <w:noWrap/>
            <w:vAlign w:val="center"/>
          </w:tcPr>
          <w:p>
            <w:pPr>
              <w:spacing w:line="440" w:lineRule="exact"/>
              <w:jc w:val="center"/>
              <w:rPr>
                <w:rFonts w:ascii="宋体" w:hAnsi="宋体"/>
                <w:sz w:val="24"/>
              </w:rPr>
            </w:pPr>
          </w:p>
        </w:tc>
        <w:tc>
          <w:tcPr>
            <w:tcW w:w="2131"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28" w:type="dxa"/>
            <w:noWrap/>
            <w:vAlign w:val="center"/>
          </w:tcPr>
          <w:p>
            <w:pPr>
              <w:spacing w:line="440" w:lineRule="exact"/>
              <w:jc w:val="center"/>
              <w:rPr>
                <w:rFonts w:ascii="宋体" w:hAnsi="宋体"/>
                <w:sz w:val="24"/>
              </w:rPr>
            </w:pPr>
            <w:r>
              <w:rPr>
                <w:rFonts w:hint="eastAsia" w:ascii="宋体" w:hAnsi="宋体"/>
                <w:sz w:val="24"/>
              </w:rPr>
              <w:t>10</w:t>
            </w:r>
          </w:p>
        </w:tc>
        <w:tc>
          <w:tcPr>
            <w:tcW w:w="2813" w:type="dxa"/>
            <w:noWrap/>
            <w:vAlign w:val="center"/>
          </w:tcPr>
          <w:p>
            <w:pPr>
              <w:spacing w:line="440" w:lineRule="exact"/>
              <w:jc w:val="center"/>
              <w:rPr>
                <w:rFonts w:ascii="宋体" w:hAnsi="宋体"/>
                <w:sz w:val="24"/>
              </w:rPr>
            </w:pPr>
          </w:p>
        </w:tc>
        <w:tc>
          <w:tcPr>
            <w:tcW w:w="2660" w:type="dxa"/>
            <w:noWrap/>
            <w:vAlign w:val="center"/>
          </w:tcPr>
          <w:p>
            <w:pPr>
              <w:spacing w:line="440" w:lineRule="exact"/>
              <w:jc w:val="center"/>
              <w:rPr>
                <w:rFonts w:ascii="宋体" w:hAnsi="宋体"/>
                <w:sz w:val="24"/>
              </w:rPr>
            </w:pPr>
          </w:p>
        </w:tc>
        <w:tc>
          <w:tcPr>
            <w:tcW w:w="2131"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28" w:type="dxa"/>
            <w:noWrap/>
            <w:vAlign w:val="center"/>
          </w:tcPr>
          <w:p>
            <w:pPr>
              <w:spacing w:line="440" w:lineRule="exact"/>
              <w:jc w:val="center"/>
              <w:rPr>
                <w:rFonts w:ascii="宋体" w:hAnsi="宋体"/>
                <w:sz w:val="24"/>
              </w:rPr>
            </w:pPr>
            <w:r>
              <w:rPr>
                <w:rFonts w:hint="eastAsia" w:ascii="宋体" w:hAnsi="宋体"/>
                <w:sz w:val="24"/>
              </w:rPr>
              <w:t>11</w:t>
            </w:r>
          </w:p>
        </w:tc>
        <w:tc>
          <w:tcPr>
            <w:tcW w:w="2813" w:type="dxa"/>
            <w:noWrap/>
            <w:vAlign w:val="center"/>
          </w:tcPr>
          <w:p>
            <w:pPr>
              <w:spacing w:line="440" w:lineRule="exact"/>
              <w:jc w:val="center"/>
              <w:rPr>
                <w:rFonts w:ascii="宋体" w:hAnsi="宋体"/>
                <w:sz w:val="24"/>
              </w:rPr>
            </w:pPr>
          </w:p>
        </w:tc>
        <w:tc>
          <w:tcPr>
            <w:tcW w:w="2660" w:type="dxa"/>
            <w:noWrap/>
            <w:vAlign w:val="center"/>
          </w:tcPr>
          <w:p>
            <w:pPr>
              <w:spacing w:line="440" w:lineRule="exact"/>
              <w:jc w:val="center"/>
              <w:rPr>
                <w:rFonts w:ascii="宋体" w:hAnsi="宋体"/>
                <w:sz w:val="24"/>
              </w:rPr>
            </w:pPr>
          </w:p>
        </w:tc>
        <w:tc>
          <w:tcPr>
            <w:tcW w:w="2131" w:type="dxa"/>
            <w:noWrap/>
            <w:vAlign w:val="center"/>
          </w:tcPr>
          <w:p>
            <w:pPr>
              <w:spacing w:line="44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28" w:type="dxa"/>
            <w:noWrap/>
            <w:vAlign w:val="center"/>
          </w:tcPr>
          <w:p>
            <w:pPr>
              <w:spacing w:line="440" w:lineRule="exact"/>
              <w:jc w:val="center"/>
              <w:rPr>
                <w:rFonts w:ascii="宋体" w:hAnsi="宋体"/>
                <w:sz w:val="24"/>
              </w:rPr>
            </w:pPr>
            <w:r>
              <w:rPr>
                <w:rFonts w:hint="eastAsia" w:ascii="宋体" w:hAnsi="宋体"/>
                <w:sz w:val="24"/>
              </w:rPr>
              <w:t>…</w:t>
            </w:r>
          </w:p>
        </w:tc>
        <w:tc>
          <w:tcPr>
            <w:tcW w:w="2813" w:type="dxa"/>
            <w:noWrap/>
            <w:vAlign w:val="center"/>
          </w:tcPr>
          <w:p>
            <w:pPr>
              <w:spacing w:line="440" w:lineRule="exact"/>
              <w:jc w:val="center"/>
              <w:rPr>
                <w:rFonts w:ascii="宋体" w:hAnsi="宋体"/>
                <w:sz w:val="24"/>
              </w:rPr>
            </w:pPr>
          </w:p>
        </w:tc>
        <w:tc>
          <w:tcPr>
            <w:tcW w:w="2660" w:type="dxa"/>
            <w:noWrap/>
            <w:vAlign w:val="center"/>
          </w:tcPr>
          <w:p>
            <w:pPr>
              <w:spacing w:line="440" w:lineRule="exact"/>
              <w:jc w:val="center"/>
              <w:rPr>
                <w:rFonts w:ascii="宋体" w:hAnsi="宋体"/>
                <w:sz w:val="24"/>
              </w:rPr>
            </w:pPr>
          </w:p>
        </w:tc>
        <w:tc>
          <w:tcPr>
            <w:tcW w:w="2131" w:type="dxa"/>
            <w:noWrap/>
            <w:vAlign w:val="center"/>
          </w:tcPr>
          <w:p>
            <w:pPr>
              <w:spacing w:line="440" w:lineRule="exact"/>
              <w:jc w:val="center"/>
              <w:rPr>
                <w:rFonts w:ascii="宋体" w:hAnsi="宋体"/>
                <w:sz w:val="24"/>
              </w:rPr>
            </w:pPr>
          </w:p>
        </w:tc>
      </w:tr>
    </w:tbl>
    <w:p>
      <w:pPr>
        <w:spacing w:line="440" w:lineRule="exact"/>
        <w:rPr>
          <w:sz w:val="24"/>
        </w:rPr>
      </w:pPr>
    </w:p>
    <w:p>
      <w:pPr>
        <w:spacing w:line="440" w:lineRule="exact"/>
        <w:ind w:right="420"/>
        <w:rPr>
          <w:sz w:val="24"/>
        </w:rPr>
      </w:pPr>
    </w:p>
    <w:p>
      <w:pPr>
        <w:spacing w:line="440" w:lineRule="exact"/>
        <w:ind w:right="420"/>
        <w:rPr>
          <w:sz w:val="24"/>
        </w:rPr>
      </w:pPr>
    </w:p>
    <w:p>
      <w:pPr>
        <w:pStyle w:val="7"/>
        <w:spacing w:line="520" w:lineRule="exact"/>
        <w:ind w:firstLine="561" w:firstLineChars="234"/>
        <w:rPr>
          <w:position w:val="6"/>
        </w:rPr>
      </w:pPr>
      <w:r>
        <w:rPr>
          <w:rFonts w:hint="eastAsia"/>
          <w:position w:val="6"/>
        </w:rPr>
        <w:t>供应商名称（盖章）：</w:t>
      </w:r>
    </w:p>
    <w:p>
      <w:pPr>
        <w:pStyle w:val="7"/>
        <w:spacing w:line="520" w:lineRule="exact"/>
        <w:ind w:firstLine="561" w:firstLineChars="234"/>
        <w:rPr>
          <w:position w:val="6"/>
        </w:rPr>
      </w:pPr>
      <w:r>
        <w:rPr>
          <w:rFonts w:hint="eastAsia"/>
          <w:position w:val="6"/>
        </w:rPr>
        <w:t>法定代表人或其委托代理人（签字或盖章）：</w:t>
      </w:r>
    </w:p>
    <w:p>
      <w:pPr>
        <w:pStyle w:val="7"/>
        <w:spacing w:line="520" w:lineRule="exact"/>
        <w:ind w:firstLine="0" w:firstLineChars="0"/>
        <w:jc w:val="center"/>
      </w:pPr>
      <w:r>
        <w:rPr>
          <w:rFonts w:hint="eastAsia"/>
        </w:rPr>
        <w:t>年月日</w:t>
      </w:r>
    </w:p>
    <w:p>
      <w:pPr>
        <w:spacing w:line="440" w:lineRule="exact"/>
        <w:jc w:val="center"/>
        <w:rPr>
          <w:rFonts w:ascii="宋体" w:hAnsi="宋体"/>
          <w:sz w:val="24"/>
        </w:rPr>
      </w:pPr>
      <w:r>
        <w:rPr>
          <w:rFonts w:ascii="宋体" w:hAnsi="宋体"/>
          <w:sz w:val="24"/>
        </w:rPr>
        <w:br w:type="page"/>
      </w:r>
    </w:p>
    <w:p>
      <w:pPr>
        <w:pStyle w:val="4"/>
        <w:spacing w:before="0" w:after="0" w:line="560" w:lineRule="exact"/>
        <w:rPr>
          <w:rFonts w:ascii="宋体"/>
          <w:color w:val="auto"/>
          <w:sz w:val="28"/>
          <w:szCs w:val="28"/>
        </w:rPr>
      </w:pPr>
      <w:r>
        <w:rPr>
          <w:rFonts w:hint="eastAsia" w:ascii="宋体"/>
          <w:color w:val="auto"/>
          <w:sz w:val="28"/>
          <w:szCs w:val="28"/>
        </w:rPr>
        <w:t>九、制造商（或总代理）授权书（如采用时）</w:t>
      </w:r>
    </w:p>
    <w:p>
      <w:pPr>
        <w:spacing w:before="156" w:beforeLines="50" w:after="156" w:afterLines="50" w:line="440" w:lineRule="exact"/>
        <w:jc w:val="center"/>
        <w:rPr>
          <w:rFonts w:ascii="宋体" w:hAnsi="宋体"/>
          <w:sz w:val="28"/>
          <w:szCs w:val="28"/>
        </w:rPr>
      </w:pPr>
      <w:r>
        <w:rPr>
          <w:rFonts w:hint="eastAsia" w:ascii="宋体" w:hAnsi="宋体"/>
          <w:sz w:val="28"/>
          <w:szCs w:val="28"/>
        </w:rPr>
        <w:t>（适用于产品不是授权人自己生产的）</w:t>
      </w:r>
    </w:p>
    <w:p>
      <w:pPr>
        <w:spacing w:line="440" w:lineRule="exact"/>
        <w:rPr>
          <w:rFonts w:ascii="宋体" w:hAnsi="宋体"/>
          <w:sz w:val="28"/>
          <w:szCs w:val="28"/>
        </w:rPr>
      </w:pPr>
    </w:p>
    <w:p>
      <w:pPr>
        <w:spacing w:line="440" w:lineRule="exact"/>
        <w:rPr>
          <w:rFonts w:ascii="宋体" w:hAnsi="宋体"/>
          <w:sz w:val="24"/>
        </w:rPr>
      </w:pPr>
      <w:r>
        <w:rPr>
          <w:rFonts w:hint="eastAsia" w:ascii="宋体" w:hAnsi="宋体"/>
          <w:sz w:val="28"/>
          <w:szCs w:val="28"/>
          <w:u w:val="single"/>
        </w:rPr>
        <w:t>（</w:t>
      </w:r>
      <w:r>
        <w:rPr>
          <w:rFonts w:hint="eastAsia" w:ascii="宋体" w:hAnsi="宋体"/>
          <w:sz w:val="24"/>
          <w:u w:val="single"/>
        </w:rPr>
        <w:t>政府采购代理机构）</w:t>
      </w:r>
      <w:r>
        <w:rPr>
          <w:rFonts w:hint="eastAsia" w:ascii="宋体" w:hAnsi="宋体"/>
          <w:sz w:val="24"/>
        </w:rPr>
        <w:t>：</w:t>
      </w:r>
    </w:p>
    <w:p>
      <w:pPr>
        <w:spacing w:line="440" w:lineRule="exact"/>
        <w:ind w:firstLine="410" w:firstLineChars="171"/>
        <w:rPr>
          <w:rFonts w:ascii="宋体" w:hAnsi="宋体"/>
          <w:sz w:val="24"/>
        </w:rPr>
      </w:pPr>
      <w:r>
        <w:rPr>
          <w:rFonts w:hint="eastAsia" w:ascii="宋体" w:hAnsi="宋体"/>
          <w:sz w:val="24"/>
        </w:rPr>
        <w:t>我方</w:t>
      </w:r>
      <w:r>
        <w:rPr>
          <w:rFonts w:hint="eastAsia" w:ascii="宋体" w:hAnsi="宋体"/>
          <w:sz w:val="24"/>
          <w:u w:val="single"/>
        </w:rPr>
        <w:t xml:space="preserve">     （制造商名称）        </w:t>
      </w:r>
      <w:r>
        <w:rPr>
          <w:rFonts w:hint="eastAsia" w:ascii="宋体" w:hAnsi="宋体"/>
          <w:sz w:val="24"/>
        </w:rPr>
        <w:t>是按国家法律成立的一家制造厂，主要营业地点设在</w:t>
      </w:r>
      <w:r>
        <w:rPr>
          <w:rFonts w:hint="eastAsia" w:ascii="宋体" w:hAnsi="宋体"/>
          <w:sz w:val="24"/>
          <w:u w:val="single"/>
        </w:rPr>
        <w:t xml:space="preserve">       （制造商地址）        </w:t>
      </w:r>
      <w:r>
        <w:rPr>
          <w:rFonts w:hint="eastAsia" w:ascii="宋体" w:hAnsi="宋体"/>
          <w:sz w:val="24"/>
        </w:rPr>
        <w:t>。兹授权</w:t>
      </w:r>
      <w:r>
        <w:rPr>
          <w:rFonts w:hint="eastAsia" w:ascii="宋体" w:hAnsi="宋体"/>
          <w:sz w:val="24"/>
          <w:u w:val="single"/>
        </w:rPr>
        <w:t xml:space="preserve">    （供应商名称）      </w:t>
      </w:r>
      <w:r>
        <w:rPr>
          <w:rFonts w:hint="eastAsia" w:ascii="宋体" w:hAnsi="宋体"/>
          <w:sz w:val="24"/>
        </w:rPr>
        <w:t>作为我方真正合法的代理人进行下列活动：</w:t>
      </w:r>
    </w:p>
    <w:p>
      <w:pPr>
        <w:spacing w:line="440" w:lineRule="exact"/>
        <w:ind w:firstLine="410" w:firstLineChars="171"/>
        <w:rPr>
          <w:rFonts w:ascii="宋体" w:hAnsi="宋体"/>
          <w:sz w:val="24"/>
        </w:rPr>
      </w:pPr>
      <w:r>
        <w:rPr>
          <w:rFonts w:hint="eastAsia" w:ascii="宋体" w:hAnsi="宋体"/>
          <w:sz w:val="24"/>
        </w:rPr>
        <w:t>（1）代表我方办理贵方采购项目编号为的竞争性磋商文件要求提供的由我方制造的</w:t>
      </w:r>
      <w:r>
        <w:rPr>
          <w:rFonts w:hint="eastAsia" w:ascii="宋体" w:hAnsi="宋体"/>
          <w:sz w:val="24"/>
          <w:u w:val="single"/>
        </w:rPr>
        <w:t>（货物名称）</w:t>
      </w:r>
      <w:r>
        <w:rPr>
          <w:rFonts w:hint="eastAsia" w:ascii="宋体" w:hAnsi="宋体"/>
          <w:sz w:val="24"/>
        </w:rPr>
        <w:t>的有关事宜，并对我方具有约束力。</w:t>
      </w:r>
    </w:p>
    <w:p>
      <w:pPr>
        <w:spacing w:line="440" w:lineRule="exact"/>
        <w:ind w:firstLine="410" w:firstLineChars="171"/>
        <w:rPr>
          <w:rFonts w:ascii="宋体" w:hAnsi="宋体"/>
          <w:sz w:val="24"/>
        </w:rPr>
      </w:pPr>
      <w:r>
        <w:rPr>
          <w:rFonts w:hint="eastAsia" w:ascii="宋体" w:hAnsi="宋体"/>
          <w:sz w:val="24"/>
        </w:rPr>
        <w:t>（2）作为制造商，我方保证以供应商合作者身份来约束自己，并对该投标共同和分别负责。</w:t>
      </w:r>
    </w:p>
    <w:p>
      <w:pPr>
        <w:spacing w:line="440" w:lineRule="exact"/>
        <w:ind w:firstLine="410" w:firstLineChars="171"/>
        <w:rPr>
          <w:rFonts w:ascii="宋体" w:hAnsi="宋体"/>
          <w:sz w:val="24"/>
        </w:rPr>
      </w:pPr>
      <w:r>
        <w:rPr>
          <w:rFonts w:hint="eastAsia" w:ascii="宋体" w:hAnsi="宋体"/>
          <w:sz w:val="24"/>
        </w:rPr>
        <w:t>（3）我方兹授权</w:t>
      </w:r>
      <w:r>
        <w:rPr>
          <w:rFonts w:hint="eastAsia" w:ascii="宋体" w:hAnsi="宋体"/>
          <w:sz w:val="24"/>
          <w:u w:val="single"/>
        </w:rPr>
        <w:t xml:space="preserve">    （供应商名称）      </w:t>
      </w:r>
      <w:r>
        <w:rPr>
          <w:rFonts w:hint="eastAsia" w:ascii="宋体" w:hAnsi="宋体"/>
          <w:sz w:val="24"/>
        </w:rPr>
        <w:t>全权办理和履行此项目竞争性磋商文件中约定的一切事宜。兹确认</w:t>
      </w:r>
      <w:r>
        <w:rPr>
          <w:rFonts w:hint="eastAsia" w:ascii="宋体" w:hAnsi="宋体"/>
          <w:sz w:val="24"/>
          <w:u w:val="single"/>
        </w:rPr>
        <w:t xml:space="preserve">    （供应商名称）      </w:t>
      </w:r>
      <w:r>
        <w:rPr>
          <w:rFonts w:hint="eastAsia" w:ascii="宋体" w:hAnsi="宋体"/>
          <w:sz w:val="24"/>
        </w:rPr>
        <w:t>及其正式授权代表依此办理一切合法理事宜。</w:t>
      </w:r>
    </w:p>
    <w:p>
      <w:pPr>
        <w:spacing w:line="440" w:lineRule="exact"/>
        <w:ind w:firstLine="410" w:firstLineChars="171"/>
        <w:rPr>
          <w:rFonts w:ascii="宋体" w:hAnsi="宋体"/>
          <w:sz w:val="24"/>
        </w:rPr>
      </w:pPr>
      <w:r>
        <w:rPr>
          <w:rFonts w:hint="eastAsia" w:ascii="宋体" w:hAnsi="宋体"/>
          <w:sz w:val="24"/>
        </w:rPr>
        <w:t>我方于年月日签署本文件</w:t>
      </w:r>
      <w:r>
        <w:rPr>
          <w:rFonts w:hint="eastAsia" w:ascii="宋体" w:hAnsi="宋体"/>
          <w:sz w:val="24"/>
          <w:u w:val="single"/>
        </w:rPr>
        <w:t xml:space="preserve">    （供应商名称）      </w:t>
      </w:r>
      <w:r>
        <w:rPr>
          <w:rFonts w:hint="eastAsia" w:ascii="宋体" w:hAnsi="宋体"/>
          <w:sz w:val="24"/>
        </w:rPr>
        <w:t>于年月日接受此文件，以此为证。</w:t>
      </w:r>
    </w:p>
    <w:p>
      <w:pPr>
        <w:spacing w:line="440" w:lineRule="exact"/>
        <w:ind w:firstLine="410" w:firstLineChars="171"/>
        <w:rPr>
          <w:rFonts w:ascii="宋体" w:hAnsi="宋体"/>
          <w:sz w:val="24"/>
        </w:rPr>
      </w:pPr>
    </w:p>
    <w:p>
      <w:pPr>
        <w:spacing w:line="440" w:lineRule="exact"/>
        <w:ind w:firstLine="410" w:firstLineChars="171"/>
        <w:rPr>
          <w:rFonts w:ascii="宋体" w:hAnsi="宋体"/>
          <w:sz w:val="24"/>
        </w:rPr>
      </w:pPr>
    </w:p>
    <w:p>
      <w:pPr>
        <w:spacing w:line="440" w:lineRule="exact"/>
        <w:ind w:firstLine="410" w:firstLineChars="171"/>
        <w:rPr>
          <w:rFonts w:ascii="宋体" w:hAnsi="宋体"/>
          <w:sz w:val="24"/>
        </w:rPr>
      </w:pPr>
      <w:r>
        <w:rPr>
          <w:rFonts w:hint="eastAsia" w:ascii="宋体" w:hAnsi="宋体"/>
          <w:sz w:val="24"/>
        </w:rPr>
        <w:t>供应商名称（签章）：      出具授权书的制造厂名称（签章）：</w:t>
      </w:r>
    </w:p>
    <w:p>
      <w:pPr>
        <w:spacing w:line="440" w:lineRule="exact"/>
        <w:ind w:firstLine="410" w:firstLineChars="171"/>
        <w:rPr>
          <w:rFonts w:ascii="宋体" w:hAnsi="宋体"/>
          <w:sz w:val="24"/>
        </w:rPr>
      </w:pPr>
      <w:r>
        <w:rPr>
          <w:rFonts w:hint="eastAsia" w:ascii="宋体" w:hAnsi="宋体"/>
          <w:sz w:val="24"/>
        </w:rPr>
        <w:t>正式授托代表（签字）：      正式授权代表（签字）：</w:t>
      </w:r>
    </w:p>
    <w:p>
      <w:pPr>
        <w:spacing w:line="440" w:lineRule="exact"/>
        <w:ind w:firstLine="410" w:firstLineChars="171"/>
        <w:rPr>
          <w:rFonts w:ascii="宋体" w:hAnsi="宋体"/>
          <w:sz w:val="24"/>
        </w:rPr>
      </w:pPr>
      <w:r>
        <w:rPr>
          <w:rFonts w:hint="eastAsia" w:ascii="宋体" w:hAnsi="宋体"/>
          <w:sz w:val="24"/>
        </w:rPr>
        <w:t>职    务：       职    务：</w:t>
      </w:r>
    </w:p>
    <w:p>
      <w:pPr>
        <w:spacing w:line="440" w:lineRule="exact"/>
        <w:ind w:firstLine="410" w:firstLineChars="171"/>
        <w:rPr>
          <w:rFonts w:ascii="宋体" w:hAnsi="宋体"/>
          <w:sz w:val="24"/>
        </w:rPr>
      </w:pPr>
      <w:r>
        <w:rPr>
          <w:rFonts w:hint="eastAsia" w:ascii="宋体" w:hAnsi="宋体"/>
          <w:sz w:val="24"/>
        </w:rPr>
        <w:t>部    门：       部    门：</w:t>
      </w:r>
    </w:p>
    <w:p>
      <w:pPr>
        <w:spacing w:line="560" w:lineRule="exact"/>
        <w:rPr>
          <w:rFonts w:ascii="宋体"/>
          <w:sz w:val="24"/>
        </w:rPr>
      </w:pPr>
    </w:p>
    <w:p>
      <w:pPr>
        <w:spacing w:line="560" w:lineRule="exact"/>
        <w:rPr>
          <w:rFonts w:ascii="宋体"/>
          <w:sz w:val="24"/>
        </w:rPr>
      </w:pPr>
      <w:r>
        <w:rPr>
          <w:rFonts w:ascii="宋体"/>
          <w:sz w:val="24"/>
        </w:rPr>
        <w:br w:type="page"/>
      </w:r>
      <w:bookmarkEnd w:id="77"/>
      <w:bookmarkEnd w:id="78"/>
      <w:bookmarkEnd w:id="79"/>
    </w:p>
    <w:p>
      <w:pPr>
        <w:pStyle w:val="4"/>
        <w:spacing w:before="0" w:after="0" w:line="560" w:lineRule="exact"/>
        <w:rPr>
          <w:color w:val="auto"/>
          <w:sz w:val="28"/>
          <w:szCs w:val="28"/>
        </w:rPr>
      </w:pPr>
      <w:r>
        <w:rPr>
          <w:rFonts w:hint="eastAsia"/>
          <w:color w:val="auto"/>
          <w:sz w:val="28"/>
          <w:szCs w:val="28"/>
        </w:rPr>
        <w:t>十、投标货物技术文件</w:t>
      </w:r>
    </w:p>
    <w:p>
      <w:pPr>
        <w:spacing w:line="440" w:lineRule="exact"/>
        <w:rPr>
          <w:sz w:val="28"/>
          <w:szCs w:val="28"/>
        </w:rPr>
      </w:pPr>
    </w:p>
    <w:p>
      <w:pPr>
        <w:spacing w:line="360" w:lineRule="auto"/>
        <w:ind w:firstLine="360" w:firstLineChars="150"/>
        <w:rPr>
          <w:rFonts w:ascii="宋体" w:hAnsi="宋体"/>
          <w:sz w:val="24"/>
        </w:rPr>
      </w:pPr>
      <w:r>
        <w:rPr>
          <w:rFonts w:hint="eastAsia" w:ascii="宋体" w:hAnsi="宋体"/>
          <w:sz w:val="24"/>
          <w:lang w:val="en-GB"/>
        </w:rPr>
        <w:t>技术文件必须科学合理、真实可行，能充分体现出自身技术和专业优势。其</w:t>
      </w:r>
      <w:r>
        <w:rPr>
          <w:rFonts w:hint="eastAsia" w:ascii="宋体" w:hAnsi="宋体"/>
          <w:sz w:val="24"/>
        </w:rPr>
        <w:t>要点和</w:t>
      </w:r>
      <w:r>
        <w:rPr>
          <w:rFonts w:hint="eastAsia" w:ascii="宋体" w:hAnsi="宋体"/>
          <w:sz w:val="24"/>
          <w:lang w:val="en-GB"/>
        </w:rPr>
        <w:t>主要内容包含但不限于以下内容：</w:t>
      </w:r>
    </w:p>
    <w:p>
      <w:pPr>
        <w:spacing w:line="440" w:lineRule="exact"/>
        <w:rPr>
          <w:rFonts w:ascii="宋体" w:hAnsi="宋体"/>
          <w:sz w:val="24"/>
        </w:rPr>
      </w:pPr>
      <w:r>
        <w:rPr>
          <w:rFonts w:hint="eastAsia" w:ascii="宋体" w:hAnsi="宋体"/>
          <w:sz w:val="24"/>
        </w:rPr>
        <w:t>1、投标货物名称、数量、特点及相关参数</w:t>
      </w:r>
    </w:p>
    <w:p>
      <w:pPr>
        <w:spacing w:line="440" w:lineRule="exact"/>
        <w:rPr>
          <w:rFonts w:ascii="宋体" w:hAnsi="宋体"/>
          <w:sz w:val="24"/>
        </w:rPr>
      </w:pPr>
      <w:r>
        <w:rPr>
          <w:rFonts w:hint="eastAsia" w:ascii="宋体" w:hAnsi="宋体"/>
          <w:sz w:val="24"/>
        </w:rPr>
        <w:t>2、货物生产、验收的标准</w:t>
      </w:r>
    </w:p>
    <w:p>
      <w:pPr>
        <w:spacing w:line="440" w:lineRule="exact"/>
        <w:rPr>
          <w:rFonts w:ascii="宋体" w:hAnsi="宋体"/>
          <w:sz w:val="24"/>
        </w:rPr>
      </w:pPr>
      <w:r>
        <w:rPr>
          <w:rFonts w:hint="eastAsia" w:ascii="宋体" w:hAnsi="宋体"/>
          <w:sz w:val="24"/>
        </w:rPr>
        <w:t>3、质量保证措施</w:t>
      </w:r>
    </w:p>
    <w:p>
      <w:pPr>
        <w:spacing w:line="440" w:lineRule="exact"/>
        <w:rPr>
          <w:rFonts w:ascii="宋体" w:hAnsi="宋体"/>
          <w:sz w:val="24"/>
        </w:rPr>
      </w:pPr>
      <w:r>
        <w:rPr>
          <w:rFonts w:hint="eastAsia" w:ascii="宋体" w:hAnsi="宋体"/>
          <w:sz w:val="24"/>
        </w:rPr>
        <w:t>4、付款条件</w:t>
      </w:r>
    </w:p>
    <w:p>
      <w:pPr>
        <w:spacing w:line="440" w:lineRule="exact"/>
        <w:rPr>
          <w:rFonts w:ascii="宋体" w:hAnsi="宋体"/>
          <w:sz w:val="24"/>
        </w:rPr>
      </w:pPr>
      <w:r>
        <w:rPr>
          <w:rFonts w:hint="eastAsia" w:ascii="宋体" w:hAnsi="宋体"/>
          <w:sz w:val="24"/>
        </w:rPr>
        <w:t>5、保证交货期的措施</w:t>
      </w:r>
    </w:p>
    <w:p>
      <w:pPr>
        <w:spacing w:line="440" w:lineRule="exact"/>
        <w:rPr>
          <w:rFonts w:ascii="宋体" w:hAnsi="宋体"/>
          <w:sz w:val="24"/>
        </w:rPr>
      </w:pPr>
      <w:r>
        <w:rPr>
          <w:rFonts w:hint="eastAsia" w:ascii="宋体" w:hAnsi="宋体"/>
          <w:sz w:val="24"/>
        </w:rPr>
        <w:t>6、出现问题的响应时间</w:t>
      </w:r>
    </w:p>
    <w:p>
      <w:pPr>
        <w:spacing w:line="440" w:lineRule="exact"/>
        <w:rPr>
          <w:rFonts w:ascii="宋体" w:hAnsi="宋体"/>
          <w:sz w:val="24"/>
        </w:rPr>
      </w:pPr>
      <w:r>
        <w:rPr>
          <w:rFonts w:hint="eastAsia" w:ascii="宋体" w:hAnsi="宋体"/>
          <w:sz w:val="24"/>
        </w:rPr>
        <w:t>7、售后服务及人员培训方案</w:t>
      </w:r>
    </w:p>
    <w:p>
      <w:pPr>
        <w:spacing w:line="440" w:lineRule="exact"/>
        <w:rPr>
          <w:rFonts w:ascii="宋体" w:hAnsi="宋体"/>
          <w:sz w:val="24"/>
        </w:rPr>
      </w:pPr>
      <w:r>
        <w:rPr>
          <w:rFonts w:hint="eastAsia" w:ascii="宋体" w:hAnsi="宋体"/>
          <w:sz w:val="24"/>
        </w:rPr>
        <w:t>8、获奖产品证书[若具备]</w:t>
      </w:r>
    </w:p>
    <w:p>
      <w:pPr>
        <w:spacing w:line="440" w:lineRule="exact"/>
        <w:rPr>
          <w:rFonts w:ascii="宋体" w:hAnsi="宋体"/>
          <w:sz w:val="24"/>
        </w:rPr>
      </w:pPr>
      <w:r>
        <w:rPr>
          <w:rFonts w:hint="eastAsia" w:ascii="宋体" w:hAnsi="宋体"/>
          <w:sz w:val="24"/>
        </w:rPr>
        <w:t>9、各种实验报告和鉴定证书[若具备]</w:t>
      </w:r>
    </w:p>
    <w:p>
      <w:pPr>
        <w:spacing w:line="440" w:lineRule="exact"/>
        <w:rPr>
          <w:rFonts w:ascii="宋体" w:hAnsi="宋体"/>
          <w:sz w:val="24"/>
        </w:rPr>
      </w:pPr>
      <w:r>
        <w:rPr>
          <w:rFonts w:hint="eastAsia" w:ascii="宋体" w:hAnsi="宋体"/>
          <w:sz w:val="24"/>
        </w:rPr>
        <w:t>10、供应商需要说明的其他事项</w:t>
      </w:r>
    </w:p>
    <w:p>
      <w:pPr>
        <w:spacing w:line="440" w:lineRule="exact"/>
        <w:rPr>
          <w:rFonts w:ascii="宋体"/>
          <w:sz w:val="24"/>
        </w:rPr>
      </w:pPr>
    </w:p>
    <w:p>
      <w:pPr>
        <w:spacing w:line="440" w:lineRule="exact"/>
        <w:ind w:firstLine="120" w:firstLineChars="50"/>
        <w:rPr>
          <w:rFonts w:ascii="宋体"/>
          <w:sz w:val="24"/>
        </w:rPr>
      </w:pPr>
      <w:r>
        <w:rPr>
          <w:rFonts w:ascii="宋体"/>
          <w:sz w:val="24"/>
        </w:rPr>
        <w:br w:type="page"/>
      </w:r>
    </w:p>
    <w:p>
      <w:pPr>
        <w:pStyle w:val="4"/>
        <w:spacing w:before="0" w:after="0" w:line="560" w:lineRule="exact"/>
        <w:rPr>
          <w:color w:val="auto"/>
          <w:sz w:val="28"/>
          <w:szCs w:val="28"/>
        </w:rPr>
      </w:pPr>
      <w:bookmarkStart w:id="80" w:name="_Toc441918560"/>
      <w:bookmarkStart w:id="81" w:name="_Toc120411871"/>
      <w:bookmarkStart w:id="82" w:name="_Toc445393164"/>
      <w:bookmarkStart w:id="83" w:name="_Toc459206124"/>
      <w:r>
        <w:rPr>
          <w:rFonts w:hint="eastAsia"/>
          <w:color w:val="auto"/>
          <w:sz w:val="28"/>
          <w:szCs w:val="28"/>
        </w:rPr>
        <w:t>十一、其他</w:t>
      </w:r>
      <w:bookmarkEnd w:id="80"/>
      <w:bookmarkEnd w:id="81"/>
      <w:bookmarkEnd w:id="82"/>
      <w:bookmarkEnd w:id="83"/>
    </w:p>
    <w:p>
      <w:pPr>
        <w:spacing w:line="480" w:lineRule="exact"/>
        <w:ind w:firstLine="600" w:firstLineChars="250"/>
        <w:jc w:val="left"/>
        <w:rPr>
          <w:rFonts w:ascii="宋体" w:cs="Arial"/>
          <w:sz w:val="24"/>
        </w:rPr>
      </w:pPr>
      <w:r>
        <w:rPr>
          <w:rFonts w:hint="eastAsia" w:ascii="宋体" w:hAnsi="宋体" w:cs="Arial"/>
          <w:sz w:val="24"/>
        </w:rPr>
        <w:t>本文件应包括如下内容：</w:t>
      </w:r>
    </w:p>
    <w:p>
      <w:pPr>
        <w:spacing w:line="480" w:lineRule="exact"/>
        <w:ind w:firstLine="600" w:firstLineChars="250"/>
        <w:jc w:val="left"/>
        <w:rPr>
          <w:rFonts w:ascii="宋体" w:cs="Arial"/>
          <w:sz w:val="24"/>
        </w:rPr>
      </w:pPr>
      <w:r>
        <w:rPr>
          <w:rFonts w:ascii="宋体" w:hAnsi="宋体" w:cs="Arial"/>
          <w:sz w:val="24"/>
        </w:rPr>
        <w:t>1</w:t>
      </w:r>
      <w:r>
        <w:rPr>
          <w:rFonts w:hint="eastAsia" w:ascii="宋体" w:hAnsi="宋体" w:cs="Arial"/>
          <w:sz w:val="24"/>
        </w:rPr>
        <w:t>．磋商文件要求供应商须提交的其它资料；</w:t>
      </w:r>
    </w:p>
    <w:p>
      <w:pPr>
        <w:spacing w:line="480" w:lineRule="exact"/>
        <w:ind w:firstLine="600" w:firstLineChars="250"/>
        <w:jc w:val="left"/>
        <w:rPr>
          <w:rFonts w:ascii="宋体" w:hAnsi="宋体" w:cs="Arial"/>
          <w:sz w:val="24"/>
        </w:rPr>
      </w:pPr>
      <w:r>
        <w:rPr>
          <w:rFonts w:ascii="宋体" w:hAnsi="宋体" w:cs="Arial"/>
          <w:sz w:val="24"/>
        </w:rPr>
        <w:t>2</w:t>
      </w:r>
      <w:r>
        <w:rPr>
          <w:rFonts w:hint="eastAsia" w:ascii="宋体" w:hAnsi="宋体" w:cs="Arial"/>
          <w:sz w:val="24"/>
        </w:rPr>
        <w:t>．供应商认为需加以说明的其它技术内容；</w:t>
      </w:r>
    </w:p>
    <w:p>
      <w:pPr>
        <w:spacing w:line="480" w:lineRule="exact"/>
        <w:ind w:firstLine="600" w:firstLineChars="250"/>
        <w:jc w:val="left"/>
        <w:rPr>
          <w:rFonts w:ascii="宋体" w:cs="Arial"/>
          <w:sz w:val="24"/>
        </w:rPr>
      </w:pPr>
    </w:p>
    <w:p>
      <w:pPr>
        <w:spacing w:line="520" w:lineRule="exact"/>
        <w:jc w:val="center"/>
        <w:rPr>
          <w:b/>
          <w:sz w:val="28"/>
          <w:szCs w:val="28"/>
        </w:rPr>
      </w:pPr>
    </w:p>
    <w:p>
      <w:pPr>
        <w:keepNext/>
        <w:keepLines/>
        <w:spacing w:before="340" w:after="330" w:line="400" w:lineRule="exact"/>
        <w:jc w:val="center"/>
        <w:outlineLvl w:val="0"/>
        <w:rPr>
          <w:b/>
          <w:bCs/>
          <w:kern w:val="44"/>
          <w:sz w:val="30"/>
          <w:szCs w:val="30"/>
        </w:rPr>
      </w:pPr>
      <w:r>
        <w:rPr>
          <w:bCs/>
          <w:kern w:val="44"/>
          <w:sz w:val="28"/>
          <w:szCs w:val="28"/>
        </w:rPr>
        <w:br w:type="page"/>
      </w:r>
      <w:bookmarkStart w:id="84" w:name="_Toc209608791"/>
      <w:bookmarkStart w:id="85" w:name="_Toc459206125"/>
      <w:r>
        <w:rPr>
          <w:rFonts w:hint="eastAsia"/>
          <w:b/>
          <w:bCs/>
          <w:kern w:val="44"/>
          <w:sz w:val="32"/>
          <w:szCs w:val="32"/>
        </w:rPr>
        <w:t>第六章</w:t>
      </w:r>
      <w:bookmarkEnd w:id="84"/>
      <w:bookmarkEnd w:id="85"/>
      <w:r>
        <w:rPr>
          <w:rFonts w:hint="eastAsia"/>
          <w:b/>
          <w:bCs/>
          <w:kern w:val="44"/>
          <w:sz w:val="30"/>
          <w:szCs w:val="30"/>
        </w:rPr>
        <w:t>磋商程序及评标办法</w:t>
      </w:r>
    </w:p>
    <w:p>
      <w:pPr>
        <w:keepNext/>
        <w:keepLines/>
        <w:spacing w:line="560" w:lineRule="exact"/>
        <w:ind w:firstLine="472" w:firstLineChars="196"/>
        <w:outlineLvl w:val="1"/>
        <w:rPr>
          <w:rFonts w:ascii="宋体" w:hAnsi="宋体"/>
          <w:b/>
          <w:bCs/>
          <w:snapToGrid w:val="0"/>
          <w:kern w:val="0"/>
          <w:sz w:val="24"/>
        </w:rPr>
      </w:pPr>
      <w:r>
        <w:rPr>
          <w:rFonts w:hint="eastAsia" w:ascii="宋体" w:hAnsi="宋体"/>
          <w:b/>
          <w:bCs/>
          <w:snapToGrid w:val="0"/>
          <w:kern w:val="0"/>
          <w:sz w:val="24"/>
        </w:rPr>
        <w:t>一、磋商程序</w:t>
      </w:r>
    </w:p>
    <w:p>
      <w:pPr>
        <w:autoSpaceDE w:val="0"/>
        <w:autoSpaceDN w:val="0"/>
        <w:adjustRightInd w:val="0"/>
        <w:snapToGrid w:val="0"/>
        <w:spacing w:line="500" w:lineRule="exact"/>
        <w:ind w:right="32" w:firstLine="482" w:firstLineChars="200"/>
        <w:rPr>
          <w:b/>
          <w:bCs/>
          <w:sz w:val="24"/>
        </w:rPr>
      </w:pPr>
      <w:r>
        <w:rPr>
          <w:rFonts w:hint="eastAsia"/>
          <w:b/>
          <w:bCs/>
          <w:sz w:val="24"/>
        </w:rPr>
        <w:t>1</w:t>
      </w:r>
      <w:r>
        <w:rPr>
          <w:rFonts w:hint="eastAsia" w:hAnsi="宋体"/>
          <w:b/>
          <w:bCs/>
          <w:sz w:val="24"/>
        </w:rPr>
        <w:t>、</w:t>
      </w:r>
      <w:r>
        <w:rPr>
          <w:rFonts w:hAnsi="宋体"/>
          <w:b/>
          <w:bCs/>
          <w:sz w:val="24"/>
        </w:rPr>
        <w:t>磋商小组</w:t>
      </w:r>
    </w:p>
    <w:p>
      <w:pPr>
        <w:autoSpaceDE w:val="0"/>
        <w:autoSpaceDN w:val="0"/>
        <w:adjustRightInd w:val="0"/>
        <w:snapToGrid w:val="0"/>
        <w:spacing w:line="500" w:lineRule="exact"/>
        <w:ind w:right="32" w:firstLine="480" w:firstLineChars="200"/>
        <w:rPr>
          <w:rFonts w:hAnsi="宋体"/>
          <w:kern w:val="0"/>
          <w:sz w:val="24"/>
        </w:rPr>
      </w:pPr>
      <w:r>
        <w:rPr>
          <w:rFonts w:hint="eastAsia"/>
          <w:bCs/>
          <w:sz w:val="24"/>
        </w:rPr>
        <w:t>1</w:t>
      </w:r>
      <w:r>
        <w:rPr>
          <w:rFonts w:hint="eastAsia" w:hAnsi="宋体"/>
          <w:bCs/>
          <w:sz w:val="24"/>
        </w:rPr>
        <w:t>.</w:t>
      </w:r>
      <w:r>
        <w:rPr>
          <w:bCs/>
          <w:sz w:val="24"/>
        </w:rPr>
        <w:t>1</w:t>
      </w:r>
      <w:r>
        <w:rPr>
          <w:rFonts w:hAnsi="宋体"/>
          <w:kern w:val="0"/>
          <w:sz w:val="24"/>
        </w:rPr>
        <w:t>磋商小组由</w:t>
      </w:r>
      <w:r>
        <w:rPr>
          <w:rFonts w:hint="eastAsia" w:hAnsi="宋体"/>
          <w:sz w:val="24"/>
        </w:rPr>
        <w:t>采购人</w:t>
      </w:r>
      <w:r>
        <w:rPr>
          <w:rFonts w:hAnsi="宋体"/>
          <w:kern w:val="0"/>
          <w:sz w:val="24"/>
        </w:rPr>
        <w:t>依照有关法规组建。</w:t>
      </w:r>
      <w:r>
        <w:rPr>
          <w:rFonts w:hint="eastAsia" w:hAnsi="宋体"/>
          <w:kern w:val="0"/>
          <w:sz w:val="24"/>
        </w:rPr>
        <w:t>磋商</w:t>
      </w:r>
      <w:r>
        <w:rPr>
          <w:rFonts w:hAnsi="宋体"/>
          <w:kern w:val="0"/>
          <w:sz w:val="24"/>
        </w:rPr>
        <w:t>小组成员</w:t>
      </w:r>
      <w:r>
        <w:rPr>
          <w:rFonts w:hint="eastAsia" w:hAnsi="宋体"/>
          <w:kern w:val="0"/>
          <w:sz w:val="24"/>
        </w:rPr>
        <w:t>共3人</w:t>
      </w:r>
      <w:r>
        <w:rPr>
          <w:rFonts w:hAnsi="宋体"/>
          <w:kern w:val="0"/>
          <w:sz w:val="24"/>
        </w:rPr>
        <w:t>组成。</w:t>
      </w:r>
    </w:p>
    <w:p>
      <w:pPr>
        <w:autoSpaceDE w:val="0"/>
        <w:autoSpaceDN w:val="0"/>
        <w:adjustRightInd w:val="0"/>
        <w:snapToGrid w:val="0"/>
        <w:spacing w:line="500" w:lineRule="exact"/>
        <w:ind w:right="32" w:firstLine="480" w:firstLineChars="200"/>
        <w:rPr>
          <w:rFonts w:hAnsi="宋体"/>
          <w:kern w:val="0"/>
          <w:sz w:val="24"/>
        </w:rPr>
      </w:pPr>
      <w:r>
        <w:rPr>
          <w:rFonts w:hint="eastAsia" w:hAnsi="宋体"/>
          <w:kern w:val="0"/>
          <w:sz w:val="24"/>
        </w:rPr>
        <w:t>1.2磋</w:t>
      </w:r>
      <w:r>
        <w:rPr>
          <w:rFonts w:hint="eastAsia"/>
          <w:bCs/>
          <w:sz w:val="24"/>
        </w:rPr>
        <w:t>商小组</w:t>
      </w:r>
      <w:r>
        <w:rPr>
          <w:rFonts w:hint="eastAsia" w:ascii="宋体" w:hAnsi="宋体"/>
          <w:sz w:val="24"/>
        </w:rPr>
        <w:t>严格按照《中华人民共和国政府采购法》、《中华人民共和国政府采购法实施条例》、财政部颁布的《政府采购货物和服务招标投标管理办法》和《政府采购竞争性磋商采购方式管理暂行办法》等有关评标的规定，以及磋商文件的要求进行。</w:t>
      </w:r>
    </w:p>
    <w:p>
      <w:pPr>
        <w:spacing w:line="400" w:lineRule="exact"/>
        <w:ind w:firstLine="482"/>
        <w:rPr>
          <w:rFonts w:ascii="宋体" w:hAnsi="宋体"/>
          <w:sz w:val="24"/>
        </w:rPr>
      </w:pPr>
      <w:r>
        <w:rPr>
          <w:rFonts w:hint="eastAsia" w:hAnsi="宋体"/>
          <w:kern w:val="0"/>
          <w:sz w:val="24"/>
        </w:rPr>
        <w:t>1.3磋商小组负责对磋商响应文件进行审查、质疑、评审和比较，并负责提出成交候选人名单交采购人最终确定成交供应商。</w:t>
      </w:r>
    </w:p>
    <w:p>
      <w:pPr>
        <w:autoSpaceDE w:val="0"/>
        <w:autoSpaceDN w:val="0"/>
        <w:adjustRightInd w:val="0"/>
        <w:snapToGrid w:val="0"/>
        <w:spacing w:line="500" w:lineRule="exact"/>
        <w:ind w:right="32" w:firstLine="480" w:firstLineChars="200"/>
        <w:rPr>
          <w:bCs/>
          <w:sz w:val="24"/>
        </w:rPr>
      </w:pPr>
      <w:r>
        <w:rPr>
          <w:rFonts w:hint="eastAsia"/>
          <w:bCs/>
          <w:sz w:val="24"/>
        </w:rPr>
        <w:t xml:space="preserve">1.4 </w:t>
      </w:r>
      <w:r>
        <w:rPr>
          <w:bCs/>
          <w:sz w:val="24"/>
        </w:rPr>
        <w:t>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rPr>
          <w:rFonts w:hint="eastAsia"/>
          <w:bCs/>
          <w:sz w:val="24"/>
        </w:rPr>
        <w:t>。</w:t>
      </w:r>
    </w:p>
    <w:p>
      <w:pPr>
        <w:autoSpaceDE w:val="0"/>
        <w:autoSpaceDN w:val="0"/>
        <w:adjustRightInd w:val="0"/>
        <w:snapToGrid w:val="0"/>
        <w:spacing w:line="500" w:lineRule="exact"/>
        <w:ind w:right="32" w:firstLine="482" w:firstLineChars="200"/>
        <w:rPr>
          <w:b/>
          <w:kern w:val="0"/>
          <w:sz w:val="24"/>
        </w:rPr>
      </w:pPr>
      <w:r>
        <w:rPr>
          <w:rFonts w:hint="eastAsia"/>
          <w:b/>
          <w:kern w:val="0"/>
          <w:sz w:val="24"/>
        </w:rPr>
        <w:t>2</w:t>
      </w:r>
      <w:r>
        <w:rPr>
          <w:rFonts w:hint="eastAsia" w:hAnsi="宋体"/>
          <w:b/>
          <w:kern w:val="0"/>
          <w:sz w:val="24"/>
        </w:rPr>
        <w:t>、</w:t>
      </w:r>
      <w:r>
        <w:rPr>
          <w:rFonts w:hAnsi="宋体"/>
          <w:b/>
          <w:kern w:val="0"/>
          <w:sz w:val="24"/>
        </w:rPr>
        <w:t>磋商</w:t>
      </w:r>
    </w:p>
    <w:p>
      <w:pPr>
        <w:autoSpaceDE w:val="0"/>
        <w:autoSpaceDN w:val="0"/>
        <w:adjustRightInd w:val="0"/>
        <w:snapToGrid w:val="0"/>
        <w:spacing w:line="500" w:lineRule="exact"/>
        <w:ind w:right="32" w:firstLine="480" w:firstLineChars="200"/>
        <w:rPr>
          <w:rFonts w:hAnsi="宋体"/>
          <w:kern w:val="0"/>
          <w:sz w:val="24"/>
        </w:rPr>
      </w:pPr>
      <w:r>
        <w:rPr>
          <w:rFonts w:hint="eastAsia"/>
          <w:kern w:val="0"/>
          <w:sz w:val="24"/>
        </w:rPr>
        <w:t>2</w:t>
      </w:r>
      <w:r>
        <w:rPr>
          <w:rFonts w:hint="eastAsia" w:hAnsi="宋体"/>
          <w:kern w:val="0"/>
          <w:sz w:val="24"/>
        </w:rPr>
        <w:t>.</w:t>
      </w:r>
      <w:r>
        <w:rPr>
          <w:rFonts w:hint="eastAsia"/>
          <w:kern w:val="0"/>
          <w:sz w:val="24"/>
        </w:rPr>
        <w:t xml:space="preserve">1 </w:t>
      </w:r>
      <w:r>
        <w:rPr>
          <w:rFonts w:hAnsi="宋体"/>
          <w:kern w:val="0"/>
          <w:sz w:val="24"/>
        </w:rPr>
        <w:t>磋商小组按照磋商文件确定的磋商步骤及方法集体与单</w:t>
      </w:r>
      <w:r>
        <w:rPr>
          <w:rFonts w:hint="eastAsia" w:hAnsi="宋体"/>
          <w:kern w:val="0"/>
          <w:sz w:val="24"/>
        </w:rPr>
        <w:t>一</w:t>
      </w:r>
      <w:r>
        <w:rPr>
          <w:rFonts w:hAnsi="宋体"/>
          <w:kern w:val="0"/>
          <w:sz w:val="24"/>
        </w:rPr>
        <w:t>的供应商</w:t>
      </w:r>
      <w:r>
        <w:rPr>
          <w:rFonts w:hint="eastAsia" w:hAnsi="宋体"/>
          <w:kern w:val="0"/>
          <w:sz w:val="24"/>
        </w:rPr>
        <w:t>分别进行磋商，</w:t>
      </w:r>
      <w:r>
        <w:rPr>
          <w:rFonts w:hAnsi="宋体"/>
          <w:kern w:val="0"/>
          <w:sz w:val="24"/>
        </w:rPr>
        <w:t>并给予所有参加磋商的供应商平等的磋商机会。</w:t>
      </w:r>
    </w:p>
    <w:p>
      <w:pPr>
        <w:autoSpaceDE w:val="0"/>
        <w:autoSpaceDN w:val="0"/>
        <w:adjustRightInd w:val="0"/>
        <w:snapToGrid w:val="0"/>
        <w:spacing w:line="500" w:lineRule="exact"/>
        <w:ind w:right="32" w:firstLine="482" w:firstLineChars="200"/>
        <w:rPr>
          <w:b/>
          <w:bCs/>
          <w:sz w:val="24"/>
        </w:rPr>
      </w:pPr>
      <w:r>
        <w:rPr>
          <w:rFonts w:hint="eastAsia"/>
          <w:b/>
          <w:bCs/>
          <w:sz w:val="24"/>
        </w:rPr>
        <w:t xml:space="preserve">2.2 </w:t>
      </w:r>
      <w:r>
        <w:rPr>
          <w:b/>
          <w:bCs/>
          <w:sz w:val="24"/>
        </w:rPr>
        <w:t>第一轮磋商</w:t>
      </w:r>
    </w:p>
    <w:p>
      <w:pPr>
        <w:autoSpaceDE w:val="0"/>
        <w:autoSpaceDN w:val="0"/>
        <w:adjustRightInd w:val="0"/>
        <w:snapToGrid w:val="0"/>
        <w:spacing w:line="500" w:lineRule="exact"/>
        <w:ind w:right="32" w:firstLine="480" w:firstLineChars="200"/>
        <w:rPr>
          <w:bCs/>
          <w:sz w:val="24"/>
        </w:rPr>
      </w:pPr>
      <w:r>
        <w:rPr>
          <w:bCs/>
          <w:sz w:val="24"/>
        </w:rPr>
        <w:t>磋商小组按已确定的磋商顺序</w:t>
      </w:r>
      <w:r>
        <w:rPr>
          <w:rFonts w:hint="eastAsia"/>
          <w:bCs/>
          <w:sz w:val="24"/>
        </w:rPr>
        <w:t>，根据磋商文件规定的程序、评定成交的标准等事项与实质性响应磋商文件要求，</w:t>
      </w:r>
      <w:r>
        <w:rPr>
          <w:bCs/>
          <w:sz w:val="24"/>
        </w:rPr>
        <w:t>与单一供应商分别就符合采购需求、质量</w:t>
      </w:r>
      <w:r>
        <w:rPr>
          <w:rFonts w:hint="eastAsia"/>
          <w:bCs/>
          <w:sz w:val="24"/>
        </w:rPr>
        <w:t>、技术</w:t>
      </w:r>
      <w:r>
        <w:rPr>
          <w:bCs/>
          <w:sz w:val="24"/>
        </w:rPr>
        <w:t>服务</w:t>
      </w:r>
      <w:r>
        <w:rPr>
          <w:rFonts w:hint="eastAsia"/>
          <w:bCs/>
          <w:sz w:val="24"/>
        </w:rPr>
        <w:t>、售后服务</w:t>
      </w:r>
      <w:r>
        <w:rPr>
          <w:bCs/>
          <w:sz w:val="24"/>
        </w:rPr>
        <w:t>等进行磋商，</w:t>
      </w:r>
      <w:r>
        <w:rPr>
          <w:rFonts w:hint="eastAsia"/>
          <w:bCs/>
          <w:sz w:val="24"/>
        </w:rPr>
        <w:t>并</w:t>
      </w:r>
      <w:r>
        <w:rPr>
          <w:bCs/>
          <w:sz w:val="24"/>
        </w:rPr>
        <w:t>了解其报价组成情况</w:t>
      </w:r>
      <w:r>
        <w:rPr>
          <w:rFonts w:hint="eastAsia"/>
          <w:bCs/>
          <w:sz w:val="24"/>
        </w:rPr>
        <w:t>。未实质性响应磋商文件的响应文件按无效处理，磋商小组应当告知有关供应商。</w:t>
      </w:r>
    </w:p>
    <w:p>
      <w:pPr>
        <w:autoSpaceDE w:val="0"/>
        <w:autoSpaceDN w:val="0"/>
        <w:adjustRightInd w:val="0"/>
        <w:snapToGrid w:val="0"/>
        <w:spacing w:line="500" w:lineRule="exact"/>
        <w:ind w:right="32" w:firstLine="480" w:firstLineChars="200"/>
        <w:rPr>
          <w:bCs/>
          <w:sz w:val="24"/>
        </w:rPr>
      </w:pPr>
      <w:r>
        <w:rPr>
          <w:bCs/>
          <w:sz w:val="24"/>
        </w:rPr>
        <w:t>磋商中，磋商的任何一方不得透露与磋商有关的其他供应商的技术资料、价格和其他的信息。</w:t>
      </w:r>
    </w:p>
    <w:p>
      <w:pPr>
        <w:autoSpaceDE w:val="0"/>
        <w:autoSpaceDN w:val="0"/>
        <w:adjustRightInd w:val="0"/>
        <w:snapToGrid w:val="0"/>
        <w:spacing w:line="500" w:lineRule="exact"/>
        <w:ind w:right="32" w:firstLine="480" w:firstLineChars="200"/>
        <w:rPr>
          <w:bCs/>
          <w:sz w:val="24"/>
        </w:rPr>
      </w:pPr>
      <w:r>
        <w:rPr>
          <w:bCs/>
          <w:sz w:val="24"/>
        </w:rPr>
        <w:t>代理机构对磋商过程和重要磋商内容进行记录。</w:t>
      </w:r>
    </w:p>
    <w:p>
      <w:pPr>
        <w:autoSpaceDE w:val="0"/>
        <w:autoSpaceDN w:val="0"/>
        <w:adjustRightInd w:val="0"/>
        <w:snapToGrid w:val="0"/>
        <w:spacing w:line="500" w:lineRule="exact"/>
        <w:ind w:right="32" w:firstLine="480" w:firstLineChars="200"/>
        <w:rPr>
          <w:bCs/>
          <w:sz w:val="24"/>
        </w:rPr>
      </w:pPr>
      <w:r>
        <w:rPr>
          <w:rFonts w:hint="eastAsia"/>
          <w:bCs/>
          <w:sz w:val="24"/>
        </w:rPr>
        <w:t>第一轮磋商结束后，各供应商退场等候。磋商小组进行合议，审核供应商响应文件及第一轮磋商承诺，确定实质性响应磋商文件要求的供应商，进入后续的磋商。</w:t>
      </w:r>
    </w:p>
    <w:p>
      <w:pPr>
        <w:autoSpaceDE w:val="0"/>
        <w:autoSpaceDN w:val="0"/>
        <w:adjustRightInd w:val="0"/>
        <w:snapToGrid w:val="0"/>
        <w:spacing w:line="500" w:lineRule="exact"/>
        <w:ind w:right="32" w:firstLine="482" w:firstLineChars="200"/>
        <w:rPr>
          <w:b/>
          <w:bCs/>
          <w:sz w:val="24"/>
        </w:rPr>
      </w:pPr>
      <w:r>
        <w:rPr>
          <w:rFonts w:hint="eastAsia"/>
          <w:b/>
          <w:bCs/>
          <w:sz w:val="24"/>
        </w:rPr>
        <w:t xml:space="preserve">2.3 </w:t>
      </w:r>
      <w:r>
        <w:rPr>
          <w:b/>
          <w:bCs/>
          <w:sz w:val="24"/>
        </w:rPr>
        <w:t>磋商文件修正</w:t>
      </w:r>
      <w:r>
        <w:rPr>
          <w:rFonts w:hint="eastAsia"/>
          <w:b/>
          <w:bCs/>
          <w:sz w:val="24"/>
        </w:rPr>
        <w:t>（如果有）</w:t>
      </w:r>
    </w:p>
    <w:p>
      <w:pPr>
        <w:autoSpaceDE w:val="0"/>
        <w:autoSpaceDN w:val="0"/>
        <w:adjustRightInd w:val="0"/>
        <w:snapToGrid w:val="0"/>
        <w:spacing w:line="500" w:lineRule="exact"/>
        <w:ind w:right="32" w:firstLine="480" w:firstLineChars="200"/>
        <w:rPr>
          <w:bCs/>
          <w:sz w:val="24"/>
        </w:rPr>
      </w:pPr>
      <w:r>
        <w:rPr>
          <w:bCs/>
          <w:sz w:val="24"/>
        </w:rPr>
        <w:t>在磋商过程中，磋商小组可以根据磋商文件和磋商情况实质性变动采购需求中的技术、服务要求以及合同草案条款，但不得变动磋商文件中的其他内容。实质性变动的内容，须经采购人代表确认。</w:t>
      </w:r>
    </w:p>
    <w:p>
      <w:pPr>
        <w:autoSpaceDE w:val="0"/>
        <w:autoSpaceDN w:val="0"/>
        <w:adjustRightInd w:val="0"/>
        <w:snapToGrid w:val="0"/>
        <w:spacing w:line="500" w:lineRule="exact"/>
        <w:ind w:right="32" w:firstLine="480" w:firstLineChars="200"/>
        <w:rPr>
          <w:bCs/>
          <w:sz w:val="24"/>
        </w:rPr>
      </w:pPr>
      <w:r>
        <w:rPr>
          <w:bCs/>
          <w:sz w:val="24"/>
        </w:rPr>
        <w:t>对磋商文件作出的实质性变动是磋商文件的有效组成部分，磋商小组应当及时以书面形式同时通知所有参加磋商的供应商。</w:t>
      </w:r>
    </w:p>
    <w:p>
      <w:pPr>
        <w:autoSpaceDE w:val="0"/>
        <w:autoSpaceDN w:val="0"/>
        <w:adjustRightInd w:val="0"/>
        <w:snapToGrid w:val="0"/>
        <w:spacing w:line="500" w:lineRule="exact"/>
        <w:ind w:right="32" w:firstLine="480" w:firstLineChars="200"/>
        <w:rPr>
          <w:bCs/>
          <w:sz w:val="24"/>
        </w:rPr>
      </w:pPr>
      <w:r>
        <w:rPr>
          <w:rFonts w:hint="eastAsia"/>
          <w:bCs/>
          <w:sz w:val="24"/>
        </w:rPr>
        <w:t>响应</w:t>
      </w:r>
      <w:r>
        <w:rPr>
          <w:bCs/>
          <w:sz w:val="24"/>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pPr>
        <w:autoSpaceDE w:val="0"/>
        <w:autoSpaceDN w:val="0"/>
        <w:adjustRightInd w:val="0"/>
        <w:snapToGrid w:val="0"/>
        <w:spacing w:line="500" w:lineRule="exact"/>
        <w:ind w:right="32" w:firstLine="480" w:firstLineChars="200"/>
        <w:rPr>
          <w:bCs/>
          <w:sz w:val="24"/>
        </w:rPr>
      </w:pPr>
      <w:r>
        <w:rPr>
          <w:rFonts w:hint="eastAsia"/>
          <w:bCs/>
          <w:sz w:val="24"/>
        </w:rPr>
        <w:t xml:space="preserve">2.3.1 </w:t>
      </w:r>
      <w:r>
        <w:rPr>
          <w:bCs/>
          <w:sz w:val="24"/>
        </w:rPr>
        <w:t>第一轮磋商结束后，磋商小组进行合议。根据第一轮磋商掌握的情况，可以对磋商文件进行修改，确定采购内容的详细规格或具体要求，优化采购方案。</w:t>
      </w:r>
    </w:p>
    <w:p>
      <w:pPr>
        <w:autoSpaceDE w:val="0"/>
        <w:autoSpaceDN w:val="0"/>
        <w:adjustRightInd w:val="0"/>
        <w:snapToGrid w:val="0"/>
        <w:spacing w:line="500" w:lineRule="exact"/>
        <w:ind w:right="32" w:firstLine="480" w:firstLineChars="200"/>
        <w:rPr>
          <w:bCs/>
          <w:sz w:val="24"/>
        </w:rPr>
      </w:pPr>
      <w:r>
        <w:rPr>
          <w:rFonts w:hint="eastAsia"/>
          <w:bCs/>
          <w:sz w:val="24"/>
        </w:rPr>
        <w:t xml:space="preserve">2.3.2 </w:t>
      </w:r>
      <w:r>
        <w:rPr>
          <w:bCs/>
          <w:sz w:val="24"/>
        </w:rPr>
        <w:t>磋商小组将磋商文件的修改结果以书面形式通知</w:t>
      </w:r>
      <w:r>
        <w:rPr>
          <w:rFonts w:hint="eastAsia"/>
          <w:bCs/>
          <w:sz w:val="24"/>
        </w:rPr>
        <w:t>所有</w:t>
      </w:r>
      <w:r>
        <w:rPr>
          <w:bCs/>
          <w:sz w:val="24"/>
        </w:rPr>
        <w:t>响应供应商，</w:t>
      </w:r>
      <w:r>
        <w:rPr>
          <w:rFonts w:hint="eastAsia"/>
          <w:bCs/>
          <w:sz w:val="24"/>
        </w:rPr>
        <w:t>并</w:t>
      </w:r>
      <w:r>
        <w:rPr>
          <w:bCs/>
          <w:sz w:val="24"/>
        </w:rPr>
        <w:t>向响应供应商提供较充分的修正时间。</w:t>
      </w:r>
    </w:p>
    <w:p>
      <w:pPr>
        <w:autoSpaceDE w:val="0"/>
        <w:autoSpaceDN w:val="0"/>
        <w:adjustRightInd w:val="0"/>
        <w:snapToGrid w:val="0"/>
        <w:spacing w:line="500" w:lineRule="exact"/>
        <w:ind w:right="32" w:firstLine="480" w:firstLineChars="200"/>
        <w:rPr>
          <w:bCs/>
          <w:sz w:val="24"/>
        </w:rPr>
      </w:pPr>
      <w:r>
        <w:rPr>
          <w:rFonts w:hint="eastAsia"/>
          <w:bCs/>
          <w:sz w:val="24"/>
        </w:rPr>
        <w:t xml:space="preserve">2.3.3 </w:t>
      </w:r>
      <w:r>
        <w:rPr>
          <w:bCs/>
          <w:sz w:val="24"/>
        </w:rPr>
        <w:t>响应供应商根据第一轮磋商情况和磋商文件修改书面通知，对原响应文件进行修正，并将修正文件签字（盖章）后密封送交磋商小组。逾时不交的，视同放弃磋商。修正文件与响应文件同具法律效应。</w:t>
      </w:r>
    </w:p>
    <w:p>
      <w:pPr>
        <w:autoSpaceDE w:val="0"/>
        <w:autoSpaceDN w:val="0"/>
        <w:adjustRightInd w:val="0"/>
        <w:snapToGrid w:val="0"/>
        <w:spacing w:line="500" w:lineRule="exact"/>
        <w:ind w:right="32" w:firstLine="482" w:firstLineChars="200"/>
        <w:rPr>
          <w:b/>
          <w:bCs/>
          <w:sz w:val="24"/>
        </w:rPr>
      </w:pPr>
      <w:r>
        <w:rPr>
          <w:rFonts w:hint="eastAsia"/>
          <w:b/>
          <w:bCs/>
          <w:sz w:val="24"/>
        </w:rPr>
        <w:t xml:space="preserve">2.4 </w:t>
      </w:r>
      <w:r>
        <w:rPr>
          <w:b/>
          <w:bCs/>
          <w:sz w:val="24"/>
        </w:rPr>
        <w:t>第二轮磋商</w:t>
      </w:r>
      <w:r>
        <w:rPr>
          <w:rFonts w:hint="eastAsia"/>
          <w:b/>
          <w:bCs/>
          <w:sz w:val="24"/>
        </w:rPr>
        <w:t>（如果有）</w:t>
      </w:r>
    </w:p>
    <w:p>
      <w:pPr>
        <w:autoSpaceDE w:val="0"/>
        <w:autoSpaceDN w:val="0"/>
        <w:adjustRightInd w:val="0"/>
        <w:snapToGrid w:val="0"/>
        <w:spacing w:line="500" w:lineRule="exact"/>
        <w:ind w:right="32" w:firstLine="480" w:firstLineChars="200"/>
        <w:rPr>
          <w:bCs/>
          <w:sz w:val="24"/>
        </w:rPr>
      </w:pPr>
      <w:r>
        <w:rPr>
          <w:bCs/>
          <w:sz w:val="24"/>
        </w:rPr>
        <w:t>磋商小组就修正后的响应文件与响应供应商分别进</w:t>
      </w:r>
      <w:r>
        <w:rPr>
          <w:rFonts w:hint="eastAsia"/>
          <w:bCs/>
          <w:sz w:val="24"/>
        </w:rPr>
        <w:t>行</w:t>
      </w:r>
      <w:r>
        <w:rPr>
          <w:bCs/>
          <w:sz w:val="24"/>
        </w:rPr>
        <w:t>磋商。代理机构对磋商过程和重要磋商内容进行记录。磋商小组按磋商文件设定的方法和标准确定</w:t>
      </w:r>
      <w:r>
        <w:rPr>
          <w:rFonts w:hint="eastAsia"/>
          <w:bCs/>
          <w:sz w:val="24"/>
        </w:rPr>
        <w:t>实质性响应磋商文件要求的供应商</w:t>
      </w:r>
      <w:r>
        <w:rPr>
          <w:bCs/>
          <w:sz w:val="24"/>
        </w:rPr>
        <w:t>。</w:t>
      </w:r>
    </w:p>
    <w:p>
      <w:pPr>
        <w:autoSpaceDE w:val="0"/>
        <w:autoSpaceDN w:val="0"/>
        <w:adjustRightInd w:val="0"/>
        <w:snapToGrid w:val="0"/>
        <w:spacing w:line="500" w:lineRule="exact"/>
        <w:ind w:right="32" w:firstLine="480" w:firstLineChars="200"/>
        <w:rPr>
          <w:bCs/>
          <w:sz w:val="24"/>
        </w:rPr>
      </w:pPr>
      <w:r>
        <w:rPr>
          <w:bCs/>
          <w:sz w:val="24"/>
        </w:rPr>
        <w:t>第二轮磋商后，磋商小组未能确定</w:t>
      </w:r>
      <w:r>
        <w:rPr>
          <w:rFonts w:hint="eastAsia"/>
          <w:bCs/>
          <w:sz w:val="24"/>
        </w:rPr>
        <w:t>实质性响应磋商文件要求的供应商</w:t>
      </w:r>
      <w:r>
        <w:rPr>
          <w:bCs/>
          <w:sz w:val="24"/>
        </w:rPr>
        <w:t>，对磋商文件修正后进行第三轮磋商。以此类推。</w:t>
      </w:r>
    </w:p>
    <w:p>
      <w:pPr>
        <w:autoSpaceDE w:val="0"/>
        <w:autoSpaceDN w:val="0"/>
        <w:adjustRightInd w:val="0"/>
        <w:snapToGrid w:val="0"/>
        <w:spacing w:line="500" w:lineRule="exact"/>
        <w:ind w:right="32" w:firstLine="482" w:firstLineChars="200"/>
        <w:rPr>
          <w:b/>
          <w:bCs/>
          <w:sz w:val="24"/>
        </w:rPr>
      </w:pPr>
      <w:r>
        <w:rPr>
          <w:rFonts w:hint="eastAsia"/>
          <w:b/>
          <w:bCs/>
          <w:sz w:val="24"/>
        </w:rPr>
        <w:t xml:space="preserve">2.5 </w:t>
      </w:r>
      <w:r>
        <w:rPr>
          <w:b/>
          <w:bCs/>
          <w:sz w:val="24"/>
        </w:rPr>
        <w:t>最</w:t>
      </w:r>
      <w:r>
        <w:rPr>
          <w:rFonts w:hint="eastAsia"/>
          <w:b/>
          <w:bCs/>
          <w:sz w:val="24"/>
        </w:rPr>
        <w:t>终</w:t>
      </w:r>
      <w:r>
        <w:rPr>
          <w:b/>
          <w:bCs/>
          <w:sz w:val="24"/>
        </w:rPr>
        <w:t>报价</w:t>
      </w:r>
    </w:p>
    <w:p>
      <w:pPr>
        <w:autoSpaceDE w:val="0"/>
        <w:autoSpaceDN w:val="0"/>
        <w:adjustRightInd w:val="0"/>
        <w:snapToGrid w:val="0"/>
        <w:spacing w:line="500" w:lineRule="exact"/>
        <w:ind w:right="32" w:firstLine="480" w:firstLineChars="200"/>
        <w:rPr>
          <w:bCs/>
          <w:sz w:val="24"/>
        </w:rPr>
      </w:pPr>
      <w:r>
        <w:rPr>
          <w:bCs/>
          <w:sz w:val="24"/>
        </w:rPr>
        <w:t>符合条件的响应供应商作最</w:t>
      </w:r>
      <w:r>
        <w:rPr>
          <w:rFonts w:hint="eastAsia"/>
          <w:bCs/>
          <w:sz w:val="24"/>
        </w:rPr>
        <w:t>后</w:t>
      </w:r>
      <w:r>
        <w:rPr>
          <w:bCs/>
          <w:sz w:val="24"/>
        </w:rPr>
        <w:t>报价，密封递交</w:t>
      </w:r>
      <w:r>
        <w:rPr>
          <w:rFonts w:hint="eastAsia"/>
          <w:bCs/>
          <w:sz w:val="24"/>
        </w:rPr>
        <w:t>，公开展示</w:t>
      </w:r>
      <w:r>
        <w:rPr>
          <w:bCs/>
          <w:sz w:val="24"/>
        </w:rPr>
        <w:t>。</w:t>
      </w:r>
    </w:p>
    <w:p>
      <w:pPr>
        <w:spacing w:line="500" w:lineRule="exact"/>
        <w:ind w:firstLine="480" w:firstLineChars="200"/>
        <w:rPr>
          <w:bCs/>
          <w:sz w:val="24"/>
        </w:rPr>
      </w:pPr>
      <w:r>
        <w:rPr>
          <w:rFonts w:hint="eastAsia"/>
          <w:bCs/>
          <w:sz w:val="24"/>
        </w:rPr>
        <w:t>在</w:t>
      </w:r>
      <w:r>
        <w:rPr>
          <w:bCs/>
          <w:sz w:val="24"/>
        </w:rPr>
        <w:t>最</w:t>
      </w:r>
      <w:r>
        <w:rPr>
          <w:rFonts w:hint="eastAsia"/>
          <w:bCs/>
          <w:sz w:val="24"/>
        </w:rPr>
        <w:t>终</w:t>
      </w:r>
      <w:r>
        <w:rPr>
          <w:bCs/>
          <w:sz w:val="24"/>
        </w:rPr>
        <w:t>报价</w:t>
      </w:r>
      <w:r>
        <w:rPr>
          <w:rFonts w:hint="eastAsia"/>
          <w:bCs/>
          <w:sz w:val="24"/>
        </w:rPr>
        <w:t>期间，各供应商之间不得相互协商、讨论。如磋商小组现场发现或在结果产生后，审查现场录像发现供应商之间在最后报价过程中有协商、讨论的行为，将认定为恶意串通的违规行为，其报价无效。后果严重的将交由监管部门按相关法律法规处罚。</w:t>
      </w:r>
    </w:p>
    <w:p>
      <w:pPr>
        <w:spacing w:line="500" w:lineRule="exact"/>
        <w:ind w:firstLine="480" w:firstLineChars="200"/>
        <w:rPr>
          <w:bCs/>
          <w:sz w:val="24"/>
        </w:rPr>
      </w:pPr>
      <w:r>
        <w:rPr>
          <w:bCs/>
          <w:sz w:val="24"/>
        </w:rPr>
        <w:t>磋商小组要求所有继续参加磋商的供应商在规定时间内提交最</w:t>
      </w:r>
      <w:r>
        <w:rPr>
          <w:rFonts w:hint="eastAsia"/>
          <w:bCs/>
          <w:sz w:val="24"/>
        </w:rPr>
        <w:t>终</w:t>
      </w:r>
      <w:r>
        <w:rPr>
          <w:bCs/>
          <w:sz w:val="24"/>
        </w:rPr>
        <w:t>报价，提交最</w:t>
      </w:r>
      <w:r>
        <w:rPr>
          <w:rFonts w:hint="eastAsia"/>
          <w:bCs/>
          <w:sz w:val="24"/>
        </w:rPr>
        <w:t>终</w:t>
      </w:r>
      <w:r>
        <w:rPr>
          <w:bCs/>
          <w:sz w:val="24"/>
        </w:rPr>
        <w:t>报价的供应商不得少于3家</w:t>
      </w:r>
      <w:r>
        <w:rPr>
          <w:rFonts w:hint="eastAsia"/>
          <w:bCs/>
          <w:sz w:val="24"/>
        </w:rPr>
        <w:t>。</w:t>
      </w:r>
      <w:r>
        <w:rPr>
          <w:bCs/>
          <w:sz w:val="24"/>
        </w:rPr>
        <w:t>最</w:t>
      </w:r>
      <w:r>
        <w:rPr>
          <w:rFonts w:hint="eastAsia"/>
          <w:bCs/>
          <w:sz w:val="24"/>
        </w:rPr>
        <w:t>终</w:t>
      </w:r>
      <w:r>
        <w:rPr>
          <w:bCs/>
          <w:sz w:val="24"/>
        </w:rPr>
        <w:t>报价是供应商响应文件的有效组成部分。</w:t>
      </w:r>
    </w:p>
    <w:p>
      <w:pPr>
        <w:keepNext/>
        <w:keepLines/>
        <w:spacing w:before="156" w:beforeLines="50" w:line="560" w:lineRule="exact"/>
        <w:ind w:firstLine="472" w:firstLineChars="196"/>
        <w:outlineLvl w:val="1"/>
        <w:rPr>
          <w:rFonts w:ascii="宋体" w:hAnsi="宋体"/>
          <w:b/>
          <w:bCs/>
          <w:snapToGrid w:val="0"/>
          <w:kern w:val="0"/>
          <w:sz w:val="24"/>
        </w:rPr>
      </w:pPr>
      <w:r>
        <w:rPr>
          <w:rFonts w:hint="eastAsia" w:ascii="宋体" w:hAnsi="宋体"/>
          <w:b/>
          <w:bCs/>
          <w:snapToGrid w:val="0"/>
          <w:kern w:val="0"/>
          <w:sz w:val="24"/>
        </w:rPr>
        <w:t>二</w:t>
      </w:r>
      <w:r>
        <w:rPr>
          <w:rFonts w:ascii="宋体" w:hAnsi="宋体"/>
          <w:b/>
          <w:bCs/>
          <w:snapToGrid w:val="0"/>
          <w:kern w:val="0"/>
          <w:sz w:val="24"/>
        </w:rPr>
        <w:t>、</w:t>
      </w:r>
      <w:r>
        <w:rPr>
          <w:rFonts w:hint="eastAsia" w:ascii="宋体" w:hAnsi="宋体"/>
          <w:b/>
          <w:bCs/>
          <w:snapToGrid w:val="0"/>
          <w:kern w:val="0"/>
          <w:sz w:val="24"/>
        </w:rPr>
        <w:t>评标</w:t>
      </w:r>
      <w:r>
        <w:rPr>
          <w:rFonts w:ascii="宋体" w:hAnsi="宋体"/>
          <w:b/>
          <w:bCs/>
          <w:snapToGrid w:val="0"/>
          <w:kern w:val="0"/>
          <w:sz w:val="24"/>
        </w:rPr>
        <w:t>办法</w:t>
      </w:r>
    </w:p>
    <w:p>
      <w:pPr>
        <w:spacing w:line="500" w:lineRule="exact"/>
        <w:rPr>
          <w:rFonts w:hAnsi="宋体"/>
          <w:b/>
          <w:bCs/>
          <w:sz w:val="24"/>
        </w:rPr>
      </w:pPr>
      <w:r>
        <w:rPr>
          <w:rFonts w:hint="eastAsia"/>
          <w:b/>
          <w:bCs/>
          <w:sz w:val="24"/>
        </w:rPr>
        <w:t xml:space="preserve">    （一）本次确定成交供应商的办法为</w:t>
      </w:r>
      <w:r>
        <w:rPr>
          <w:rFonts w:hint="eastAsia" w:hAnsi="宋体"/>
          <w:b/>
          <w:bCs/>
          <w:sz w:val="24"/>
        </w:rPr>
        <w:t>综合评分法。</w:t>
      </w:r>
    </w:p>
    <w:p>
      <w:pPr>
        <w:spacing w:line="440" w:lineRule="exact"/>
        <w:rPr>
          <w:rFonts w:hAnsi="宋体"/>
          <w:bCs/>
          <w:sz w:val="24"/>
        </w:rPr>
      </w:pPr>
      <w:r>
        <w:rPr>
          <w:rFonts w:hint="eastAsia" w:hAnsi="宋体"/>
          <w:bCs/>
          <w:sz w:val="24"/>
        </w:rPr>
        <w:t xml:space="preserve">    1、</w:t>
      </w:r>
      <w:r>
        <w:rPr>
          <w:rFonts w:hAnsi="宋体"/>
          <w:bCs/>
          <w:sz w:val="24"/>
        </w:rPr>
        <w:t>综合评分法，是指响应文件满足磋商文件全部实质性要求且按评审因素的量化指标评审得分最高的供应商为成交候选供应商的评审方法。</w:t>
      </w:r>
    </w:p>
    <w:p>
      <w:pPr>
        <w:spacing w:line="440" w:lineRule="exact"/>
        <w:ind w:firstLine="480" w:firstLineChars="200"/>
        <w:rPr>
          <w:rFonts w:hAnsi="宋体"/>
          <w:bCs/>
          <w:sz w:val="24"/>
        </w:rPr>
      </w:pPr>
      <w:r>
        <w:rPr>
          <w:rFonts w:hint="eastAsia" w:hAnsi="宋体"/>
          <w:bCs/>
          <w:sz w:val="24"/>
        </w:rPr>
        <w:t>2、磋商</w:t>
      </w:r>
      <w:r>
        <w:rPr>
          <w:rFonts w:hAnsi="宋体"/>
          <w:bCs/>
          <w:sz w:val="24"/>
        </w:rPr>
        <w:t>小组只要求商务</w:t>
      </w:r>
      <w:r>
        <w:rPr>
          <w:rFonts w:hint="eastAsia" w:hAnsi="宋体"/>
          <w:bCs/>
          <w:sz w:val="24"/>
        </w:rPr>
        <w:t>、质量</w:t>
      </w:r>
      <w:r>
        <w:rPr>
          <w:rFonts w:hAnsi="宋体"/>
          <w:bCs/>
          <w:sz w:val="24"/>
        </w:rPr>
        <w:t>和服务评审合格的</w:t>
      </w:r>
      <w:r>
        <w:rPr>
          <w:rFonts w:hint="eastAsia" w:hAnsi="宋体"/>
          <w:bCs/>
          <w:sz w:val="24"/>
        </w:rPr>
        <w:t>响应</w:t>
      </w:r>
      <w:r>
        <w:rPr>
          <w:rFonts w:hAnsi="宋体"/>
          <w:bCs/>
          <w:sz w:val="24"/>
        </w:rPr>
        <w:t>供应商在规定的时间内进行报价。</w:t>
      </w:r>
    </w:p>
    <w:p>
      <w:pPr>
        <w:spacing w:line="440" w:lineRule="exact"/>
        <w:ind w:firstLine="480" w:firstLineChars="200"/>
        <w:rPr>
          <w:rFonts w:hAnsi="宋体"/>
          <w:bCs/>
          <w:sz w:val="24"/>
        </w:rPr>
      </w:pPr>
      <w:r>
        <w:rPr>
          <w:rFonts w:hint="eastAsia" w:hAnsi="宋体"/>
          <w:bCs/>
          <w:sz w:val="24"/>
        </w:rPr>
        <w:t>3、磋商</w:t>
      </w:r>
      <w:r>
        <w:rPr>
          <w:rFonts w:hAnsi="宋体"/>
          <w:bCs/>
          <w:sz w:val="24"/>
        </w:rPr>
        <w:t>小组将根据需要决定是否要求所有合格的</w:t>
      </w:r>
      <w:r>
        <w:rPr>
          <w:rFonts w:hint="eastAsia" w:hAnsi="宋体"/>
          <w:bCs/>
          <w:sz w:val="24"/>
        </w:rPr>
        <w:t>响应</w:t>
      </w:r>
      <w:r>
        <w:rPr>
          <w:rFonts w:hAnsi="宋体"/>
          <w:bCs/>
          <w:sz w:val="24"/>
        </w:rPr>
        <w:t>供应商在规定时间内进行第二次或</w:t>
      </w:r>
      <w:r>
        <w:rPr>
          <w:rFonts w:hint="eastAsia" w:hAnsi="宋体"/>
          <w:bCs/>
          <w:sz w:val="24"/>
        </w:rPr>
        <w:t>最终</w:t>
      </w:r>
      <w:r>
        <w:rPr>
          <w:rFonts w:hAnsi="宋体"/>
          <w:bCs/>
          <w:sz w:val="24"/>
        </w:rPr>
        <w:t>报价，</w:t>
      </w:r>
      <w:r>
        <w:rPr>
          <w:rFonts w:hint="eastAsia" w:hAnsi="宋体"/>
          <w:bCs/>
          <w:sz w:val="24"/>
        </w:rPr>
        <w:t>最终</w:t>
      </w:r>
      <w:r>
        <w:rPr>
          <w:rFonts w:hAnsi="宋体"/>
          <w:bCs/>
          <w:sz w:val="24"/>
        </w:rPr>
        <w:t>报价将作为</w:t>
      </w:r>
      <w:r>
        <w:rPr>
          <w:rFonts w:hint="eastAsia" w:hAnsi="宋体"/>
          <w:bCs/>
          <w:sz w:val="24"/>
        </w:rPr>
        <w:t>价格</w:t>
      </w:r>
      <w:r>
        <w:rPr>
          <w:rFonts w:hAnsi="宋体"/>
          <w:bCs/>
          <w:sz w:val="24"/>
        </w:rPr>
        <w:t>评比的最终依据。</w:t>
      </w:r>
    </w:p>
    <w:p>
      <w:pPr>
        <w:spacing w:line="440" w:lineRule="exact"/>
        <w:ind w:firstLine="480" w:firstLineChars="200"/>
        <w:rPr>
          <w:rFonts w:hAnsi="宋体"/>
          <w:bCs/>
          <w:sz w:val="24"/>
        </w:rPr>
      </w:pPr>
      <w:r>
        <w:rPr>
          <w:rFonts w:hint="eastAsia" w:hAnsi="宋体"/>
          <w:bCs/>
          <w:sz w:val="24"/>
        </w:rPr>
        <w:t>4、</w:t>
      </w:r>
      <w:r>
        <w:rPr>
          <w:rFonts w:hAnsi="宋体"/>
          <w:bCs/>
          <w:sz w:val="24"/>
        </w:rPr>
        <w:t>经磋商确定最终采购需求和提交</w:t>
      </w:r>
      <w:r>
        <w:rPr>
          <w:bCs/>
          <w:sz w:val="24"/>
        </w:rPr>
        <w:t>最</w:t>
      </w:r>
      <w:r>
        <w:rPr>
          <w:rFonts w:hint="eastAsia"/>
          <w:bCs/>
          <w:sz w:val="24"/>
        </w:rPr>
        <w:t>终</w:t>
      </w:r>
      <w:r>
        <w:rPr>
          <w:bCs/>
          <w:sz w:val="24"/>
        </w:rPr>
        <w:t>报价</w:t>
      </w:r>
      <w:r>
        <w:rPr>
          <w:rFonts w:hAnsi="宋体"/>
          <w:bCs/>
          <w:sz w:val="24"/>
        </w:rPr>
        <w:t>的供应商后，由磋商小组采用综合评分法对提交</w:t>
      </w:r>
      <w:r>
        <w:rPr>
          <w:bCs/>
          <w:sz w:val="24"/>
        </w:rPr>
        <w:t>最</w:t>
      </w:r>
      <w:r>
        <w:rPr>
          <w:rFonts w:hint="eastAsia"/>
          <w:bCs/>
          <w:sz w:val="24"/>
        </w:rPr>
        <w:t>终</w:t>
      </w:r>
      <w:r>
        <w:rPr>
          <w:bCs/>
          <w:sz w:val="24"/>
        </w:rPr>
        <w:t>报价</w:t>
      </w:r>
      <w:r>
        <w:rPr>
          <w:rFonts w:hAnsi="宋体"/>
          <w:bCs/>
          <w:sz w:val="24"/>
        </w:rPr>
        <w:t>的供应商的响应文件和</w:t>
      </w:r>
      <w:r>
        <w:rPr>
          <w:bCs/>
          <w:sz w:val="24"/>
        </w:rPr>
        <w:t>最</w:t>
      </w:r>
      <w:r>
        <w:rPr>
          <w:rFonts w:hint="eastAsia"/>
          <w:bCs/>
          <w:sz w:val="24"/>
        </w:rPr>
        <w:t>终</w:t>
      </w:r>
      <w:r>
        <w:rPr>
          <w:bCs/>
          <w:sz w:val="24"/>
        </w:rPr>
        <w:t>报价</w:t>
      </w:r>
      <w:r>
        <w:rPr>
          <w:rFonts w:hAnsi="宋体"/>
          <w:bCs/>
          <w:sz w:val="24"/>
        </w:rPr>
        <w:t>进行综合评分。</w:t>
      </w:r>
    </w:p>
    <w:p>
      <w:pPr>
        <w:spacing w:line="440" w:lineRule="exact"/>
        <w:ind w:firstLine="482" w:firstLineChars="200"/>
        <w:rPr>
          <w:b/>
          <w:bCs/>
          <w:sz w:val="24"/>
        </w:rPr>
      </w:pPr>
      <w:r>
        <w:rPr>
          <w:rFonts w:hint="eastAsia"/>
          <w:b/>
          <w:bCs/>
          <w:sz w:val="24"/>
        </w:rPr>
        <w:t>（二）初审</w:t>
      </w:r>
    </w:p>
    <w:p>
      <w:pPr>
        <w:spacing w:line="440" w:lineRule="exact"/>
        <w:ind w:firstLine="602" w:firstLineChars="250"/>
        <w:rPr>
          <w:rFonts w:ascii="宋体" w:cs="Arial"/>
          <w:b/>
          <w:kern w:val="0"/>
          <w:sz w:val="24"/>
        </w:rPr>
      </w:pPr>
      <w:r>
        <w:rPr>
          <w:rFonts w:hint="eastAsia" w:ascii="宋体" w:cs="Arial"/>
          <w:b/>
          <w:kern w:val="0"/>
          <w:sz w:val="24"/>
        </w:rPr>
        <w:t>1、资格审查</w:t>
      </w:r>
    </w:p>
    <w:p>
      <w:pPr>
        <w:spacing w:line="440" w:lineRule="exact"/>
        <w:ind w:firstLine="480" w:firstLineChars="200"/>
        <w:rPr>
          <w:b/>
          <w:bCs/>
          <w:spacing w:val="6"/>
          <w:szCs w:val="21"/>
        </w:rPr>
      </w:pPr>
      <w:r>
        <w:rPr>
          <w:rFonts w:hint="eastAsia" w:ascii="宋体" w:hAnsi="宋体" w:cs="宋体"/>
          <w:bCs/>
          <w:sz w:val="24"/>
        </w:rPr>
        <w:t>采购人及代理机构从资格性审查每份资格证明文件，审查资格证明文件是否符合竞争性磋商文件的要求，如提供材料不全或确认是伪造、变造、无效的视为资格审查不合格，不进入下一轮符合性检查阶段。</w:t>
      </w:r>
    </w:p>
    <w:p>
      <w:pPr>
        <w:spacing w:before="156" w:beforeLines="50" w:line="480" w:lineRule="exact"/>
        <w:ind w:left="420" w:firstLine="145" w:firstLineChars="60"/>
        <w:contextualSpacing/>
        <w:jc w:val="left"/>
        <w:rPr>
          <w:rFonts w:ascii="宋体" w:cs="Arial"/>
          <w:b/>
          <w:kern w:val="0"/>
          <w:sz w:val="24"/>
        </w:rPr>
      </w:pPr>
      <w:r>
        <w:rPr>
          <w:rFonts w:hint="eastAsia" w:ascii="宋体" w:cs="Arial"/>
          <w:b/>
          <w:kern w:val="0"/>
          <w:sz w:val="24"/>
        </w:rPr>
        <w:t>2、符合性审查</w:t>
      </w:r>
    </w:p>
    <w:p>
      <w:pPr>
        <w:spacing w:before="156" w:beforeLines="50" w:line="480" w:lineRule="exact"/>
        <w:ind w:left="420" w:firstLine="424" w:firstLineChars="177"/>
        <w:contextualSpacing/>
        <w:jc w:val="left"/>
        <w:rPr>
          <w:rFonts w:ascii="宋体" w:cs="Arial"/>
          <w:kern w:val="0"/>
          <w:sz w:val="24"/>
        </w:rPr>
      </w:pPr>
      <w:r>
        <w:rPr>
          <w:rFonts w:hint="eastAsia" w:ascii="宋体" w:cs="Arial"/>
          <w:kern w:val="0"/>
          <w:sz w:val="24"/>
        </w:rPr>
        <w:t xml:space="preserve"> 磋商小组从符合性</w:t>
      </w:r>
      <w:r>
        <w:rPr>
          <w:rFonts w:ascii="宋体" w:cs="Arial"/>
          <w:kern w:val="0"/>
          <w:sz w:val="24"/>
        </w:rPr>
        <w:t>审查每份</w:t>
      </w:r>
      <w:r>
        <w:rPr>
          <w:rFonts w:hint="eastAsia" w:ascii="宋体" w:cs="Arial"/>
          <w:kern w:val="0"/>
          <w:sz w:val="24"/>
        </w:rPr>
        <w:t>响应</w:t>
      </w:r>
      <w:r>
        <w:rPr>
          <w:rFonts w:ascii="宋体" w:cs="Arial"/>
          <w:kern w:val="0"/>
          <w:sz w:val="24"/>
        </w:rPr>
        <w:t>文件是否实质上响应了</w:t>
      </w:r>
      <w:r>
        <w:rPr>
          <w:rFonts w:hint="eastAsia" w:ascii="宋体" w:cs="Arial"/>
          <w:kern w:val="0"/>
          <w:sz w:val="24"/>
        </w:rPr>
        <w:t>磋商</w:t>
      </w:r>
      <w:r>
        <w:rPr>
          <w:rFonts w:ascii="宋体" w:cs="Arial"/>
          <w:kern w:val="0"/>
          <w:sz w:val="24"/>
        </w:rPr>
        <w:t>文件的要求。实质上响应的投标应该是与</w:t>
      </w:r>
      <w:r>
        <w:rPr>
          <w:rFonts w:hint="eastAsia" w:ascii="宋体" w:cs="Arial"/>
          <w:kern w:val="0"/>
          <w:sz w:val="24"/>
        </w:rPr>
        <w:t>磋商</w:t>
      </w:r>
      <w:r>
        <w:rPr>
          <w:rFonts w:ascii="宋体" w:cs="Arial"/>
          <w:kern w:val="0"/>
          <w:sz w:val="24"/>
        </w:rPr>
        <w:t>文件要求的关键条款、条件和规格相符，没有重大偏离的投标。对关键条文的偏离、保留或反对将被认为是实质上的偏离</w:t>
      </w:r>
      <w:r>
        <w:rPr>
          <w:rFonts w:hint="eastAsia" w:ascii="宋体" w:cs="Arial"/>
          <w:kern w:val="0"/>
          <w:sz w:val="24"/>
        </w:rPr>
        <w:t>，</w:t>
      </w:r>
      <w:r>
        <w:rPr>
          <w:rFonts w:ascii="宋体" w:cs="Arial"/>
          <w:kern w:val="0"/>
          <w:sz w:val="24"/>
        </w:rPr>
        <w:t>将视作无效投标</w:t>
      </w:r>
      <w:r>
        <w:rPr>
          <w:rFonts w:hint="eastAsia" w:ascii="宋体" w:cs="Arial"/>
          <w:kern w:val="0"/>
          <w:sz w:val="24"/>
        </w:rPr>
        <w:t>。</w:t>
      </w:r>
    </w:p>
    <w:p>
      <w:pPr>
        <w:spacing w:before="156" w:beforeLines="50" w:line="480" w:lineRule="exact"/>
        <w:contextualSpacing/>
        <w:jc w:val="center"/>
        <w:rPr>
          <w:rFonts w:ascii="宋体" w:cs="Arial"/>
          <w:b/>
          <w:kern w:val="0"/>
          <w:sz w:val="24"/>
        </w:rPr>
      </w:pPr>
      <w:bookmarkStart w:id="87" w:name="_GoBack"/>
      <w:r>
        <w:rPr>
          <w:rFonts w:hint="eastAsia" w:ascii="宋体"/>
          <w:b/>
          <w:bCs/>
          <w:sz w:val="24"/>
        </w:rPr>
        <w:t>符合性检查</w:t>
      </w:r>
      <w:r>
        <w:rPr>
          <w:rFonts w:ascii="宋体"/>
          <w:b/>
          <w:bCs/>
          <w:sz w:val="24"/>
        </w:rPr>
        <w:t>表</w:t>
      </w:r>
      <w:bookmarkEnd w:id="87"/>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78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371" w:type="pct"/>
            <w:noWrap/>
            <w:vAlign w:val="center"/>
          </w:tcPr>
          <w:p>
            <w:pPr>
              <w:spacing w:line="360" w:lineRule="exact"/>
              <w:rPr>
                <w:rFonts w:ascii="宋体"/>
                <w:b/>
                <w:bCs/>
                <w:spacing w:val="6"/>
                <w:szCs w:val="21"/>
              </w:rPr>
            </w:pPr>
            <w:r>
              <w:rPr>
                <w:rFonts w:ascii="宋体"/>
                <w:b/>
                <w:bCs/>
                <w:spacing w:val="6"/>
                <w:szCs w:val="21"/>
              </w:rPr>
              <w:t>序号</w:t>
            </w:r>
          </w:p>
        </w:tc>
        <w:tc>
          <w:tcPr>
            <w:tcW w:w="4628" w:type="pct"/>
            <w:noWrap/>
            <w:vAlign w:val="center"/>
          </w:tcPr>
          <w:p>
            <w:pPr>
              <w:spacing w:line="360" w:lineRule="exact"/>
              <w:jc w:val="center"/>
              <w:rPr>
                <w:rFonts w:ascii="宋体"/>
                <w:b/>
                <w:bCs/>
                <w:spacing w:val="6"/>
                <w:szCs w:val="21"/>
              </w:rPr>
            </w:pPr>
            <w:r>
              <w:rPr>
                <w:rFonts w:hint="eastAsia" w:ascii="宋体"/>
                <w:b/>
                <w:bCs/>
                <w:spacing w:val="6"/>
                <w:szCs w:val="21"/>
              </w:rPr>
              <w:t>有以下条款之一的，响应文件无效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371" w:type="pct"/>
            <w:noWrap/>
            <w:vAlign w:val="center"/>
          </w:tcPr>
          <w:p>
            <w:pPr>
              <w:spacing w:line="440" w:lineRule="exact"/>
              <w:jc w:val="center"/>
              <w:rPr>
                <w:rFonts w:ascii="宋体"/>
                <w:bCs/>
                <w:spacing w:val="6"/>
                <w:sz w:val="24"/>
              </w:rPr>
            </w:pPr>
            <w:r>
              <w:rPr>
                <w:rFonts w:hint="eastAsia" w:ascii="宋体"/>
                <w:bCs/>
                <w:spacing w:val="6"/>
                <w:sz w:val="24"/>
              </w:rPr>
              <w:t>1</w:t>
            </w:r>
          </w:p>
        </w:tc>
        <w:tc>
          <w:tcPr>
            <w:tcW w:w="4628" w:type="pct"/>
            <w:noWrap/>
            <w:vAlign w:val="center"/>
          </w:tcPr>
          <w:p>
            <w:pPr>
              <w:autoSpaceDE w:val="0"/>
              <w:autoSpaceDN w:val="0"/>
              <w:spacing w:line="440" w:lineRule="exact"/>
              <w:rPr>
                <w:rFonts w:ascii="宋体"/>
                <w:szCs w:val="21"/>
              </w:rPr>
            </w:pPr>
            <w:r>
              <w:rPr>
                <w:rFonts w:hint="eastAsia" w:ascii="宋体" w:cs="Arial"/>
                <w:kern w:val="0"/>
                <w:szCs w:val="21"/>
              </w:rPr>
              <w:t>响应文件逾期送达或未送达指定地点的；响应文件未按要求装订、密封的；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371" w:type="pct"/>
            <w:noWrap/>
            <w:vAlign w:val="center"/>
          </w:tcPr>
          <w:p>
            <w:pPr>
              <w:spacing w:line="440" w:lineRule="exact"/>
              <w:jc w:val="center"/>
              <w:rPr>
                <w:rFonts w:ascii="宋体"/>
                <w:bCs/>
                <w:spacing w:val="6"/>
                <w:sz w:val="24"/>
              </w:rPr>
            </w:pPr>
            <w:r>
              <w:rPr>
                <w:rFonts w:hint="eastAsia" w:ascii="宋体"/>
                <w:bCs/>
                <w:spacing w:val="6"/>
                <w:sz w:val="24"/>
              </w:rPr>
              <w:t>2</w:t>
            </w:r>
          </w:p>
        </w:tc>
        <w:tc>
          <w:tcPr>
            <w:tcW w:w="4628" w:type="pct"/>
            <w:noWrap/>
            <w:vAlign w:val="center"/>
          </w:tcPr>
          <w:p>
            <w:pPr>
              <w:autoSpaceDE w:val="0"/>
              <w:autoSpaceDN w:val="0"/>
              <w:spacing w:line="440" w:lineRule="exact"/>
              <w:rPr>
                <w:rFonts w:ascii="宋体" w:cs="Arial"/>
                <w:kern w:val="0"/>
                <w:szCs w:val="21"/>
              </w:rPr>
            </w:pPr>
            <w:r>
              <w:rPr>
                <w:rFonts w:hint="eastAsia" w:ascii="宋体" w:cs="Arial"/>
                <w:kern w:val="0"/>
                <w:szCs w:val="21"/>
              </w:rPr>
              <w:t>供应商的法定代表人或其委托代理人未按时出席开标会的；供应商法定代表人或其授权委托代理人参加开标会时，未携带法定代表人身份证明或法人授权委托书、身份证件，或人证不符的；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371" w:type="pct"/>
            <w:noWrap/>
            <w:vAlign w:val="center"/>
          </w:tcPr>
          <w:p>
            <w:pPr>
              <w:spacing w:line="440" w:lineRule="exact"/>
              <w:jc w:val="center"/>
              <w:rPr>
                <w:rFonts w:ascii="宋体"/>
                <w:bCs/>
                <w:spacing w:val="6"/>
                <w:sz w:val="24"/>
              </w:rPr>
            </w:pPr>
            <w:r>
              <w:rPr>
                <w:rFonts w:hint="eastAsia" w:ascii="宋体"/>
                <w:bCs/>
                <w:spacing w:val="6"/>
                <w:sz w:val="24"/>
              </w:rPr>
              <w:t>3</w:t>
            </w:r>
          </w:p>
        </w:tc>
        <w:tc>
          <w:tcPr>
            <w:tcW w:w="4628" w:type="pct"/>
            <w:noWrap/>
            <w:vAlign w:val="center"/>
          </w:tcPr>
          <w:p>
            <w:pPr>
              <w:autoSpaceDE w:val="0"/>
              <w:autoSpaceDN w:val="0"/>
              <w:spacing w:line="440" w:lineRule="exact"/>
              <w:rPr>
                <w:rFonts w:ascii="宋体" w:cs="Arial"/>
                <w:kern w:val="0"/>
                <w:szCs w:val="21"/>
              </w:rPr>
            </w:pPr>
            <w:r>
              <w:rPr>
                <w:rFonts w:hint="eastAsia" w:ascii="宋体" w:cs="Arial"/>
                <w:kern w:val="0"/>
                <w:szCs w:val="21"/>
              </w:rPr>
              <w:t>响应文件未经供应商加盖公章和法定代表人或法定代表人授权的代理人签字或盖章的；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371" w:type="pct"/>
            <w:noWrap/>
            <w:vAlign w:val="center"/>
          </w:tcPr>
          <w:p>
            <w:pPr>
              <w:spacing w:line="440" w:lineRule="exact"/>
              <w:jc w:val="center"/>
              <w:rPr>
                <w:rFonts w:ascii="宋体"/>
                <w:bCs/>
                <w:spacing w:val="6"/>
                <w:sz w:val="24"/>
              </w:rPr>
            </w:pPr>
            <w:r>
              <w:rPr>
                <w:rFonts w:hint="eastAsia" w:ascii="宋体"/>
                <w:bCs/>
                <w:spacing w:val="6"/>
                <w:sz w:val="24"/>
              </w:rPr>
              <w:t>4</w:t>
            </w:r>
          </w:p>
        </w:tc>
        <w:tc>
          <w:tcPr>
            <w:tcW w:w="4628" w:type="pct"/>
            <w:noWrap/>
            <w:vAlign w:val="center"/>
          </w:tcPr>
          <w:p>
            <w:pPr>
              <w:autoSpaceDE w:val="0"/>
              <w:autoSpaceDN w:val="0"/>
              <w:spacing w:line="440" w:lineRule="exact"/>
              <w:rPr>
                <w:rFonts w:ascii="宋体" w:cs="Arial"/>
                <w:kern w:val="0"/>
                <w:szCs w:val="21"/>
              </w:rPr>
            </w:pPr>
            <w:r>
              <w:rPr>
                <w:rFonts w:hint="eastAsia" w:ascii="宋体" w:cs="Arial"/>
                <w:kern w:val="0"/>
                <w:szCs w:val="21"/>
              </w:rPr>
              <w:t>响应文件未按规定的格式填写，内容不全或关键内容字迹模糊、无法辨认的；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371" w:type="pct"/>
            <w:noWrap/>
            <w:vAlign w:val="center"/>
          </w:tcPr>
          <w:p>
            <w:pPr>
              <w:spacing w:line="440" w:lineRule="exact"/>
              <w:jc w:val="center"/>
              <w:rPr>
                <w:rFonts w:ascii="宋体"/>
                <w:bCs/>
                <w:spacing w:val="6"/>
                <w:sz w:val="24"/>
              </w:rPr>
            </w:pPr>
            <w:r>
              <w:rPr>
                <w:rFonts w:hint="eastAsia" w:ascii="宋体"/>
                <w:bCs/>
                <w:spacing w:val="6"/>
                <w:sz w:val="24"/>
              </w:rPr>
              <w:t>5</w:t>
            </w:r>
          </w:p>
        </w:tc>
        <w:tc>
          <w:tcPr>
            <w:tcW w:w="4628" w:type="pct"/>
            <w:noWrap/>
            <w:vAlign w:val="center"/>
          </w:tcPr>
          <w:p>
            <w:pPr>
              <w:autoSpaceDE w:val="0"/>
              <w:autoSpaceDN w:val="0"/>
              <w:spacing w:line="440" w:lineRule="exact"/>
              <w:rPr>
                <w:rFonts w:ascii="宋体"/>
                <w:szCs w:val="21"/>
              </w:rPr>
            </w:pPr>
            <w:r>
              <w:rPr>
                <w:rFonts w:hint="eastAsia" w:ascii="宋体" w:cs="Arial"/>
                <w:kern w:val="0"/>
                <w:szCs w:val="21"/>
              </w:rPr>
              <w:t>投标有效期不满足磋商文件要求的；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371" w:type="pct"/>
            <w:noWrap/>
            <w:vAlign w:val="center"/>
          </w:tcPr>
          <w:p>
            <w:pPr>
              <w:spacing w:line="440" w:lineRule="exact"/>
              <w:jc w:val="center"/>
              <w:rPr>
                <w:rFonts w:ascii="宋体"/>
                <w:bCs/>
                <w:spacing w:val="6"/>
                <w:sz w:val="24"/>
              </w:rPr>
            </w:pPr>
            <w:r>
              <w:rPr>
                <w:rFonts w:hint="eastAsia" w:ascii="宋体"/>
                <w:bCs/>
                <w:spacing w:val="6"/>
                <w:sz w:val="24"/>
              </w:rPr>
              <w:t>6</w:t>
            </w:r>
          </w:p>
        </w:tc>
        <w:tc>
          <w:tcPr>
            <w:tcW w:w="4628" w:type="pct"/>
            <w:noWrap/>
            <w:vAlign w:val="center"/>
          </w:tcPr>
          <w:p>
            <w:pPr>
              <w:autoSpaceDE w:val="0"/>
              <w:autoSpaceDN w:val="0"/>
              <w:spacing w:line="440" w:lineRule="exact"/>
              <w:rPr>
                <w:rFonts w:ascii="宋体" w:cs="Arial"/>
                <w:kern w:val="0"/>
                <w:szCs w:val="21"/>
              </w:rPr>
            </w:pPr>
            <w:r>
              <w:rPr>
                <w:rFonts w:hint="eastAsia" w:ascii="宋体" w:cs="Arial"/>
                <w:kern w:val="0"/>
                <w:szCs w:val="21"/>
              </w:rPr>
              <w:t>报价超过磋商文件中规定的预算金额或者最高限价的；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371" w:type="pct"/>
            <w:noWrap/>
            <w:vAlign w:val="center"/>
          </w:tcPr>
          <w:p>
            <w:pPr>
              <w:spacing w:line="440" w:lineRule="exact"/>
              <w:jc w:val="center"/>
              <w:rPr>
                <w:rFonts w:ascii="宋体"/>
                <w:bCs/>
                <w:spacing w:val="6"/>
                <w:sz w:val="24"/>
              </w:rPr>
            </w:pPr>
            <w:r>
              <w:rPr>
                <w:rFonts w:hint="eastAsia" w:ascii="宋体"/>
                <w:bCs/>
                <w:spacing w:val="6"/>
                <w:sz w:val="24"/>
              </w:rPr>
              <w:t>7</w:t>
            </w:r>
          </w:p>
        </w:tc>
        <w:tc>
          <w:tcPr>
            <w:tcW w:w="4628" w:type="pct"/>
            <w:noWrap/>
            <w:vAlign w:val="center"/>
          </w:tcPr>
          <w:p>
            <w:pPr>
              <w:autoSpaceDE w:val="0"/>
              <w:autoSpaceDN w:val="0"/>
              <w:spacing w:line="440" w:lineRule="exact"/>
              <w:rPr>
                <w:rFonts w:ascii="宋体" w:cs="Arial"/>
                <w:kern w:val="0"/>
                <w:szCs w:val="21"/>
              </w:rPr>
            </w:pPr>
            <w:r>
              <w:rPr>
                <w:rFonts w:hint="eastAsia" w:ascii="宋体" w:cs="Arial"/>
                <w:kern w:val="0"/>
                <w:szCs w:val="21"/>
              </w:rPr>
              <w:t>响应文件含有采购人不能接受的附加条件的；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371" w:type="pct"/>
            <w:noWrap/>
            <w:vAlign w:val="center"/>
          </w:tcPr>
          <w:p>
            <w:pPr>
              <w:spacing w:line="440" w:lineRule="exact"/>
              <w:jc w:val="center"/>
              <w:rPr>
                <w:rFonts w:ascii="宋体"/>
                <w:bCs/>
                <w:spacing w:val="6"/>
                <w:sz w:val="24"/>
              </w:rPr>
            </w:pPr>
            <w:r>
              <w:rPr>
                <w:rFonts w:hint="eastAsia" w:ascii="宋体"/>
                <w:bCs/>
                <w:spacing w:val="6"/>
                <w:sz w:val="24"/>
              </w:rPr>
              <w:t>8</w:t>
            </w:r>
          </w:p>
        </w:tc>
        <w:tc>
          <w:tcPr>
            <w:tcW w:w="4628" w:type="pct"/>
            <w:noWrap/>
            <w:vAlign w:val="center"/>
          </w:tcPr>
          <w:p>
            <w:pPr>
              <w:autoSpaceDE w:val="0"/>
              <w:autoSpaceDN w:val="0"/>
              <w:spacing w:line="440" w:lineRule="exact"/>
              <w:rPr>
                <w:rFonts w:ascii="宋体" w:cs="Arial"/>
                <w:kern w:val="0"/>
                <w:szCs w:val="21"/>
              </w:rPr>
            </w:pPr>
            <w:r>
              <w:rPr>
                <w:rFonts w:hint="eastAsia" w:ascii="宋体" w:cs="Arial"/>
                <w:kern w:val="0"/>
                <w:szCs w:val="21"/>
              </w:rPr>
              <w:t>交货期、质保期、付款方式等不符合磋商文件要求的；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trPr>
        <w:tc>
          <w:tcPr>
            <w:tcW w:w="371" w:type="pct"/>
            <w:noWrap/>
            <w:vAlign w:val="center"/>
          </w:tcPr>
          <w:p>
            <w:pPr>
              <w:spacing w:line="440" w:lineRule="exact"/>
              <w:jc w:val="center"/>
              <w:rPr>
                <w:rFonts w:ascii="宋体"/>
                <w:bCs/>
                <w:spacing w:val="6"/>
                <w:sz w:val="24"/>
              </w:rPr>
            </w:pPr>
            <w:r>
              <w:rPr>
                <w:rFonts w:hint="eastAsia" w:ascii="宋体"/>
                <w:bCs/>
                <w:spacing w:val="6"/>
                <w:sz w:val="24"/>
              </w:rPr>
              <w:t>9</w:t>
            </w:r>
          </w:p>
        </w:tc>
        <w:tc>
          <w:tcPr>
            <w:tcW w:w="4628" w:type="pct"/>
            <w:noWrap/>
            <w:vAlign w:val="center"/>
          </w:tcPr>
          <w:p>
            <w:pPr>
              <w:autoSpaceDE w:val="0"/>
              <w:autoSpaceDN w:val="0"/>
              <w:spacing w:line="440" w:lineRule="exact"/>
              <w:rPr>
                <w:rFonts w:ascii="宋体" w:cs="Arial"/>
                <w:kern w:val="0"/>
                <w:szCs w:val="21"/>
              </w:rPr>
            </w:pPr>
            <w:r>
              <w:rPr>
                <w:rFonts w:hint="eastAsia" w:ascii="宋体"/>
                <w:szCs w:val="21"/>
              </w:rPr>
              <w:t>对磋商文件提出的其它实质性要求和条件未作出响应的；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8" w:hRule="atLeast"/>
        </w:trPr>
        <w:tc>
          <w:tcPr>
            <w:tcW w:w="371" w:type="pct"/>
            <w:noWrap/>
            <w:vAlign w:val="center"/>
          </w:tcPr>
          <w:p>
            <w:pPr>
              <w:spacing w:line="440" w:lineRule="exact"/>
              <w:jc w:val="center"/>
              <w:rPr>
                <w:rFonts w:ascii="宋体"/>
                <w:bCs/>
                <w:spacing w:val="6"/>
                <w:sz w:val="24"/>
              </w:rPr>
            </w:pPr>
            <w:r>
              <w:rPr>
                <w:rFonts w:hint="eastAsia" w:ascii="宋体"/>
                <w:bCs/>
                <w:spacing w:val="6"/>
                <w:sz w:val="24"/>
              </w:rPr>
              <w:t>10</w:t>
            </w:r>
          </w:p>
        </w:tc>
        <w:tc>
          <w:tcPr>
            <w:tcW w:w="4628" w:type="pct"/>
            <w:noWrap/>
            <w:vAlign w:val="center"/>
          </w:tcPr>
          <w:p>
            <w:pPr>
              <w:autoSpaceDE w:val="0"/>
              <w:autoSpaceDN w:val="0"/>
              <w:spacing w:line="440" w:lineRule="exact"/>
              <w:rPr>
                <w:rFonts w:ascii="宋体"/>
                <w:szCs w:val="21"/>
              </w:rPr>
            </w:pPr>
            <w:r>
              <w:rPr>
                <w:rFonts w:hint="eastAsia" w:ascii="宋体"/>
                <w:szCs w:val="21"/>
              </w:rPr>
              <w:t>串通投标、以行贿手段谋取中标、以他人名义或弄虚作假方式投标的；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trPr>
        <w:tc>
          <w:tcPr>
            <w:tcW w:w="371" w:type="pct"/>
            <w:noWrap/>
            <w:vAlign w:val="center"/>
          </w:tcPr>
          <w:p>
            <w:pPr>
              <w:spacing w:line="440" w:lineRule="exact"/>
              <w:jc w:val="center"/>
              <w:rPr>
                <w:rFonts w:ascii="宋体"/>
                <w:bCs/>
                <w:spacing w:val="6"/>
                <w:sz w:val="24"/>
              </w:rPr>
            </w:pPr>
            <w:r>
              <w:rPr>
                <w:rFonts w:hint="eastAsia" w:ascii="宋体"/>
                <w:bCs/>
                <w:spacing w:val="6"/>
                <w:sz w:val="24"/>
              </w:rPr>
              <w:t>11</w:t>
            </w:r>
          </w:p>
        </w:tc>
        <w:tc>
          <w:tcPr>
            <w:tcW w:w="4628" w:type="pct"/>
            <w:noWrap/>
            <w:vAlign w:val="center"/>
          </w:tcPr>
          <w:p>
            <w:pPr>
              <w:autoSpaceDE w:val="0"/>
              <w:autoSpaceDN w:val="0"/>
              <w:spacing w:line="440" w:lineRule="exact"/>
              <w:rPr>
                <w:rFonts w:ascii="宋体"/>
                <w:szCs w:val="21"/>
              </w:rPr>
            </w:pPr>
            <w:r>
              <w:rPr>
                <w:rFonts w:hint="eastAsia" w:ascii="宋体"/>
                <w:szCs w:val="21"/>
              </w:rPr>
              <w:t>法律、法规和磋商文件规定的其他无效情形；</w:t>
            </w:r>
          </w:p>
        </w:tc>
      </w:tr>
    </w:tbl>
    <w:p>
      <w:pPr>
        <w:spacing w:line="440" w:lineRule="exact"/>
        <w:ind w:left="891" w:hanging="891" w:hangingChars="400"/>
        <w:rPr>
          <w:b/>
          <w:bCs/>
          <w:spacing w:val="6"/>
          <w:szCs w:val="21"/>
        </w:rPr>
      </w:pPr>
      <w:r>
        <w:rPr>
          <w:b/>
          <w:bCs/>
          <w:spacing w:val="6"/>
          <w:szCs w:val="21"/>
        </w:rPr>
        <w:t>说明：</w:t>
      </w:r>
    </w:p>
    <w:p>
      <w:pPr>
        <w:spacing w:line="440" w:lineRule="exact"/>
        <w:ind w:left="878" w:leftChars="100" w:hanging="668" w:hangingChars="300"/>
        <w:rPr>
          <w:b/>
          <w:bCs/>
          <w:spacing w:val="6"/>
          <w:szCs w:val="21"/>
        </w:rPr>
      </w:pPr>
      <w:r>
        <w:rPr>
          <w:rFonts w:hint="eastAsia"/>
          <w:b/>
          <w:bCs/>
          <w:spacing w:val="6"/>
          <w:szCs w:val="21"/>
        </w:rPr>
        <w:t>（1）</w:t>
      </w:r>
      <w:r>
        <w:rPr>
          <w:b/>
          <w:bCs/>
          <w:spacing w:val="6"/>
          <w:szCs w:val="21"/>
        </w:rPr>
        <w:t>磋商小组分别对每一投标文件依据上表进行检查。</w:t>
      </w:r>
    </w:p>
    <w:p>
      <w:pPr>
        <w:spacing w:line="440" w:lineRule="exact"/>
        <w:ind w:firstLine="211" w:firstLineChars="100"/>
        <w:rPr>
          <w:b/>
          <w:bCs/>
          <w:szCs w:val="21"/>
        </w:rPr>
      </w:pPr>
      <w:r>
        <w:rPr>
          <w:rFonts w:hint="eastAsia"/>
          <w:b/>
          <w:bCs/>
          <w:szCs w:val="21"/>
        </w:rPr>
        <w:t>（2）</w:t>
      </w:r>
      <w:r>
        <w:rPr>
          <w:b/>
          <w:bCs/>
          <w:szCs w:val="21"/>
        </w:rPr>
        <w:t>磋商小组决定投标的响应性只根据投标文件本身的真实无误的内容，而不依据外部的证据，但</w:t>
      </w:r>
      <w:r>
        <w:rPr>
          <w:rFonts w:hint="eastAsia"/>
          <w:b/>
          <w:bCs/>
          <w:szCs w:val="21"/>
        </w:rPr>
        <w:t>响应</w:t>
      </w:r>
      <w:r>
        <w:rPr>
          <w:b/>
          <w:bCs/>
          <w:szCs w:val="21"/>
        </w:rPr>
        <w:t>文件有不真实不正确的内容时除外。</w:t>
      </w:r>
    </w:p>
    <w:p>
      <w:pPr>
        <w:spacing w:line="440" w:lineRule="exact"/>
        <w:ind w:firstLine="211" w:firstLineChars="100"/>
        <w:rPr>
          <w:rFonts w:ascii="宋体" w:hAnsi="宋体" w:cs="宋体"/>
          <w:bCs/>
          <w:sz w:val="24"/>
        </w:rPr>
      </w:pPr>
      <w:r>
        <w:rPr>
          <w:rFonts w:hint="eastAsia"/>
          <w:b/>
          <w:bCs/>
          <w:szCs w:val="21"/>
        </w:rPr>
        <w:t>（3）</w:t>
      </w:r>
      <w:r>
        <w:rPr>
          <w:b/>
          <w:bCs/>
          <w:szCs w:val="21"/>
        </w:rPr>
        <w:t>对于投标文件中有任意一条不满足要求将导致其投标无效，不进入商务和技术评审。</w:t>
      </w:r>
    </w:p>
    <w:p>
      <w:pPr>
        <w:spacing w:before="156" w:beforeLines="50" w:after="156" w:afterLines="50" w:line="440" w:lineRule="exact"/>
        <w:ind w:left="420" w:firstLine="5" w:firstLineChars="2"/>
        <w:rPr>
          <w:rFonts w:ascii="宋体" w:cs="Arial"/>
          <w:b/>
          <w:kern w:val="0"/>
          <w:sz w:val="24"/>
        </w:rPr>
      </w:pPr>
      <w:r>
        <w:rPr>
          <w:rFonts w:hint="eastAsia"/>
          <w:b/>
          <w:bCs/>
          <w:sz w:val="24"/>
          <w:szCs w:val="20"/>
        </w:rPr>
        <w:t>（三）</w:t>
      </w:r>
      <w:r>
        <w:rPr>
          <w:rFonts w:hint="eastAsia" w:ascii="宋体" w:cs="Arial"/>
          <w:b/>
          <w:kern w:val="0"/>
          <w:sz w:val="24"/>
        </w:rPr>
        <w:t>详细评审</w:t>
      </w:r>
    </w:p>
    <w:p>
      <w:pPr>
        <w:spacing w:line="480" w:lineRule="exact"/>
        <w:ind w:firstLine="480" w:firstLineChars="200"/>
        <w:contextualSpacing/>
        <w:rPr>
          <w:rFonts w:ascii="宋体" w:hAnsi="宋体"/>
          <w:sz w:val="24"/>
        </w:rPr>
      </w:pPr>
      <w:r>
        <w:rPr>
          <w:rFonts w:hint="eastAsia" w:ascii="宋体" w:hAnsi="宋体"/>
          <w:sz w:val="24"/>
        </w:rPr>
        <w:t>详细评审按满分100分计算得分。磋商小组成员根据对磋商响应文件的评审情况，独立地依据评分标准规定的内容评出各竞标人的得分。</w:t>
      </w:r>
    </w:p>
    <w:p>
      <w:pPr>
        <w:widowControl/>
        <w:spacing w:line="480" w:lineRule="exact"/>
        <w:ind w:firstLine="480" w:firstLineChars="200"/>
        <w:contextualSpacing/>
        <w:jc w:val="left"/>
        <w:rPr>
          <w:rFonts w:ascii="宋体" w:hAnsi="宋体"/>
          <w:kern w:val="0"/>
          <w:sz w:val="24"/>
        </w:rPr>
      </w:pPr>
      <w:r>
        <w:rPr>
          <w:rFonts w:hint="eastAsia" w:ascii="宋体" w:hAnsi="宋体"/>
          <w:bCs/>
          <w:kern w:val="0"/>
          <w:sz w:val="24"/>
        </w:rPr>
        <w:t>1</w:t>
      </w:r>
      <w:r>
        <w:rPr>
          <w:rFonts w:ascii="宋体" w:hAnsi="宋体"/>
          <w:bCs/>
          <w:kern w:val="0"/>
          <w:sz w:val="24"/>
        </w:rPr>
        <w:t>、</w:t>
      </w:r>
      <w:r>
        <w:rPr>
          <w:rFonts w:ascii="宋体" w:hAnsi="宋体"/>
          <w:kern w:val="0"/>
          <w:sz w:val="24"/>
        </w:rPr>
        <w:t>本次评标采用综合评分法，评审指标设置为报价、技术、商务三大部份。</w:t>
      </w:r>
    </w:p>
    <w:p>
      <w:pPr>
        <w:widowControl/>
        <w:spacing w:line="480" w:lineRule="exact"/>
        <w:ind w:firstLine="470" w:firstLineChars="196"/>
        <w:contextualSpacing/>
        <w:jc w:val="left"/>
        <w:rPr>
          <w:rFonts w:ascii="宋体" w:hAnsi="宋体"/>
          <w:kern w:val="0"/>
          <w:sz w:val="24"/>
        </w:rPr>
      </w:pPr>
      <w:r>
        <w:rPr>
          <w:rFonts w:hint="eastAsia" w:ascii="宋体" w:hAnsi="宋体"/>
          <w:kern w:val="0"/>
          <w:sz w:val="24"/>
        </w:rPr>
        <w:t>2</w:t>
      </w:r>
      <w:r>
        <w:rPr>
          <w:rFonts w:ascii="宋体" w:hAnsi="宋体"/>
          <w:kern w:val="0"/>
          <w:sz w:val="24"/>
        </w:rPr>
        <w:t>、每个评委须认真审查各</w:t>
      </w:r>
      <w:r>
        <w:rPr>
          <w:rFonts w:hint="eastAsia" w:ascii="宋体" w:hAnsi="宋体"/>
          <w:kern w:val="0"/>
          <w:sz w:val="24"/>
        </w:rPr>
        <w:t>供应商</w:t>
      </w:r>
      <w:r>
        <w:rPr>
          <w:rFonts w:ascii="宋体" w:hAnsi="宋体"/>
          <w:kern w:val="0"/>
          <w:sz w:val="24"/>
        </w:rPr>
        <w:t>的</w:t>
      </w:r>
      <w:r>
        <w:rPr>
          <w:rFonts w:hint="eastAsia" w:ascii="宋体" w:hAnsi="宋体"/>
          <w:kern w:val="0"/>
          <w:sz w:val="24"/>
        </w:rPr>
        <w:t>磋商响应</w:t>
      </w:r>
      <w:r>
        <w:rPr>
          <w:rFonts w:ascii="宋体" w:hAnsi="宋体"/>
          <w:kern w:val="0"/>
          <w:sz w:val="24"/>
        </w:rPr>
        <w:t>文件以及需打分的每个项目，且按要求打分。评委评分表采用记名方式。</w:t>
      </w:r>
    </w:p>
    <w:p>
      <w:pPr>
        <w:widowControl/>
        <w:spacing w:line="480" w:lineRule="exact"/>
        <w:ind w:firstLine="470" w:firstLineChars="196"/>
        <w:contextualSpacing/>
        <w:jc w:val="left"/>
        <w:rPr>
          <w:rFonts w:ascii="宋体" w:hAnsi="宋体"/>
          <w:bCs/>
          <w:kern w:val="0"/>
          <w:sz w:val="24"/>
        </w:rPr>
      </w:pPr>
      <w:r>
        <w:rPr>
          <w:rFonts w:hint="eastAsia" w:ascii="宋体" w:hAnsi="宋体"/>
          <w:kern w:val="0"/>
          <w:sz w:val="24"/>
        </w:rPr>
        <w:t>3、</w:t>
      </w:r>
      <w:r>
        <w:rPr>
          <w:rFonts w:hint="eastAsia" w:ascii="宋体" w:hAnsi="宋体"/>
          <w:bCs/>
          <w:kern w:val="0"/>
          <w:sz w:val="24"/>
        </w:rPr>
        <w:t>磋商小组对供应商的报价部分、商务部分、技术部分进行综合评审和评分，报价得分、商务部分得分和技术部分得分之和为供应商得分，所有评委的评分的算术平均值为供应商总得分，保留小数点后两位，小数点后第三位四舍五入。</w:t>
      </w:r>
    </w:p>
    <w:p>
      <w:pPr>
        <w:widowControl/>
        <w:spacing w:line="480" w:lineRule="exact"/>
        <w:ind w:firstLine="470" w:firstLineChars="196"/>
        <w:contextualSpacing/>
        <w:jc w:val="left"/>
        <w:rPr>
          <w:rFonts w:ascii="宋体" w:hAnsi="宋体"/>
          <w:bCs/>
          <w:kern w:val="0"/>
          <w:sz w:val="24"/>
        </w:rPr>
      </w:pPr>
    </w:p>
    <w:p>
      <w:pPr>
        <w:widowControl/>
        <w:spacing w:line="480" w:lineRule="exact"/>
        <w:ind w:firstLine="470" w:firstLineChars="196"/>
        <w:contextualSpacing/>
        <w:jc w:val="left"/>
        <w:rPr>
          <w:rFonts w:ascii="宋体" w:hAnsi="宋体"/>
          <w:bCs/>
          <w:kern w:val="0"/>
          <w:sz w:val="24"/>
        </w:rPr>
      </w:pPr>
      <w:r>
        <w:rPr>
          <w:rFonts w:hint="eastAsia" w:ascii="宋体" w:hAnsi="宋体"/>
          <w:bCs/>
          <w:kern w:val="0"/>
          <w:sz w:val="24"/>
        </w:rPr>
        <w:t>4</w:t>
      </w:r>
      <w:r>
        <w:rPr>
          <w:rFonts w:hint="eastAsia" w:ascii="宋体" w:hAnsi="宋体"/>
          <w:b/>
          <w:kern w:val="0"/>
          <w:sz w:val="24"/>
        </w:rPr>
        <w:t>、本项目核心产品(详见磋商文件第三章) 提供相同品牌且通过资格审查、符合性审查的不同供应商，按一家供应商计算，评审后得分最高的同品牌供应商获得成交候选供应商推荐资格；得分相同的，确定投标报价最低的同品牌供应商获得成交候选供应商推荐资格，得分且投标报价相同的，由全体评委投票表决，选取一个供应商获得成交候选供应商推荐资格，其他同品牌供应商不作为成交候选人。</w:t>
      </w:r>
    </w:p>
    <w:p>
      <w:pPr>
        <w:widowControl/>
        <w:spacing w:line="480" w:lineRule="exact"/>
        <w:ind w:firstLine="470" w:firstLineChars="196"/>
        <w:contextualSpacing/>
        <w:jc w:val="left"/>
        <w:rPr>
          <w:rFonts w:ascii="宋体" w:hAnsi="宋体"/>
          <w:kern w:val="0"/>
          <w:sz w:val="24"/>
        </w:rPr>
      </w:pPr>
      <w:r>
        <w:rPr>
          <w:rFonts w:hint="eastAsia" w:ascii="宋体" w:hAnsi="宋体"/>
          <w:bCs/>
          <w:kern w:val="0"/>
          <w:sz w:val="24"/>
        </w:rPr>
        <w:t>5、根据得分由高到低进行排名，推荐成交候选供应商名单。得分相同的，按有效最终报价由低到高顺序排名。得分且报价相同的，按技术指标优劣顺序排名。</w:t>
      </w:r>
    </w:p>
    <w:p>
      <w:pPr>
        <w:spacing w:line="480" w:lineRule="exact"/>
        <w:ind w:firstLine="480" w:firstLineChars="200"/>
        <w:contextualSpacing/>
        <w:rPr>
          <w:rFonts w:ascii="宋体" w:hAnsi="宋体"/>
          <w:sz w:val="24"/>
        </w:rPr>
      </w:pPr>
      <w:r>
        <w:rPr>
          <w:rFonts w:hint="eastAsia" w:ascii="宋体" w:hAnsi="宋体"/>
          <w:sz w:val="24"/>
        </w:rPr>
        <w:t>6</w:t>
      </w:r>
      <w:r>
        <w:rPr>
          <w:rFonts w:ascii="宋体" w:hAnsi="宋体"/>
          <w:sz w:val="24"/>
        </w:rPr>
        <w:t>、</w:t>
      </w:r>
      <w:r>
        <w:rPr>
          <w:rFonts w:hint="eastAsia" w:ascii="宋体" w:hAnsi="宋体"/>
          <w:sz w:val="24"/>
        </w:rPr>
        <w:t>磋商小组根据供应商的最终得分，按从高到低的顺序排序推荐三名成交候选人并提交评标报告，由采购人依法依规定确定成交供应商。</w:t>
      </w:r>
    </w:p>
    <w:p>
      <w:pPr>
        <w:spacing w:line="480" w:lineRule="exact"/>
        <w:ind w:firstLine="424" w:firstLineChars="176"/>
        <w:contextualSpacing/>
        <w:rPr>
          <w:b/>
          <w:bCs/>
          <w:sz w:val="24"/>
        </w:rPr>
      </w:pPr>
      <w:r>
        <w:rPr>
          <w:rFonts w:hint="eastAsia" w:ascii="宋体" w:hAnsi="宋体"/>
          <w:b/>
          <w:bCs/>
          <w:sz w:val="24"/>
        </w:rPr>
        <w:t>（四）</w:t>
      </w:r>
      <w:r>
        <w:rPr>
          <w:rFonts w:hint="eastAsia"/>
          <w:b/>
          <w:bCs/>
          <w:sz w:val="24"/>
        </w:rPr>
        <w:t>评分标准</w:t>
      </w:r>
    </w:p>
    <w:p>
      <w:pPr>
        <w:spacing w:line="440" w:lineRule="exact"/>
        <w:ind w:left="420" w:firstLine="422" w:firstLineChars="175"/>
        <w:rPr>
          <w:rFonts w:ascii="宋体" w:cs="Arial"/>
          <w:b/>
          <w:kern w:val="0"/>
          <w:sz w:val="24"/>
        </w:rPr>
      </w:pPr>
      <w:r>
        <w:rPr>
          <w:rFonts w:hint="eastAsia"/>
          <w:b/>
          <w:sz w:val="24"/>
        </w:rPr>
        <w:t>1、</w:t>
      </w:r>
      <w:r>
        <w:rPr>
          <w:rFonts w:ascii="宋体" w:cs="Arial"/>
          <w:b/>
          <w:kern w:val="0"/>
          <w:sz w:val="24"/>
        </w:rPr>
        <w:t>商务评议</w:t>
      </w:r>
    </w:p>
    <w:p>
      <w:pPr>
        <w:spacing w:line="440" w:lineRule="exact"/>
        <w:ind w:left="420" w:firstLine="480" w:firstLineChars="200"/>
        <w:rPr>
          <w:rFonts w:ascii="宋体" w:cs="Arial"/>
          <w:kern w:val="0"/>
          <w:sz w:val="24"/>
        </w:rPr>
      </w:pPr>
      <w:r>
        <w:rPr>
          <w:rFonts w:ascii="宋体" w:cs="Arial"/>
          <w:kern w:val="0"/>
          <w:sz w:val="24"/>
        </w:rPr>
        <w:t>磋商小组只对</w:t>
      </w:r>
      <w:r>
        <w:rPr>
          <w:rFonts w:hint="eastAsia" w:ascii="宋体" w:cs="Arial"/>
          <w:kern w:val="0"/>
          <w:sz w:val="24"/>
        </w:rPr>
        <w:t>初审</w:t>
      </w:r>
      <w:r>
        <w:rPr>
          <w:rFonts w:ascii="宋体" w:cs="Arial"/>
          <w:kern w:val="0"/>
          <w:sz w:val="24"/>
        </w:rPr>
        <w:t>合格的投标文件进行商务评议并依据</w:t>
      </w:r>
      <w:r>
        <w:rPr>
          <w:rFonts w:hint="eastAsia" w:ascii="宋体" w:cs="Arial"/>
          <w:kern w:val="0"/>
          <w:sz w:val="24"/>
        </w:rPr>
        <w:t>“</w:t>
      </w:r>
      <w:r>
        <w:rPr>
          <w:rFonts w:ascii="宋体" w:cs="Arial"/>
          <w:kern w:val="0"/>
          <w:sz w:val="24"/>
        </w:rPr>
        <w:t>评分</w:t>
      </w:r>
      <w:r>
        <w:rPr>
          <w:rFonts w:hint="eastAsia" w:ascii="宋体" w:cs="Arial"/>
          <w:kern w:val="0"/>
          <w:sz w:val="24"/>
        </w:rPr>
        <w:t>标准</w:t>
      </w:r>
      <w:r>
        <w:rPr>
          <w:rFonts w:ascii="宋体" w:cs="Arial"/>
          <w:kern w:val="0"/>
          <w:sz w:val="24"/>
        </w:rPr>
        <w:t>表</w:t>
      </w:r>
      <w:r>
        <w:rPr>
          <w:rFonts w:hint="eastAsia" w:ascii="宋体" w:cs="Arial"/>
          <w:kern w:val="0"/>
          <w:sz w:val="24"/>
        </w:rPr>
        <w:t>”</w:t>
      </w:r>
      <w:r>
        <w:rPr>
          <w:rFonts w:ascii="宋体" w:cs="Arial"/>
          <w:kern w:val="0"/>
          <w:sz w:val="24"/>
        </w:rPr>
        <w:t>中的分值进行评分</w:t>
      </w:r>
      <w:r>
        <w:rPr>
          <w:rFonts w:hint="eastAsia" w:ascii="宋体" w:cs="Arial"/>
          <w:kern w:val="0"/>
          <w:sz w:val="24"/>
        </w:rPr>
        <w:t>。</w:t>
      </w:r>
    </w:p>
    <w:p>
      <w:pPr>
        <w:spacing w:line="440" w:lineRule="exact"/>
        <w:ind w:left="420" w:firstLine="482" w:firstLineChars="200"/>
        <w:rPr>
          <w:rFonts w:ascii="宋体" w:cs="Arial"/>
          <w:b/>
          <w:kern w:val="0"/>
          <w:sz w:val="24"/>
        </w:rPr>
      </w:pPr>
      <w:r>
        <w:rPr>
          <w:rFonts w:hint="eastAsia"/>
          <w:b/>
          <w:sz w:val="24"/>
        </w:rPr>
        <w:t>2、</w:t>
      </w:r>
      <w:r>
        <w:rPr>
          <w:rFonts w:ascii="宋体" w:cs="Arial"/>
          <w:b/>
          <w:kern w:val="0"/>
          <w:sz w:val="24"/>
        </w:rPr>
        <w:t>技术评议</w:t>
      </w:r>
    </w:p>
    <w:p>
      <w:pPr>
        <w:spacing w:line="440" w:lineRule="exact"/>
        <w:ind w:left="420" w:firstLine="480" w:firstLineChars="200"/>
        <w:rPr>
          <w:rFonts w:ascii="宋体" w:cs="Arial"/>
          <w:kern w:val="0"/>
          <w:sz w:val="24"/>
        </w:rPr>
      </w:pPr>
      <w:r>
        <w:rPr>
          <w:rFonts w:ascii="宋体" w:cs="Arial"/>
          <w:kern w:val="0"/>
          <w:sz w:val="24"/>
        </w:rPr>
        <w:t>磋商小组只对</w:t>
      </w:r>
      <w:r>
        <w:rPr>
          <w:rFonts w:hint="eastAsia" w:ascii="宋体" w:cs="Arial"/>
          <w:kern w:val="0"/>
          <w:sz w:val="24"/>
        </w:rPr>
        <w:t>初审</w:t>
      </w:r>
      <w:r>
        <w:rPr>
          <w:rFonts w:ascii="宋体" w:cs="Arial"/>
          <w:kern w:val="0"/>
          <w:sz w:val="24"/>
        </w:rPr>
        <w:t>合格的投标文件进行技术评议，并依据</w:t>
      </w:r>
      <w:r>
        <w:rPr>
          <w:rFonts w:hint="eastAsia" w:ascii="宋体" w:cs="Arial"/>
          <w:kern w:val="0"/>
          <w:sz w:val="24"/>
        </w:rPr>
        <w:t>“</w:t>
      </w:r>
      <w:r>
        <w:rPr>
          <w:rFonts w:ascii="宋体" w:cs="Arial"/>
          <w:kern w:val="0"/>
          <w:sz w:val="24"/>
        </w:rPr>
        <w:t>评分</w:t>
      </w:r>
      <w:r>
        <w:rPr>
          <w:rFonts w:hint="eastAsia" w:ascii="宋体" w:cs="Arial"/>
          <w:kern w:val="0"/>
          <w:sz w:val="24"/>
        </w:rPr>
        <w:t>标准</w:t>
      </w:r>
      <w:r>
        <w:rPr>
          <w:rFonts w:ascii="宋体" w:cs="Arial"/>
          <w:kern w:val="0"/>
          <w:sz w:val="24"/>
        </w:rPr>
        <w:t>表</w:t>
      </w:r>
      <w:r>
        <w:rPr>
          <w:rFonts w:hint="eastAsia" w:ascii="宋体" w:cs="Arial"/>
          <w:kern w:val="0"/>
          <w:sz w:val="24"/>
        </w:rPr>
        <w:t>”</w:t>
      </w:r>
      <w:r>
        <w:rPr>
          <w:rFonts w:ascii="宋体" w:cs="Arial"/>
          <w:kern w:val="0"/>
          <w:sz w:val="24"/>
        </w:rPr>
        <w:t>中的分值进行评分。</w:t>
      </w:r>
    </w:p>
    <w:p>
      <w:pPr>
        <w:spacing w:line="440" w:lineRule="exact"/>
        <w:ind w:left="420" w:firstLine="482" w:firstLineChars="200"/>
        <w:rPr>
          <w:rFonts w:ascii="宋体" w:cs="Arial"/>
          <w:b/>
          <w:kern w:val="0"/>
          <w:sz w:val="24"/>
        </w:rPr>
      </w:pPr>
      <w:r>
        <w:rPr>
          <w:rFonts w:hint="eastAsia"/>
          <w:b/>
          <w:sz w:val="24"/>
        </w:rPr>
        <w:t>3、</w:t>
      </w:r>
      <w:r>
        <w:rPr>
          <w:rFonts w:ascii="宋体" w:cs="Arial"/>
          <w:b/>
          <w:kern w:val="0"/>
          <w:sz w:val="24"/>
        </w:rPr>
        <w:t>价格评议</w:t>
      </w:r>
    </w:p>
    <w:p>
      <w:pPr>
        <w:autoSpaceDE w:val="0"/>
        <w:autoSpaceDN w:val="0"/>
        <w:spacing w:line="480" w:lineRule="exact"/>
        <w:ind w:firstLine="480" w:firstLineChars="200"/>
        <w:contextualSpacing/>
        <w:jc w:val="left"/>
        <w:rPr>
          <w:rFonts w:ascii="宋体" w:hAnsi="宋体"/>
          <w:bCs/>
          <w:kern w:val="0"/>
          <w:sz w:val="24"/>
          <w:szCs w:val="21"/>
        </w:rPr>
      </w:pPr>
      <w:r>
        <w:rPr>
          <w:rFonts w:hint="eastAsia"/>
          <w:kern w:val="0"/>
          <w:sz w:val="24"/>
        </w:rPr>
        <w:t>磋商小组只对初审合格的投标文件进行价格评议，</w:t>
      </w:r>
      <w:r>
        <w:rPr>
          <w:rFonts w:hint="eastAsia" w:ascii="宋体" w:hAnsi="宋体"/>
          <w:bCs/>
          <w:kern w:val="0"/>
          <w:sz w:val="24"/>
          <w:szCs w:val="21"/>
        </w:rPr>
        <w:t>报价分采用低价优先法计算，即：满足竞争性磋商文件要求且最后报价最低的供应商的价格为磋商基准价，其价格为满分。其他供应商的价格分按照下列公式计算：磋商报价得分＝（磋商基准价/最后磋商报价）×价格权值×100</w:t>
      </w:r>
    </w:p>
    <w:p>
      <w:pPr>
        <w:widowControl/>
        <w:spacing w:line="480" w:lineRule="atLeast"/>
        <w:ind w:firstLine="600" w:firstLineChars="250"/>
        <w:jc w:val="left"/>
        <w:rPr>
          <w:rFonts w:ascii="宋体" w:hAnsi="宋体"/>
          <w:kern w:val="0"/>
          <w:sz w:val="24"/>
        </w:rPr>
      </w:pPr>
      <w:r>
        <w:rPr>
          <w:rFonts w:hint="eastAsia" w:ascii="宋体" w:hAnsi="宋体"/>
          <w:kern w:val="0"/>
          <w:sz w:val="24"/>
        </w:rPr>
        <w:t>（1）对小型或微型企业投标的扶持：依据“财库[2014]68 号”《关于政府采购支持监狱企业发展有关问题的通知》监狱企业视同小型、微型企业，监狱企业参加采购活动时，应当提供由省级以上监狱管理局、戒毒管理局(含新疆生产建设兵团)出具的属于监狱企业的证明文件。</w:t>
      </w:r>
    </w:p>
    <w:p>
      <w:pPr>
        <w:widowControl/>
        <w:spacing w:line="480" w:lineRule="atLeast"/>
        <w:ind w:firstLine="600" w:firstLineChars="250"/>
        <w:jc w:val="left"/>
        <w:rPr>
          <w:rFonts w:ascii="宋体" w:hAnsi="宋体"/>
          <w:kern w:val="0"/>
          <w:sz w:val="24"/>
        </w:rPr>
      </w:pPr>
      <w:r>
        <w:rPr>
          <w:rFonts w:hint="eastAsia" w:ascii="宋体" w:hAnsi="宋体"/>
          <w:kern w:val="0"/>
          <w:sz w:val="24"/>
        </w:rPr>
        <w:t>（2）</w:t>
      </w:r>
      <w:r>
        <w:rPr>
          <w:rFonts w:hint="eastAsia" w:ascii="宋体" w:hAnsi="宋体" w:cs="宋体"/>
          <w:kern w:val="0"/>
          <w:sz w:val="24"/>
          <w:shd w:val="clear" w:color="auto" w:fill="FFFFFF"/>
        </w:rPr>
        <w:t>对小型或微型企业投标的扶持：依据“财库[2017]141 号”《三部联合发布关于促进残疾人就业政府采购政采的通知》，残疾人福利性单位视同小型、微型企业，残疾人福利性单位参加采购活动时，应当提供《残疾人福利性单位声明函》。供应商提供的《残疾人福利性单位声明函》与事实不符的，按照《政府采购法》第七十七条第一款的规定追究法律责任。</w:t>
      </w:r>
    </w:p>
    <w:p>
      <w:pPr>
        <w:widowControl/>
        <w:spacing w:line="480" w:lineRule="atLeast"/>
        <w:ind w:firstLine="600" w:firstLineChars="250"/>
        <w:jc w:val="left"/>
        <w:rPr>
          <w:rFonts w:ascii="宋体" w:hAnsi="宋体"/>
          <w:kern w:val="0"/>
          <w:sz w:val="24"/>
        </w:rPr>
      </w:pPr>
      <w:r>
        <w:rPr>
          <w:rFonts w:hint="eastAsia" w:ascii="宋体" w:hAnsi="宋体"/>
          <w:kern w:val="0"/>
          <w:sz w:val="24"/>
        </w:rPr>
        <w:t>（3）如符合工信部联企业〔2011〕300号文中对中小企业划型标准的，需提供本单位的《中小企业声明函》（详见附件）。</w:t>
      </w:r>
    </w:p>
    <w:p>
      <w:pPr>
        <w:widowControl/>
        <w:spacing w:line="480" w:lineRule="atLeast"/>
        <w:ind w:firstLine="600" w:firstLineChars="250"/>
        <w:jc w:val="left"/>
        <w:rPr>
          <w:rFonts w:ascii="宋体" w:hAnsi="宋体"/>
          <w:kern w:val="0"/>
          <w:sz w:val="24"/>
        </w:rPr>
      </w:pPr>
      <w:r>
        <w:rPr>
          <w:rFonts w:hint="eastAsia" w:ascii="宋体" w:hAnsi="宋体"/>
          <w:kern w:val="0"/>
          <w:sz w:val="24"/>
        </w:rPr>
        <w:t>（4）经评委会审核确认供应商符合工信部联企业〔2011〕300号文中对中小企业划型标准的，将根据财库﹝2020﹞46 号文的相关规定在评定时对小型和微型企业产品的价格给予6%的扣除后的价格参与评审。</w:t>
      </w:r>
    </w:p>
    <w:p>
      <w:pPr>
        <w:autoSpaceDE w:val="0"/>
        <w:autoSpaceDN w:val="0"/>
        <w:spacing w:line="480" w:lineRule="exact"/>
        <w:ind w:firstLine="482" w:firstLineChars="200"/>
        <w:contextualSpacing/>
        <w:jc w:val="left"/>
        <w:rPr>
          <w:b/>
          <w:kern w:val="0"/>
          <w:sz w:val="24"/>
        </w:rPr>
      </w:pPr>
      <w:r>
        <w:rPr>
          <w:rFonts w:hint="eastAsia"/>
          <w:b/>
          <w:kern w:val="0"/>
          <w:sz w:val="24"/>
          <w:szCs w:val="21"/>
        </w:rPr>
        <w:t>（5）</w:t>
      </w:r>
      <w:r>
        <w:rPr>
          <w:rFonts w:hint="eastAsia"/>
          <w:b/>
          <w:kern w:val="0"/>
          <w:sz w:val="24"/>
        </w:rPr>
        <w:t>磋商小组认为供应商的报价明显低于其他通过符合性审查供应商的报价，有可能影响产品质量或者不能诚信履约的，将要求其在评标现场合理的时间内提供书面说明，必要时提交相关证明材料；供应商不能证明其报价合理性的，磋商小组将其作为无效投标处理。</w:t>
      </w:r>
    </w:p>
    <w:p>
      <w:pPr>
        <w:spacing w:before="312" w:beforeLines="100" w:line="440" w:lineRule="exact"/>
        <w:ind w:firstLine="602" w:firstLineChars="250"/>
        <w:rPr>
          <w:b/>
          <w:sz w:val="24"/>
        </w:rPr>
      </w:pPr>
    </w:p>
    <w:p>
      <w:pPr>
        <w:spacing w:before="312" w:beforeLines="100" w:line="440" w:lineRule="exact"/>
        <w:ind w:firstLine="602" w:firstLineChars="250"/>
        <w:rPr>
          <w:b/>
          <w:sz w:val="24"/>
        </w:rPr>
      </w:pPr>
    </w:p>
    <w:p>
      <w:pPr>
        <w:spacing w:before="312" w:beforeLines="100" w:line="440" w:lineRule="exact"/>
        <w:ind w:firstLine="602" w:firstLineChars="250"/>
        <w:rPr>
          <w:b/>
          <w:sz w:val="24"/>
        </w:rPr>
      </w:pPr>
    </w:p>
    <w:p>
      <w:pPr>
        <w:spacing w:before="312" w:beforeLines="100" w:line="440" w:lineRule="exact"/>
        <w:ind w:firstLine="602" w:firstLineChars="250"/>
        <w:rPr>
          <w:b/>
          <w:sz w:val="24"/>
        </w:rPr>
      </w:pPr>
    </w:p>
    <w:p>
      <w:pPr>
        <w:spacing w:before="312" w:beforeLines="100" w:line="440" w:lineRule="exact"/>
        <w:ind w:firstLine="602" w:firstLineChars="250"/>
        <w:rPr>
          <w:b/>
          <w:sz w:val="24"/>
        </w:rPr>
      </w:pPr>
    </w:p>
    <w:p>
      <w:pPr>
        <w:spacing w:before="312" w:beforeLines="100" w:line="440" w:lineRule="exact"/>
        <w:ind w:firstLine="602" w:firstLineChars="250"/>
        <w:rPr>
          <w:b/>
          <w:sz w:val="24"/>
        </w:rPr>
      </w:pPr>
    </w:p>
    <w:p>
      <w:pPr>
        <w:spacing w:before="312" w:beforeLines="100" w:line="440" w:lineRule="exact"/>
        <w:ind w:firstLine="602" w:firstLineChars="250"/>
        <w:rPr>
          <w:b/>
          <w:sz w:val="24"/>
        </w:rPr>
      </w:pPr>
    </w:p>
    <w:p>
      <w:pPr>
        <w:spacing w:before="312" w:beforeLines="100" w:line="440" w:lineRule="exact"/>
        <w:ind w:firstLine="602" w:firstLineChars="250"/>
        <w:rPr>
          <w:b/>
          <w:sz w:val="24"/>
        </w:rPr>
      </w:pPr>
    </w:p>
    <w:p>
      <w:pPr>
        <w:rPr>
          <w:b/>
          <w:sz w:val="24"/>
        </w:rPr>
      </w:pPr>
      <w:r>
        <w:rPr>
          <w:rFonts w:hint="eastAsia"/>
          <w:b/>
          <w:sz w:val="24"/>
        </w:rPr>
        <w:br w:type="page"/>
      </w:r>
    </w:p>
    <w:p>
      <w:pPr>
        <w:spacing w:before="312" w:beforeLines="100" w:line="440" w:lineRule="exact"/>
        <w:ind w:firstLine="602" w:firstLineChars="250"/>
        <w:rPr>
          <w:rFonts w:ascii="宋体" w:cs="Arial"/>
          <w:b/>
          <w:kern w:val="0"/>
          <w:sz w:val="24"/>
        </w:rPr>
      </w:pPr>
      <w:r>
        <w:rPr>
          <w:rFonts w:hint="eastAsia"/>
          <w:b/>
          <w:sz w:val="24"/>
        </w:rPr>
        <w:t>4、</w:t>
      </w:r>
      <w:r>
        <w:rPr>
          <w:rFonts w:hint="eastAsia" w:ascii="宋体" w:cs="Arial"/>
          <w:b/>
          <w:kern w:val="0"/>
          <w:sz w:val="24"/>
        </w:rPr>
        <w:t>评分标准表</w:t>
      </w:r>
    </w:p>
    <w:tbl>
      <w:tblPr>
        <w:tblStyle w:val="18"/>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4"/>
        <w:gridCol w:w="1159"/>
        <w:gridCol w:w="567"/>
        <w:gridCol w:w="7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104" w:type="dxa"/>
            <w:shd w:val="clear" w:color="auto" w:fill="BFBFBF"/>
            <w:vAlign w:val="center"/>
          </w:tcPr>
          <w:p>
            <w:pPr>
              <w:spacing w:line="400" w:lineRule="exact"/>
              <w:jc w:val="center"/>
              <w:rPr>
                <w:rFonts w:asciiTheme="minorEastAsia" w:hAnsiTheme="minorEastAsia" w:cstheme="minorEastAsia"/>
                <w:b/>
                <w:szCs w:val="21"/>
              </w:rPr>
            </w:pPr>
            <w:r>
              <w:rPr>
                <w:rFonts w:hint="eastAsia" w:asciiTheme="minorEastAsia" w:hAnsiTheme="minorEastAsia" w:cstheme="minorEastAsia"/>
                <w:b/>
                <w:szCs w:val="21"/>
              </w:rPr>
              <w:t>评标项目</w:t>
            </w:r>
          </w:p>
        </w:tc>
        <w:tc>
          <w:tcPr>
            <w:tcW w:w="1159" w:type="dxa"/>
            <w:shd w:val="clear" w:color="auto" w:fill="BFBFBF"/>
            <w:vAlign w:val="center"/>
          </w:tcPr>
          <w:p>
            <w:pPr>
              <w:spacing w:line="400" w:lineRule="exact"/>
              <w:jc w:val="center"/>
              <w:rPr>
                <w:rFonts w:asciiTheme="minorEastAsia" w:hAnsiTheme="minorEastAsia" w:cstheme="minorEastAsia"/>
                <w:b/>
                <w:szCs w:val="21"/>
              </w:rPr>
            </w:pPr>
            <w:r>
              <w:rPr>
                <w:rFonts w:hint="eastAsia" w:asciiTheme="minorEastAsia" w:hAnsiTheme="minorEastAsia" w:cstheme="minorEastAsia"/>
                <w:b/>
                <w:szCs w:val="21"/>
              </w:rPr>
              <w:t>评标分项</w:t>
            </w:r>
          </w:p>
        </w:tc>
        <w:tc>
          <w:tcPr>
            <w:tcW w:w="567" w:type="dxa"/>
            <w:shd w:val="clear" w:color="auto" w:fill="BFBFBF"/>
            <w:vAlign w:val="center"/>
          </w:tcPr>
          <w:p>
            <w:pPr>
              <w:spacing w:line="400" w:lineRule="exact"/>
              <w:jc w:val="center"/>
              <w:rPr>
                <w:rFonts w:asciiTheme="minorEastAsia" w:hAnsiTheme="minorEastAsia" w:cstheme="minorEastAsia"/>
                <w:b/>
                <w:szCs w:val="21"/>
              </w:rPr>
            </w:pPr>
            <w:r>
              <w:rPr>
                <w:rFonts w:hint="eastAsia" w:asciiTheme="minorEastAsia" w:hAnsiTheme="minorEastAsia" w:cstheme="minorEastAsia"/>
                <w:b/>
                <w:szCs w:val="21"/>
              </w:rPr>
              <w:t>分值</w:t>
            </w:r>
          </w:p>
        </w:tc>
        <w:tc>
          <w:tcPr>
            <w:tcW w:w="7371" w:type="dxa"/>
            <w:shd w:val="clear" w:color="auto" w:fill="BFBFBF"/>
            <w:vAlign w:val="center"/>
          </w:tcPr>
          <w:p>
            <w:pPr>
              <w:spacing w:line="400" w:lineRule="exact"/>
              <w:jc w:val="center"/>
              <w:rPr>
                <w:rFonts w:asciiTheme="minorEastAsia" w:hAnsiTheme="minorEastAsia" w:cstheme="minorEastAsia"/>
                <w:b/>
                <w:szCs w:val="21"/>
              </w:rPr>
            </w:pPr>
            <w:r>
              <w:rPr>
                <w:rFonts w:hint="eastAsia" w:asciiTheme="minorEastAsia" w:hAnsiTheme="minorEastAsia" w:cstheme="minorEastAsia"/>
                <w:b/>
                <w:szCs w:val="21"/>
              </w:rPr>
              <w:t>子项目及分值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04" w:type="dxa"/>
            <w:vAlign w:val="center"/>
          </w:tcPr>
          <w:p>
            <w:pPr>
              <w:spacing w:line="400" w:lineRule="exact"/>
              <w:jc w:val="center"/>
              <w:rPr>
                <w:rFonts w:asciiTheme="minorEastAsia" w:hAnsiTheme="minorEastAsia" w:cstheme="minorEastAsia"/>
                <w:bCs/>
                <w:szCs w:val="21"/>
              </w:rPr>
            </w:pPr>
            <w:r>
              <w:rPr>
                <w:rFonts w:hint="eastAsia" w:asciiTheme="minorEastAsia" w:hAnsiTheme="minorEastAsia" w:cstheme="minorEastAsia"/>
                <w:bCs/>
                <w:szCs w:val="21"/>
              </w:rPr>
              <w:t>价格评审</w:t>
            </w:r>
          </w:p>
          <w:p>
            <w:pPr>
              <w:spacing w:line="400" w:lineRule="exact"/>
              <w:jc w:val="center"/>
              <w:rPr>
                <w:rFonts w:asciiTheme="minorEastAsia" w:hAnsiTheme="minorEastAsia" w:cstheme="minorEastAsia"/>
                <w:bCs/>
                <w:szCs w:val="21"/>
              </w:rPr>
            </w:pPr>
            <w:r>
              <w:rPr>
                <w:rFonts w:hint="eastAsia" w:asciiTheme="minorEastAsia" w:hAnsiTheme="minorEastAsia" w:cstheme="minorEastAsia"/>
                <w:bCs/>
                <w:szCs w:val="21"/>
              </w:rPr>
              <w:t>（50分）</w:t>
            </w:r>
          </w:p>
        </w:tc>
        <w:tc>
          <w:tcPr>
            <w:tcW w:w="1159" w:type="dxa"/>
            <w:tcBorders>
              <w:bottom w:val="single" w:color="auto" w:sz="4" w:space="0"/>
            </w:tcBorders>
            <w:vAlign w:val="center"/>
          </w:tcPr>
          <w:p>
            <w:pPr>
              <w:spacing w:line="400" w:lineRule="exact"/>
              <w:jc w:val="center"/>
              <w:rPr>
                <w:rFonts w:asciiTheme="minorEastAsia" w:hAnsiTheme="minorEastAsia" w:cstheme="minorEastAsia"/>
                <w:bCs/>
                <w:szCs w:val="21"/>
              </w:rPr>
            </w:pPr>
            <w:r>
              <w:rPr>
                <w:rFonts w:hint="eastAsia" w:asciiTheme="minorEastAsia" w:hAnsiTheme="minorEastAsia" w:cstheme="minorEastAsia"/>
                <w:bCs/>
                <w:szCs w:val="21"/>
              </w:rPr>
              <w:t>投标报价</w:t>
            </w:r>
          </w:p>
        </w:tc>
        <w:tc>
          <w:tcPr>
            <w:tcW w:w="567" w:type="dxa"/>
            <w:vAlign w:val="center"/>
          </w:tcPr>
          <w:p>
            <w:pPr>
              <w:spacing w:line="400" w:lineRule="exact"/>
              <w:jc w:val="center"/>
              <w:rPr>
                <w:rFonts w:asciiTheme="minorEastAsia" w:hAnsiTheme="minorEastAsia" w:cstheme="minorEastAsia"/>
                <w:bCs/>
                <w:szCs w:val="21"/>
              </w:rPr>
            </w:pPr>
            <w:r>
              <w:rPr>
                <w:rFonts w:hint="eastAsia" w:asciiTheme="minorEastAsia" w:hAnsiTheme="minorEastAsia" w:cstheme="minorEastAsia"/>
                <w:bCs/>
                <w:szCs w:val="21"/>
              </w:rPr>
              <w:t>50</w:t>
            </w:r>
          </w:p>
        </w:tc>
        <w:tc>
          <w:tcPr>
            <w:tcW w:w="7371" w:type="dxa"/>
            <w:vAlign w:val="center"/>
          </w:tcPr>
          <w:p>
            <w:pPr>
              <w:spacing w:line="400" w:lineRule="exact"/>
              <w:rPr>
                <w:rFonts w:asciiTheme="minorEastAsia" w:hAnsiTheme="minorEastAsia" w:cstheme="minorEastAsia"/>
                <w:bCs/>
                <w:szCs w:val="21"/>
              </w:rPr>
            </w:pPr>
            <w:r>
              <w:rPr>
                <w:rFonts w:hint="eastAsia" w:asciiTheme="minorEastAsia" w:hAnsiTheme="minorEastAsia" w:cstheme="minorEastAsia"/>
                <w:bCs/>
                <w:szCs w:val="21"/>
              </w:rPr>
              <w:t>满足磋商文件要求且投标价格最低的投标报价为评标基准价，其价格分为满分。其他供应商的价格分统一按照下列公式计算：投标报价得分=（评标基准价／投标报价)×价格权值×100，价格权值=50%。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1104" w:type="dxa"/>
            <w:vMerge w:val="restart"/>
            <w:vAlign w:val="center"/>
          </w:tcPr>
          <w:p>
            <w:pPr>
              <w:spacing w:line="400" w:lineRule="exact"/>
              <w:rPr>
                <w:rFonts w:asciiTheme="minorEastAsia" w:hAnsiTheme="minorEastAsia" w:cstheme="minorEastAsia"/>
                <w:bCs/>
                <w:szCs w:val="21"/>
              </w:rPr>
            </w:pPr>
          </w:p>
          <w:p>
            <w:pPr>
              <w:spacing w:line="400" w:lineRule="exact"/>
              <w:jc w:val="center"/>
              <w:rPr>
                <w:rFonts w:asciiTheme="minorEastAsia" w:hAnsiTheme="minorEastAsia" w:cstheme="minorEastAsia"/>
                <w:bCs/>
                <w:szCs w:val="21"/>
              </w:rPr>
            </w:pPr>
          </w:p>
          <w:p>
            <w:pPr>
              <w:spacing w:line="400" w:lineRule="exact"/>
              <w:jc w:val="center"/>
              <w:rPr>
                <w:rFonts w:asciiTheme="minorEastAsia" w:hAnsiTheme="minorEastAsia" w:cstheme="minorEastAsia"/>
                <w:bCs/>
                <w:szCs w:val="21"/>
              </w:rPr>
            </w:pPr>
            <w:r>
              <w:rPr>
                <w:rFonts w:hint="eastAsia" w:asciiTheme="minorEastAsia" w:hAnsiTheme="minorEastAsia" w:cstheme="minorEastAsia"/>
                <w:bCs/>
                <w:szCs w:val="21"/>
              </w:rPr>
              <w:t>商务评审</w:t>
            </w:r>
          </w:p>
          <w:p>
            <w:pPr>
              <w:spacing w:line="400" w:lineRule="exact"/>
              <w:jc w:val="center"/>
              <w:rPr>
                <w:rFonts w:asciiTheme="minorEastAsia" w:hAnsiTheme="minorEastAsia" w:cstheme="minorEastAsia"/>
                <w:bCs/>
                <w:szCs w:val="21"/>
              </w:rPr>
            </w:pPr>
            <w:r>
              <w:rPr>
                <w:rFonts w:hint="eastAsia" w:asciiTheme="minorEastAsia" w:hAnsiTheme="minorEastAsia" w:cstheme="minorEastAsia"/>
                <w:bCs/>
                <w:szCs w:val="21"/>
              </w:rPr>
              <w:t>（15分）</w:t>
            </w:r>
          </w:p>
          <w:p>
            <w:pPr>
              <w:spacing w:line="400" w:lineRule="exact"/>
              <w:jc w:val="center"/>
              <w:rPr>
                <w:rFonts w:asciiTheme="minorEastAsia" w:hAnsiTheme="minorEastAsia" w:cstheme="minorEastAsia"/>
                <w:bCs/>
                <w:szCs w:val="21"/>
              </w:rPr>
            </w:pPr>
          </w:p>
        </w:tc>
        <w:tc>
          <w:tcPr>
            <w:tcW w:w="1159" w:type="dxa"/>
            <w:tcBorders>
              <w:top w:val="single" w:color="auto" w:sz="4" w:space="0"/>
            </w:tcBorders>
            <w:vAlign w:val="center"/>
          </w:tcPr>
          <w:p>
            <w:pPr>
              <w:spacing w:line="400" w:lineRule="exact"/>
              <w:jc w:val="center"/>
              <w:rPr>
                <w:rFonts w:asciiTheme="minorEastAsia" w:hAnsiTheme="minorEastAsia" w:cstheme="minorEastAsia"/>
                <w:bCs/>
                <w:szCs w:val="21"/>
              </w:rPr>
            </w:pPr>
            <w:r>
              <w:rPr>
                <w:rFonts w:hint="eastAsia" w:asciiTheme="minorEastAsia" w:hAnsiTheme="minorEastAsia" w:cstheme="minorEastAsia"/>
                <w:bCs/>
                <w:szCs w:val="21"/>
              </w:rPr>
              <w:t>综合实力</w:t>
            </w:r>
          </w:p>
        </w:tc>
        <w:tc>
          <w:tcPr>
            <w:tcW w:w="567" w:type="dxa"/>
            <w:vAlign w:val="center"/>
          </w:tcPr>
          <w:p>
            <w:pPr>
              <w:spacing w:line="400" w:lineRule="exact"/>
              <w:jc w:val="center"/>
              <w:rPr>
                <w:rFonts w:asciiTheme="minorEastAsia" w:hAnsiTheme="minorEastAsia" w:cstheme="minorEastAsia"/>
                <w:bCs/>
                <w:szCs w:val="21"/>
              </w:rPr>
            </w:pPr>
            <w:r>
              <w:rPr>
                <w:rFonts w:hint="eastAsia" w:asciiTheme="minorEastAsia" w:hAnsiTheme="minorEastAsia" w:cstheme="minorEastAsia"/>
                <w:bCs/>
                <w:szCs w:val="21"/>
              </w:rPr>
              <w:t>6</w:t>
            </w:r>
          </w:p>
        </w:tc>
        <w:tc>
          <w:tcPr>
            <w:tcW w:w="7371" w:type="dxa"/>
            <w:vAlign w:val="center"/>
          </w:tcPr>
          <w:p>
            <w:pPr>
              <w:spacing w:line="400" w:lineRule="exact"/>
              <w:rPr>
                <w:rFonts w:asciiTheme="minorEastAsia" w:hAnsiTheme="minorEastAsia" w:cstheme="minorEastAsia"/>
                <w:bCs/>
                <w:szCs w:val="21"/>
              </w:rPr>
            </w:pPr>
            <w:r>
              <w:rPr>
                <w:rFonts w:hint="eastAsia" w:asciiTheme="minorEastAsia" w:hAnsiTheme="minorEastAsia" w:cstheme="minorEastAsia"/>
                <w:bCs/>
                <w:szCs w:val="21"/>
              </w:rPr>
              <w:t>供应商通过 ISO9000 系列管理体系认证，且在有效期内的，得 2 分，未提供不得分。供应商通过 ISO14001 系列环境管理体系认证，且在有效期内的，得 2 分，未提供不得分。供应商通过职业健康安全管理体系认证，且在有效期内的，得 2 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jc w:val="center"/>
        </w:trPr>
        <w:tc>
          <w:tcPr>
            <w:tcW w:w="1104" w:type="dxa"/>
            <w:vMerge w:val="continue"/>
            <w:vAlign w:val="center"/>
          </w:tcPr>
          <w:p>
            <w:pPr>
              <w:spacing w:line="400" w:lineRule="exact"/>
              <w:jc w:val="center"/>
              <w:rPr>
                <w:rFonts w:asciiTheme="minorEastAsia" w:hAnsiTheme="minorEastAsia" w:cstheme="minorEastAsia"/>
                <w:bCs/>
                <w:szCs w:val="21"/>
              </w:rPr>
            </w:pPr>
          </w:p>
        </w:tc>
        <w:tc>
          <w:tcPr>
            <w:tcW w:w="1159" w:type="dxa"/>
            <w:vAlign w:val="center"/>
          </w:tcPr>
          <w:p>
            <w:pPr>
              <w:spacing w:line="400" w:lineRule="exact"/>
              <w:jc w:val="center"/>
              <w:rPr>
                <w:rFonts w:asciiTheme="minorEastAsia" w:hAnsiTheme="minorEastAsia" w:cstheme="minorEastAsia"/>
                <w:bCs/>
                <w:szCs w:val="21"/>
              </w:rPr>
            </w:pPr>
            <w:r>
              <w:rPr>
                <w:rFonts w:hint="eastAsia" w:asciiTheme="minorEastAsia" w:hAnsiTheme="minorEastAsia" w:cstheme="minorEastAsia"/>
                <w:bCs/>
                <w:szCs w:val="21"/>
              </w:rPr>
              <w:t>业绩</w:t>
            </w:r>
          </w:p>
        </w:tc>
        <w:tc>
          <w:tcPr>
            <w:tcW w:w="567" w:type="dxa"/>
            <w:vAlign w:val="center"/>
          </w:tcPr>
          <w:p>
            <w:pPr>
              <w:spacing w:line="400" w:lineRule="exact"/>
              <w:jc w:val="center"/>
              <w:rPr>
                <w:rFonts w:asciiTheme="minorEastAsia" w:hAnsiTheme="minorEastAsia" w:cstheme="minorEastAsia"/>
                <w:szCs w:val="21"/>
              </w:rPr>
            </w:pPr>
            <w:r>
              <w:rPr>
                <w:rFonts w:hint="eastAsia" w:asciiTheme="minorEastAsia" w:hAnsiTheme="minorEastAsia" w:cstheme="minorEastAsia"/>
                <w:szCs w:val="21"/>
              </w:rPr>
              <w:t>6</w:t>
            </w:r>
          </w:p>
        </w:tc>
        <w:tc>
          <w:tcPr>
            <w:tcW w:w="7371" w:type="dxa"/>
            <w:vAlign w:val="center"/>
          </w:tcPr>
          <w:p>
            <w:pPr>
              <w:spacing w:line="400" w:lineRule="exact"/>
              <w:rPr>
                <w:rFonts w:asciiTheme="minorEastAsia" w:hAnsiTheme="minorEastAsia" w:cstheme="minorEastAsia"/>
                <w:szCs w:val="21"/>
              </w:rPr>
            </w:pPr>
            <w:r>
              <w:rPr>
                <w:rFonts w:hint="eastAsia" w:asciiTheme="minorEastAsia" w:hAnsiTheme="minorEastAsia" w:cstheme="minorEastAsia"/>
                <w:szCs w:val="21"/>
              </w:rPr>
              <w:t>供应商提供 2018年 6月以来类似供货业绩，每提供 1 个得2 分，最高得 6 分。（须提供业绩合同及中标通知书）。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104" w:type="dxa"/>
            <w:vMerge w:val="continue"/>
            <w:vAlign w:val="center"/>
          </w:tcPr>
          <w:p>
            <w:pPr>
              <w:spacing w:line="400" w:lineRule="exact"/>
              <w:jc w:val="center"/>
              <w:rPr>
                <w:rFonts w:asciiTheme="minorEastAsia" w:hAnsiTheme="minorEastAsia" w:cstheme="minorEastAsia"/>
                <w:bCs/>
                <w:szCs w:val="21"/>
              </w:rPr>
            </w:pPr>
          </w:p>
        </w:tc>
        <w:tc>
          <w:tcPr>
            <w:tcW w:w="1159" w:type="dxa"/>
            <w:vAlign w:val="center"/>
          </w:tcPr>
          <w:p>
            <w:pPr>
              <w:spacing w:line="400" w:lineRule="exact"/>
              <w:jc w:val="center"/>
              <w:rPr>
                <w:rFonts w:asciiTheme="minorEastAsia" w:hAnsiTheme="minorEastAsia" w:cstheme="minorEastAsia"/>
                <w:szCs w:val="21"/>
              </w:rPr>
            </w:pPr>
            <w:r>
              <w:rPr>
                <w:rFonts w:hint="eastAsia" w:asciiTheme="minorEastAsia" w:hAnsiTheme="minorEastAsia" w:cstheme="minorEastAsia"/>
                <w:bCs/>
                <w:szCs w:val="21"/>
              </w:rPr>
              <w:t>企业信用</w:t>
            </w:r>
          </w:p>
        </w:tc>
        <w:tc>
          <w:tcPr>
            <w:tcW w:w="567" w:type="dxa"/>
            <w:vAlign w:val="center"/>
          </w:tcPr>
          <w:p>
            <w:pPr>
              <w:spacing w:line="400" w:lineRule="exact"/>
              <w:jc w:val="center"/>
              <w:rPr>
                <w:rFonts w:asciiTheme="minorEastAsia" w:hAnsiTheme="minorEastAsia" w:cstheme="minorEastAsia"/>
                <w:szCs w:val="21"/>
              </w:rPr>
            </w:pPr>
            <w:r>
              <w:rPr>
                <w:rFonts w:hint="eastAsia" w:asciiTheme="minorEastAsia" w:hAnsiTheme="minorEastAsia" w:cstheme="minorEastAsia"/>
                <w:szCs w:val="21"/>
              </w:rPr>
              <w:t>3</w:t>
            </w:r>
          </w:p>
        </w:tc>
        <w:tc>
          <w:tcPr>
            <w:tcW w:w="7371" w:type="dxa"/>
            <w:vAlign w:val="center"/>
          </w:tcPr>
          <w:p>
            <w:pPr>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供应商获得 AAA 级信用等级证书得 3 分，AA 级得 2 分，A 级得 1 分，其他不得分。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04" w:type="dxa"/>
            <w:vMerge w:val="restart"/>
            <w:vAlign w:val="center"/>
          </w:tcPr>
          <w:p>
            <w:pPr>
              <w:spacing w:line="400" w:lineRule="exact"/>
              <w:jc w:val="center"/>
              <w:rPr>
                <w:rFonts w:asciiTheme="minorEastAsia" w:hAnsiTheme="minorEastAsia" w:cstheme="minorEastAsia"/>
                <w:bCs/>
                <w:szCs w:val="21"/>
              </w:rPr>
            </w:pPr>
            <w:r>
              <w:rPr>
                <w:rFonts w:hint="eastAsia" w:asciiTheme="minorEastAsia" w:hAnsiTheme="minorEastAsia" w:cstheme="minorEastAsia"/>
                <w:bCs/>
                <w:szCs w:val="21"/>
              </w:rPr>
              <w:t>技术评审</w:t>
            </w:r>
          </w:p>
          <w:p>
            <w:pPr>
              <w:spacing w:line="400" w:lineRule="exact"/>
              <w:jc w:val="center"/>
              <w:rPr>
                <w:rFonts w:asciiTheme="minorEastAsia" w:hAnsiTheme="minorEastAsia" w:cstheme="minorEastAsia"/>
                <w:bCs/>
                <w:szCs w:val="21"/>
              </w:rPr>
            </w:pPr>
            <w:r>
              <w:rPr>
                <w:rFonts w:hint="eastAsia" w:asciiTheme="minorEastAsia" w:hAnsiTheme="minorEastAsia" w:cstheme="minorEastAsia"/>
                <w:bCs/>
                <w:szCs w:val="21"/>
              </w:rPr>
              <w:t>（35分）</w:t>
            </w:r>
          </w:p>
        </w:tc>
        <w:tc>
          <w:tcPr>
            <w:tcW w:w="1159" w:type="dxa"/>
            <w:tcBorders>
              <w:bottom w:val="single" w:color="auto" w:sz="4" w:space="0"/>
            </w:tcBorders>
            <w:vAlign w:val="center"/>
          </w:tcPr>
          <w:p>
            <w:pPr>
              <w:spacing w:line="400" w:lineRule="exact"/>
              <w:jc w:val="center"/>
              <w:rPr>
                <w:rFonts w:asciiTheme="minorEastAsia" w:hAnsiTheme="minorEastAsia" w:cstheme="minorEastAsia"/>
                <w:bCs/>
                <w:szCs w:val="21"/>
              </w:rPr>
            </w:pPr>
            <w:r>
              <w:rPr>
                <w:rFonts w:hint="eastAsia" w:asciiTheme="minorEastAsia" w:hAnsiTheme="minorEastAsia" w:cstheme="minorEastAsia"/>
                <w:bCs/>
                <w:szCs w:val="21"/>
              </w:rPr>
              <w:t xml:space="preserve">技术规格响应 </w:t>
            </w:r>
          </w:p>
        </w:tc>
        <w:tc>
          <w:tcPr>
            <w:tcW w:w="567" w:type="dxa"/>
            <w:tcBorders>
              <w:bottom w:val="single" w:color="auto" w:sz="4" w:space="0"/>
            </w:tcBorders>
            <w:vAlign w:val="center"/>
          </w:tcPr>
          <w:p>
            <w:pPr>
              <w:spacing w:line="400" w:lineRule="exact"/>
              <w:jc w:val="center"/>
              <w:rPr>
                <w:rFonts w:asciiTheme="minorEastAsia" w:hAnsiTheme="minorEastAsia" w:cstheme="minorEastAsia"/>
                <w:bCs/>
                <w:szCs w:val="21"/>
              </w:rPr>
            </w:pPr>
            <w:r>
              <w:rPr>
                <w:rFonts w:hint="eastAsia" w:asciiTheme="minorEastAsia" w:hAnsiTheme="minorEastAsia" w:cstheme="minorEastAsia"/>
                <w:bCs/>
                <w:szCs w:val="21"/>
              </w:rPr>
              <w:t>10</w:t>
            </w:r>
          </w:p>
        </w:tc>
        <w:tc>
          <w:tcPr>
            <w:tcW w:w="7371" w:type="dxa"/>
            <w:vAlign w:val="center"/>
          </w:tcPr>
          <w:p>
            <w:pPr>
              <w:spacing w:line="400" w:lineRule="exact"/>
              <w:rPr>
                <w:rFonts w:asciiTheme="minorEastAsia" w:hAnsiTheme="minorEastAsia" w:cstheme="minorEastAsia"/>
                <w:bCs/>
                <w:szCs w:val="21"/>
              </w:rPr>
            </w:pPr>
            <w:r>
              <w:rPr>
                <w:rFonts w:hint="eastAsia" w:asciiTheme="minorEastAsia" w:hAnsiTheme="minorEastAsia" w:cstheme="minorEastAsia"/>
                <w:bCs/>
                <w:szCs w:val="21"/>
              </w:rPr>
              <w:t xml:space="preserve">投标货物技术规格符合招标文件要求，能完全满足使用要求得 10分。如货物参数及技术规格低于招标文件要求即为负偏离，每一项参数负偏离减 2分，扣完为止。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1104" w:type="dxa"/>
            <w:vMerge w:val="continue"/>
            <w:vAlign w:val="center"/>
          </w:tcPr>
          <w:p>
            <w:pPr>
              <w:spacing w:line="400" w:lineRule="exact"/>
              <w:jc w:val="center"/>
              <w:rPr>
                <w:rFonts w:asciiTheme="minorEastAsia" w:hAnsiTheme="minorEastAsia" w:cstheme="minorEastAsia"/>
                <w:bCs/>
                <w:szCs w:val="21"/>
              </w:rPr>
            </w:pPr>
          </w:p>
        </w:tc>
        <w:tc>
          <w:tcPr>
            <w:tcW w:w="1159" w:type="dxa"/>
            <w:tcBorders>
              <w:bottom w:val="single" w:color="auto" w:sz="4" w:space="0"/>
            </w:tcBorders>
            <w:vAlign w:val="center"/>
          </w:tcPr>
          <w:p>
            <w:pPr>
              <w:spacing w:line="400" w:lineRule="exact"/>
              <w:jc w:val="center"/>
              <w:rPr>
                <w:rFonts w:asciiTheme="minorEastAsia" w:hAnsiTheme="minorEastAsia" w:cstheme="minorEastAsia"/>
                <w:bCs/>
                <w:szCs w:val="21"/>
              </w:rPr>
            </w:pPr>
            <w:r>
              <w:rPr>
                <w:rFonts w:hint="eastAsia" w:asciiTheme="minorEastAsia" w:hAnsiTheme="minorEastAsia" w:cstheme="minorEastAsia"/>
                <w:bCs/>
                <w:szCs w:val="21"/>
              </w:rPr>
              <w:t>投标样品</w:t>
            </w:r>
          </w:p>
        </w:tc>
        <w:tc>
          <w:tcPr>
            <w:tcW w:w="567" w:type="dxa"/>
            <w:tcBorders>
              <w:bottom w:val="single" w:color="auto" w:sz="4" w:space="0"/>
            </w:tcBorders>
            <w:vAlign w:val="center"/>
          </w:tcPr>
          <w:p>
            <w:pPr>
              <w:spacing w:line="400" w:lineRule="exact"/>
              <w:jc w:val="center"/>
              <w:rPr>
                <w:rFonts w:asciiTheme="minorEastAsia" w:hAnsiTheme="minorEastAsia" w:cstheme="minorEastAsia"/>
                <w:bCs/>
                <w:szCs w:val="21"/>
              </w:rPr>
            </w:pPr>
            <w:r>
              <w:rPr>
                <w:rFonts w:hint="eastAsia" w:asciiTheme="minorEastAsia" w:hAnsiTheme="minorEastAsia" w:cstheme="minorEastAsia"/>
                <w:bCs/>
                <w:szCs w:val="21"/>
              </w:rPr>
              <w:t>10</w:t>
            </w:r>
          </w:p>
        </w:tc>
        <w:tc>
          <w:tcPr>
            <w:tcW w:w="7371" w:type="dxa"/>
            <w:vAlign w:val="center"/>
          </w:tcPr>
          <w:p>
            <w:pPr>
              <w:spacing w:line="400" w:lineRule="exact"/>
              <w:rPr>
                <w:rFonts w:asciiTheme="minorEastAsia" w:hAnsiTheme="minorEastAsia" w:cstheme="minorEastAsia"/>
                <w:bCs/>
                <w:szCs w:val="21"/>
              </w:rPr>
            </w:pPr>
            <w:r>
              <w:rPr>
                <w:rFonts w:asciiTheme="minorEastAsia" w:hAnsiTheme="minorEastAsia" w:cstheme="minorEastAsia"/>
                <w:bCs/>
                <w:szCs w:val="21"/>
              </w:rPr>
              <w:t>根据供应商所提供样品的制作水平</w:t>
            </w:r>
            <w:r>
              <w:rPr>
                <w:rFonts w:hint="eastAsia" w:asciiTheme="minorEastAsia" w:hAnsiTheme="minorEastAsia" w:cstheme="minorEastAsia"/>
                <w:bCs/>
                <w:szCs w:val="21"/>
              </w:rPr>
              <w:t>及舒适度</w:t>
            </w:r>
            <w:r>
              <w:rPr>
                <w:rFonts w:asciiTheme="minorEastAsia" w:hAnsiTheme="minorEastAsia" w:cstheme="minorEastAsia"/>
                <w:bCs/>
                <w:szCs w:val="21"/>
              </w:rPr>
              <w:t xml:space="preserve">打分： </w:t>
            </w:r>
          </w:p>
          <w:p>
            <w:pPr>
              <w:spacing w:line="400" w:lineRule="exact"/>
              <w:rPr>
                <w:rFonts w:asciiTheme="minorEastAsia" w:hAnsiTheme="minorEastAsia" w:cstheme="minorEastAsia"/>
                <w:bCs/>
                <w:szCs w:val="21"/>
              </w:rPr>
            </w:pPr>
            <w:r>
              <w:rPr>
                <w:rFonts w:asciiTheme="minorEastAsia" w:hAnsiTheme="minorEastAsia" w:cstheme="minorEastAsia"/>
                <w:bCs/>
                <w:szCs w:val="21"/>
              </w:rPr>
              <w:t xml:space="preserve">1.样品制作精良、合理得 </w:t>
            </w:r>
            <w:r>
              <w:rPr>
                <w:rFonts w:hint="eastAsia" w:asciiTheme="minorEastAsia" w:hAnsiTheme="minorEastAsia" w:cstheme="minorEastAsia"/>
                <w:bCs/>
                <w:szCs w:val="21"/>
              </w:rPr>
              <w:t>8-10</w:t>
            </w:r>
            <w:r>
              <w:rPr>
                <w:rFonts w:asciiTheme="minorEastAsia" w:hAnsiTheme="minorEastAsia" w:cstheme="minorEastAsia"/>
                <w:bCs/>
                <w:szCs w:val="21"/>
              </w:rPr>
              <w:t xml:space="preserve"> 分； </w:t>
            </w:r>
          </w:p>
          <w:p>
            <w:pPr>
              <w:spacing w:line="400" w:lineRule="exact"/>
              <w:rPr>
                <w:rFonts w:asciiTheme="minorEastAsia" w:hAnsiTheme="minorEastAsia" w:cstheme="minorEastAsia"/>
                <w:bCs/>
                <w:szCs w:val="21"/>
              </w:rPr>
            </w:pPr>
            <w:r>
              <w:rPr>
                <w:rFonts w:asciiTheme="minorEastAsia" w:hAnsiTheme="minorEastAsia" w:cstheme="minorEastAsia"/>
                <w:bCs/>
                <w:szCs w:val="21"/>
              </w:rPr>
              <w:t xml:space="preserve">2.样品制作合理得 </w:t>
            </w:r>
            <w:r>
              <w:rPr>
                <w:rFonts w:hint="eastAsia" w:asciiTheme="minorEastAsia" w:hAnsiTheme="minorEastAsia" w:cstheme="minorEastAsia"/>
                <w:bCs/>
                <w:szCs w:val="21"/>
              </w:rPr>
              <w:t>4-7</w:t>
            </w:r>
            <w:r>
              <w:rPr>
                <w:rFonts w:asciiTheme="minorEastAsia" w:hAnsiTheme="minorEastAsia" w:cstheme="minorEastAsia"/>
                <w:bCs/>
                <w:szCs w:val="21"/>
              </w:rPr>
              <w:t xml:space="preserve"> 分； </w:t>
            </w:r>
          </w:p>
          <w:p>
            <w:pPr>
              <w:spacing w:line="400" w:lineRule="exact"/>
              <w:rPr>
                <w:rFonts w:asciiTheme="minorEastAsia" w:hAnsiTheme="minorEastAsia" w:cstheme="minorEastAsia"/>
                <w:bCs/>
                <w:szCs w:val="21"/>
              </w:rPr>
            </w:pPr>
            <w:r>
              <w:rPr>
                <w:rFonts w:asciiTheme="minorEastAsia" w:hAnsiTheme="minorEastAsia" w:cstheme="minorEastAsia"/>
                <w:bCs/>
                <w:szCs w:val="21"/>
              </w:rPr>
              <w:t xml:space="preserve">3.样品制作有瑕疵得 </w:t>
            </w:r>
            <w:r>
              <w:rPr>
                <w:rFonts w:hint="eastAsia" w:asciiTheme="minorEastAsia" w:hAnsiTheme="minorEastAsia" w:cstheme="minorEastAsia"/>
                <w:bCs/>
                <w:szCs w:val="21"/>
              </w:rPr>
              <w:t>1-3</w:t>
            </w:r>
            <w:r>
              <w:rPr>
                <w:rFonts w:asciiTheme="minorEastAsia" w:hAnsiTheme="minorEastAsia" w:cstheme="minorEastAsia"/>
                <w:bCs/>
                <w:szCs w:val="21"/>
              </w:rPr>
              <w:t xml:space="preserve"> 分； </w:t>
            </w:r>
          </w:p>
          <w:p>
            <w:pPr>
              <w:spacing w:line="400" w:lineRule="exact"/>
              <w:rPr>
                <w:rFonts w:asciiTheme="minorEastAsia" w:hAnsiTheme="minorEastAsia" w:cstheme="minorEastAsia"/>
                <w:bCs/>
                <w:szCs w:val="21"/>
              </w:rPr>
            </w:pPr>
            <w:r>
              <w:rPr>
                <w:rFonts w:asciiTheme="minorEastAsia" w:hAnsiTheme="minorEastAsia" w:cstheme="minorEastAsia"/>
                <w:bCs/>
                <w:szCs w:val="21"/>
              </w:rPr>
              <w:t xml:space="preserve">未提供样品或样品提供不全不得分。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104" w:type="dxa"/>
            <w:vMerge w:val="continue"/>
            <w:vAlign w:val="center"/>
          </w:tcPr>
          <w:p>
            <w:pPr>
              <w:spacing w:line="400" w:lineRule="exact"/>
              <w:jc w:val="center"/>
              <w:rPr>
                <w:rFonts w:asciiTheme="minorEastAsia" w:hAnsiTheme="minorEastAsia" w:cstheme="minorEastAsia"/>
                <w:bCs/>
                <w:szCs w:val="21"/>
              </w:rPr>
            </w:pPr>
          </w:p>
        </w:tc>
        <w:tc>
          <w:tcPr>
            <w:tcW w:w="115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heme="minorEastAsia" w:hAnsiTheme="minorEastAsia" w:cstheme="minorEastAsia"/>
                <w:bCs/>
                <w:szCs w:val="21"/>
              </w:rPr>
            </w:pPr>
            <w:r>
              <w:rPr>
                <w:rFonts w:hint="eastAsia" w:asciiTheme="minorEastAsia" w:hAnsiTheme="minorEastAsia" w:cstheme="minorEastAsia"/>
                <w:bCs/>
                <w:szCs w:val="21"/>
              </w:rPr>
              <w:t xml:space="preserve">货物验收方案 </w:t>
            </w:r>
          </w:p>
        </w:tc>
        <w:tc>
          <w:tcPr>
            <w:tcW w:w="567"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heme="minorEastAsia" w:hAnsiTheme="minorEastAsia" w:cstheme="minorEastAsia"/>
                <w:bCs/>
                <w:szCs w:val="21"/>
              </w:rPr>
            </w:pPr>
            <w:r>
              <w:rPr>
                <w:rFonts w:hint="eastAsia" w:asciiTheme="minorEastAsia" w:hAnsiTheme="minorEastAsia" w:cstheme="minorEastAsia"/>
                <w:bCs/>
                <w:szCs w:val="21"/>
              </w:rPr>
              <w:t>5</w:t>
            </w:r>
          </w:p>
        </w:tc>
        <w:tc>
          <w:tcPr>
            <w:tcW w:w="7371"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Theme="minorEastAsia" w:hAnsiTheme="minorEastAsia" w:cstheme="minorEastAsia"/>
                <w:bCs/>
                <w:szCs w:val="21"/>
              </w:rPr>
            </w:pPr>
            <w:r>
              <w:rPr>
                <w:rFonts w:hint="eastAsia" w:asciiTheme="minorEastAsia" w:hAnsiTheme="minorEastAsia" w:cstheme="minorEastAsia"/>
                <w:bCs/>
                <w:szCs w:val="21"/>
              </w:rPr>
              <w:t xml:space="preserve">提供供应商提供的验收方案分别从以下两个方面评审，满分 5 分： </w:t>
            </w:r>
          </w:p>
          <w:p>
            <w:pPr>
              <w:spacing w:line="400" w:lineRule="exact"/>
              <w:rPr>
                <w:rFonts w:asciiTheme="minorEastAsia" w:hAnsiTheme="minorEastAsia" w:cstheme="minorEastAsia"/>
                <w:bCs/>
                <w:szCs w:val="21"/>
              </w:rPr>
            </w:pPr>
            <w:r>
              <w:rPr>
                <w:rFonts w:hint="eastAsia" w:asciiTheme="minorEastAsia" w:hAnsiTheme="minorEastAsia" w:cstheme="minorEastAsia"/>
                <w:bCs/>
                <w:szCs w:val="21"/>
              </w:rPr>
              <w:t xml:space="preserve">1.确保交货期的计划及进度； </w:t>
            </w:r>
          </w:p>
          <w:p>
            <w:pPr>
              <w:spacing w:line="400" w:lineRule="exact"/>
              <w:rPr>
                <w:rFonts w:asciiTheme="minorEastAsia" w:hAnsiTheme="minorEastAsia" w:cstheme="minorEastAsia"/>
                <w:bCs/>
                <w:szCs w:val="21"/>
              </w:rPr>
            </w:pPr>
            <w:r>
              <w:rPr>
                <w:rFonts w:hint="eastAsia" w:asciiTheme="minorEastAsia" w:hAnsiTheme="minorEastAsia" w:cstheme="minorEastAsia"/>
                <w:bCs/>
                <w:szCs w:val="21"/>
              </w:rPr>
              <w:t xml:space="preserve">2.验收计划。 </w:t>
            </w:r>
          </w:p>
          <w:p>
            <w:pPr>
              <w:spacing w:line="400" w:lineRule="exact"/>
              <w:rPr>
                <w:rFonts w:asciiTheme="minorEastAsia" w:hAnsiTheme="minorEastAsia" w:cstheme="minorEastAsia"/>
                <w:bCs/>
                <w:szCs w:val="21"/>
              </w:rPr>
            </w:pPr>
            <w:r>
              <w:rPr>
                <w:rFonts w:hint="eastAsia" w:asciiTheme="minorEastAsia" w:hAnsiTheme="minorEastAsia" w:cstheme="minorEastAsia"/>
                <w:bCs/>
                <w:szCs w:val="21"/>
              </w:rPr>
              <w:t xml:space="preserve">每个方面符合采购人工作特点和本项目实际情况，满足本项目采购内容及要求，每个方案科学、合理、完善得 5 分，针对性不强、总计划不合理、不够完善得 3 分，未提供得 0 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1104" w:type="dxa"/>
            <w:vMerge w:val="continue"/>
            <w:vAlign w:val="center"/>
          </w:tcPr>
          <w:p>
            <w:pPr>
              <w:spacing w:line="400" w:lineRule="exact"/>
              <w:jc w:val="center"/>
              <w:rPr>
                <w:rFonts w:asciiTheme="minorEastAsia" w:hAnsiTheme="minorEastAsia" w:cstheme="minorEastAsia"/>
                <w:bCs/>
                <w:szCs w:val="21"/>
              </w:rPr>
            </w:pPr>
          </w:p>
        </w:tc>
        <w:tc>
          <w:tcPr>
            <w:tcW w:w="1159" w:type="dxa"/>
            <w:vMerge w:val="restart"/>
            <w:tcBorders>
              <w:top w:val="single" w:color="auto" w:sz="4" w:space="0"/>
              <w:left w:val="single" w:color="auto" w:sz="4" w:space="0"/>
              <w:right w:val="single" w:color="auto" w:sz="4" w:space="0"/>
            </w:tcBorders>
            <w:vAlign w:val="center"/>
          </w:tcPr>
          <w:p>
            <w:pPr>
              <w:spacing w:line="400" w:lineRule="exact"/>
              <w:jc w:val="center"/>
              <w:rPr>
                <w:rFonts w:asciiTheme="minorEastAsia" w:hAnsiTheme="minorEastAsia" w:cstheme="minorEastAsia"/>
                <w:bCs/>
                <w:szCs w:val="21"/>
              </w:rPr>
            </w:pPr>
            <w:r>
              <w:rPr>
                <w:rFonts w:hint="eastAsia" w:asciiTheme="minorEastAsia" w:hAnsiTheme="minorEastAsia" w:cstheme="minorEastAsia"/>
                <w:bCs/>
                <w:szCs w:val="21"/>
              </w:rPr>
              <w:t>响应时间及售后服务</w:t>
            </w:r>
          </w:p>
        </w:tc>
        <w:tc>
          <w:tcPr>
            <w:tcW w:w="567"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heme="minorEastAsia" w:hAnsiTheme="minorEastAsia" w:cstheme="minorEastAsia"/>
                <w:bCs/>
                <w:szCs w:val="21"/>
              </w:rPr>
            </w:pPr>
            <w:r>
              <w:rPr>
                <w:rFonts w:hint="eastAsia" w:asciiTheme="minorEastAsia" w:hAnsiTheme="minorEastAsia" w:cstheme="minorEastAsia"/>
                <w:bCs/>
                <w:szCs w:val="21"/>
              </w:rPr>
              <w:t>5</w:t>
            </w:r>
          </w:p>
        </w:tc>
        <w:tc>
          <w:tcPr>
            <w:tcW w:w="7371"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Theme="minorEastAsia" w:hAnsiTheme="minorEastAsia" w:cstheme="minorEastAsia"/>
                <w:bCs/>
                <w:szCs w:val="21"/>
              </w:rPr>
            </w:pPr>
            <w:r>
              <w:rPr>
                <w:rFonts w:hint="eastAsia" w:asciiTheme="minorEastAsia" w:hAnsiTheme="minorEastAsia" w:cstheme="minorEastAsia"/>
                <w:bCs/>
                <w:szCs w:val="21"/>
              </w:rPr>
              <w:t xml:space="preserve">评标专家根据供应商提供服务响应时间及承诺情况进行打分： </w:t>
            </w:r>
          </w:p>
          <w:p>
            <w:pPr>
              <w:spacing w:line="400" w:lineRule="exact"/>
              <w:rPr>
                <w:rFonts w:asciiTheme="minorEastAsia" w:hAnsiTheme="minorEastAsia" w:cstheme="minorEastAsia"/>
                <w:bCs/>
                <w:szCs w:val="21"/>
              </w:rPr>
            </w:pPr>
            <w:r>
              <w:rPr>
                <w:rFonts w:hint="eastAsia" w:asciiTheme="minorEastAsia" w:hAnsiTheme="minorEastAsia" w:cstheme="minorEastAsia"/>
                <w:bCs/>
                <w:szCs w:val="21"/>
              </w:rPr>
              <w:t xml:space="preserve">1.能及时响应，并承诺 2 小时内（含 2 小时）到达采购人单位，并能随时进行售后服务工作得 5 分； </w:t>
            </w:r>
          </w:p>
          <w:p>
            <w:pPr>
              <w:spacing w:line="400" w:lineRule="exact"/>
              <w:rPr>
                <w:rFonts w:asciiTheme="minorEastAsia" w:hAnsiTheme="minorEastAsia" w:cstheme="minorEastAsia"/>
                <w:bCs/>
                <w:szCs w:val="21"/>
              </w:rPr>
            </w:pPr>
            <w:r>
              <w:rPr>
                <w:rFonts w:hint="eastAsia" w:asciiTheme="minorEastAsia" w:hAnsiTheme="minorEastAsia" w:cstheme="minorEastAsia"/>
                <w:bCs/>
                <w:szCs w:val="21"/>
              </w:rPr>
              <w:t xml:space="preserve">2.能及时响应，并承诺 2 小时以上-4 小时内（含）到达采购人单位得 3 分； </w:t>
            </w:r>
          </w:p>
          <w:p>
            <w:pPr>
              <w:spacing w:line="400" w:lineRule="exact"/>
              <w:rPr>
                <w:rFonts w:asciiTheme="minorEastAsia" w:hAnsiTheme="minorEastAsia" w:cstheme="minorEastAsia"/>
                <w:bCs/>
                <w:szCs w:val="21"/>
              </w:rPr>
            </w:pPr>
            <w:r>
              <w:rPr>
                <w:rFonts w:hint="eastAsia" w:asciiTheme="minorEastAsia" w:hAnsiTheme="minorEastAsia" w:cstheme="minorEastAsia"/>
                <w:bCs/>
                <w:szCs w:val="21"/>
              </w:rPr>
              <w:t xml:space="preserve">3.响应不积极，4 小时以上到达采购人单位得 1 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1104" w:type="dxa"/>
            <w:vMerge w:val="continue"/>
            <w:vAlign w:val="center"/>
          </w:tcPr>
          <w:p>
            <w:pPr>
              <w:spacing w:line="400" w:lineRule="exact"/>
              <w:jc w:val="center"/>
              <w:rPr>
                <w:rFonts w:asciiTheme="minorEastAsia" w:hAnsiTheme="minorEastAsia" w:cstheme="minorEastAsia"/>
                <w:bCs/>
                <w:szCs w:val="21"/>
              </w:rPr>
            </w:pPr>
          </w:p>
        </w:tc>
        <w:tc>
          <w:tcPr>
            <w:tcW w:w="1159" w:type="dxa"/>
            <w:vMerge w:val="continue"/>
            <w:tcBorders>
              <w:left w:val="single" w:color="auto" w:sz="4" w:space="0"/>
              <w:bottom w:val="single" w:color="auto" w:sz="4" w:space="0"/>
              <w:right w:val="single" w:color="auto" w:sz="4" w:space="0"/>
            </w:tcBorders>
            <w:vAlign w:val="center"/>
          </w:tcPr>
          <w:p>
            <w:pPr>
              <w:spacing w:line="400" w:lineRule="exact"/>
              <w:jc w:val="center"/>
              <w:rPr>
                <w:rFonts w:asciiTheme="minorEastAsia" w:hAnsiTheme="minorEastAsia" w:cstheme="minorEastAsia"/>
                <w:bCs/>
                <w:szCs w:val="21"/>
              </w:rPr>
            </w:pPr>
          </w:p>
        </w:tc>
        <w:tc>
          <w:tcPr>
            <w:tcW w:w="567"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heme="minorEastAsia" w:hAnsiTheme="minorEastAsia" w:cstheme="minorEastAsia"/>
                <w:bCs/>
                <w:szCs w:val="21"/>
              </w:rPr>
            </w:pPr>
            <w:r>
              <w:rPr>
                <w:rFonts w:hint="eastAsia" w:asciiTheme="minorEastAsia" w:hAnsiTheme="minorEastAsia" w:cstheme="minorEastAsia"/>
                <w:bCs/>
                <w:szCs w:val="21"/>
              </w:rPr>
              <w:t>5</w:t>
            </w:r>
          </w:p>
        </w:tc>
        <w:tc>
          <w:tcPr>
            <w:tcW w:w="7371"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Theme="minorEastAsia" w:hAnsiTheme="minorEastAsia" w:cstheme="minorEastAsia"/>
                <w:bCs/>
                <w:szCs w:val="21"/>
              </w:rPr>
            </w:pPr>
            <w:r>
              <w:rPr>
                <w:rFonts w:hint="eastAsia" w:asciiTheme="minorEastAsia" w:hAnsiTheme="minorEastAsia" w:cstheme="minorEastAsia"/>
                <w:bCs/>
                <w:szCs w:val="21"/>
              </w:rPr>
              <w:t xml:space="preserve">评标专家根据供应商提供的售后服务保证措施打分： </w:t>
            </w:r>
          </w:p>
          <w:p>
            <w:pPr>
              <w:spacing w:line="400" w:lineRule="exact"/>
              <w:rPr>
                <w:rFonts w:asciiTheme="minorEastAsia" w:hAnsiTheme="minorEastAsia" w:cstheme="minorEastAsia"/>
                <w:bCs/>
                <w:szCs w:val="21"/>
              </w:rPr>
            </w:pPr>
            <w:r>
              <w:rPr>
                <w:rFonts w:hint="eastAsia" w:asciiTheme="minorEastAsia" w:hAnsiTheme="minorEastAsia" w:cstheme="minorEastAsia"/>
                <w:bCs/>
                <w:szCs w:val="21"/>
              </w:rPr>
              <w:t xml:space="preserve">1.措施合理得 5 分； </w:t>
            </w:r>
          </w:p>
          <w:p>
            <w:pPr>
              <w:spacing w:line="400" w:lineRule="exact"/>
              <w:rPr>
                <w:rFonts w:asciiTheme="minorEastAsia" w:hAnsiTheme="minorEastAsia" w:cstheme="minorEastAsia"/>
                <w:bCs/>
                <w:szCs w:val="21"/>
              </w:rPr>
            </w:pPr>
            <w:r>
              <w:rPr>
                <w:rFonts w:hint="eastAsia" w:asciiTheme="minorEastAsia" w:hAnsiTheme="minorEastAsia" w:cstheme="minorEastAsia"/>
                <w:bCs/>
                <w:szCs w:val="21"/>
              </w:rPr>
              <w:t xml:space="preserve">2.措施较为合理得 3 分； </w:t>
            </w:r>
          </w:p>
          <w:p>
            <w:pPr>
              <w:spacing w:line="400" w:lineRule="exact"/>
              <w:rPr>
                <w:rFonts w:asciiTheme="minorEastAsia" w:hAnsiTheme="minorEastAsia" w:cstheme="minorEastAsia"/>
                <w:bCs/>
                <w:szCs w:val="21"/>
              </w:rPr>
            </w:pPr>
            <w:r>
              <w:rPr>
                <w:rFonts w:hint="eastAsia" w:asciiTheme="minorEastAsia" w:hAnsiTheme="minorEastAsia" w:cstheme="minorEastAsia"/>
                <w:bCs/>
                <w:szCs w:val="21"/>
              </w:rPr>
              <w:t xml:space="preserve">3.措施有所欠缺得 1 分； </w:t>
            </w:r>
          </w:p>
          <w:p>
            <w:pPr>
              <w:spacing w:line="400" w:lineRule="exact"/>
              <w:rPr>
                <w:rFonts w:asciiTheme="minorEastAsia" w:hAnsiTheme="minorEastAsia" w:cstheme="minorEastAsia"/>
                <w:bCs/>
                <w:szCs w:val="21"/>
              </w:rPr>
            </w:pPr>
            <w:r>
              <w:rPr>
                <w:rFonts w:hint="eastAsia" w:asciiTheme="minorEastAsia" w:hAnsiTheme="minorEastAsia" w:cstheme="minorEastAsia"/>
                <w:bCs/>
                <w:szCs w:val="21"/>
              </w:rPr>
              <w:t xml:space="preserve">4.无措施得 0 分。 </w:t>
            </w:r>
          </w:p>
        </w:tc>
      </w:tr>
    </w:tbl>
    <w:p>
      <w:pPr>
        <w:adjustRightInd w:val="0"/>
        <w:snapToGrid w:val="0"/>
        <w:spacing w:line="560" w:lineRule="exact"/>
        <w:outlineLvl w:val="1"/>
        <w:rPr>
          <w:rFonts w:ascii="宋体" w:hAnsi="宋体" w:cs="宋体"/>
          <w:b/>
          <w:bCs/>
          <w:sz w:val="24"/>
          <w:szCs w:val="32"/>
        </w:rPr>
      </w:pPr>
      <w:r>
        <w:rPr>
          <w:rFonts w:ascii="宋体"/>
        </w:rPr>
        <w:br w:type="page"/>
      </w:r>
      <w:bookmarkStart w:id="86" w:name="_Toc477020075"/>
      <w:r>
        <w:rPr>
          <w:rFonts w:hint="eastAsia" w:ascii="宋体" w:hAnsi="宋体" w:cs="宋体"/>
          <w:b/>
          <w:bCs/>
          <w:sz w:val="24"/>
          <w:szCs w:val="32"/>
        </w:rPr>
        <w:t xml:space="preserve">评审标准附件1  </w:t>
      </w:r>
    </w:p>
    <w:bookmarkEnd w:id="86"/>
    <w:p>
      <w:pPr>
        <w:widowControl/>
        <w:jc w:val="center"/>
      </w:pPr>
      <w:r>
        <w:rPr>
          <w:rFonts w:hint="eastAsia" w:ascii="宋体" w:hAnsi="宋体" w:cs="宋体"/>
          <w:b/>
          <w:bCs/>
          <w:kern w:val="0"/>
          <w:sz w:val="28"/>
          <w:szCs w:val="28"/>
        </w:rPr>
        <w:t>中小企业声明函（货物）</w:t>
      </w:r>
    </w:p>
    <w:p>
      <w:pPr>
        <w:spacing w:line="500" w:lineRule="exact"/>
        <w:ind w:firstLine="480" w:firstLineChars="200"/>
        <w:rPr>
          <w:rFonts w:ascii="宋体" w:hAnsi="宋体" w:cs="宋体"/>
          <w:sz w:val="24"/>
          <w:szCs w:val="32"/>
        </w:rPr>
      </w:pPr>
      <w:r>
        <w:rPr>
          <w:rFonts w:hint="eastAsia" w:ascii="宋体" w:hAnsi="宋体" w:cs="宋体"/>
          <w:sz w:val="24"/>
          <w:szCs w:val="32"/>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 </w:t>
      </w:r>
    </w:p>
    <w:p>
      <w:pPr>
        <w:spacing w:line="500" w:lineRule="exact"/>
        <w:ind w:firstLine="480" w:firstLineChars="200"/>
        <w:rPr>
          <w:rFonts w:ascii="宋体" w:hAnsi="宋体" w:cs="宋体"/>
          <w:sz w:val="24"/>
          <w:szCs w:val="32"/>
        </w:rPr>
      </w:pPr>
      <w:r>
        <w:rPr>
          <w:rFonts w:hint="eastAsia" w:ascii="宋体" w:hAnsi="宋体" w:cs="宋体"/>
          <w:sz w:val="24"/>
          <w:szCs w:val="32"/>
        </w:rPr>
        <w:t>1.</w:t>
      </w:r>
      <w:r>
        <w:rPr>
          <w:rFonts w:hint="eastAsia" w:ascii="宋体" w:hAnsi="宋体" w:cs="宋体"/>
          <w:sz w:val="24"/>
          <w:szCs w:val="32"/>
          <w:u w:val="single"/>
        </w:rPr>
        <w:t xml:space="preserve"> （标的名称）</w:t>
      </w:r>
      <w:r>
        <w:rPr>
          <w:rFonts w:hint="eastAsia" w:ascii="宋体" w:hAnsi="宋体" w:cs="宋体"/>
          <w:sz w:val="24"/>
          <w:szCs w:val="32"/>
        </w:rPr>
        <w:t xml:space="preserve"> ，属于</w:t>
      </w:r>
      <w:r>
        <w:rPr>
          <w:rFonts w:hint="eastAsia" w:ascii="宋体" w:hAnsi="宋体" w:cs="宋体"/>
          <w:sz w:val="24"/>
          <w:szCs w:val="32"/>
          <w:u w:val="single"/>
        </w:rPr>
        <w:t>（采购文件中明确的所属行业）</w:t>
      </w:r>
      <w:r>
        <w:rPr>
          <w:rFonts w:hint="eastAsia" w:ascii="宋体" w:hAnsi="宋体" w:cs="宋体"/>
          <w:sz w:val="24"/>
          <w:szCs w:val="32"/>
        </w:rPr>
        <w:t>行业；制造商为</w:t>
      </w:r>
      <w:r>
        <w:rPr>
          <w:rFonts w:hint="eastAsia" w:ascii="宋体" w:hAnsi="宋体" w:cs="宋体"/>
          <w:sz w:val="24"/>
          <w:szCs w:val="32"/>
          <w:u w:val="single"/>
        </w:rPr>
        <w:t>（企业名称）</w:t>
      </w:r>
      <w:r>
        <w:rPr>
          <w:rFonts w:hint="eastAsia" w:ascii="宋体" w:hAnsi="宋体" w:cs="宋体"/>
          <w:sz w:val="24"/>
          <w:szCs w:val="32"/>
        </w:rPr>
        <w:t>，从业人员人，营业收入为万元，资产总额为万元，属于</w:t>
      </w:r>
      <w:r>
        <w:rPr>
          <w:rFonts w:hint="eastAsia" w:ascii="宋体" w:hAnsi="宋体" w:cs="宋体"/>
          <w:sz w:val="24"/>
          <w:szCs w:val="32"/>
          <w:u w:val="single"/>
        </w:rPr>
        <w:t>（中型企业、小型企业、微型企业）</w:t>
      </w:r>
      <w:r>
        <w:rPr>
          <w:rFonts w:hint="eastAsia" w:ascii="宋体" w:hAnsi="宋体" w:cs="宋体"/>
          <w:sz w:val="24"/>
          <w:szCs w:val="32"/>
        </w:rPr>
        <w:t xml:space="preserve">； </w:t>
      </w:r>
    </w:p>
    <w:p>
      <w:pPr>
        <w:spacing w:line="500" w:lineRule="exact"/>
        <w:ind w:firstLine="480" w:firstLineChars="200"/>
        <w:rPr>
          <w:rFonts w:ascii="宋体" w:hAnsi="宋体" w:cs="宋体"/>
          <w:sz w:val="24"/>
          <w:szCs w:val="32"/>
        </w:rPr>
      </w:pPr>
      <w:r>
        <w:rPr>
          <w:rFonts w:hint="eastAsia" w:ascii="宋体" w:hAnsi="宋体" w:cs="宋体"/>
          <w:sz w:val="24"/>
          <w:szCs w:val="32"/>
        </w:rPr>
        <w:t>2.</w:t>
      </w:r>
      <w:r>
        <w:rPr>
          <w:rFonts w:hint="eastAsia" w:ascii="宋体" w:hAnsi="宋体" w:cs="宋体"/>
          <w:sz w:val="24"/>
          <w:szCs w:val="32"/>
          <w:u w:val="single"/>
        </w:rPr>
        <w:t xml:space="preserve"> （标的名称）</w:t>
      </w:r>
      <w:r>
        <w:rPr>
          <w:rFonts w:hint="eastAsia" w:ascii="宋体" w:hAnsi="宋体" w:cs="宋体"/>
          <w:sz w:val="24"/>
          <w:szCs w:val="32"/>
        </w:rPr>
        <w:t xml:space="preserve"> ，属于</w:t>
      </w:r>
      <w:r>
        <w:rPr>
          <w:rFonts w:hint="eastAsia" w:ascii="宋体" w:hAnsi="宋体" w:cs="宋体"/>
          <w:sz w:val="24"/>
          <w:szCs w:val="32"/>
          <w:u w:val="single"/>
        </w:rPr>
        <w:t>（采购文件中明确的所属行业）</w:t>
      </w:r>
      <w:r>
        <w:rPr>
          <w:rFonts w:hint="eastAsia" w:ascii="宋体" w:hAnsi="宋体" w:cs="宋体"/>
          <w:sz w:val="24"/>
          <w:szCs w:val="32"/>
        </w:rPr>
        <w:t>行业；制造商为</w:t>
      </w:r>
      <w:r>
        <w:rPr>
          <w:rFonts w:hint="eastAsia" w:ascii="宋体" w:hAnsi="宋体" w:cs="宋体"/>
          <w:sz w:val="24"/>
          <w:szCs w:val="32"/>
          <w:u w:val="single"/>
        </w:rPr>
        <w:t>（企业名称）</w:t>
      </w:r>
      <w:r>
        <w:rPr>
          <w:rFonts w:hint="eastAsia" w:ascii="宋体" w:hAnsi="宋体" w:cs="宋体"/>
          <w:sz w:val="24"/>
          <w:szCs w:val="32"/>
        </w:rPr>
        <w:t>，从业人员人，营业收入为万元，资产总额为万元，属于</w:t>
      </w:r>
      <w:r>
        <w:rPr>
          <w:rFonts w:hint="eastAsia" w:ascii="宋体" w:hAnsi="宋体" w:cs="宋体"/>
          <w:sz w:val="24"/>
          <w:szCs w:val="32"/>
          <w:u w:val="single"/>
        </w:rPr>
        <w:t>（中型企业、小型企业、微型企业）</w:t>
      </w:r>
      <w:r>
        <w:rPr>
          <w:rFonts w:hint="eastAsia" w:ascii="宋体" w:hAnsi="宋体" w:cs="宋体"/>
          <w:sz w:val="24"/>
          <w:szCs w:val="32"/>
        </w:rPr>
        <w:t xml:space="preserve">； </w:t>
      </w:r>
    </w:p>
    <w:p>
      <w:pPr>
        <w:spacing w:line="500" w:lineRule="exact"/>
        <w:rPr>
          <w:rFonts w:ascii="宋体" w:hAnsi="宋体" w:cs="宋体"/>
          <w:sz w:val="24"/>
          <w:szCs w:val="32"/>
        </w:rPr>
      </w:pPr>
      <w:r>
        <w:rPr>
          <w:rFonts w:hint="eastAsia" w:ascii="宋体" w:hAnsi="宋体" w:cs="宋体"/>
          <w:sz w:val="24"/>
          <w:szCs w:val="32"/>
        </w:rPr>
        <w:t>……</w:t>
      </w:r>
    </w:p>
    <w:p>
      <w:pPr>
        <w:spacing w:line="500" w:lineRule="exact"/>
        <w:ind w:firstLine="480" w:firstLineChars="200"/>
        <w:rPr>
          <w:rFonts w:ascii="宋体" w:hAnsi="宋体" w:cs="宋体"/>
          <w:sz w:val="24"/>
          <w:szCs w:val="32"/>
        </w:rPr>
      </w:pPr>
      <w:r>
        <w:rPr>
          <w:rFonts w:hint="eastAsia" w:ascii="宋体" w:hAnsi="宋体" w:cs="宋体"/>
          <w:sz w:val="24"/>
          <w:szCs w:val="32"/>
        </w:rPr>
        <w:t>以上企业，不属于大企业的分支机构，不存在控股股东为大企业的情形，也不存在与大企业的负责人为同一人的情形。</w:t>
      </w:r>
    </w:p>
    <w:p>
      <w:pPr>
        <w:spacing w:line="500" w:lineRule="exact"/>
        <w:ind w:firstLine="480" w:firstLineChars="200"/>
        <w:rPr>
          <w:rFonts w:ascii="宋体" w:hAnsi="宋体" w:cs="宋体"/>
          <w:sz w:val="24"/>
          <w:szCs w:val="32"/>
        </w:rPr>
      </w:pPr>
      <w:r>
        <w:rPr>
          <w:rFonts w:hint="eastAsia" w:ascii="宋体" w:hAnsi="宋体" w:cs="宋体"/>
          <w:sz w:val="24"/>
          <w:szCs w:val="32"/>
        </w:rPr>
        <w:t xml:space="preserve">本企业对上述声明内容的真实性负责。如有虚假，将依法承担相应责任。 </w:t>
      </w:r>
    </w:p>
    <w:p>
      <w:pPr>
        <w:spacing w:line="500" w:lineRule="exact"/>
        <w:rPr>
          <w:rFonts w:ascii="宋体" w:hAnsi="宋体" w:cs="宋体"/>
          <w:sz w:val="24"/>
          <w:szCs w:val="32"/>
        </w:rPr>
      </w:pPr>
    </w:p>
    <w:p>
      <w:pPr>
        <w:spacing w:line="500" w:lineRule="exact"/>
        <w:rPr>
          <w:rFonts w:ascii="宋体" w:hAnsi="宋体" w:cs="宋体"/>
          <w:sz w:val="24"/>
          <w:szCs w:val="32"/>
        </w:rPr>
      </w:pPr>
    </w:p>
    <w:p>
      <w:pPr>
        <w:spacing w:line="500" w:lineRule="exact"/>
        <w:rPr>
          <w:rFonts w:ascii="宋体" w:hAnsi="宋体" w:cs="宋体"/>
          <w:sz w:val="24"/>
          <w:szCs w:val="32"/>
        </w:rPr>
      </w:pPr>
      <w:r>
        <w:rPr>
          <w:rFonts w:hint="eastAsia" w:ascii="宋体" w:hAnsi="宋体" w:cs="宋体"/>
          <w:sz w:val="24"/>
          <w:szCs w:val="32"/>
        </w:rPr>
        <w:t xml:space="preserve">企业名称（盖章）： </w:t>
      </w:r>
    </w:p>
    <w:p>
      <w:pPr>
        <w:spacing w:line="500" w:lineRule="exact"/>
      </w:pPr>
      <w:r>
        <w:rPr>
          <w:rFonts w:hint="eastAsia" w:ascii="宋体" w:hAnsi="宋体" w:cs="宋体"/>
          <w:sz w:val="24"/>
          <w:szCs w:val="32"/>
        </w:rPr>
        <w:t>日 期：</w:t>
      </w:r>
    </w:p>
    <w:p>
      <w:pPr>
        <w:widowControl/>
        <w:shd w:val="clear" w:color="auto" w:fill="FFFFFF"/>
        <w:spacing w:line="500" w:lineRule="exact"/>
        <w:ind w:firstLine="480" w:firstLineChars="200"/>
        <w:rPr>
          <w:rFonts w:ascii="宋体" w:hAnsi="宋体" w:cs="宋体"/>
          <w:b/>
          <w:kern w:val="0"/>
          <w:sz w:val="24"/>
        </w:rPr>
      </w:pPr>
      <w:r>
        <w:rPr>
          <w:rFonts w:hint="eastAsia" w:ascii="宋体" w:hAnsi="宋体" w:cs="宋体"/>
          <w:kern w:val="0"/>
          <w:sz w:val="24"/>
        </w:rPr>
        <w:t>　　</w:t>
      </w:r>
    </w:p>
    <w:p>
      <w:pPr>
        <w:widowControl/>
        <w:spacing w:before="100" w:beforeAutospacing="1" w:after="100" w:afterAutospacing="1" w:line="500" w:lineRule="exact"/>
        <w:ind w:firstLine="482"/>
        <w:rPr>
          <w:rFonts w:ascii="宋体" w:hAnsi="宋体" w:cs="宋体"/>
          <w:b/>
          <w:kern w:val="0"/>
          <w:sz w:val="24"/>
        </w:rPr>
      </w:pPr>
    </w:p>
    <w:p>
      <w:pPr>
        <w:widowControl/>
        <w:spacing w:before="100" w:beforeAutospacing="1" w:after="100" w:afterAutospacing="1" w:line="500" w:lineRule="exact"/>
        <w:jc w:val="center"/>
        <w:rPr>
          <w:rFonts w:ascii="宋体" w:hAnsi="宋体" w:cs="宋体"/>
          <w:b/>
          <w:kern w:val="0"/>
          <w:sz w:val="24"/>
        </w:rPr>
      </w:pPr>
      <w:r>
        <w:rPr>
          <w:rFonts w:hint="eastAsia" w:ascii="宋体" w:hAnsi="宋体" w:cs="宋体"/>
          <w:b/>
          <w:kern w:val="0"/>
          <w:sz w:val="24"/>
        </w:rPr>
        <w:br w:type="page"/>
      </w:r>
    </w:p>
    <w:p>
      <w:pPr>
        <w:widowControl/>
        <w:spacing w:before="100" w:beforeAutospacing="1" w:after="100" w:afterAutospacing="1" w:line="500" w:lineRule="exact"/>
        <w:jc w:val="center"/>
        <w:rPr>
          <w:rFonts w:ascii="宋体" w:hAnsi="宋体" w:cs="宋体"/>
          <w:b/>
          <w:kern w:val="0"/>
          <w:sz w:val="24"/>
          <w:shd w:val="clear" w:color="auto" w:fill="FFFFFF"/>
        </w:rPr>
      </w:pPr>
      <w:r>
        <w:rPr>
          <w:rFonts w:hint="eastAsia" w:ascii="宋体" w:hAnsi="宋体" w:cs="宋体"/>
          <w:b/>
          <w:kern w:val="0"/>
          <w:sz w:val="24"/>
          <w:shd w:val="clear" w:color="auto" w:fill="FFFFFF"/>
        </w:rPr>
        <w:t>残疾人福利性单位声明函</w:t>
      </w:r>
    </w:p>
    <w:p>
      <w:pPr>
        <w:widowControl/>
        <w:spacing w:before="100" w:beforeAutospacing="1" w:after="100" w:afterAutospacing="1" w:line="640" w:lineRule="exact"/>
        <w:ind w:firstLine="482"/>
        <w:contextualSpacing/>
        <w:rPr>
          <w:rFonts w:ascii="宋体" w:hAnsi="宋体" w:cs="宋体"/>
          <w:kern w:val="0"/>
          <w:sz w:val="24"/>
          <w:shd w:val="clear" w:color="auto" w:fill="FFFFFF"/>
        </w:rPr>
      </w:pPr>
      <w:r>
        <w:rPr>
          <w:rFonts w:hint="eastAsia" w:ascii="宋体" w:hAnsi="宋体" w:cs="宋体"/>
          <w:kern w:val="0"/>
          <w:sz w:val="24"/>
          <w:shd w:val="clear" w:color="auto" w:fill="FFFFFF"/>
        </w:rPr>
        <w:t>本单位郑重承声明，根据《财政部、民政部、中国残疾人联合会关于促进残疾人就业政府采购政采的通知》（财库[2017]141号）的规定，本单位为符合条件的残疾人福利性单位，且本单位参加单位项目采购活动提供本单位制造的货物（由本单位承担工程/提供服务），或提供其他残疾人福利性单位制造的货物（不包括使用非残疾人福利性单位注册商标的货物）。</w:t>
      </w:r>
    </w:p>
    <w:p>
      <w:pPr>
        <w:widowControl/>
        <w:spacing w:before="100" w:beforeAutospacing="1" w:after="100" w:afterAutospacing="1" w:line="640" w:lineRule="exact"/>
        <w:ind w:firstLine="482"/>
        <w:contextualSpacing/>
        <w:rPr>
          <w:rFonts w:ascii="宋体" w:hAnsi="宋体" w:cs="宋体"/>
          <w:kern w:val="0"/>
          <w:sz w:val="24"/>
          <w:shd w:val="clear" w:color="auto" w:fill="FFFFFF"/>
        </w:rPr>
      </w:pPr>
      <w:r>
        <w:rPr>
          <w:rFonts w:hint="eastAsia" w:ascii="宋体" w:hAnsi="宋体" w:cs="宋体"/>
          <w:kern w:val="0"/>
          <w:sz w:val="24"/>
          <w:shd w:val="clear" w:color="auto" w:fill="FFFFFF"/>
        </w:rPr>
        <w:t>本单位对上述声明的真实性负责。如有虚假，将依法承担相应责任。</w:t>
      </w:r>
    </w:p>
    <w:p>
      <w:pPr>
        <w:widowControl/>
        <w:shd w:val="clear" w:color="auto" w:fill="FFFFFF"/>
        <w:spacing w:line="560" w:lineRule="exact"/>
        <w:ind w:firstLine="480"/>
        <w:jc w:val="right"/>
        <w:rPr>
          <w:rFonts w:ascii="宋体" w:hAnsi="宋体" w:cs="宋体"/>
          <w:kern w:val="0"/>
          <w:sz w:val="24"/>
        </w:rPr>
      </w:pPr>
    </w:p>
    <w:p>
      <w:pPr>
        <w:widowControl/>
        <w:shd w:val="clear" w:color="auto" w:fill="FFFFFF"/>
        <w:spacing w:line="560" w:lineRule="exact"/>
        <w:ind w:firstLine="480"/>
        <w:jc w:val="right"/>
        <w:rPr>
          <w:rFonts w:ascii="宋体" w:hAnsi="宋体" w:cs="宋体"/>
          <w:kern w:val="0"/>
          <w:sz w:val="24"/>
        </w:rPr>
      </w:pPr>
    </w:p>
    <w:p>
      <w:pPr>
        <w:widowControl/>
        <w:shd w:val="clear" w:color="auto" w:fill="FFFFFF"/>
        <w:wordWrap w:val="0"/>
        <w:spacing w:line="560" w:lineRule="exact"/>
        <w:ind w:firstLine="480"/>
        <w:jc w:val="right"/>
        <w:rPr>
          <w:rFonts w:ascii="宋体" w:hAnsi="宋体" w:cs="宋体"/>
          <w:kern w:val="0"/>
          <w:sz w:val="24"/>
        </w:rPr>
      </w:pPr>
    </w:p>
    <w:p>
      <w:pPr>
        <w:widowControl/>
        <w:shd w:val="clear" w:color="auto" w:fill="FFFFFF"/>
        <w:spacing w:line="560" w:lineRule="exact"/>
        <w:ind w:firstLine="480" w:firstLineChars="200"/>
        <w:jc w:val="left"/>
        <w:rPr>
          <w:rFonts w:ascii="宋体" w:hAnsi="宋体" w:cs="宋体"/>
          <w:kern w:val="0"/>
          <w:sz w:val="24"/>
        </w:rPr>
      </w:pPr>
      <w:r>
        <w:rPr>
          <w:rFonts w:hint="eastAsia" w:ascii="宋体" w:hAnsi="宋体" w:cs="宋体"/>
          <w:kern w:val="0"/>
          <w:sz w:val="24"/>
        </w:rPr>
        <w:t>企业名称（盖章）：</w:t>
      </w:r>
    </w:p>
    <w:p>
      <w:pPr>
        <w:widowControl/>
        <w:shd w:val="clear" w:color="auto" w:fill="FFFFFF"/>
        <w:spacing w:line="560" w:lineRule="exact"/>
        <w:ind w:firstLine="480" w:firstLineChars="200"/>
        <w:jc w:val="left"/>
        <w:rPr>
          <w:rFonts w:ascii="宋体" w:hAnsi="宋体" w:cs="宋体"/>
          <w:kern w:val="0"/>
          <w:sz w:val="24"/>
        </w:rPr>
      </w:pPr>
      <w:r>
        <w:rPr>
          <w:rFonts w:hint="eastAsia" w:ascii="宋体" w:hAnsi="宋体" w:cs="宋体"/>
          <w:kern w:val="0"/>
          <w:sz w:val="24"/>
        </w:rPr>
        <w:t>日 期：</w:t>
      </w:r>
    </w:p>
    <w:p>
      <w:pPr>
        <w:rPr>
          <w:rFonts w:ascii="宋体" w:hAnsi="宋体" w:cs="宋体"/>
          <w:b/>
          <w:kern w:val="0"/>
          <w:sz w:val="24"/>
        </w:rPr>
      </w:pPr>
      <w:r>
        <w:rPr>
          <w:rFonts w:hint="eastAsia" w:ascii="宋体" w:hAnsi="宋体" w:cs="宋体"/>
          <w:b/>
          <w:kern w:val="0"/>
          <w:sz w:val="24"/>
        </w:rPr>
        <w:br w:type="page"/>
      </w:r>
    </w:p>
    <w:p>
      <w:pPr>
        <w:widowControl/>
        <w:spacing w:before="100" w:beforeAutospacing="1" w:after="100" w:afterAutospacing="1" w:line="500" w:lineRule="exact"/>
        <w:rPr>
          <w:rFonts w:ascii="宋体" w:hAnsi="宋体" w:cs="宋体"/>
          <w:b/>
          <w:kern w:val="0"/>
          <w:sz w:val="24"/>
        </w:rPr>
      </w:pPr>
      <w:r>
        <w:rPr>
          <w:rFonts w:hint="eastAsia" w:ascii="宋体" w:hAnsi="宋体" w:cs="宋体"/>
          <w:b/>
          <w:kern w:val="0"/>
          <w:sz w:val="24"/>
        </w:rPr>
        <w:t xml:space="preserve">评审标准附件2  </w:t>
      </w:r>
    </w:p>
    <w:p>
      <w:pPr>
        <w:widowControl/>
        <w:spacing w:before="100" w:beforeAutospacing="1" w:after="100" w:afterAutospacing="1" w:line="500" w:lineRule="exact"/>
        <w:jc w:val="center"/>
        <w:rPr>
          <w:rFonts w:ascii="宋体" w:hAnsi="宋体" w:cs="宋体"/>
          <w:b/>
          <w:kern w:val="0"/>
          <w:sz w:val="24"/>
        </w:rPr>
      </w:pPr>
      <w:r>
        <w:rPr>
          <w:rFonts w:hint="eastAsia" w:ascii="宋体" w:hAnsi="宋体" w:cs="宋体"/>
          <w:b/>
          <w:kern w:val="0"/>
          <w:sz w:val="24"/>
        </w:rPr>
        <w:t>中小企业划型标准规定</w:t>
      </w:r>
    </w:p>
    <w:p>
      <w:pPr>
        <w:widowControl/>
        <w:shd w:val="clear" w:color="auto" w:fill="FFFFFF"/>
        <w:spacing w:before="100" w:beforeAutospacing="1" w:after="100" w:afterAutospacing="1" w:line="460" w:lineRule="exact"/>
        <w:ind w:left="301" w:right="301"/>
        <w:contextualSpacing/>
        <w:jc w:val="left"/>
        <w:rPr>
          <w:rFonts w:ascii="宋体" w:hAnsi="宋体"/>
          <w:kern w:val="0"/>
          <w:sz w:val="24"/>
        </w:rPr>
      </w:pPr>
      <w:r>
        <w:rPr>
          <w:rFonts w:hint="eastAsia" w:ascii="宋体" w:hAnsi="宋体"/>
          <w:kern w:val="0"/>
          <w:sz w:val="24"/>
          <w:shd w:val="clear" w:color="auto" w:fill="FFFFFF"/>
        </w:rPr>
        <w:t>　  一、根据《中华人民共和国中小企业促进法》和《国务院关于进一步促进中小企业发展的若干意见》(国发〔2009〕36号)，制定本规定。</w:t>
      </w:r>
    </w:p>
    <w:p>
      <w:pPr>
        <w:widowControl/>
        <w:shd w:val="clear" w:color="auto" w:fill="FFFFFF"/>
        <w:spacing w:before="100" w:beforeAutospacing="1" w:after="100" w:afterAutospacing="1" w:line="460" w:lineRule="exact"/>
        <w:ind w:left="301" w:right="301"/>
        <w:contextualSpacing/>
        <w:jc w:val="left"/>
        <w:rPr>
          <w:rFonts w:ascii="宋体" w:hAnsi="宋体"/>
          <w:kern w:val="0"/>
          <w:sz w:val="24"/>
        </w:rPr>
      </w:pPr>
      <w:r>
        <w:rPr>
          <w:rFonts w:hint="eastAsia" w:ascii="宋体" w:hAnsi="宋体"/>
          <w:kern w:val="0"/>
          <w:sz w:val="24"/>
          <w:shd w:val="clear" w:color="auto" w:fill="FFFFFF"/>
        </w:rPr>
        <w:t>　　二、中小企业划分为中型、小型、微型三种类型，具体标准根据企业从业人员、营业收入、资产总额等指标，结合行业特点制定。</w:t>
      </w:r>
    </w:p>
    <w:p>
      <w:pPr>
        <w:widowControl/>
        <w:shd w:val="clear" w:color="auto" w:fill="FFFFFF"/>
        <w:spacing w:before="100" w:beforeAutospacing="1" w:after="100" w:afterAutospacing="1" w:line="460" w:lineRule="exact"/>
        <w:ind w:left="301" w:right="301"/>
        <w:contextualSpacing/>
        <w:jc w:val="left"/>
        <w:rPr>
          <w:rFonts w:ascii="宋体" w:hAnsi="宋体"/>
          <w:kern w:val="0"/>
          <w:sz w:val="24"/>
        </w:rPr>
      </w:pPr>
      <w:r>
        <w:rPr>
          <w:rFonts w:hint="eastAsia" w:ascii="宋体" w:hAnsi="宋体"/>
          <w:kern w:val="0"/>
          <w:sz w:val="24"/>
          <w:shd w:val="clear" w:color="auto" w:fill="FFFFFF"/>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widowControl/>
        <w:shd w:val="clear" w:color="auto" w:fill="FFFFFF"/>
        <w:spacing w:before="100" w:beforeAutospacing="1" w:after="100" w:afterAutospacing="1" w:line="460" w:lineRule="exact"/>
        <w:ind w:left="301" w:right="301"/>
        <w:contextualSpacing/>
        <w:jc w:val="left"/>
        <w:rPr>
          <w:rFonts w:ascii="宋体" w:hAnsi="宋体"/>
          <w:kern w:val="0"/>
          <w:sz w:val="24"/>
        </w:rPr>
      </w:pPr>
      <w:r>
        <w:rPr>
          <w:rFonts w:hint="eastAsia" w:ascii="宋体" w:hAnsi="宋体"/>
          <w:kern w:val="0"/>
          <w:sz w:val="24"/>
          <w:shd w:val="clear" w:color="auto" w:fill="FFFFFF"/>
        </w:rPr>
        <w:t>　　四、各行业划型标准为：</w:t>
      </w:r>
    </w:p>
    <w:p>
      <w:pPr>
        <w:widowControl/>
        <w:shd w:val="clear" w:color="auto" w:fill="FFFFFF"/>
        <w:spacing w:before="100" w:beforeAutospacing="1" w:after="100" w:afterAutospacing="1" w:line="460" w:lineRule="exact"/>
        <w:ind w:left="301" w:right="301"/>
        <w:contextualSpacing/>
        <w:jc w:val="left"/>
        <w:rPr>
          <w:rFonts w:ascii="宋体" w:hAnsi="宋体"/>
          <w:kern w:val="0"/>
          <w:sz w:val="24"/>
        </w:rPr>
      </w:pPr>
      <w:r>
        <w:rPr>
          <w:rFonts w:hint="eastAsia" w:ascii="宋体" w:hAnsi="宋体"/>
          <w:kern w:val="0"/>
          <w:sz w:val="24"/>
          <w:shd w:val="clear" w:color="auto" w:fill="FFFFFF"/>
        </w:rPr>
        <w:t>　　(一)农、林、牧、渔业。营业收入20000万元以下的为中小微型企业。其中，营业收入500万元及以上的为中型企业，营业收入50万元及以上的为小型企业，营业收入50万元以下的为微型企业。</w:t>
      </w:r>
    </w:p>
    <w:p>
      <w:pPr>
        <w:widowControl/>
        <w:shd w:val="clear" w:color="auto" w:fill="FFFFFF"/>
        <w:spacing w:before="100" w:beforeAutospacing="1" w:after="100" w:afterAutospacing="1" w:line="460" w:lineRule="exact"/>
        <w:ind w:left="301" w:right="301"/>
        <w:contextualSpacing/>
        <w:jc w:val="left"/>
        <w:rPr>
          <w:rFonts w:ascii="宋体" w:hAnsi="宋体"/>
          <w:kern w:val="0"/>
          <w:sz w:val="24"/>
        </w:rPr>
      </w:pPr>
      <w:r>
        <w:rPr>
          <w:rFonts w:hint="eastAsia" w:ascii="宋体" w:hAnsi="宋体"/>
          <w:kern w:val="0"/>
          <w:sz w:val="24"/>
          <w:shd w:val="clear" w:color="auto" w:fill="FFFFFF"/>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widowControl/>
        <w:shd w:val="clear" w:color="auto" w:fill="FFFFFF"/>
        <w:spacing w:before="100" w:beforeAutospacing="1" w:after="100" w:afterAutospacing="1" w:line="460" w:lineRule="exact"/>
        <w:ind w:left="301" w:right="301"/>
        <w:contextualSpacing/>
        <w:jc w:val="left"/>
        <w:rPr>
          <w:rFonts w:ascii="宋体" w:hAnsi="宋体"/>
          <w:kern w:val="0"/>
          <w:sz w:val="24"/>
        </w:rPr>
      </w:pPr>
      <w:r>
        <w:rPr>
          <w:rFonts w:hint="eastAsia" w:ascii="宋体" w:hAnsi="宋体"/>
          <w:kern w:val="0"/>
          <w:sz w:val="24"/>
          <w:shd w:val="clear" w:color="auto" w:fill="FFFFFF"/>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widowControl/>
        <w:shd w:val="clear" w:color="auto" w:fill="FFFFFF"/>
        <w:spacing w:before="100" w:beforeAutospacing="1" w:after="100" w:afterAutospacing="1" w:line="460" w:lineRule="exact"/>
        <w:ind w:left="301" w:right="301"/>
        <w:contextualSpacing/>
        <w:jc w:val="left"/>
        <w:rPr>
          <w:rFonts w:ascii="宋体" w:hAnsi="宋体"/>
          <w:kern w:val="0"/>
          <w:sz w:val="24"/>
        </w:rPr>
      </w:pPr>
      <w:r>
        <w:rPr>
          <w:rFonts w:hint="eastAsia" w:ascii="宋体" w:hAnsi="宋体"/>
          <w:kern w:val="0"/>
          <w:sz w:val="24"/>
          <w:shd w:val="clear" w:color="auto" w:fill="FFFFFF"/>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widowControl/>
        <w:shd w:val="clear" w:color="auto" w:fill="FFFFFF"/>
        <w:spacing w:before="100" w:beforeAutospacing="1" w:after="100" w:afterAutospacing="1" w:line="460" w:lineRule="exact"/>
        <w:ind w:left="301" w:right="301"/>
        <w:contextualSpacing/>
        <w:jc w:val="left"/>
        <w:rPr>
          <w:rFonts w:ascii="宋体" w:hAnsi="宋体"/>
          <w:kern w:val="0"/>
          <w:sz w:val="24"/>
        </w:rPr>
      </w:pPr>
      <w:r>
        <w:rPr>
          <w:rFonts w:hint="eastAsia" w:ascii="宋体" w:hAnsi="宋体"/>
          <w:kern w:val="0"/>
          <w:sz w:val="24"/>
          <w:shd w:val="clear" w:color="auto" w:fill="FFFFFF"/>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widowControl/>
        <w:shd w:val="clear" w:color="auto" w:fill="FFFFFF"/>
        <w:spacing w:before="100" w:beforeAutospacing="1" w:after="100" w:afterAutospacing="1" w:line="460" w:lineRule="exact"/>
        <w:ind w:left="301" w:right="301"/>
        <w:contextualSpacing/>
        <w:jc w:val="left"/>
        <w:rPr>
          <w:rFonts w:ascii="宋体" w:hAnsi="宋体"/>
          <w:kern w:val="0"/>
          <w:sz w:val="24"/>
        </w:rPr>
      </w:pPr>
      <w:r>
        <w:rPr>
          <w:rFonts w:hint="eastAsia" w:ascii="宋体" w:hAnsi="宋体"/>
          <w:kern w:val="0"/>
          <w:sz w:val="24"/>
          <w:shd w:val="clear" w:color="auto" w:fill="FFFFFF"/>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widowControl/>
        <w:shd w:val="clear" w:color="auto" w:fill="FFFFFF"/>
        <w:spacing w:before="100" w:beforeAutospacing="1" w:after="100" w:afterAutospacing="1" w:line="460" w:lineRule="exact"/>
        <w:ind w:left="301" w:right="301"/>
        <w:contextualSpacing/>
        <w:jc w:val="left"/>
        <w:rPr>
          <w:rFonts w:ascii="宋体" w:hAnsi="宋体"/>
          <w:kern w:val="0"/>
          <w:sz w:val="24"/>
        </w:rPr>
      </w:pPr>
      <w:r>
        <w:rPr>
          <w:rFonts w:hint="eastAsia" w:ascii="宋体" w:hAnsi="宋体"/>
          <w:kern w:val="0"/>
          <w:sz w:val="24"/>
          <w:shd w:val="clear" w:color="auto" w:fill="FFFFFF"/>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widowControl/>
        <w:shd w:val="clear" w:color="auto" w:fill="FFFFFF"/>
        <w:spacing w:before="100" w:beforeAutospacing="1" w:after="100" w:afterAutospacing="1" w:line="460" w:lineRule="exact"/>
        <w:ind w:left="301" w:right="301"/>
        <w:contextualSpacing/>
        <w:jc w:val="left"/>
        <w:rPr>
          <w:rFonts w:ascii="宋体" w:hAnsi="宋体"/>
          <w:kern w:val="0"/>
          <w:sz w:val="24"/>
        </w:rPr>
      </w:pPr>
      <w:r>
        <w:rPr>
          <w:rFonts w:hint="eastAsia" w:ascii="宋体" w:hAnsi="宋体"/>
          <w:kern w:val="0"/>
          <w:sz w:val="24"/>
          <w:shd w:val="clear" w:color="auto" w:fill="FFFFFF"/>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widowControl/>
        <w:shd w:val="clear" w:color="auto" w:fill="FFFFFF"/>
        <w:spacing w:before="100" w:beforeAutospacing="1" w:after="100" w:afterAutospacing="1" w:line="460" w:lineRule="exact"/>
        <w:ind w:left="301" w:right="301"/>
        <w:contextualSpacing/>
        <w:jc w:val="left"/>
        <w:rPr>
          <w:rFonts w:ascii="宋体" w:hAnsi="宋体"/>
          <w:kern w:val="0"/>
          <w:sz w:val="24"/>
        </w:rPr>
      </w:pPr>
      <w:r>
        <w:rPr>
          <w:rFonts w:hint="eastAsia" w:ascii="宋体" w:hAnsi="宋体"/>
          <w:kern w:val="0"/>
          <w:sz w:val="24"/>
          <w:shd w:val="clear" w:color="auto" w:fill="FFFFFF"/>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widowControl/>
        <w:shd w:val="clear" w:color="auto" w:fill="FFFFFF"/>
        <w:spacing w:before="100" w:beforeAutospacing="1" w:after="100" w:afterAutospacing="1" w:line="460" w:lineRule="exact"/>
        <w:ind w:left="301" w:right="301"/>
        <w:contextualSpacing/>
        <w:jc w:val="left"/>
        <w:rPr>
          <w:rFonts w:ascii="宋体" w:hAnsi="宋体"/>
          <w:kern w:val="0"/>
          <w:sz w:val="24"/>
        </w:rPr>
      </w:pPr>
      <w:r>
        <w:rPr>
          <w:rFonts w:hint="eastAsia" w:ascii="宋体" w:hAnsi="宋体"/>
          <w:kern w:val="0"/>
          <w:sz w:val="24"/>
          <w:shd w:val="clear" w:color="auto" w:fill="FFFFFF"/>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widowControl/>
        <w:shd w:val="clear" w:color="auto" w:fill="FFFFFF"/>
        <w:spacing w:before="100" w:beforeAutospacing="1" w:after="100" w:afterAutospacing="1" w:line="460" w:lineRule="exact"/>
        <w:ind w:left="301" w:right="301"/>
        <w:contextualSpacing/>
        <w:jc w:val="left"/>
        <w:rPr>
          <w:rFonts w:ascii="宋体" w:hAnsi="宋体"/>
          <w:kern w:val="0"/>
          <w:sz w:val="24"/>
        </w:rPr>
      </w:pPr>
      <w:r>
        <w:rPr>
          <w:rFonts w:hint="eastAsia" w:ascii="宋体" w:hAnsi="宋体"/>
          <w:kern w:val="0"/>
          <w:sz w:val="24"/>
          <w:shd w:val="clear" w:color="auto" w:fill="FFFFFF"/>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widowControl/>
        <w:shd w:val="clear" w:color="auto" w:fill="FFFFFF"/>
        <w:spacing w:before="100" w:beforeAutospacing="1" w:after="100" w:afterAutospacing="1" w:line="460" w:lineRule="exact"/>
        <w:ind w:left="301" w:right="301"/>
        <w:contextualSpacing/>
        <w:jc w:val="left"/>
        <w:rPr>
          <w:rFonts w:ascii="宋体" w:hAnsi="宋体"/>
          <w:kern w:val="0"/>
          <w:sz w:val="24"/>
        </w:rPr>
      </w:pPr>
      <w:r>
        <w:rPr>
          <w:rFonts w:hint="eastAsia" w:ascii="宋体" w:hAnsi="宋体"/>
          <w:kern w:val="0"/>
          <w:sz w:val="24"/>
          <w:shd w:val="clear" w:color="auto" w:fill="FFFFFF"/>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widowControl/>
        <w:shd w:val="clear" w:color="auto" w:fill="FFFFFF"/>
        <w:spacing w:before="100" w:beforeAutospacing="1" w:after="100" w:afterAutospacing="1" w:line="460" w:lineRule="exact"/>
        <w:ind w:left="301" w:right="301"/>
        <w:contextualSpacing/>
        <w:jc w:val="left"/>
        <w:rPr>
          <w:rFonts w:ascii="宋体" w:hAnsi="宋体"/>
          <w:kern w:val="0"/>
          <w:sz w:val="24"/>
        </w:rPr>
      </w:pPr>
      <w:r>
        <w:rPr>
          <w:rFonts w:hint="eastAsia" w:ascii="宋体" w:hAnsi="宋体"/>
          <w:kern w:val="0"/>
          <w:sz w:val="24"/>
          <w:shd w:val="clear" w:color="auto" w:fill="FFFFFF"/>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widowControl/>
        <w:shd w:val="clear" w:color="auto" w:fill="FFFFFF"/>
        <w:spacing w:before="100" w:beforeAutospacing="1" w:after="100" w:afterAutospacing="1" w:line="460" w:lineRule="exact"/>
        <w:ind w:left="301" w:right="301" w:firstLine="405"/>
        <w:contextualSpacing/>
        <w:jc w:val="left"/>
        <w:rPr>
          <w:rFonts w:ascii="宋体" w:hAnsi="宋体"/>
          <w:kern w:val="0"/>
          <w:sz w:val="24"/>
          <w:shd w:val="clear" w:color="auto" w:fill="FFFFFF"/>
        </w:rPr>
      </w:pPr>
      <w:r>
        <w:rPr>
          <w:rFonts w:hint="eastAsia" w:ascii="宋体" w:hAnsi="宋体"/>
          <w:kern w:val="0"/>
          <w:sz w:val="24"/>
          <w:shd w:val="clear" w:color="auto" w:fill="FFFFFF"/>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的为微型企业。</w:t>
      </w:r>
    </w:p>
    <w:p>
      <w:pPr>
        <w:widowControl/>
        <w:shd w:val="clear" w:color="auto" w:fill="FFFFFF"/>
        <w:spacing w:before="100" w:beforeAutospacing="1" w:after="100" w:afterAutospacing="1" w:line="460" w:lineRule="exact"/>
        <w:ind w:left="301" w:right="301" w:firstLine="405"/>
        <w:contextualSpacing/>
        <w:jc w:val="left"/>
        <w:rPr>
          <w:rFonts w:ascii="宋体" w:hAnsi="宋体"/>
          <w:kern w:val="0"/>
          <w:sz w:val="24"/>
        </w:rPr>
      </w:pPr>
      <w:r>
        <w:rPr>
          <w:rFonts w:hint="eastAsia" w:ascii="宋体" w:hAnsi="宋体"/>
          <w:kern w:val="0"/>
          <w:sz w:val="24"/>
          <w:shd w:val="clear" w:color="auto" w:fill="FFFFFF"/>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widowControl/>
        <w:shd w:val="clear" w:color="auto" w:fill="FFFFFF"/>
        <w:spacing w:before="100" w:beforeAutospacing="1" w:after="100" w:afterAutospacing="1" w:line="460" w:lineRule="exact"/>
        <w:ind w:left="301" w:right="301"/>
        <w:contextualSpacing/>
        <w:jc w:val="left"/>
        <w:rPr>
          <w:rFonts w:ascii="宋体" w:hAnsi="宋体"/>
          <w:kern w:val="0"/>
          <w:sz w:val="24"/>
        </w:rPr>
      </w:pPr>
      <w:r>
        <w:rPr>
          <w:rFonts w:hint="eastAsia" w:ascii="宋体" w:hAnsi="宋体"/>
          <w:kern w:val="0"/>
          <w:sz w:val="24"/>
          <w:shd w:val="clear" w:color="auto" w:fill="FFFFFF"/>
        </w:rPr>
        <w:t>　　(十六)其他未列明行业。从业人员300人以下的为中小微型企业。其中，从业人员100人及以上的为中型企业;从业人员10人及以上的为小型企业;从业人员10人以下的为微型企业。</w:t>
      </w:r>
    </w:p>
    <w:p>
      <w:pPr>
        <w:widowControl/>
        <w:shd w:val="clear" w:color="auto" w:fill="FFFFFF"/>
        <w:spacing w:before="100" w:beforeAutospacing="1" w:after="100" w:afterAutospacing="1" w:line="460" w:lineRule="exact"/>
        <w:ind w:left="301" w:right="301"/>
        <w:contextualSpacing/>
        <w:jc w:val="left"/>
        <w:rPr>
          <w:rFonts w:ascii="宋体" w:hAnsi="宋体"/>
          <w:kern w:val="0"/>
          <w:sz w:val="24"/>
        </w:rPr>
      </w:pPr>
      <w:r>
        <w:rPr>
          <w:rFonts w:hint="eastAsia" w:ascii="宋体" w:hAnsi="宋体"/>
          <w:kern w:val="0"/>
          <w:sz w:val="24"/>
          <w:shd w:val="clear" w:color="auto" w:fill="FFFFFF"/>
        </w:rPr>
        <w:t>　　五、企业类型的划分以统计部门的统计数据为依据。</w:t>
      </w:r>
    </w:p>
    <w:p>
      <w:pPr>
        <w:widowControl/>
        <w:shd w:val="clear" w:color="auto" w:fill="FFFFFF"/>
        <w:spacing w:before="100" w:beforeAutospacing="1" w:after="100" w:afterAutospacing="1" w:line="460" w:lineRule="exact"/>
        <w:ind w:left="301" w:right="301"/>
        <w:contextualSpacing/>
        <w:jc w:val="left"/>
        <w:rPr>
          <w:rFonts w:ascii="宋体" w:hAnsi="宋体"/>
          <w:kern w:val="0"/>
          <w:sz w:val="24"/>
        </w:rPr>
      </w:pPr>
      <w:r>
        <w:rPr>
          <w:rFonts w:hint="eastAsia" w:ascii="宋体" w:hAnsi="宋体"/>
          <w:kern w:val="0"/>
          <w:sz w:val="24"/>
          <w:shd w:val="clear" w:color="auto" w:fill="FFFFFF"/>
        </w:rPr>
        <w:t>　　六、本规定适用于在中华人民共和国境内依法设立的各类所有制和各种组织形式的企业。个体工商户和本规定以外的行业，参照本规定进行划型。</w:t>
      </w:r>
    </w:p>
    <w:p>
      <w:pPr>
        <w:widowControl/>
        <w:shd w:val="clear" w:color="auto" w:fill="FFFFFF"/>
        <w:spacing w:before="100" w:beforeAutospacing="1" w:after="100" w:afterAutospacing="1" w:line="460" w:lineRule="exact"/>
        <w:ind w:left="301" w:right="301"/>
        <w:contextualSpacing/>
        <w:jc w:val="left"/>
        <w:rPr>
          <w:rFonts w:ascii="宋体" w:hAnsi="宋体"/>
          <w:kern w:val="0"/>
          <w:sz w:val="24"/>
        </w:rPr>
      </w:pPr>
      <w:r>
        <w:rPr>
          <w:rFonts w:hint="eastAsia" w:ascii="宋体" w:hAnsi="宋体"/>
          <w:kern w:val="0"/>
          <w:sz w:val="24"/>
          <w:shd w:val="clear" w:color="auto" w:fill="FFFFFF"/>
        </w:rPr>
        <w:t>　　七、本规定的中型企业标准上限即为大型企业标准的下限，国家统计部门据此制定大中小微型企业的统计分类。国务院有关部门据此进行相关数据分析，不得制定与本规定不一致的企业划型标准。</w:t>
      </w:r>
    </w:p>
    <w:p>
      <w:pPr>
        <w:widowControl/>
        <w:shd w:val="clear" w:color="auto" w:fill="FFFFFF"/>
        <w:spacing w:before="100" w:beforeAutospacing="1" w:after="100" w:afterAutospacing="1" w:line="460" w:lineRule="exact"/>
        <w:ind w:left="301" w:right="301" w:firstLine="480"/>
        <w:contextualSpacing/>
        <w:jc w:val="left"/>
        <w:rPr>
          <w:rFonts w:ascii="宋体" w:hAnsi="宋体"/>
          <w:kern w:val="0"/>
          <w:sz w:val="24"/>
        </w:rPr>
      </w:pPr>
      <w:r>
        <w:rPr>
          <w:rFonts w:hint="eastAsia" w:ascii="宋体" w:hAnsi="宋体"/>
          <w:kern w:val="0"/>
          <w:sz w:val="24"/>
          <w:shd w:val="clear" w:color="auto" w:fill="FFFFFF"/>
        </w:rPr>
        <w:t>八、本规定由工业和信息化部、国家统计局会同有关部门根据《国民经济行业分类》修订情况和企业发展变化情况适时修订。</w:t>
      </w:r>
    </w:p>
    <w:p>
      <w:pPr>
        <w:widowControl/>
        <w:shd w:val="clear" w:color="auto" w:fill="FFFFFF"/>
        <w:spacing w:before="100" w:beforeAutospacing="1" w:after="100" w:afterAutospacing="1" w:line="460" w:lineRule="exact"/>
        <w:ind w:left="301" w:right="301" w:firstLine="480"/>
        <w:contextualSpacing/>
        <w:jc w:val="left"/>
        <w:rPr>
          <w:rFonts w:ascii="宋体" w:hAnsi="宋体"/>
          <w:kern w:val="0"/>
          <w:sz w:val="24"/>
        </w:rPr>
      </w:pPr>
      <w:r>
        <w:rPr>
          <w:rFonts w:hint="eastAsia" w:ascii="宋体" w:hAnsi="宋体"/>
          <w:kern w:val="0"/>
          <w:sz w:val="24"/>
          <w:shd w:val="clear" w:color="auto" w:fill="FFFFFF"/>
        </w:rPr>
        <w:t>九、本规定由工业和信息化部、国家统计局会同有关部门负责解释。</w:t>
      </w:r>
    </w:p>
    <w:p>
      <w:pPr>
        <w:widowControl/>
        <w:shd w:val="clear" w:color="auto" w:fill="FFFFFF"/>
        <w:spacing w:before="100" w:beforeAutospacing="1" w:after="100" w:afterAutospacing="1" w:line="460" w:lineRule="exact"/>
        <w:ind w:left="301" w:right="301" w:firstLine="480"/>
        <w:contextualSpacing/>
        <w:jc w:val="left"/>
        <w:rPr>
          <w:rFonts w:ascii="宋体" w:hAnsi="宋体"/>
          <w:kern w:val="0"/>
          <w:sz w:val="24"/>
        </w:rPr>
      </w:pPr>
      <w:r>
        <w:rPr>
          <w:rFonts w:hint="eastAsia" w:ascii="宋体" w:hAnsi="宋体"/>
          <w:kern w:val="0"/>
          <w:sz w:val="24"/>
          <w:shd w:val="clear" w:color="auto" w:fill="FFFFFF"/>
        </w:rPr>
        <w:t>十、本规定自发布之日起执行，原国家经贸委、原国家计委、财政部和国家统计局2003年颁布的《中小企业标准暂行规定》同时废止。</w:t>
      </w:r>
    </w:p>
    <w:p>
      <w:pPr>
        <w:widowControl/>
        <w:shd w:val="clear" w:color="auto" w:fill="FFFFFF"/>
        <w:spacing w:before="100" w:beforeAutospacing="1" w:after="100" w:afterAutospacing="1" w:line="460" w:lineRule="exact"/>
        <w:ind w:left="301" w:right="301" w:firstLine="480"/>
        <w:contextualSpacing/>
        <w:jc w:val="left"/>
        <w:rPr>
          <w:rFonts w:ascii="宋体" w:hAnsi="宋体"/>
          <w:kern w:val="0"/>
          <w:sz w:val="24"/>
        </w:rPr>
      </w:pPr>
    </w:p>
    <w:p>
      <w:pPr>
        <w:pStyle w:val="15"/>
        <w:shd w:val="clear" w:color="auto" w:fill="FFFFFF"/>
        <w:spacing w:line="460" w:lineRule="exact"/>
        <w:ind w:left="301" w:right="301" w:firstLine="480"/>
        <w:contextualSpacing/>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华文中宋">
    <w:altName w:val="宋体"/>
    <w:panose1 w:val="00000000000000000000"/>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page" w:x="6121" w:y="69"/>
      <w:rPr>
        <w:rStyle w:val="22"/>
      </w:rPr>
    </w:pPr>
    <w:r>
      <w:fldChar w:fldCharType="begin"/>
    </w:r>
    <w:r>
      <w:rPr>
        <w:rStyle w:val="22"/>
      </w:rPr>
      <w:instrText xml:space="preserve">PAGE  </w:instrText>
    </w:r>
    <w:r>
      <w:fldChar w:fldCharType="separate"/>
    </w:r>
    <w:r>
      <w:rPr>
        <w:rStyle w:val="22"/>
      </w:rPr>
      <w:t>15</w:t>
    </w:r>
    <w:r>
      <w:fldChar w:fldCharType="end"/>
    </w:r>
  </w:p>
  <w:p>
    <w:pPr>
      <w:pStyle w:val="11"/>
      <w:tabs>
        <w:tab w:val="right" w:pos="9360"/>
        <w:tab w:val="clear" w:pos="8306"/>
      </w:tabs>
      <w:jc w:val="right"/>
      <w:rPr>
        <w:iCs/>
        <w:sz w:val="21"/>
        <w:szCs w:val="21"/>
      </w:rPr>
    </w:pPr>
    <w:r>
      <mc:AlternateContent>
        <mc:Choice Requires="wps">
          <w:drawing>
            <wp:anchor distT="0" distB="0" distL="114300" distR="114300" simplePos="0" relativeHeight="251659264" behindDoc="0" locked="0" layoutInCell="1" allowOverlap="1">
              <wp:simplePos x="0" y="0"/>
              <wp:positionH relativeFrom="column">
                <wp:posOffset>233680</wp:posOffset>
              </wp:positionH>
              <wp:positionV relativeFrom="paragraph">
                <wp:posOffset>-5715</wp:posOffset>
              </wp:positionV>
              <wp:extent cx="5372100" cy="0"/>
              <wp:effectExtent l="0" t="0" r="0" b="0"/>
              <wp:wrapTight wrapText="bothSides">
                <wp:wrapPolygon>
                  <wp:start x="0" y="0"/>
                  <wp:lineTo x="21600" y="0"/>
                  <wp:lineTo x="0" y="0"/>
                </wp:wrapPolygon>
              </wp:wrapTight>
              <wp:docPr id="2" name="直线连接符 3"/>
              <wp:cNvGraphicFramePr/>
              <a:graphic xmlns:a="http://schemas.openxmlformats.org/drawingml/2006/main">
                <a:graphicData uri="http://schemas.microsoft.com/office/word/2010/wordprocessingShape">
                  <wps:wsp>
                    <wps:cNvCnPr/>
                    <wps:spPr>
                      <a:xfrm flipV="1">
                        <a:off x="0" y="0"/>
                        <a:ext cx="5372100" cy="0"/>
                      </a:xfrm>
                      <a:prstGeom prst="line">
                        <a:avLst/>
                      </a:prstGeom>
                      <a:ln w="3175" cap="flat" cmpd="sng">
                        <a:solidFill>
                          <a:srgbClr val="000000"/>
                        </a:solidFill>
                        <a:prstDash val="solid"/>
                        <a:headEnd type="none" w="med" len="med"/>
                        <a:tailEnd type="none" w="med" len="med"/>
                      </a:ln>
                    </wps:spPr>
                    <wps:bodyPr/>
                  </wps:wsp>
                </a:graphicData>
              </a:graphic>
            </wp:anchor>
          </w:drawing>
        </mc:Choice>
        <mc:Fallback>
          <w:pict>
            <v:line id="直线连接符 3" o:spid="_x0000_s1026" o:spt="20" style="position:absolute;left:0pt;flip:y;margin-left:18.4pt;margin-top:-0.45pt;height:0pt;width:423pt;mso-wrap-distance-left:9pt;mso-wrap-distance-right:9pt;z-index:251659264;mso-width-relative:page;mso-height-relative:page;" filled="f" stroked="t" coordsize="21600,21600" wrapcoords="0 0 21600 0 0 0" o:gfxdata="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K7d7JrSAAAABgEAAA8AAAAAAAAAAQAgAAAAIgAAAGRycy9kb3ducmV2LnhtbFBLAQIUABQA&#10;AAAIAIdO4kBsGsb69gEAAOIDAAAOAAAAAAAAAAEAIAAAACEBAABkcnMvZTJvRG9jLnhtbFBLBQYA&#10;AAAABgAGAFkBAACJBQAAAAA=&#10;">
              <v:fill on="f" focussize="0,0"/>
              <v:stroke weight="0.25pt" color="#000000" joinstyle="round"/>
              <v:imagedata o:title=""/>
              <o:lock v:ext="edit" aspectratio="f"/>
              <w10:wrap type="tight"/>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2"/>
      </w:rPr>
    </w:pPr>
    <w:r>
      <w:fldChar w:fldCharType="begin"/>
    </w:r>
    <w:r>
      <w:rPr>
        <w:rStyle w:val="22"/>
      </w:rPr>
      <w:instrText xml:space="preserve">PAGE  </w:instrText>
    </w:r>
    <w:r>
      <w:fldChar w:fldCharType="end"/>
    </w:r>
  </w:p>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rPr>
        <w:i/>
        <w:iCs/>
      </w:rPr>
    </w:pPr>
  </w:p>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left"/>
      <w:rPr>
        <w:snapToGrid w:val="0"/>
        <w:kern w:val="0"/>
        <w:sz w:val="21"/>
        <w:szCs w:val="21"/>
        <w:u w:val="single"/>
      </w:rPr>
    </w:pPr>
    <w:r>
      <w:rPr>
        <w:rFonts w:hint="eastAsia" w:ascii="宋体" w:hAnsi="宋体"/>
        <w:bCs/>
        <w:sz w:val="22"/>
        <w:szCs w:val="22"/>
        <w:u w:val="single"/>
      </w:rPr>
      <w:t xml:space="preserve">2022年新生公寓用品采购项目                          </w:t>
    </w:r>
    <w:r>
      <w:rPr>
        <w:rFonts w:hint="eastAsia" w:ascii="宋体" w:hAnsi="宋体"/>
        <w:snapToGrid w:val="0"/>
        <w:kern w:val="0"/>
        <w:sz w:val="21"/>
        <w:szCs w:val="21"/>
        <w:u w:val="single"/>
      </w:rPr>
      <w:t xml:space="preserve">竞争性磋商文件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E0EAA5"/>
    <w:multiLevelType w:val="singleLevel"/>
    <w:tmpl w:val="08E0EAA5"/>
    <w:lvl w:ilvl="0" w:tentative="0">
      <w:start w:val="1"/>
      <w:numFmt w:val="chineseCounting"/>
      <w:suff w:val="nothing"/>
      <w:lvlText w:val="%1、"/>
      <w:lvlJc w:val="left"/>
      <w:rPr>
        <w:rFonts w:hint="eastAsia"/>
      </w:rPr>
    </w:lvl>
  </w:abstractNum>
  <w:abstractNum w:abstractNumId="1">
    <w:nsid w:val="24A03B7B"/>
    <w:multiLevelType w:val="multilevel"/>
    <w:tmpl w:val="24A03B7B"/>
    <w:lvl w:ilvl="0" w:tentative="0">
      <w:start w:val="1"/>
      <w:numFmt w:val="decimal"/>
      <w:pStyle w:val="27"/>
      <w:lvlText w:val="%1."/>
      <w:lvlJc w:val="left"/>
      <w:pPr>
        <w:tabs>
          <w:tab w:val="left" w:pos="567"/>
        </w:tabs>
        <w:ind w:left="1701" w:hanging="1134"/>
      </w:pPr>
      <w:rPr>
        <w:rFonts w:hint="default" w:cs="Times New Roman"/>
      </w:rPr>
    </w:lvl>
    <w:lvl w:ilvl="1" w:tentative="0">
      <w:start w:val="1"/>
      <w:numFmt w:val="decimal"/>
      <w:lvlText w:val="%1.%2."/>
      <w:lvlJc w:val="left"/>
      <w:pPr>
        <w:tabs>
          <w:tab w:val="left" w:pos="567"/>
        </w:tabs>
        <w:ind w:left="1701" w:hanging="1701"/>
      </w:pPr>
      <w:rPr>
        <w:rFonts w:hint="default" w:cs="Times New Roman"/>
      </w:rPr>
    </w:lvl>
    <w:lvl w:ilvl="2" w:tentative="0">
      <w:start w:val="1"/>
      <w:numFmt w:val="decimal"/>
      <w:lvlText w:val="%1.%2.%3"/>
      <w:lvlJc w:val="left"/>
      <w:pPr>
        <w:tabs>
          <w:tab w:val="left" w:pos="567"/>
        </w:tabs>
        <w:ind w:left="1701" w:hanging="1701"/>
      </w:pPr>
      <w:rPr>
        <w:rFonts w:hint="default" w:cs="Times New Roman"/>
      </w:rPr>
    </w:lvl>
    <w:lvl w:ilvl="3" w:tentative="0">
      <w:start w:val="1"/>
      <w:numFmt w:val="decimal"/>
      <w:lvlText w:val="%1.%2.%3.%4"/>
      <w:lvlJc w:val="left"/>
      <w:pPr>
        <w:tabs>
          <w:tab w:val="left" w:pos="720"/>
        </w:tabs>
        <w:ind w:left="720" w:hanging="72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080"/>
        </w:tabs>
        <w:ind w:left="1080" w:hanging="1080"/>
      </w:pPr>
      <w:rPr>
        <w:rFonts w:hint="default" w:cs="Times New Roman"/>
      </w:rPr>
    </w:lvl>
    <w:lvl w:ilvl="6" w:tentative="0">
      <w:start w:val="1"/>
      <w:numFmt w:val="decimal"/>
      <w:lvlText w:val="%1.%2.%3.%4.%5.%6.%7"/>
      <w:lvlJc w:val="left"/>
      <w:pPr>
        <w:tabs>
          <w:tab w:val="left" w:pos="1440"/>
        </w:tabs>
        <w:ind w:left="1440" w:hanging="1440"/>
      </w:pPr>
      <w:rPr>
        <w:rFonts w:hint="default" w:cs="Times New Roman"/>
      </w:rPr>
    </w:lvl>
    <w:lvl w:ilvl="7" w:tentative="0">
      <w:start w:val="1"/>
      <w:numFmt w:val="decimal"/>
      <w:lvlText w:val="%1.%2.%3.%4.%5.%6.%7.%8"/>
      <w:lvlJc w:val="left"/>
      <w:pPr>
        <w:tabs>
          <w:tab w:val="left" w:pos="1440"/>
        </w:tabs>
        <w:ind w:left="1440" w:hanging="1440"/>
      </w:pPr>
      <w:rPr>
        <w:rFonts w:hint="default" w:cs="Times New Roman"/>
      </w:rPr>
    </w:lvl>
    <w:lvl w:ilvl="8" w:tentative="0">
      <w:start w:val="1"/>
      <w:numFmt w:val="decimal"/>
      <w:lvlText w:val="%1.%2.%3.%4.%5.%6.%7.%8.%9"/>
      <w:lvlJc w:val="left"/>
      <w:pPr>
        <w:tabs>
          <w:tab w:val="left" w:pos="1800"/>
        </w:tabs>
        <w:ind w:left="1800" w:hanging="1800"/>
      </w:pPr>
      <w:rPr>
        <w:rFonts w:hint="default" w:cs="Times New Roman"/>
      </w:rPr>
    </w:lvl>
  </w:abstractNum>
  <w:abstractNum w:abstractNumId="2">
    <w:nsid w:val="25473B53"/>
    <w:multiLevelType w:val="multilevel"/>
    <w:tmpl w:val="25473B53"/>
    <w:lvl w:ilvl="0" w:tentative="0">
      <w:start w:val="1"/>
      <w:numFmt w:val="lowerLetter"/>
      <w:lvlText w:val="%1)"/>
      <w:lvlJc w:val="left"/>
      <w:pPr>
        <w:ind w:left="1410" w:hanging="420"/>
      </w:pPr>
      <w:rPr>
        <w:rFonts w:ascii="宋体" w:hAnsi="宋体" w:eastAsia="宋体"/>
      </w:rPr>
    </w:lvl>
    <w:lvl w:ilvl="1" w:tentative="0">
      <w:start w:val="1"/>
      <w:numFmt w:val="lowerLetter"/>
      <w:lvlText w:val="%2)"/>
      <w:lvlJc w:val="left"/>
      <w:pPr>
        <w:ind w:left="1830" w:hanging="420"/>
      </w:pPr>
    </w:lvl>
    <w:lvl w:ilvl="2" w:tentative="0">
      <w:start w:val="1"/>
      <w:numFmt w:val="lowerRoman"/>
      <w:lvlText w:val="%3."/>
      <w:lvlJc w:val="right"/>
      <w:pPr>
        <w:ind w:left="2250" w:hanging="420"/>
      </w:pPr>
    </w:lvl>
    <w:lvl w:ilvl="3" w:tentative="0">
      <w:start w:val="1"/>
      <w:numFmt w:val="decimal"/>
      <w:lvlText w:val="%4."/>
      <w:lvlJc w:val="left"/>
      <w:pPr>
        <w:ind w:left="2670" w:hanging="420"/>
      </w:pPr>
    </w:lvl>
    <w:lvl w:ilvl="4" w:tentative="0">
      <w:start w:val="1"/>
      <w:numFmt w:val="lowerLetter"/>
      <w:lvlText w:val="%5)"/>
      <w:lvlJc w:val="left"/>
      <w:pPr>
        <w:ind w:left="3090" w:hanging="420"/>
      </w:pPr>
    </w:lvl>
    <w:lvl w:ilvl="5" w:tentative="0">
      <w:start w:val="1"/>
      <w:numFmt w:val="lowerRoman"/>
      <w:lvlText w:val="%6."/>
      <w:lvlJc w:val="right"/>
      <w:pPr>
        <w:ind w:left="3510" w:hanging="420"/>
      </w:pPr>
    </w:lvl>
    <w:lvl w:ilvl="6" w:tentative="0">
      <w:start w:val="1"/>
      <w:numFmt w:val="decimal"/>
      <w:lvlText w:val="%7."/>
      <w:lvlJc w:val="left"/>
      <w:pPr>
        <w:ind w:left="3930" w:hanging="420"/>
      </w:pPr>
    </w:lvl>
    <w:lvl w:ilvl="7" w:tentative="0">
      <w:start w:val="1"/>
      <w:numFmt w:val="lowerLetter"/>
      <w:lvlText w:val="%8)"/>
      <w:lvlJc w:val="left"/>
      <w:pPr>
        <w:ind w:left="4350" w:hanging="420"/>
      </w:pPr>
    </w:lvl>
    <w:lvl w:ilvl="8" w:tentative="0">
      <w:start w:val="1"/>
      <w:numFmt w:val="lowerRoman"/>
      <w:lvlText w:val="%9."/>
      <w:lvlJc w:val="right"/>
      <w:pPr>
        <w:ind w:left="4770" w:hanging="420"/>
      </w:pPr>
    </w:lvl>
  </w:abstractNum>
  <w:abstractNum w:abstractNumId="3">
    <w:nsid w:val="30682CAA"/>
    <w:multiLevelType w:val="singleLevel"/>
    <w:tmpl w:val="30682CAA"/>
    <w:lvl w:ilvl="0" w:tentative="0">
      <w:start w:val="1"/>
      <w:numFmt w:val="chineseCounting"/>
      <w:suff w:val="nothing"/>
      <w:lvlText w:val="%1、"/>
      <w:lvlJc w:val="left"/>
      <w:rPr>
        <w:rFonts w:hint="eastAsia"/>
      </w:rPr>
    </w:lvl>
  </w:abstractNum>
  <w:abstractNum w:abstractNumId="4">
    <w:nsid w:val="33B56F98"/>
    <w:multiLevelType w:val="multilevel"/>
    <w:tmpl w:val="33B56F98"/>
    <w:lvl w:ilvl="0" w:tentative="0">
      <w:start w:val="1"/>
      <w:numFmt w:val="japaneseCounting"/>
      <w:lvlText w:val="第%1章"/>
      <w:lvlJc w:val="left"/>
      <w:pPr>
        <w:tabs>
          <w:tab w:val="left" w:pos="720"/>
        </w:tabs>
        <w:ind w:left="720" w:hanging="72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NmNTkwNTY0NDJlMzZlNjZjZTgyNTUyODAxNmJhMzgifQ=="/>
  </w:docVars>
  <w:rsids>
    <w:rsidRoot w:val="52084891"/>
    <w:rsid w:val="00025CFC"/>
    <w:rsid w:val="0015115B"/>
    <w:rsid w:val="002406A3"/>
    <w:rsid w:val="003676BC"/>
    <w:rsid w:val="004809AE"/>
    <w:rsid w:val="00523202"/>
    <w:rsid w:val="00546DB2"/>
    <w:rsid w:val="00551587"/>
    <w:rsid w:val="005E0719"/>
    <w:rsid w:val="006442D6"/>
    <w:rsid w:val="00761F1E"/>
    <w:rsid w:val="007A10C6"/>
    <w:rsid w:val="008F3BAE"/>
    <w:rsid w:val="008F6B6F"/>
    <w:rsid w:val="00912343"/>
    <w:rsid w:val="009C0005"/>
    <w:rsid w:val="009C66C5"/>
    <w:rsid w:val="00A554BC"/>
    <w:rsid w:val="00C43CCF"/>
    <w:rsid w:val="00CF3020"/>
    <w:rsid w:val="00D6532F"/>
    <w:rsid w:val="00E2395A"/>
    <w:rsid w:val="00E7515E"/>
    <w:rsid w:val="00E76360"/>
    <w:rsid w:val="00EE211B"/>
    <w:rsid w:val="00F52D13"/>
    <w:rsid w:val="045669BE"/>
    <w:rsid w:val="051B0EEC"/>
    <w:rsid w:val="054322FF"/>
    <w:rsid w:val="072824C9"/>
    <w:rsid w:val="08461CBB"/>
    <w:rsid w:val="09606B31"/>
    <w:rsid w:val="0AE34407"/>
    <w:rsid w:val="0B573432"/>
    <w:rsid w:val="0B9805C3"/>
    <w:rsid w:val="0BDB4A40"/>
    <w:rsid w:val="0C267D90"/>
    <w:rsid w:val="0C3015E8"/>
    <w:rsid w:val="0D1B5B76"/>
    <w:rsid w:val="1091537A"/>
    <w:rsid w:val="10B2527E"/>
    <w:rsid w:val="136F66CF"/>
    <w:rsid w:val="14064D4D"/>
    <w:rsid w:val="1C1C0A6C"/>
    <w:rsid w:val="20524E44"/>
    <w:rsid w:val="20EF5144"/>
    <w:rsid w:val="22D71388"/>
    <w:rsid w:val="263C173B"/>
    <w:rsid w:val="2709335B"/>
    <w:rsid w:val="2D196191"/>
    <w:rsid w:val="2D3C4708"/>
    <w:rsid w:val="332A045C"/>
    <w:rsid w:val="33D02997"/>
    <w:rsid w:val="343149BF"/>
    <w:rsid w:val="34695F59"/>
    <w:rsid w:val="35C60B62"/>
    <w:rsid w:val="370E4E4E"/>
    <w:rsid w:val="388647E4"/>
    <w:rsid w:val="389F63F7"/>
    <w:rsid w:val="39035D9A"/>
    <w:rsid w:val="393307AD"/>
    <w:rsid w:val="3F812E72"/>
    <w:rsid w:val="447304E4"/>
    <w:rsid w:val="45107B27"/>
    <w:rsid w:val="48E95076"/>
    <w:rsid w:val="4B656246"/>
    <w:rsid w:val="4B693781"/>
    <w:rsid w:val="4BC13280"/>
    <w:rsid w:val="4E2B74D5"/>
    <w:rsid w:val="52084891"/>
    <w:rsid w:val="53BD6B13"/>
    <w:rsid w:val="561A1660"/>
    <w:rsid w:val="564160A2"/>
    <w:rsid w:val="56E2366F"/>
    <w:rsid w:val="575C2609"/>
    <w:rsid w:val="5A8C1818"/>
    <w:rsid w:val="5B411705"/>
    <w:rsid w:val="5BDD25AB"/>
    <w:rsid w:val="5F100C1A"/>
    <w:rsid w:val="654E77B1"/>
    <w:rsid w:val="68A81A8B"/>
    <w:rsid w:val="68EA704A"/>
    <w:rsid w:val="69271B01"/>
    <w:rsid w:val="6ADC3625"/>
    <w:rsid w:val="6C1A7729"/>
    <w:rsid w:val="6C917501"/>
    <w:rsid w:val="723C479D"/>
    <w:rsid w:val="72567FD5"/>
    <w:rsid w:val="75B338D6"/>
    <w:rsid w:val="764052D3"/>
    <w:rsid w:val="76E541EA"/>
    <w:rsid w:val="772616A3"/>
    <w:rsid w:val="77FD3785"/>
    <w:rsid w:val="786A74A9"/>
    <w:rsid w:val="7E1E258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120" w:after="120" w:line="300" w:lineRule="auto"/>
      <w:jc w:val="center"/>
      <w:outlineLvl w:val="1"/>
    </w:pPr>
    <w:rPr>
      <w:b/>
      <w:bCs/>
      <w:color w:val="000000"/>
      <w:sz w:val="32"/>
      <w:szCs w:val="32"/>
    </w:rPr>
  </w:style>
  <w:style w:type="paragraph" w:styleId="5">
    <w:name w:val="heading 5"/>
    <w:basedOn w:val="1"/>
    <w:next w:val="1"/>
    <w:qFormat/>
    <w:uiPriority w:val="0"/>
    <w:pPr>
      <w:keepNext/>
      <w:keepLines/>
      <w:spacing w:before="280" w:after="290" w:line="376" w:lineRule="auto"/>
      <w:outlineLvl w:val="4"/>
    </w:pPr>
    <w:rPr>
      <w:b/>
      <w:bCs/>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6">
    <w:name w:val="annotation text"/>
    <w:basedOn w:val="1"/>
    <w:link w:val="35"/>
    <w:qFormat/>
    <w:uiPriority w:val="0"/>
    <w:pPr>
      <w:jc w:val="left"/>
    </w:pPr>
  </w:style>
  <w:style w:type="paragraph" w:styleId="7">
    <w:name w:val="Body Text Indent"/>
    <w:basedOn w:val="1"/>
    <w:qFormat/>
    <w:uiPriority w:val="0"/>
    <w:pPr>
      <w:adjustRightInd w:val="0"/>
      <w:snapToGrid w:val="0"/>
      <w:spacing w:line="460" w:lineRule="exact"/>
      <w:ind w:firstLine="480" w:firstLineChars="200"/>
    </w:pPr>
    <w:rPr>
      <w:rFonts w:ascii="宋体" w:hAnsi="宋体"/>
      <w:sz w:val="24"/>
    </w:rPr>
  </w:style>
  <w:style w:type="paragraph" w:styleId="8">
    <w:name w:val="Block Text"/>
    <w:basedOn w:val="1"/>
    <w:qFormat/>
    <w:uiPriority w:val="0"/>
    <w:pPr>
      <w:autoSpaceDE w:val="0"/>
      <w:autoSpaceDN w:val="0"/>
      <w:adjustRightInd w:val="0"/>
      <w:spacing w:line="500" w:lineRule="exact"/>
      <w:ind w:left="391" w:right="246"/>
    </w:pPr>
    <w:rPr>
      <w:rFonts w:ascii="仿宋_GB2312" w:eastAsia="仿宋_GB2312"/>
      <w:kern w:val="0"/>
      <w:sz w:val="24"/>
    </w:rPr>
  </w:style>
  <w:style w:type="paragraph" w:styleId="9">
    <w:name w:val="Date"/>
    <w:basedOn w:val="1"/>
    <w:next w:val="1"/>
    <w:qFormat/>
    <w:uiPriority w:val="0"/>
    <w:pPr>
      <w:ind w:left="100" w:leftChars="2500"/>
    </w:pPr>
  </w:style>
  <w:style w:type="paragraph" w:styleId="10">
    <w:name w:val="Balloon Text"/>
    <w:basedOn w:val="1"/>
    <w:link w:val="37"/>
    <w:qFormat/>
    <w:uiPriority w:val="0"/>
    <w:rPr>
      <w:sz w:val="18"/>
      <w:szCs w:val="18"/>
    </w:rPr>
  </w:style>
  <w:style w:type="paragraph" w:styleId="11">
    <w:name w:val="footer"/>
    <w:basedOn w:val="1"/>
    <w:qFormat/>
    <w:uiPriority w:val="0"/>
    <w:pPr>
      <w:tabs>
        <w:tab w:val="center" w:pos="4153"/>
        <w:tab w:val="right" w:pos="8306"/>
      </w:tabs>
      <w:snapToGrid w:val="0"/>
      <w:jc w:val="left"/>
    </w:pPr>
    <w:rPr>
      <w:sz w:val="18"/>
      <w:szCs w:val="18"/>
    </w:rPr>
  </w:style>
  <w:style w:type="paragraph" w:styleId="12">
    <w:name w:val="header"/>
    <w:basedOn w:val="1"/>
    <w:next w:val="8"/>
    <w:qFormat/>
    <w:uiPriority w:val="0"/>
    <w:pPr>
      <w:tabs>
        <w:tab w:val="center" w:pos="4153"/>
        <w:tab w:val="right" w:pos="8306"/>
      </w:tabs>
      <w:snapToGrid w:val="0"/>
      <w:jc w:val="center"/>
    </w:pPr>
    <w:rPr>
      <w:sz w:val="18"/>
      <w:szCs w:val="18"/>
    </w:rPr>
  </w:style>
  <w:style w:type="paragraph" w:styleId="13">
    <w:name w:val="toc 1"/>
    <w:basedOn w:val="1"/>
    <w:next w:val="1"/>
    <w:qFormat/>
    <w:uiPriority w:val="0"/>
    <w:pPr>
      <w:tabs>
        <w:tab w:val="right" w:leader="dot" w:pos="9540"/>
      </w:tabs>
      <w:spacing w:line="500" w:lineRule="exact"/>
      <w:jc w:val="center"/>
    </w:pPr>
    <w:rPr>
      <w:rFonts w:ascii="宋体" w:hAnsi="宋体"/>
      <w:b/>
      <w:sz w:val="24"/>
    </w:rPr>
  </w:style>
  <w:style w:type="paragraph" w:styleId="14">
    <w:name w:val="Body Text 2"/>
    <w:basedOn w:val="1"/>
    <w:qFormat/>
    <w:uiPriority w:val="0"/>
    <w:rPr>
      <w:color w:val="FF0000"/>
      <w:sz w:val="24"/>
    </w:rPr>
  </w:style>
  <w:style w:type="paragraph" w:styleId="15">
    <w:name w:val="Normal (Web)"/>
    <w:basedOn w:val="1"/>
    <w:qFormat/>
    <w:uiPriority w:val="0"/>
    <w:pPr>
      <w:widowControl/>
      <w:spacing w:before="100" w:beforeAutospacing="1" w:after="100" w:afterAutospacing="1"/>
      <w:jc w:val="left"/>
    </w:pPr>
    <w:rPr>
      <w:rFonts w:ascii="宋体" w:hAnsi="宋体"/>
      <w:kern w:val="0"/>
      <w:sz w:val="24"/>
    </w:rPr>
  </w:style>
  <w:style w:type="paragraph" w:styleId="16">
    <w:name w:val="Title"/>
    <w:basedOn w:val="1"/>
    <w:next w:val="1"/>
    <w:qFormat/>
    <w:uiPriority w:val="10"/>
    <w:pPr>
      <w:spacing w:before="240" w:after="60"/>
      <w:jc w:val="center"/>
      <w:outlineLvl w:val="0"/>
    </w:pPr>
    <w:rPr>
      <w:rFonts w:ascii="Calibri Light" w:hAnsi="Calibri Light" w:eastAsia="宋体" w:cs="Times New Roman"/>
      <w:b/>
      <w:bCs/>
      <w:sz w:val="32"/>
      <w:szCs w:val="32"/>
    </w:rPr>
  </w:style>
  <w:style w:type="paragraph" w:styleId="17">
    <w:name w:val="annotation subject"/>
    <w:basedOn w:val="6"/>
    <w:next w:val="6"/>
    <w:link w:val="36"/>
    <w:qFormat/>
    <w:uiPriority w:val="0"/>
    <w:rPr>
      <w:b/>
      <w:bCs/>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Strong"/>
    <w:qFormat/>
    <w:uiPriority w:val="0"/>
    <w:rPr>
      <w:b/>
    </w:rPr>
  </w:style>
  <w:style w:type="character" w:styleId="22">
    <w:name w:val="page number"/>
    <w:qFormat/>
    <w:uiPriority w:val="0"/>
    <w:rPr>
      <w:rFonts w:cs="Times New Roman"/>
    </w:rPr>
  </w:style>
  <w:style w:type="character" w:styleId="23">
    <w:name w:val="FollowedHyperlink"/>
    <w:basedOn w:val="20"/>
    <w:qFormat/>
    <w:uiPriority w:val="0"/>
    <w:rPr>
      <w:color w:val="156356"/>
      <w:u w:val="none"/>
    </w:rPr>
  </w:style>
  <w:style w:type="character" w:styleId="24">
    <w:name w:val="Hyperlink"/>
    <w:qFormat/>
    <w:uiPriority w:val="0"/>
    <w:rPr>
      <w:rFonts w:cs="Times New Roman"/>
      <w:color w:val="0000FF"/>
      <w:u w:val="single"/>
    </w:rPr>
  </w:style>
  <w:style w:type="character" w:styleId="25">
    <w:name w:val="annotation reference"/>
    <w:basedOn w:val="20"/>
    <w:qFormat/>
    <w:uiPriority w:val="0"/>
    <w:rPr>
      <w:sz w:val="21"/>
      <w:szCs w:val="21"/>
    </w:rPr>
  </w:style>
  <w:style w:type="paragraph" w:customStyle="1" w:styleId="26">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7">
    <w:name w:val="样式2"/>
    <w:basedOn w:val="4"/>
    <w:qFormat/>
    <w:uiPriority w:val="0"/>
    <w:pPr>
      <w:numPr>
        <w:ilvl w:val="0"/>
        <w:numId w:val="1"/>
      </w:numPr>
      <w:spacing w:before="0" w:after="0" w:line="500" w:lineRule="exact"/>
      <w:jc w:val="both"/>
    </w:pPr>
    <w:rPr>
      <w:rFonts w:ascii="宋体" w:hAnsi="宋体"/>
      <w:color w:val="auto"/>
      <w:sz w:val="24"/>
      <w:szCs w:val="24"/>
    </w:rPr>
  </w:style>
  <w:style w:type="paragraph" w:styleId="28">
    <w:name w:val="List Paragraph"/>
    <w:basedOn w:val="1"/>
    <w:qFormat/>
    <w:uiPriority w:val="34"/>
    <w:pPr>
      <w:ind w:firstLine="420" w:firstLineChars="200"/>
    </w:pPr>
    <w:rPr>
      <w:rFonts w:ascii="Calibri" w:hAnsi="Calibri"/>
      <w:szCs w:val="22"/>
    </w:rPr>
  </w:style>
  <w:style w:type="paragraph" w:customStyle="1" w:styleId="29">
    <w:name w:val="修订1"/>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30">
    <w:name w:val="layui-laypage-curr"/>
    <w:basedOn w:val="20"/>
    <w:qFormat/>
    <w:uiPriority w:val="0"/>
  </w:style>
  <w:style w:type="character" w:customStyle="1" w:styleId="31">
    <w:name w:val="label"/>
    <w:basedOn w:val="20"/>
    <w:qFormat/>
    <w:uiPriority w:val="0"/>
    <w:rPr>
      <w:color w:val="999999"/>
    </w:rPr>
  </w:style>
  <w:style w:type="character" w:customStyle="1" w:styleId="32">
    <w:name w:val="hover10"/>
    <w:basedOn w:val="20"/>
    <w:qFormat/>
    <w:uiPriority w:val="0"/>
  </w:style>
  <w:style w:type="character" w:customStyle="1" w:styleId="33">
    <w:name w:val="hover9"/>
    <w:basedOn w:val="20"/>
    <w:qFormat/>
    <w:uiPriority w:val="0"/>
  </w:style>
  <w:style w:type="character" w:customStyle="1" w:styleId="34">
    <w:name w:val="on"/>
    <w:basedOn w:val="20"/>
    <w:qFormat/>
    <w:uiPriority w:val="0"/>
    <w:rPr>
      <w:color w:val="FFFFFF"/>
      <w:shd w:val="clear" w:color="auto" w:fill="2A79D1"/>
    </w:rPr>
  </w:style>
  <w:style w:type="character" w:customStyle="1" w:styleId="35">
    <w:name w:val="批注文字 Char"/>
    <w:basedOn w:val="20"/>
    <w:link w:val="6"/>
    <w:qFormat/>
    <w:uiPriority w:val="0"/>
    <w:rPr>
      <w:rFonts w:asciiTheme="minorHAnsi" w:hAnsiTheme="minorHAnsi" w:eastAsiaTheme="minorEastAsia" w:cstheme="minorBidi"/>
      <w:kern w:val="2"/>
      <w:sz w:val="21"/>
      <w:szCs w:val="24"/>
    </w:rPr>
  </w:style>
  <w:style w:type="character" w:customStyle="1" w:styleId="36">
    <w:name w:val="批注主题 Char"/>
    <w:basedOn w:val="35"/>
    <w:link w:val="17"/>
    <w:qFormat/>
    <w:uiPriority w:val="0"/>
    <w:rPr>
      <w:rFonts w:asciiTheme="minorHAnsi" w:hAnsiTheme="minorHAnsi" w:eastAsiaTheme="minorEastAsia" w:cstheme="minorBidi"/>
      <w:b/>
      <w:bCs/>
      <w:kern w:val="2"/>
      <w:sz w:val="21"/>
      <w:szCs w:val="24"/>
    </w:rPr>
  </w:style>
  <w:style w:type="character" w:customStyle="1" w:styleId="37">
    <w:name w:val="批注框文本 Char"/>
    <w:basedOn w:val="20"/>
    <w:link w:val="10"/>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48</Pages>
  <Words>19798</Words>
  <Characters>20907</Characters>
  <Lines>163</Lines>
  <Paragraphs>46</Paragraphs>
  <TotalTime>194</TotalTime>
  <ScaleCrop>false</ScaleCrop>
  <LinksUpToDate>false</LinksUpToDate>
  <CharactersWithSpaces>21626</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2021-11-23T08:24:00Z</dcterms:created>
  <dc:creator>修鱼</dc:creator>
  <cp:lastModifiedBy>Administrator</cp:lastModifiedBy>
  <cp:lastPrinted>2022-07-12T02:39:04Z</cp:lastPrinted>
  <dcterms:modified xsi:type="dcterms:W3CDTF">2022-07-12T05:58:57Z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47C62A30720D424697F31AC5D9C35ED7</vt:lpwstr>
  </property>
</Properties>
</file>