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cs="宋体"/>
          <w:sz w:val="28"/>
          <w:szCs w:val="28"/>
        </w:rPr>
      </w:pPr>
      <w:r>
        <w:rPr>
          <w:rFonts w:hint="eastAsia" w:ascii="宋体" w:hAnsi="宋体" w:cs="宋体"/>
          <w:sz w:val="28"/>
          <w:szCs w:val="28"/>
        </w:rPr>
        <w:t xml:space="preserve">附件：                 </w:t>
      </w:r>
    </w:p>
    <w:p>
      <w:pPr>
        <w:spacing w:line="360" w:lineRule="auto"/>
        <w:ind w:firstLine="2811" w:firstLineChars="1000"/>
        <w:rPr>
          <w:rFonts w:ascii="宋体" w:hAnsi="宋体" w:cs="宋体"/>
          <w:b/>
          <w:bCs/>
          <w:sz w:val="28"/>
          <w:szCs w:val="28"/>
        </w:rPr>
      </w:pPr>
      <w:r>
        <w:rPr>
          <w:rFonts w:hint="eastAsia" w:ascii="宋体" w:hAnsi="宋体" w:cs="宋体"/>
          <w:b/>
          <w:bCs/>
          <w:sz w:val="28"/>
          <w:szCs w:val="28"/>
        </w:rPr>
        <w:t>采购需求一览表（01包）</w:t>
      </w:r>
    </w:p>
    <w:tbl>
      <w:tblPr>
        <w:tblStyle w:val="4"/>
        <w:tblW w:w="486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8"/>
        <w:gridCol w:w="3621"/>
        <w:gridCol w:w="1738"/>
        <w:gridCol w:w="1524"/>
        <w:gridCol w:w="10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b/>
                <w:bCs/>
                <w:color w:val="000000"/>
                <w:kern w:val="0"/>
              </w:rPr>
            </w:pPr>
            <w:r>
              <w:rPr>
                <w:rFonts w:hint="eastAsia" w:ascii="宋体" w:hAnsi="宋体" w:cs="宋体"/>
                <w:b/>
                <w:bCs/>
                <w:color w:val="000000"/>
                <w:kern w:val="0"/>
              </w:rPr>
              <w:t>序号</w:t>
            </w:r>
          </w:p>
        </w:tc>
        <w:tc>
          <w:tcPr>
            <w:tcW w:w="2053" w:type="pct"/>
            <w:tcBorders>
              <w:tl2br w:val="nil"/>
              <w:tr2bl w:val="nil"/>
            </w:tcBorders>
            <w:shd w:val="clear" w:color="auto" w:fill="FFFFFF"/>
            <w:vAlign w:val="center"/>
          </w:tcPr>
          <w:p>
            <w:pPr>
              <w:widowControl/>
              <w:spacing w:line="240" w:lineRule="auto"/>
              <w:jc w:val="center"/>
              <w:rPr>
                <w:rFonts w:ascii="宋体" w:hAnsi="宋体" w:cs="宋体"/>
                <w:b/>
                <w:bCs/>
                <w:color w:val="000000"/>
                <w:kern w:val="0"/>
              </w:rPr>
            </w:pPr>
            <w:r>
              <w:rPr>
                <w:rFonts w:hint="eastAsia" w:ascii="宋体" w:hAnsi="宋体" w:cs="宋体"/>
                <w:b/>
                <w:bCs/>
                <w:color w:val="000000"/>
                <w:kern w:val="0"/>
              </w:rPr>
              <w:t>设备（服务）名称</w:t>
            </w:r>
          </w:p>
        </w:tc>
        <w:tc>
          <w:tcPr>
            <w:tcW w:w="985" w:type="pct"/>
            <w:tcBorders>
              <w:tl2br w:val="nil"/>
              <w:tr2bl w:val="nil"/>
            </w:tcBorders>
            <w:shd w:val="clear" w:color="auto" w:fill="FFFFFF"/>
            <w:vAlign w:val="center"/>
          </w:tcPr>
          <w:p>
            <w:pPr>
              <w:widowControl/>
              <w:spacing w:line="240" w:lineRule="auto"/>
              <w:jc w:val="center"/>
              <w:rPr>
                <w:rFonts w:ascii="宋体" w:hAnsi="宋体" w:cs="宋体"/>
                <w:b/>
                <w:bCs/>
                <w:color w:val="000000"/>
                <w:kern w:val="0"/>
              </w:rPr>
            </w:pPr>
            <w:r>
              <w:rPr>
                <w:rFonts w:hint="eastAsia" w:ascii="宋体" w:hAnsi="宋体" w:cs="宋体"/>
                <w:b/>
                <w:bCs/>
                <w:color w:val="000000"/>
                <w:kern w:val="0"/>
              </w:rPr>
              <w:t>交付期</w:t>
            </w:r>
          </w:p>
        </w:tc>
        <w:tc>
          <w:tcPr>
            <w:tcW w:w="864" w:type="pct"/>
            <w:tcBorders>
              <w:tl2br w:val="nil"/>
              <w:tr2bl w:val="nil"/>
            </w:tcBorders>
            <w:shd w:val="clear" w:color="auto" w:fill="FFFFFF"/>
            <w:vAlign w:val="center"/>
          </w:tcPr>
          <w:p>
            <w:pPr>
              <w:widowControl/>
              <w:spacing w:line="240" w:lineRule="auto"/>
              <w:jc w:val="center"/>
              <w:rPr>
                <w:rFonts w:ascii="宋体" w:hAnsi="宋体" w:cs="宋体"/>
                <w:b/>
                <w:bCs/>
                <w:color w:val="000000"/>
                <w:kern w:val="0"/>
              </w:rPr>
            </w:pPr>
            <w:r>
              <w:rPr>
                <w:rFonts w:hint="eastAsia" w:ascii="宋体" w:hAnsi="宋体" w:cs="宋体"/>
                <w:b/>
                <w:bCs/>
                <w:color w:val="000000"/>
                <w:kern w:val="0"/>
              </w:rPr>
              <w:t>质保期</w:t>
            </w:r>
          </w:p>
        </w:tc>
        <w:tc>
          <w:tcPr>
            <w:tcW w:w="586" w:type="pct"/>
            <w:tcBorders>
              <w:tl2br w:val="nil"/>
              <w:tr2bl w:val="nil"/>
            </w:tcBorders>
            <w:shd w:val="clear" w:color="auto" w:fill="FFFFFF"/>
            <w:vAlign w:val="center"/>
          </w:tcPr>
          <w:p>
            <w:pPr>
              <w:widowControl/>
              <w:spacing w:line="240" w:lineRule="auto"/>
              <w:jc w:val="center"/>
              <w:rPr>
                <w:rFonts w:hint="default" w:ascii="宋体" w:hAnsi="宋体" w:eastAsia="宋体" w:cs="宋体"/>
                <w:b/>
                <w:bCs/>
                <w:color w:val="000000"/>
                <w:kern w:val="0"/>
                <w:lang w:val="en-US" w:eastAsia="zh-CN"/>
              </w:rPr>
            </w:pPr>
            <w:r>
              <w:rPr>
                <w:rFonts w:hint="eastAsia" w:ascii="宋体" w:hAnsi="宋体" w:cs="宋体"/>
                <w:b/>
                <w:bCs/>
                <w:color w:val="000000"/>
                <w:kern w:val="0"/>
                <w:lang w:val="en-US" w:eastAsia="zh-CN"/>
              </w:rPr>
              <w:t>拟采购数量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restar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分批</w:t>
            </w:r>
            <w:r>
              <w:rPr>
                <w:rFonts w:hint="eastAsia" w:ascii="宋体" w:hAnsi="宋体" w:cs="宋体"/>
                <w:color w:val="000000"/>
                <w:kern w:val="0"/>
                <w:lang w:val="en-US" w:eastAsia="zh-CN"/>
              </w:rPr>
              <w:t>次交付</w:t>
            </w:r>
            <w:r>
              <w:rPr>
                <w:rFonts w:hint="eastAsia" w:ascii="宋体" w:hAnsi="宋体" w:cs="宋体"/>
                <w:color w:val="000000"/>
                <w:kern w:val="0"/>
              </w:rPr>
              <w:t>，在收到采购人通知后7个（日历）天内完成</w:t>
            </w:r>
            <w:r>
              <w:rPr>
                <w:rFonts w:hint="eastAsia" w:ascii="宋体" w:hAnsi="宋体" w:cs="宋体"/>
                <w:color w:val="000000"/>
                <w:kern w:val="0"/>
                <w:lang w:val="en-US" w:eastAsia="zh-CN"/>
              </w:rPr>
              <w:t>本批次</w:t>
            </w:r>
            <w:r>
              <w:rPr>
                <w:rFonts w:hint="eastAsia" w:ascii="宋体" w:hAnsi="宋体" w:cs="宋体"/>
                <w:color w:val="000000"/>
                <w:kern w:val="0"/>
              </w:rPr>
              <w:t>交货</w:t>
            </w:r>
          </w:p>
        </w:tc>
        <w:tc>
          <w:tcPr>
            <w:tcW w:w="864" w:type="pct"/>
            <w:vMerge w:val="restar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按照国家标准要求执行</w:t>
            </w: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电磁组七联电感</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正弦波赛道电源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极速越野组电机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极速越野组电机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极速越野组遥控器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无刷电机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无刷电机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蓝牙模块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无线模块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六轴陀螺仪</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陀螺仪</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陀螺仪</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锂电池低压报警器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GPS模块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L车模支架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L车模机臂</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机械手 机器人机械爪子 大扭矩舵机控制diy抓物金属夹持器 龙邱</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光流传感器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超声波传感器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星瞳OpenMV4 H7 R2</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直流可调降压稳压电源模块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霍尔编码器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二维电动云台</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MPU6050</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蓝牙模块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小型有源蜂鸣器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激光雷达</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IMU惯导模块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STM32F407ZGT6最小系统板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红外传感器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超声波模块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L298N</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TB6612</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数码管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DS18B20测温模块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OLED显示模块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AI组OpenART mini视觉传感器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AI视觉组舵机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AI视觉组标准舵机支架双轴舵机支架机器人多功能斜U型L型横梁轴承一字脚板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AI视觉组标准舵机支架双轴舵机支架机器人多功能斜U型L型横梁轴承一字脚板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AI视觉组标准舵机支架双轴舵机支架机器人多功能斜U型L型横梁轴承一字脚板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AI视觉组标准舵机支架双轴舵机支架机器人多功能斜U型L型横梁轴承一字脚板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AI视觉组标准舵机支架双轴舵机支架机器人多功能斜U型L型横梁轴承一字脚板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智能车竞赛计时裁判系统赛道计时器光电电磁感应磁标检测逐飞科技</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智能车竞赛计时裁判系统赛道计时器光电电磁感应磁标检测逐飞科技</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逐飞 信标灯裁判系统</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飞思卡尔钕铁硼永磁铁 长方体磁感应磁标 车模计时磁标 逐飞科技</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电磁铁模块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圆形电磁铁</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OpenMV4 Plus 3 M7 H7手动变焦镜头 2.8mm—12mm 星瞳中国官方代理</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工业镜头圆偏振片 偏光片 光学玻璃镜片 滤光分光片CPL消除反光</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偏振片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偏振片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十八届智能M车视觉组粮食蔬菜水果工具搬运亚克力板图片 逐飞科技</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十八届智能M车视觉组粮食蔬菜水果工具搬运亚克力板图片 逐飞科技</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I模型车配件包</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I模型车配件包</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I模型车配件包</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I模型车配件包</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I模型车配件包</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独轮组齿轮+支架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摄像头镜头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测距模块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测距模块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TOF测距模块支架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电磁运放前瞻模块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电磁运放前瞻模块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碳素杆</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负压组电机驱动板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电机驱动板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电机驱动板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开发板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独轮组专用母板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mini编码器齿轮</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mini编码器齿轮</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显示屏</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显示屏</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显示屏</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传感器模拟模块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触摸屏</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USART HMI 串口屏</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下载器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下载器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下载器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下载器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下载器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锂电池充电器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锂电池充电器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母座</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母座</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母座</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母座</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SMA天线座子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SMA天线座子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射频连接线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接头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接头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接头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接头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接头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接头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插头延长线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插头延长线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插头延长线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母座</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保险丝</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保险丝</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开关</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按键开关</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开关</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开关</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轻触式开关按键</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驱动芯片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咪头麦克风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螺丝</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螺丝</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螺丝</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螺帽</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铜柱</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铜柱</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铜柱</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赛道胶带</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赛道胶带</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赛道背景布</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3d打印耗材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3d打印耗材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3D打印机配件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砂纸</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砂纸</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洞洞板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洞洞板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覆铜板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润滑油</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剪线钳</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热缩管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吸锡带</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吸锡带</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海绵垫</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热熔胶棒</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润滑油</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密封胶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腐蚀剂</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电容电阻收纳盒</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胶水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胶水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橡胶油</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解胶剂</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卡夫特</w:t>
            </w:r>
            <w:r>
              <w:rPr>
                <w:rFonts w:ascii="宋体" w:hAnsi="宋体" w:cs="宋体"/>
                <w:color w:val="000000"/>
                <w:kern w:val="0"/>
              </w:rPr>
              <w:t>704L有机硅密封胶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南大</w:t>
            </w:r>
            <w:r>
              <w:rPr>
                <w:rFonts w:ascii="宋体" w:hAnsi="宋体" w:cs="宋体"/>
                <w:color w:val="000000"/>
                <w:kern w:val="0"/>
              </w:rPr>
              <w:t>704硅橡胶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小推车</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电动螺丝刀</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探照灯</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焊台</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恒温焊台</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热风拆焊台</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镊子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加热台</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蚀刻机加热管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固态电容</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固态电容</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电风扇启动电容</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光敏电阻</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热敏电阻</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信号屏蔽胶卷</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无刷电机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无刷电机驱动板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动量飞轮</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深度摄像头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激光雷达</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280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激光传感器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281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3D打印耗材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10</w:t>
            </w:r>
          </w:p>
        </w:tc>
      </w:tr>
    </w:tbl>
    <w:p>
      <w:pPr>
        <w:spacing w:line="360" w:lineRule="auto"/>
        <w:rPr>
          <w:rFonts w:ascii="宋体" w:hAnsi="宋体" w:cs="宋体"/>
          <w:b/>
          <w:bCs/>
          <w:sz w:val="28"/>
          <w:szCs w:val="28"/>
        </w:rPr>
        <w:sectPr>
          <w:pgSz w:w="11907" w:h="16840"/>
          <w:pgMar w:top="680" w:right="1531" w:bottom="680" w:left="1531" w:header="720" w:footer="720" w:gutter="0"/>
          <w:pgBorders>
            <w:top w:val="none" w:sz="0" w:space="0"/>
            <w:left w:val="none" w:sz="0" w:space="0"/>
            <w:bottom w:val="none" w:sz="0" w:space="0"/>
            <w:right w:val="none" w:sz="0" w:space="0"/>
          </w:pgBorders>
          <w:cols w:space="720" w:num="1"/>
          <w:titlePg/>
          <w:docGrid w:type="lines" w:linePitch="312" w:charSpace="0"/>
        </w:sectPr>
      </w:pPr>
      <w:r>
        <w:rPr>
          <w:rFonts w:ascii="宋体" w:hAnsi="宋体" w:cs="宋体"/>
          <w:b/>
          <w:bCs/>
          <w:szCs w:val="24"/>
        </w:rPr>
        <w:t>备注：</w:t>
      </w:r>
      <w:r>
        <w:rPr>
          <w:rFonts w:ascii="宋体" w:hAnsi="宋体" w:cs="宋体"/>
          <w:b/>
          <w:bCs/>
          <w:szCs w:val="24"/>
        </w:rPr>
        <w:br w:type="textWrapping"/>
      </w:r>
      <w:r>
        <w:rPr>
          <w:rFonts w:ascii="宋体" w:hAnsi="宋体" w:cs="宋体"/>
          <w:b/>
          <w:bCs/>
          <w:szCs w:val="24"/>
        </w:rPr>
        <w:t>1、供应商可对本次采购所需各包进行选择性响应，也可同时响应；但评审时将以包为单位进行独立评审，分别确定成交供应商。供应商应响应所响应包段的全部内容。供应商若同时响应多个包，则须分别编制响应文件、分别报价。否则未单独编制响应包段的响应文件按无效响应处理。</w:t>
      </w:r>
    </w:p>
    <w:p>
      <w:pPr>
        <w:spacing w:line="360" w:lineRule="auto"/>
        <w:ind w:firstLine="562" w:firstLineChars="200"/>
        <w:jc w:val="center"/>
        <w:rPr>
          <w:rFonts w:ascii="宋体" w:hAnsi="宋体" w:cs="宋体"/>
          <w:b/>
          <w:bCs/>
          <w:sz w:val="28"/>
          <w:szCs w:val="28"/>
        </w:rPr>
      </w:pPr>
      <w:r>
        <w:rPr>
          <w:rFonts w:hint="eastAsia" w:ascii="宋体" w:hAnsi="宋体" w:cs="宋体"/>
          <w:b/>
          <w:bCs/>
          <w:sz w:val="28"/>
          <w:szCs w:val="28"/>
        </w:rPr>
        <w:t>采购需求一览表（02包）</w:t>
      </w:r>
    </w:p>
    <w:tbl>
      <w:tblPr>
        <w:tblStyle w:val="4"/>
        <w:tblW w:w="49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3494"/>
        <w:gridCol w:w="1663"/>
        <w:gridCol w:w="1825"/>
        <w:gridCol w:w="1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455" w:type="pct"/>
            <w:tcBorders>
              <w:tl2br w:val="nil"/>
              <w:tr2bl w:val="nil"/>
            </w:tcBorders>
            <w:shd w:val="clear" w:color="000000" w:fill="FFFFFF"/>
            <w:vAlign w:val="center"/>
          </w:tcPr>
          <w:p>
            <w:pPr>
              <w:widowControl/>
              <w:spacing w:line="240" w:lineRule="auto"/>
              <w:jc w:val="center"/>
              <w:rPr>
                <w:rFonts w:hint="eastAsia" w:ascii="宋体" w:hAnsi="宋体" w:eastAsia="宋体" w:cs="宋体"/>
                <w:b/>
                <w:bCs/>
                <w:color w:val="000000"/>
                <w:kern w:val="0"/>
                <w:szCs w:val="24"/>
              </w:rPr>
            </w:pPr>
            <w:r>
              <w:rPr>
                <w:rFonts w:hint="eastAsia" w:ascii="宋体" w:hAnsi="宋体" w:eastAsia="宋体" w:cs="宋体"/>
                <w:b/>
                <w:bCs/>
                <w:szCs w:val="24"/>
              </w:rPr>
              <w:t>序号</w:t>
            </w:r>
          </w:p>
        </w:tc>
        <w:tc>
          <w:tcPr>
            <w:tcW w:w="1958" w:type="pct"/>
            <w:tcBorders>
              <w:tl2br w:val="nil"/>
              <w:tr2bl w:val="nil"/>
            </w:tcBorders>
            <w:shd w:val="clear" w:color="000000" w:fill="FFFFFF"/>
            <w:vAlign w:val="center"/>
          </w:tcPr>
          <w:p>
            <w:pPr>
              <w:widowControl/>
              <w:spacing w:line="240" w:lineRule="auto"/>
              <w:jc w:val="center"/>
              <w:rPr>
                <w:rFonts w:hint="eastAsia" w:ascii="宋体" w:hAnsi="宋体" w:eastAsia="宋体" w:cs="宋体"/>
                <w:b/>
                <w:bCs/>
                <w:kern w:val="0"/>
                <w:szCs w:val="24"/>
              </w:rPr>
            </w:pPr>
            <w:r>
              <w:rPr>
                <w:rFonts w:hint="eastAsia" w:ascii="宋体" w:hAnsi="宋体" w:eastAsia="宋体" w:cs="宋体"/>
                <w:b/>
                <w:bCs/>
                <w:szCs w:val="24"/>
              </w:rPr>
              <w:t>设备（服务）名称</w:t>
            </w:r>
          </w:p>
        </w:tc>
        <w:tc>
          <w:tcPr>
            <w:tcW w:w="932" w:type="pct"/>
            <w:tcBorders>
              <w:tl2br w:val="nil"/>
              <w:tr2bl w:val="nil"/>
            </w:tcBorders>
            <w:shd w:val="clear" w:color="000000" w:fill="FFFFFF"/>
            <w:vAlign w:val="center"/>
          </w:tcPr>
          <w:p>
            <w:pPr>
              <w:widowControl/>
              <w:spacing w:line="240" w:lineRule="auto"/>
              <w:jc w:val="center"/>
              <w:rPr>
                <w:rFonts w:hint="eastAsia" w:ascii="宋体" w:hAnsi="宋体" w:eastAsia="宋体" w:cs="宋体"/>
                <w:b/>
                <w:bCs/>
                <w:color w:val="000000"/>
                <w:kern w:val="0"/>
              </w:rPr>
            </w:pPr>
            <w:r>
              <w:rPr>
                <w:rFonts w:hint="eastAsia" w:ascii="宋体" w:hAnsi="宋体" w:eastAsia="宋体" w:cs="宋体"/>
                <w:b/>
                <w:bCs/>
                <w:color w:val="000000"/>
                <w:kern w:val="0"/>
              </w:rPr>
              <w:t>交付期</w:t>
            </w:r>
          </w:p>
        </w:tc>
        <w:tc>
          <w:tcPr>
            <w:tcW w:w="1023" w:type="pct"/>
            <w:tcBorders>
              <w:tl2br w:val="nil"/>
              <w:tr2bl w:val="nil"/>
            </w:tcBorders>
            <w:shd w:val="clear" w:color="000000" w:fill="FFFFFF"/>
            <w:vAlign w:val="center"/>
          </w:tcPr>
          <w:p>
            <w:pPr>
              <w:widowControl/>
              <w:spacing w:line="240" w:lineRule="auto"/>
              <w:jc w:val="center"/>
              <w:rPr>
                <w:rFonts w:hint="eastAsia" w:ascii="宋体" w:hAnsi="宋体" w:eastAsia="宋体" w:cs="宋体"/>
                <w:b/>
                <w:bCs/>
                <w:color w:val="000000"/>
                <w:kern w:val="0"/>
              </w:rPr>
            </w:pPr>
            <w:r>
              <w:rPr>
                <w:rFonts w:hint="eastAsia" w:ascii="宋体" w:hAnsi="宋体" w:eastAsia="宋体" w:cs="宋体"/>
                <w:b/>
                <w:bCs/>
                <w:color w:val="000000"/>
                <w:kern w:val="0"/>
              </w:rPr>
              <w:t>质保期</w:t>
            </w:r>
          </w:p>
        </w:tc>
        <w:tc>
          <w:tcPr>
            <w:tcW w:w="630" w:type="pct"/>
            <w:tcBorders>
              <w:tl2br w:val="nil"/>
              <w:tr2bl w:val="nil"/>
            </w:tcBorders>
            <w:shd w:val="clear" w:color="000000" w:fill="FFFFFF"/>
            <w:vAlign w:val="center"/>
          </w:tcPr>
          <w:p>
            <w:pPr>
              <w:widowControl/>
              <w:spacing w:line="240" w:lineRule="auto"/>
              <w:jc w:val="center"/>
              <w:rPr>
                <w:rFonts w:hint="eastAsia" w:ascii="宋体" w:hAnsi="宋体" w:eastAsia="宋体" w:cs="宋体"/>
                <w:lang w:val="en-US" w:eastAsia="zh-CN"/>
              </w:rPr>
            </w:pPr>
            <w:r>
              <w:rPr>
                <w:rFonts w:hint="eastAsia" w:ascii="宋体" w:hAnsi="宋体" w:eastAsia="宋体" w:cs="宋体"/>
                <w:b/>
                <w:bCs/>
                <w:lang w:val="en-US" w:eastAsia="zh-CN"/>
              </w:rPr>
              <w:t>拟采购数量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exac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restar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分批</w:t>
            </w:r>
            <w:r>
              <w:rPr>
                <w:rFonts w:hint="eastAsia" w:ascii="宋体" w:hAnsi="宋体" w:eastAsia="宋体" w:cs="宋体"/>
                <w:color w:val="000000"/>
                <w:kern w:val="0"/>
                <w:szCs w:val="24"/>
                <w:lang w:val="en-US" w:eastAsia="zh-CN" w:bidi="ar"/>
              </w:rPr>
              <w:t>次交付</w:t>
            </w:r>
            <w:r>
              <w:rPr>
                <w:rFonts w:hint="eastAsia" w:ascii="宋体" w:hAnsi="宋体" w:eastAsia="宋体" w:cs="宋体"/>
                <w:color w:val="000000"/>
                <w:kern w:val="0"/>
                <w:szCs w:val="24"/>
                <w:lang w:bidi="ar"/>
              </w:rPr>
              <w:t>，在收到采购人通知后7个（日历）天内完成</w:t>
            </w:r>
            <w:r>
              <w:rPr>
                <w:rFonts w:hint="eastAsia" w:ascii="宋体" w:hAnsi="宋体" w:eastAsia="宋体" w:cs="宋体"/>
                <w:color w:val="000000"/>
                <w:kern w:val="0"/>
                <w:szCs w:val="24"/>
                <w:lang w:val="en-US" w:eastAsia="zh-CN" w:bidi="ar"/>
              </w:rPr>
              <w:t>本批次</w:t>
            </w:r>
            <w:r>
              <w:rPr>
                <w:rFonts w:hint="eastAsia" w:ascii="宋体" w:hAnsi="宋体" w:eastAsia="宋体" w:cs="宋体"/>
                <w:color w:val="000000"/>
                <w:kern w:val="0"/>
                <w:szCs w:val="24"/>
                <w:lang w:bidi="ar"/>
              </w:rPr>
              <w:t>交货</w:t>
            </w:r>
          </w:p>
        </w:tc>
        <w:tc>
          <w:tcPr>
            <w:tcW w:w="1023" w:type="pct"/>
            <w:vMerge w:val="restar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按照国家标准要求执行</w:t>
            </w: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轻触开关</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OLED显示模块</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多芯铜导线</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多芯铜导线</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ST-link下载器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J-link 下载器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贴片电阻</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贴片电阻</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贴片电容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贴片电容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直插电阻</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焊锡丝</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手持万用表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示波器无源探头</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电流检测芯片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电流检测芯片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精密运放</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霍尔电流传感器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霍尔电流传感器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精密可调多圈电位器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精密可调多圈电位器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单片机</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开关管</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IGBT模块</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SIC-MOSFET</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栅极驱动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电源变压器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数字隔离器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DC-DC电源芯片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DC-DC电源芯片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DC-DC电源芯片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DC-DC电源芯片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41</w:t>
            </w:r>
          </w:p>
        </w:tc>
        <w:tc>
          <w:tcPr>
            <w:tcW w:w="1958" w:type="pct"/>
            <w:tcBorders>
              <w:tl2br w:val="nil"/>
              <w:tr2bl w:val="nil"/>
            </w:tcBorders>
            <w:shd w:val="clear" w:color="000000" w:fill="FFFFFF"/>
            <w:vAlign w:val="bottom"/>
          </w:tcPr>
          <w:p>
            <w:pPr>
              <w:widowControl/>
              <w:spacing w:line="240" w:lineRule="auto"/>
              <w:jc w:val="center"/>
              <w:textAlignment w:val="bottom"/>
              <w:rPr>
                <w:rFonts w:hint="eastAsia" w:ascii="宋体" w:hAnsi="宋体" w:eastAsia="宋体" w:cs="宋体"/>
                <w:szCs w:val="24"/>
              </w:rPr>
            </w:pPr>
            <w:r>
              <w:rPr>
                <w:rFonts w:hint="eastAsia" w:ascii="宋体" w:hAnsi="宋体" w:eastAsia="宋体" w:cs="宋体"/>
                <w:color w:val="000000"/>
                <w:kern w:val="0"/>
                <w:szCs w:val="24"/>
                <w:lang w:bidi="ar"/>
              </w:rPr>
              <w:t>DC-DC控制芯片</w:t>
            </w:r>
          </w:p>
        </w:tc>
        <w:tc>
          <w:tcPr>
            <w:tcW w:w="932" w:type="pct"/>
            <w:vMerge w:val="continue"/>
            <w:tcBorders>
              <w:tl2br w:val="nil"/>
              <w:tr2bl w:val="nil"/>
            </w:tcBorders>
            <w:shd w:val="clear" w:color="000000" w:fill="FFFFFF"/>
            <w:vAlign w:val="center"/>
          </w:tcPr>
          <w:p>
            <w:pPr>
              <w:widowControl/>
              <w:spacing w:line="240" w:lineRule="auto"/>
              <w:jc w:val="center"/>
              <w:textAlignment w:val="bottom"/>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bottom"/>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利兹线</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利兹线</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开发板</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开发板</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mos管</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mos管</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mos管</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驱动芯片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驱动芯片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驱动芯片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稳压芯片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三极管</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三极管</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200</w:t>
            </w:r>
          </w:p>
        </w:tc>
      </w:tr>
    </w:tbl>
    <w:p>
      <w:pPr>
        <w:spacing w:line="360" w:lineRule="auto"/>
        <w:rPr>
          <w:rFonts w:ascii="宋体" w:hAnsi="宋体" w:cs="宋体"/>
          <w:b/>
          <w:bCs/>
          <w:szCs w:val="24"/>
        </w:rPr>
        <w:sectPr>
          <w:pgSz w:w="11907" w:h="16840"/>
          <w:pgMar w:top="680" w:right="1531" w:bottom="680" w:left="1531" w:header="720" w:footer="720" w:gutter="0"/>
          <w:pgBorders>
            <w:top w:val="none" w:sz="0" w:space="0"/>
            <w:left w:val="none" w:sz="0" w:space="0"/>
            <w:bottom w:val="none" w:sz="0" w:space="0"/>
            <w:right w:val="none" w:sz="0" w:space="0"/>
          </w:pgBorders>
          <w:cols w:space="720" w:num="1"/>
          <w:titlePg/>
          <w:docGrid w:type="lines" w:linePitch="312" w:charSpace="0"/>
        </w:sectPr>
      </w:pPr>
      <w:r>
        <w:rPr>
          <w:rFonts w:ascii="宋体" w:hAnsi="宋体" w:cs="宋体"/>
          <w:b/>
          <w:bCs/>
          <w:szCs w:val="24"/>
        </w:rPr>
        <w:t>备注：</w:t>
      </w:r>
      <w:r>
        <w:rPr>
          <w:rFonts w:ascii="宋体" w:hAnsi="宋体" w:cs="宋体"/>
          <w:b/>
          <w:bCs/>
          <w:szCs w:val="24"/>
        </w:rPr>
        <w:br w:type="textWrapping"/>
      </w:r>
      <w:r>
        <w:rPr>
          <w:rFonts w:ascii="宋体" w:hAnsi="宋体" w:cs="宋体"/>
          <w:b/>
          <w:bCs/>
          <w:szCs w:val="24"/>
        </w:rPr>
        <w:t>1、供应商可对本次采购所需各包进行选择性响应，也可同时响应；但评审时将以包为单位进行独立评审，分别确定成交供应商。供应商应响应所响应包段的全部内容。供应商若同时响应多个包，则须分别编制响应文件、分别报价。否则未单独编制响应包段的响应文件按无效响应处理。</w:t>
      </w:r>
    </w:p>
    <w:p>
      <w:pPr>
        <w:spacing w:line="360" w:lineRule="auto"/>
        <w:ind w:firstLine="562" w:firstLineChars="200"/>
        <w:jc w:val="center"/>
        <w:rPr>
          <w:rFonts w:ascii="宋体" w:hAnsi="宋体" w:cs="宋体"/>
          <w:b/>
          <w:bCs/>
          <w:sz w:val="28"/>
          <w:szCs w:val="28"/>
        </w:rPr>
      </w:pPr>
      <w:r>
        <w:rPr>
          <w:rFonts w:hint="eastAsia" w:ascii="宋体" w:hAnsi="宋体" w:cs="宋体"/>
          <w:b/>
          <w:bCs/>
          <w:sz w:val="28"/>
          <w:szCs w:val="28"/>
        </w:rPr>
        <w:t>采购需求一览表（03包）</w:t>
      </w:r>
    </w:p>
    <w:tbl>
      <w:tblPr>
        <w:tblStyle w:val="4"/>
        <w:tblW w:w="89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3372"/>
        <w:gridCol w:w="1887"/>
        <w:gridCol w:w="1900"/>
        <w:gridCol w:w="1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734" w:type="dxa"/>
            <w:shd w:val="clear" w:color="auto" w:fill="auto"/>
            <w:vAlign w:val="center"/>
          </w:tcPr>
          <w:p>
            <w:pPr>
              <w:spacing w:line="240" w:lineRule="auto"/>
              <w:jc w:val="center"/>
              <w:rPr>
                <w:rFonts w:hint="eastAsia" w:ascii="宋体" w:hAnsi="宋体" w:eastAsia="宋体" w:cs="宋体"/>
                <w:b/>
                <w:bCs/>
                <w:szCs w:val="24"/>
              </w:rPr>
            </w:pPr>
            <w:r>
              <w:rPr>
                <w:rFonts w:hint="eastAsia" w:ascii="宋体" w:hAnsi="宋体" w:eastAsia="宋体" w:cs="宋体"/>
                <w:b/>
                <w:bCs/>
                <w:color w:val="000000"/>
                <w:szCs w:val="24"/>
              </w:rPr>
              <w:t>序号</w:t>
            </w:r>
          </w:p>
        </w:tc>
        <w:tc>
          <w:tcPr>
            <w:tcW w:w="3372" w:type="dxa"/>
            <w:shd w:val="clear" w:color="auto" w:fill="auto"/>
            <w:vAlign w:val="center"/>
          </w:tcPr>
          <w:p>
            <w:pPr>
              <w:spacing w:line="240" w:lineRule="auto"/>
              <w:jc w:val="center"/>
              <w:rPr>
                <w:rFonts w:hint="eastAsia" w:ascii="宋体" w:hAnsi="宋体" w:eastAsia="宋体" w:cs="宋体"/>
                <w:b/>
                <w:bCs/>
                <w:szCs w:val="24"/>
              </w:rPr>
            </w:pPr>
            <w:r>
              <w:rPr>
                <w:rFonts w:hint="eastAsia" w:ascii="宋体" w:hAnsi="宋体" w:eastAsia="宋体" w:cs="宋体"/>
                <w:b/>
                <w:bCs/>
                <w:color w:val="000000"/>
                <w:szCs w:val="24"/>
              </w:rPr>
              <w:t>设备（服务）名称</w:t>
            </w:r>
          </w:p>
        </w:tc>
        <w:tc>
          <w:tcPr>
            <w:tcW w:w="1887" w:type="dxa"/>
            <w:shd w:val="clear" w:color="auto" w:fill="auto"/>
            <w:vAlign w:val="center"/>
          </w:tcPr>
          <w:p>
            <w:pPr>
              <w:widowControl/>
              <w:spacing w:line="240" w:lineRule="auto"/>
              <w:jc w:val="center"/>
              <w:rPr>
                <w:rFonts w:hint="eastAsia" w:ascii="宋体" w:hAnsi="宋体" w:eastAsia="宋体" w:cs="宋体"/>
                <w:b/>
                <w:bCs/>
                <w:color w:val="000000"/>
                <w:kern w:val="0"/>
              </w:rPr>
            </w:pPr>
            <w:r>
              <w:rPr>
                <w:rFonts w:hint="eastAsia" w:ascii="宋体" w:hAnsi="宋体" w:eastAsia="宋体" w:cs="宋体"/>
                <w:b/>
                <w:bCs/>
                <w:color w:val="000000"/>
                <w:kern w:val="0"/>
              </w:rPr>
              <w:t>交付期</w:t>
            </w:r>
          </w:p>
        </w:tc>
        <w:tc>
          <w:tcPr>
            <w:tcW w:w="1900" w:type="dxa"/>
            <w:shd w:val="clear" w:color="auto" w:fill="auto"/>
            <w:vAlign w:val="center"/>
          </w:tcPr>
          <w:p>
            <w:pPr>
              <w:widowControl/>
              <w:spacing w:line="240" w:lineRule="auto"/>
              <w:jc w:val="center"/>
              <w:rPr>
                <w:rFonts w:hint="eastAsia" w:ascii="宋体" w:hAnsi="宋体" w:eastAsia="宋体" w:cs="宋体"/>
                <w:b/>
                <w:bCs/>
                <w:color w:val="000000"/>
                <w:kern w:val="0"/>
              </w:rPr>
            </w:pPr>
            <w:r>
              <w:rPr>
                <w:rFonts w:hint="eastAsia" w:ascii="宋体" w:hAnsi="宋体" w:eastAsia="宋体" w:cs="宋体"/>
                <w:b/>
                <w:bCs/>
                <w:color w:val="000000"/>
                <w:kern w:val="0"/>
              </w:rPr>
              <w:t>质保期</w:t>
            </w:r>
          </w:p>
        </w:tc>
        <w:tc>
          <w:tcPr>
            <w:tcW w:w="1050" w:type="dxa"/>
            <w:shd w:val="clear" w:color="auto" w:fill="auto"/>
            <w:vAlign w:val="center"/>
          </w:tcPr>
          <w:p>
            <w:pPr>
              <w:spacing w:line="240" w:lineRule="auto"/>
              <w:jc w:val="center"/>
              <w:rPr>
                <w:rFonts w:hint="eastAsia" w:ascii="宋体" w:hAnsi="宋体" w:eastAsia="宋体" w:cs="宋体"/>
                <w:b/>
                <w:bCs/>
                <w:szCs w:val="24"/>
                <w:lang w:val="en-US"/>
              </w:rPr>
            </w:pPr>
            <w:r>
              <w:rPr>
                <w:rFonts w:hint="eastAsia" w:ascii="宋体" w:hAnsi="宋体" w:eastAsia="宋体" w:cs="宋体"/>
                <w:b/>
                <w:bCs/>
                <w:color w:val="auto"/>
                <w:kern w:val="0"/>
                <w:highlight w:val="none"/>
                <w:lang w:val="en-US" w:eastAsia="zh-CN"/>
              </w:rPr>
              <w:t>拟采购数量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逐飞科技智能车赛道套件</w:t>
            </w:r>
          </w:p>
        </w:tc>
        <w:tc>
          <w:tcPr>
            <w:tcW w:w="1887" w:type="dxa"/>
            <w:vMerge w:val="restart"/>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分批</w:t>
            </w:r>
            <w:r>
              <w:rPr>
                <w:rFonts w:hint="eastAsia" w:ascii="宋体" w:hAnsi="宋体" w:eastAsia="宋体" w:cs="宋体"/>
                <w:color w:val="000000"/>
                <w:szCs w:val="24"/>
                <w:lang w:val="en-US" w:eastAsia="zh-CN"/>
              </w:rPr>
              <w:t>次交付</w:t>
            </w:r>
            <w:r>
              <w:rPr>
                <w:rFonts w:hint="eastAsia" w:ascii="宋体" w:hAnsi="宋体" w:eastAsia="宋体" w:cs="宋体"/>
                <w:color w:val="000000"/>
                <w:szCs w:val="24"/>
              </w:rPr>
              <w:t>，在收到采购人通知后7个（日历）天内完成</w:t>
            </w:r>
            <w:r>
              <w:rPr>
                <w:rFonts w:hint="eastAsia" w:ascii="宋体" w:hAnsi="宋体" w:eastAsia="宋体" w:cs="宋体"/>
                <w:color w:val="000000"/>
                <w:szCs w:val="24"/>
                <w:lang w:val="en-US" w:eastAsia="zh-CN"/>
              </w:rPr>
              <w:t>本批次</w:t>
            </w:r>
            <w:r>
              <w:rPr>
                <w:rFonts w:hint="eastAsia" w:ascii="宋体" w:hAnsi="宋体" w:eastAsia="宋体" w:cs="宋体"/>
                <w:color w:val="000000"/>
                <w:szCs w:val="24"/>
              </w:rPr>
              <w:t>交货</w:t>
            </w:r>
          </w:p>
        </w:tc>
        <w:tc>
          <w:tcPr>
            <w:tcW w:w="1900" w:type="dxa"/>
            <w:vMerge w:val="restart"/>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按照国家标准要求执行</w:t>
            </w: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智能车车模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智能车车模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智能车车模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智能车车模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智能车车模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智能车车模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定位导航</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核心板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核心板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核心板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核心板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核心板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STM32开发板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STM32开发板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无线调试器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仿真器下载器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单片机下载器/调试器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单片机下载器/调试器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桨叶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其他电子设备*TTL/USB舵机控制板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电子锁</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电磁铁</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硅麦</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无线信标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SD卡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胎皮</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编码器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编码器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碳纤维支架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碳纤维链接件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格氏航模电池</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格氏航模电池</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格氏航模电池</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格氏航模电池</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锂电池充电器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锂电池充电器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黑色电工胶布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白色电工胶布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陀螺仪</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陀螺仪</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陀螺仪</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TOF激光测距传感器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无线串口透传模块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无线串口</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遥控器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无刷电机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CDF车模有刷电机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显示屏</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显示屏</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漆包线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信号发生器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智能车赛道蓝布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车模零件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南大704硅橡胶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GPS模块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偏振片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焊锡丝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PCB板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T12焊台</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烙铁头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烙铁头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硅胶垫</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硅胶垫</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洗板水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吸锡器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钳子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助焊剂</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锡膏</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视觉模块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主控芯片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主控芯片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主控芯片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主控芯片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驱动芯片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存储芯片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运放芯片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缓冲芯片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开关芯片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直流有刷电机驱动芯片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三态输出缓冲器闸</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DC-DC电源芯片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DC-DC电源芯片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蜂鸣器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0Ω磁珠电阻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P沟道场效应管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场效应管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电位器（100K）</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电位器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多功能开关（五向开关）</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单刀双掷钮子开关</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拨码开关</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排针（双排）</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排针（单排）</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排母（2*8p）</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电阻本</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电阻本</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电阻本</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电容本</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电容本</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电容本</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（0805）</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电解电容（100uF）</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电解电容（220uF）</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电解电容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贴片电容（1206)</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贴片电容（1206)</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贴片电容（0805）</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贴片电容（0805）</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贴片电容（1206）</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钽电容（100uF）</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钽电容（10uF）</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稳压二极管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稳压二极管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稳压二极管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肖特基二极管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肖特基二极管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肖特基二极管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肖特基二极管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开关二极管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理想二极管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rPr>
              <w:t>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rPr>
              <w:t>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三极管（BJT）</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瞬变抑制二级管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瞬态抑制二极管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瞬态抑制</w:t>
            </w:r>
            <w:r>
              <w:rPr>
                <w:rFonts w:hint="eastAsia" w:ascii="宋体" w:hAnsi="宋体" w:eastAsia="宋体" w:cs="宋体"/>
              </w:rPr>
              <w:t>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贴片电感</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功率电感</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功率电感</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功率电感（3.3uH）</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功率电感</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发光LED灯</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发光LED灯</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发光LED灯</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发光LED（0603）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发光LED（0402）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LED降压模块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场效应管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线性稳压器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线性稳压器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线性稳压器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线性稳压器（LDO）</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线性稳压器（LDO）</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线性稳压器（LDO）</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保险丝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晶振</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T型插头xt60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T型插头xt60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T型插头xt30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T型插头xt30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贴片轻触开关</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继电器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轻触开关</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FFC/FPC连接器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栅极驱动IC</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电流采样电阻/分流器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线对板连接器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场效应管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电流感应放大器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耐高温特软硅胶电源线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耐高温特软硅胶电源线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耐高温特软硅胶电源线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耐高温特软硅胶信号线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热缩管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热缩管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热缩管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热缩管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热缩管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信号插座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信号插座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信号插座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焊锡丝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电子胶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卡夫特704L有机硅密封胶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 xml:space="preserve">元器件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 xml:space="preserve">元器件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 xml:space="preserve">元器件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 xml:space="preserve">元器件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灰度传感器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六轴传感器模块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霍尔传感器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温湿度传感器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土壤湿度传感器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红外传感器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超声波模块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超声波传感器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DS18B20测温模块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锂电池低压报警器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280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工业镜头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*有色金属压延材*铝材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*有色金属压延材*铝材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*专项化学用品*碳纤维板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*专项化学用品*碳纤维板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*专项化学用品*碳纤维板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*专项化学用品*碳纤维板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*专项化学用品*碳纤维板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*专项化学用品*碳纤维板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*塑料制品*绝缘板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*轴承*交叉滚子轴承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*轴承*交叉滚子轴承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*轴承*交叉滚子轴承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*轴承*深沟球轴承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*轴承*深沟球轴承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*轴承*深沟球轴承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*轴承*深沟球轴承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*轴承*深沟球轴承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*轴承*深沟球轴承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*轴承*法兰轴承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*轴承*法兰轴承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*轴承*法兰轴承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*轴承*法兰轴承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*轴承*法兰轴承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*轴承*推力球轴承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*轴承*推力球轴承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*轴承*推力球轴承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*轴承*推力球轴承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*轴承*推力球轴承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*轴承*推力球轴承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*轴承*鱼眼轴承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*工业仪表*电磁阀</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*金属制品*防松螺母、普通螺母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*金属制品*防松螺母、普通螺母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*金属制品*防松螺母、普通螺母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*金属制品*防松螺母、普通螺母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*金属制品*防松螺母、普通螺母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*金属制品*防松螺母、普通螺母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*金属制品*304不锈钢圆柱头螺丝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*金属制品*304不锈钢圆柱头螺丝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*金属制品*304不锈钢圆柱头螺丝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*金属制品*304不锈钢圆柱头螺丝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*金属制品*304不锈钢圆柱头螺丝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*金属制品*304不锈钢圆柱头螺丝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金属制品*平头螺丝*12.9级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金属制品*平头螺丝*12.9级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金属制品*平头螺丝*12.9级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金属制品*平头螺丝*12.9级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*金属制品*沉头螺丝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*金属制品*沉头螺丝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*金属制品*沉头螺丝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*金属制品*沉头螺丝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金属制品*塞打螺丝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金属制品*塞打螺丝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金属制品*塞打螺丝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金属制品*对锁螺母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金属制品*拉铆螺母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金属制品*铝柱</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金属制品*铝柱</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金属制品*铝柱</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金属制品*铜柱*双通</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金属制品*普通垫片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金属制品*弹簧垫片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金属制品*滚花铜螺母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3d打印耗材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3d打印耗材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金属制品*链条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六面螺母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六角扳手</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螺丝刀</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手电钻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电动螺丝刀</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卷尺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水平尺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游标卡尺（数显）</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铝方管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铝方管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铝型材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铝型材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铝型材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铝型材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金属制品*直角转接铝件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角码</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角码</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角铝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角铝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304塞打螺栓（光杆）</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计时器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显示屏</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*通用设备*直线导轨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二维云台</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42闭环步进电机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57闭环步进电机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散热片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继电器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砂纸</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砂纸</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平行滑台</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电动充气泵</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气瓶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夹爪气缸</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气动元件*弹簧气管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气动元件*气动接头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气动元件一气管接头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二位五通电磁阀</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二联件空气油水分离过滤器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M3508 P19直流无刷减速电机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C620 无刷电机调速器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M2006 P36 直流无刷减速电机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C610 无刷电机调速器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GM6020 直流无刷电机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开发板C型</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M600/M600PRO-PART10-智能电池TB48S（4）</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电池架（兼容型）</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麦克纳姆小胶轮</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开发板A型</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Robomaster主板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Robomaster主板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Robomaster分电板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Robomaster无刷电机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Robomaster电调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Robomaster电池架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英伟达控制板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英伟达控制板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人工智能视觉模组</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树莓派控制器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激光探测测距仪</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TF卡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环氧板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环氧板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达妙开发板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达妙开发板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5065电机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BB响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XT60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XT30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4.0香蕉头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3.5香蕉头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gh1.25</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万用表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剥线钳</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烙铁</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数字可调电源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热缩管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x3515s电机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电表插线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OPS-9平面定位系统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rPr>
              <w:t>接收器手柄</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stlink下载器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usb转串口</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type-c线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microusb线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惯导模块IMU</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电池3s-xt60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电池6s-xt60插头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视觉对抗B赛项标准场地</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视觉对抗C赛项标准场地</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各类线缆、接头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标准紧固件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创非凡机器人主控板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创非凡机器人循迹传感器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创非凡机器人输出头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创非凡机器人稳压模块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创非凡机器人直流电机驱动模块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创非凡机器人步进电机驱动模块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可调节操作台</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LED三层警示灯</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手按铃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欧姆龙光电传感器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欧姆龙中间继电器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可调节座位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西门子PLC</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交换机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 xml:space="preserve">网线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 xml:space="preserve">工控机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显示屏</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EETpro加密狗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碳纤维棒</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风筝布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3D打印材料</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碳纤维棒</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塑料薄膜</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各类线缆、接头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标准紧固件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小型锂电池</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空心杯电机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微型舵机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500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501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502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铝型材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503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铝型材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504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金属加工</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505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农机底盘轮子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bl>
    <w:p>
      <w:pPr>
        <w:pStyle w:val="2"/>
        <w:spacing w:line="360" w:lineRule="auto"/>
        <w:ind w:firstLine="241" w:firstLineChars="100"/>
      </w:pPr>
      <w:r>
        <w:rPr>
          <w:rFonts w:ascii="宋体" w:hAnsi="宋体" w:cs="宋体"/>
          <w:b/>
          <w:bCs/>
          <w:szCs w:val="24"/>
        </w:rPr>
        <w:t>备注：</w:t>
      </w:r>
      <w:r>
        <w:rPr>
          <w:rFonts w:ascii="宋体" w:hAnsi="宋体" w:cs="宋体"/>
          <w:b/>
          <w:bCs/>
          <w:szCs w:val="24"/>
        </w:rPr>
        <w:br w:type="textWrapping"/>
      </w:r>
      <w:r>
        <w:rPr>
          <w:rFonts w:ascii="宋体" w:hAnsi="宋体" w:cs="宋体"/>
          <w:b/>
          <w:bCs/>
          <w:szCs w:val="24"/>
        </w:rPr>
        <w:t>1、供应商可对本次采购所需各包进行选择性响应，也可同时响应；但评审时将以包为单位进行独立评审，分别确定成交供应商。供应商应响应所响应包段的全部内容。供应商若同时响应多个包，则须分别编制响应文件、分别报价。否则未单独编制响应包段的响应文件按无效响应处理。</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mZTI2N2ZiMGRjMzBlNzI4ZjRkZDc1ZGE1NTRhYmIifQ=="/>
  </w:docVars>
  <w:rsids>
    <w:rsidRoot w:val="498D221D"/>
    <w:rsid w:val="498D2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footer"/>
    <w:basedOn w:val="1"/>
    <w:unhideWhenUsed/>
    <w:qFormat/>
    <w:uiPriority w:val="99"/>
    <w:pPr>
      <w:tabs>
        <w:tab w:val="center" w:pos="4153"/>
        <w:tab w:val="right" w:pos="8306"/>
      </w:tabs>
      <w:snapToGrid w:val="0"/>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2024-05-24T10:21:00Z</dcterms:created>
  <dc:creator>YM</dc:creator>
  <cp:lastModifiedBy>YM</cp:lastModifiedBy>
  <dcterms:modified xsi:type="dcterms:W3CDTF">2024-05-24T10:21:48Z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FC04AD2B6F414D05BD6B0E02DEE32D28_11</vt:lpwstr>
  </property>
</Properties>
</file>