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附件：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3820"/>
        <w:gridCol w:w="1275"/>
        <w:gridCol w:w="1332"/>
        <w:gridCol w:w="1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仪器设备名称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396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交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付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期</w:t>
            </w: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质保期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多通道高分辨率高带宽示波器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核心产品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）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396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  <w:highlight w:val="none"/>
              </w:rPr>
              <w:t>合同签订后</w:t>
            </w:r>
            <w:r>
              <w:rPr>
                <w:rFonts w:hint="eastAsia" w:ascii="宋体" w:hAnsi="宋体" w:cs="宋体"/>
                <w:szCs w:val="24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Cs w:val="24"/>
                <w:highlight w:val="none"/>
              </w:rPr>
              <w:t>个日历日内</w:t>
            </w:r>
          </w:p>
        </w:tc>
        <w:tc>
          <w:tcPr>
            <w:tcW w:w="126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</w:rPr>
              <w:t>验收合格后不少于</w:t>
            </w:r>
            <w:r>
              <w:rPr>
                <w:rFonts w:hint="eastAsia" w:ascii="宋体" w:hAnsi="宋体" w:cs="宋体"/>
                <w:szCs w:val="24"/>
                <w:lang w:val="en-US" w:eastAsia="zh-CN"/>
              </w:rPr>
              <w:t>三</w:t>
            </w:r>
            <w:r>
              <w:rPr>
                <w:rFonts w:hint="eastAsia" w:ascii="宋体" w:hAnsi="宋体" w:cs="宋体"/>
                <w:szCs w:val="24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ascii="宋体" w:hAnsi="宋体" w:cs="宋体"/>
                <w:szCs w:val="21"/>
              </w:rPr>
              <w:t>有源差分探头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数字荧光示波器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函数信号发生器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可编程直流稳压电源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台式万用表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0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频谱分析仪</w:t>
            </w: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45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1MmU4ZGJjZTIyNGQxNzkxMGU5Mjg2ZDViNTVlYmMifQ=="/>
  </w:docVars>
  <w:rsids>
    <w:rsidRoot w:val="16AB112C"/>
    <w:rsid w:val="16AB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next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2023-11-22T06:23:00Z</dcterms:created>
  <dc:creator>YM</dc:creator>
  <cp:lastModifiedBy>YM</cp:lastModifiedBy>
  <dcterms:modified xsi:type="dcterms:W3CDTF">2023-11-22T06:23:47Z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EA989BB9D2BB4DE78C5EC8947954E88F_11</vt:lpwstr>
  </property>
</Properties>
</file>