
<file path=[Content_Types].xml><?xml version="1.0" encoding="utf-8"?>
<Types xmlns="http://schemas.openxmlformats.org/package/2006/content-types">
  <Default Extension="xml" ContentType="application/xml"/>
  <Default Extension="png" ContentType="image/png"/>
  <Default Extension="jpeg" ContentType="image/jpeg"/>
  <Default Extension="JPG" ContentType="image/.jpg"/>
  <Default Extension="rels" ContentType="application/vnd.openxmlformats-package.relationships+xml"/>
  <Override PartName="/customXml/itemProps1.xml" ContentType="application/vnd.openxmlformats-officedocument.customXmlProperties+xml"/>
  <Override PartName="/customXml/itemProps2.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footer5.xml" ContentType="application/vnd.openxmlformats-officedocument.wordprocessingml.footer+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header4.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kinsoku w:val="0"/>
        <w:overflowPunct w:val="0"/>
        <w:ind w:right="17"/>
        <w:jc w:val="center"/>
        <w:rPr>
          <w:rFonts w:asciiTheme="minorEastAsia" w:hAnsiTheme="minorEastAsia" w:eastAsiaTheme="minorEastAsia" w:cstheme="minorEastAsia"/>
          <w:sz w:val="28"/>
        </w:rPr>
      </w:pPr>
      <w:r>
        <w:rPr>
          <w:rFonts w:hint="eastAsia" w:ascii="宋体" w:hAnsi="宋体" w:cs="宋体"/>
          <w:sz w:val="28"/>
        </w:rPr>
        <w:drawing>
          <wp:anchor distT="0" distB="0" distL="114300" distR="114300" simplePos="0" relativeHeight="251662336" behindDoc="0" locked="0" layoutInCell="1" allowOverlap="1">
            <wp:simplePos x="0" y="0"/>
            <wp:positionH relativeFrom="column">
              <wp:posOffset>5117465</wp:posOffset>
            </wp:positionH>
            <wp:positionV relativeFrom="paragraph">
              <wp:posOffset>69215</wp:posOffset>
            </wp:positionV>
            <wp:extent cx="1444625" cy="341630"/>
            <wp:effectExtent l="5080" t="0" r="0" b="172720"/>
            <wp:wrapNone/>
            <wp:docPr id="4" name="图片 4" descr="20170807174919_933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图片 4" descr="20170807174919_93367"/>
                    <pic:cNvPicPr>
                      <a:picLocks noChangeAspect="1"/>
                    </pic:cNvPicPr>
                  </pic:nvPicPr>
                  <pic:blipFill>
                    <a:blip r:embed="rId13">
                      <a:clrChange>
                        <a:clrFrom>
                          <a:srgbClr val="000000">
                            <a:alpha val="0"/>
                          </a:srgbClr>
                        </a:clrFrom>
                        <a:clrTo>
                          <a:srgbClr val="000000">
                            <a:alpha val="0"/>
                            <a:alpha val="0"/>
                          </a:srgbClr>
                        </a:clrTo>
                      </a:clrChange>
                    </a:blip>
                    <a:srcRect r="10705"/>
                    <a:stretch>
                      <a:fillRect/>
                    </a:stretch>
                  </pic:blipFill>
                  <pic:spPr>
                    <a:xfrm>
                      <a:off x="0" y="0"/>
                      <a:ext cx="1444625" cy="341630"/>
                    </a:xfrm>
                    <a:prstGeom prst="rect">
                      <a:avLst/>
                    </a:prstGeom>
                    <a:effectLst>
                      <a:reflection blurRad="6350" stA="52000" endA="300" endPos="35000" dir="5400000" sy="-100000" algn="bl" rotWithShape="0"/>
                    </a:effectLst>
                  </pic:spPr>
                </pic:pic>
              </a:graphicData>
            </a:graphic>
          </wp:anchor>
        </w:drawing>
      </w:r>
      <w:r>
        <w:rPr>
          <w:rFonts w:hint="eastAsia" w:ascii="宋体" w:hAnsi="宋体" w:cs="宋体"/>
          <w:sz w:val="28"/>
        </w:rPr>
        <w:drawing>
          <wp:anchor distT="0" distB="0" distL="114300" distR="114300" simplePos="0" relativeHeight="251661312" behindDoc="1" locked="0" layoutInCell="1" allowOverlap="1">
            <wp:simplePos x="0" y="0"/>
            <wp:positionH relativeFrom="column">
              <wp:posOffset>-759460</wp:posOffset>
            </wp:positionH>
            <wp:positionV relativeFrom="paragraph">
              <wp:posOffset>-897890</wp:posOffset>
            </wp:positionV>
            <wp:extent cx="7557135" cy="10709910"/>
            <wp:effectExtent l="0" t="0" r="5715" b="15240"/>
            <wp:wrapNone/>
            <wp:docPr id="2" name="图片 3" descr="文字文稿7_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图片 3" descr="文字文稿7_01"/>
                    <pic:cNvPicPr>
                      <a:picLocks noChangeAspect="1"/>
                    </pic:cNvPicPr>
                  </pic:nvPicPr>
                  <pic:blipFill>
                    <a:blip r:embed="rId14"/>
                    <a:stretch>
                      <a:fillRect/>
                    </a:stretch>
                  </pic:blipFill>
                  <pic:spPr>
                    <a:xfrm>
                      <a:off x="0" y="0"/>
                      <a:ext cx="7557135" cy="10709910"/>
                    </a:xfrm>
                    <a:prstGeom prst="rect">
                      <a:avLst/>
                    </a:prstGeom>
                    <a:noFill/>
                    <a:ln>
                      <a:noFill/>
                    </a:ln>
                  </pic:spPr>
                </pic:pic>
              </a:graphicData>
            </a:graphic>
          </wp:anchor>
        </w:drawing>
      </w:r>
    </w:p>
    <w:p>
      <w:pPr>
        <w:kinsoku w:val="0"/>
        <w:overflowPunct w:val="0"/>
        <w:ind w:right="17"/>
        <w:jc w:val="center"/>
        <w:rPr>
          <w:rFonts w:asciiTheme="minorEastAsia" w:hAnsiTheme="minorEastAsia" w:eastAsiaTheme="minorEastAsia" w:cstheme="minorEastAsia"/>
          <w:sz w:val="28"/>
        </w:rPr>
      </w:pPr>
    </w:p>
    <w:p>
      <w:pPr>
        <w:kinsoku w:val="0"/>
        <w:overflowPunct w:val="0"/>
        <w:ind w:right="17"/>
        <w:jc w:val="center"/>
        <w:rPr>
          <w:rFonts w:asciiTheme="minorEastAsia" w:hAnsiTheme="minorEastAsia" w:eastAsiaTheme="minorEastAsia" w:cstheme="minorEastAsia"/>
          <w:sz w:val="28"/>
        </w:rPr>
      </w:pPr>
    </w:p>
    <w:p>
      <w:pPr>
        <w:kinsoku w:val="0"/>
        <w:overflowPunct w:val="0"/>
        <w:ind w:right="17"/>
        <w:jc w:val="center"/>
        <w:rPr>
          <w:rFonts w:asciiTheme="minorEastAsia" w:hAnsiTheme="minorEastAsia" w:eastAsiaTheme="minorEastAsia" w:cstheme="minorEastAsia"/>
          <w:sz w:val="28"/>
        </w:rPr>
      </w:pPr>
      <w:r>
        <w:rPr>
          <w:rFonts w:hint="eastAsia" w:asciiTheme="minorEastAsia" w:hAnsiTheme="minorEastAsia" w:eastAsiaTheme="minorEastAsia" w:cstheme="minorEastAsia"/>
          <w:sz w:val="28"/>
        </w:rPr>
        <w:br w:type="textWrapping"/>
      </w:r>
      <w:r>
        <w:rPr>
          <w:rFonts w:hint="eastAsia" w:asciiTheme="minorEastAsia" w:hAnsiTheme="minorEastAsia" w:eastAsiaTheme="minorEastAsia" w:cstheme="minorEastAsia"/>
          <w:sz w:val="28"/>
        </w:rPr>
        <w:br w:type="textWrapping"/>
      </w:r>
      <w:r>
        <w:rPr>
          <w:rFonts w:hint="eastAsia" w:asciiTheme="minorEastAsia" w:hAnsiTheme="minorEastAsia" w:eastAsiaTheme="minorEastAsia" w:cstheme="minorEastAsia"/>
          <w:b/>
          <w:bCs/>
          <w:sz w:val="28"/>
        </w:rPr>
        <w:t>湖 北 省 省 级 政 府 采 购 项 目</w:t>
      </w:r>
    </w:p>
    <w:p>
      <w:pPr>
        <w:pStyle w:val="11"/>
        <w:kinsoku w:val="0"/>
        <w:overflowPunct w:val="0"/>
        <w:spacing w:before="194"/>
        <w:jc w:val="center"/>
        <w:rPr>
          <w:rFonts w:asciiTheme="minorEastAsia" w:hAnsiTheme="minorEastAsia" w:eastAsiaTheme="minorEastAsia" w:cstheme="minorEastAsia"/>
          <w:sz w:val="92"/>
        </w:rPr>
      </w:pPr>
      <w:r>
        <w:rPr>
          <w:rFonts w:hint="eastAsia" w:asciiTheme="minorEastAsia" w:hAnsiTheme="minorEastAsia" w:eastAsiaTheme="minorEastAsia" w:cstheme="minorEastAsia"/>
          <w:sz w:val="92"/>
          <w14:shadow w14:blurRad="50800" w14:dist="38100" w14:dir="2700000" w14:sx="100000" w14:sy="100000" w14:kx="0" w14:ky="0" w14:algn="tl">
            <w14:srgbClr w14:val="000000">
              <w14:alpha w14:val="60000"/>
            </w14:srgbClr>
          </w14:shadow>
        </w:rPr>
        <w:t>竞争性磋商采购文件</w:t>
      </w:r>
    </w:p>
    <w:p>
      <w:pPr>
        <w:pStyle w:val="11"/>
        <w:kinsoku w:val="0"/>
        <w:overflowPunct w:val="0"/>
        <w:rPr>
          <w:rFonts w:asciiTheme="minorEastAsia" w:hAnsiTheme="minorEastAsia" w:eastAsiaTheme="minorEastAsia" w:cstheme="minorEastAsia"/>
          <w:sz w:val="20"/>
        </w:rPr>
      </w:pPr>
    </w:p>
    <w:p>
      <w:pPr>
        <w:pStyle w:val="11"/>
        <w:kinsoku w:val="0"/>
        <w:overflowPunct w:val="0"/>
        <w:jc w:val="center"/>
        <w:rPr>
          <w:rFonts w:asciiTheme="minorEastAsia" w:hAnsiTheme="minorEastAsia" w:eastAsiaTheme="minorEastAsia" w:cstheme="minorEastAsia"/>
          <w:sz w:val="20"/>
        </w:rPr>
      </w:pPr>
    </w:p>
    <w:p>
      <w:pPr>
        <w:pStyle w:val="11"/>
        <w:kinsoku w:val="0"/>
        <w:overflowPunct w:val="0"/>
        <w:rPr>
          <w:rFonts w:asciiTheme="minorEastAsia" w:hAnsiTheme="minorEastAsia" w:eastAsiaTheme="minorEastAsia" w:cstheme="minorEastAsia"/>
          <w:sz w:val="20"/>
        </w:rPr>
      </w:pPr>
    </w:p>
    <w:p>
      <w:pPr>
        <w:pStyle w:val="11"/>
        <w:kinsoku w:val="0"/>
        <w:overflowPunct w:val="0"/>
        <w:rPr>
          <w:rFonts w:asciiTheme="minorEastAsia" w:hAnsiTheme="minorEastAsia" w:eastAsiaTheme="minorEastAsia" w:cstheme="minorEastAsia"/>
          <w:sz w:val="20"/>
        </w:rPr>
      </w:pPr>
    </w:p>
    <w:p>
      <w:pPr>
        <w:pStyle w:val="11"/>
        <w:kinsoku w:val="0"/>
        <w:overflowPunct w:val="0"/>
        <w:spacing w:before="2" w:after="1"/>
        <w:rPr>
          <w:rFonts w:asciiTheme="minorEastAsia" w:hAnsiTheme="minorEastAsia" w:eastAsiaTheme="minorEastAsia" w:cstheme="minorEastAsia"/>
          <w:sz w:val="11"/>
        </w:rPr>
      </w:pPr>
    </w:p>
    <w:tbl>
      <w:tblPr>
        <w:tblStyle w:val="27"/>
        <w:tblW w:w="8146" w:type="dxa"/>
        <w:tblInd w:w="690" w:type="dxa"/>
        <w:tblLayout w:type="fixed"/>
        <w:tblCellMar>
          <w:top w:w="0" w:type="dxa"/>
          <w:left w:w="0" w:type="dxa"/>
          <w:bottom w:w="0" w:type="dxa"/>
          <w:right w:w="0" w:type="dxa"/>
        </w:tblCellMar>
      </w:tblPr>
      <w:tblGrid>
        <w:gridCol w:w="2120"/>
        <w:gridCol w:w="6026"/>
      </w:tblGrid>
      <w:tr>
        <w:tblPrEx>
          <w:tblCellMar>
            <w:top w:w="0" w:type="dxa"/>
            <w:left w:w="0" w:type="dxa"/>
            <w:bottom w:w="0" w:type="dxa"/>
            <w:right w:w="0" w:type="dxa"/>
          </w:tblCellMar>
        </w:tblPrEx>
        <w:trPr>
          <w:trHeight w:val="743" w:hRule="atLeast"/>
        </w:trPr>
        <w:tc>
          <w:tcPr>
            <w:tcW w:w="2120" w:type="dxa"/>
            <w:tcBorders>
              <w:top w:val="nil"/>
              <w:left w:val="nil"/>
              <w:bottom w:val="nil"/>
              <w:right w:val="nil"/>
              <w:tl2br w:val="nil"/>
              <w:tr2bl w:val="nil"/>
            </w:tcBorders>
            <w:vAlign w:val="center"/>
          </w:tcPr>
          <w:p>
            <w:pPr>
              <w:pStyle w:val="97"/>
              <w:kinsoku w:val="0"/>
              <w:overflowPunct w:val="0"/>
              <w:spacing w:before="122"/>
              <w:ind w:right="53"/>
              <w:jc w:val="distribute"/>
              <w:rPr>
                <w:rFonts w:hint="default" w:asciiTheme="minorEastAsia" w:hAnsiTheme="minorEastAsia" w:eastAsiaTheme="minorEastAsia" w:cstheme="minorEastAsia"/>
                <w:b/>
                <w:sz w:val="28"/>
              </w:rPr>
            </w:pPr>
            <w:r>
              <w:rPr>
                <w:rFonts w:asciiTheme="minorEastAsia" w:hAnsiTheme="minorEastAsia" w:eastAsiaTheme="minorEastAsia" w:cstheme="minorEastAsia"/>
                <w:b/>
                <w:sz w:val="28"/>
              </w:rPr>
              <w:t>核准编号：</w:t>
            </w:r>
          </w:p>
        </w:tc>
        <w:tc>
          <w:tcPr>
            <w:tcW w:w="6026" w:type="dxa"/>
            <w:tcBorders>
              <w:top w:val="nil"/>
              <w:left w:val="nil"/>
              <w:bottom w:val="nil"/>
              <w:right w:val="nil"/>
              <w:tl2br w:val="nil"/>
              <w:tr2bl w:val="nil"/>
            </w:tcBorders>
            <w:vAlign w:val="center"/>
          </w:tcPr>
          <w:p>
            <w:pPr>
              <w:pStyle w:val="97"/>
              <w:kinsoku w:val="0"/>
              <w:overflowPunct w:val="0"/>
              <w:spacing w:before="122"/>
              <w:ind w:left="55"/>
              <w:rPr>
                <w:rFonts w:hint="default" w:asciiTheme="minorEastAsia" w:hAnsiTheme="minorEastAsia" w:eastAsiaTheme="minorEastAsia" w:cstheme="minorEastAsia"/>
                <w:b/>
                <w:sz w:val="28"/>
              </w:rPr>
            </w:pPr>
            <w:r>
              <w:rPr>
                <w:rFonts w:asciiTheme="minorEastAsia" w:hAnsiTheme="minorEastAsia" w:eastAsiaTheme="minorEastAsia" w:cstheme="minorEastAsia"/>
                <w:b/>
                <w:sz w:val="28"/>
              </w:rPr>
              <w:t>420000-2023-03856</w:t>
            </w:r>
          </w:p>
        </w:tc>
      </w:tr>
      <w:tr>
        <w:tblPrEx>
          <w:tblCellMar>
            <w:top w:w="0" w:type="dxa"/>
            <w:left w:w="0" w:type="dxa"/>
            <w:bottom w:w="0" w:type="dxa"/>
            <w:right w:w="0" w:type="dxa"/>
          </w:tblCellMar>
        </w:tblPrEx>
        <w:trPr>
          <w:trHeight w:val="743" w:hRule="atLeast"/>
        </w:trPr>
        <w:tc>
          <w:tcPr>
            <w:tcW w:w="2120" w:type="dxa"/>
            <w:tcBorders>
              <w:top w:val="nil"/>
              <w:left w:val="nil"/>
              <w:bottom w:val="nil"/>
              <w:right w:val="nil"/>
              <w:tl2br w:val="nil"/>
              <w:tr2bl w:val="nil"/>
            </w:tcBorders>
            <w:vAlign w:val="center"/>
          </w:tcPr>
          <w:p>
            <w:pPr>
              <w:pStyle w:val="97"/>
              <w:kinsoku w:val="0"/>
              <w:overflowPunct w:val="0"/>
              <w:spacing w:before="122"/>
              <w:ind w:right="53"/>
              <w:jc w:val="distribute"/>
              <w:rPr>
                <w:rFonts w:hint="default" w:asciiTheme="minorEastAsia" w:hAnsiTheme="minorEastAsia" w:eastAsiaTheme="minorEastAsia" w:cstheme="minorEastAsia"/>
                <w:b/>
                <w:sz w:val="28"/>
              </w:rPr>
            </w:pPr>
            <w:r>
              <w:rPr>
                <w:rFonts w:asciiTheme="minorEastAsia" w:hAnsiTheme="minorEastAsia" w:eastAsiaTheme="minorEastAsia" w:cstheme="minorEastAsia"/>
                <w:b/>
                <w:sz w:val="28"/>
              </w:rPr>
              <w:t>项目编号：</w:t>
            </w:r>
          </w:p>
        </w:tc>
        <w:tc>
          <w:tcPr>
            <w:tcW w:w="6026" w:type="dxa"/>
            <w:tcBorders>
              <w:top w:val="nil"/>
              <w:left w:val="nil"/>
              <w:bottom w:val="nil"/>
              <w:right w:val="nil"/>
              <w:tl2br w:val="nil"/>
              <w:tr2bl w:val="nil"/>
            </w:tcBorders>
            <w:vAlign w:val="center"/>
          </w:tcPr>
          <w:p>
            <w:pPr>
              <w:pStyle w:val="97"/>
              <w:kinsoku w:val="0"/>
              <w:overflowPunct w:val="0"/>
              <w:spacing w:before="122"/>
              <w:ind w:left="55"/>
              <w:rPr>
                <w:rFonts w:hint="default" w:asciiTheme="minorEastAsia" w:hAnsiTheme="minorEastAsia" w:eastAsiaTheme="minorEastAsia" w:cstheme="minorEastAsia"/>
                <w:b/>
                <w:sz w:val="28"/>
              </w:rPr>
            </w:pPr>
            <w:r>
              <w:rPr>
                <w:rFonts w:asciiTheme="minorEastAsia" w:hAnsiTheme="minorEastAsia" w:eastAsiaTheme="minorEastAsia" w:cstheme="minorEastAsia"/>
                <w:b/>
                <w:sz w:val="28"/>
              </w:rPr>
              <w:t>HGDXW23-012/ZCHM-ZC-202303-127</w:t>
            </w:r>
          </w:p>
        </w:tc>
      </w:tr>
      <w:tr>
        <w:tblPrEx>
          <w:tblCellMar>
            <w:top w:w="0" w:type="dxa"/>
            <w:left w:w="0" w:type="dxa"/>
            <w:bottom w:w="0" w:type="dxa"/>
            <w:right w:w="0" w:type="dxa"/>
          </w:tblCellMar>
        </w:tblPrEx>
        <w:trPr>
          <w:trHeight w:val="743" w:hRule="atLeast"/>
        </w:trPr>
        <w:tc>
          <w:tcPr>
            <w:tcW w:w="2120" w:type="dxa"/>
            <w:tcBorders>
              <w:top w:val="nil"/>
              <w:left w:val="nil"/>
              <w:bottom w:val="nil"/>
              <w:right w:val="nil"/>
              <w:tl2br w:val="nil"/>
              <w:tr2bl w:val="nil"/>
            </w:tcBorders>
            <w:vAlign w:val="center"/>
          </w:tcPr>
          <w:p>
            <w:pPr>
              <w:pStyle w:val="97"/>
              <w:kinsoku w:val="0"/>
              <w:overflowPunct w:val="0"/>
              <w:spacing w:before="122"/>
              <w:ind w:right="53"/>
              <w:jc w:val="distribute"/>
              <w:rPr>
                <w:rFonts w:hint="default" w:asciiTheme="minorEastAsia" w:hAnsiTheme="minorEastAsia" w:eastAsiaTheme="minorEastAsia" w:cstheme="minorEastAsia"/>
                <w:b/>
                <w:sz w:val="28"/>
              </w:rPr>
            </w:pPr>
            <w:r>
              <w:rPr>
                <w:rFonts w:asciiTheme="minorEastAsia" w:hAnsiTheme="minorEastAsia" w:eastAsiaTheme="minorEastAsia" w:cstheme="minorEastAsia"/>
                <w:b/>
                <w:sz w:val="28"/>
              </w:rPr>
              <w:t>项目名称：</w:t>
            </w:r>
          </w:p>
        </w:tc>
        <w:tc>
          <w:tcPr>
            <w:tcW w:w="6026" w:type="dxa"/>
            <w:tcBorders>
              <w:top w:val="nil"/>
              <w:left w:val="nil"/>
              <w:bottom w:val="nil"/>
              <w:right w:val="nil"/>
              <w:tl2br w:val="nil"/>
              <w:tr2bl w:val="nil"/>
            </w:tcBorders>
            <w:vAlign w:val="center"/>
          </w:tcPr>
          <w:p>
            <w:pPr>
              <w:pStyle w:val="97"/>
              <w:kinsoku w:val="0"/>
              <w:overflowPunct w:val="0"/>
              <w:spacing w:before="123" w:line="242" w:lineRule="auto"/>
              <w:ind w:right="136"/>
              <w:rPr>
                <w:rFonts w:hint="eastAsia" w:asciiTheme="minorEastAsia" w:hAnsiTheme="minorEastAsia" w:eastAsiaTheme="minorEastAsia" w:cstheme="minorEastAsia"/>
                <w:b/>
                <w:sz w:val="28"/>
                <w:lang w:eastAsia="zh-CN"/>
              </w:rPr>
            </w:pPr>
            <w:r>
              <w:rPr>
                <w:rFonts w:hint="eastAsia" w:asciiTheme="minorEastAsia" w:hAnsiTheme="minorEastAsia" w:eastAsiaTheme="minorEastAsia" w:cstheme="minorEastAsia"/>
                <w:b/>
                <w:sz w:val="28"/>
                <w:lang w:eastAsia="zh-CN"/>
              </w:rPr>
              <w:t>湖北工业大学工程及教学分析软件建设（二次）</w:t>
            </w:r>
          </w:p>
        </w:tc>
      </w:tr>
      <w:tr>
        <w:tblPrEx>
          <w:tblCellMar>
            <w:top w:w="0" w:type="dxa"/>
            <w:left w:w="0" w:type="dxa"/>
            <w:bottom w:w="0" w:type="dxa"/>
            <w:right w:w="0" w:type="dxa"/>
          </w:tblCellMar>
        </w:tblPrEx>
        <w:trPr>
          <w:trHeight w:val="743" w:hRule="atLeast"/>
        </w:trPr>
        <w:tc>
          <w:tcPr>
            <w:tcW w:w="2120" w:type="dxa"/>
            <w:tcBorders>
              <w:top w:val="nil"/>
              <w:left w:val="nil"/>
              <w:bottom w:val="nil"/>
              <w:right w:val="nil"/>
              <w:tl2br w:val="nil"/>
              <w:tr2bl w:val="nil"/>
            </w:tcBorders>
            <w:vAlign w:val="center"/>
          </w:tcPr>
          <w:p>
            <w:pPr>
              <w:pStyle w:val="97"/>
              <w:kinsoku w:val="0"/>
              <w:overflowPunct w:val="0"/>
              <w:spacing w:before="122" w:line="299" w:lineRule="exact"/>
              <w:ind w:right="53"/>
              <w:jc w:val="distribute"/>
              <w:rPr>
                <w:rFonts w:hint="default" w:asciiTheme="minorEastAsia" w:hAnsiTheme="minorEastAsia" w:eastAsiaTheme="minorEastAsia" w:cstheme="minorEastAsia"/>
                <w:b/>
                <w:sz w:val="28"/>
              </w:rPr>
            </w:pPr>
            <w:r>
              <w:rPr>
                <w:rFonts w:asciiTheme="minorEastAsia" w:hAnsiTheme="minorEastAsia" w:eastAsiaTheme="minorEastAsia" w:cstheme="minorEastAsia"/>
                <w:b/>
                <w:sz w:val="28"/>
              </w:rPr>
              <w:t>采购方式：</w:t>
            </w:r>
          </w:p>
        </w:tc>
        <w:tc>
          <w:tcPr>
            <w:tcW w:w="6026" w:type="dxa"/>
            <w:tcBorders>
              <w:top w:val="nil"/>
              <w:left w:val="nil"/>
              <w:bottom w:val="nil"/>
              <w:right w:val="nil"/>
              <w:tl2br w:val="nil"/>
              <w:tr2bl w:val="nil"/>
            </w:tcBorders>
            <w:vAlign w:val="center"/>
          </w:tcPr>
          <w:p>
            <w:pPr>
              <w:pStyle w:val="97"/>
              <w:kinsoku w:val="0"/>
              <w:overflowPunct w:val="0"/>
              <w:spacing w:before="122" w:line="299" w:lineRule="exact"/>
              <w:ind w:left="55"/>
              <w:rPr>
                <w:rFonts w:hint="default" w:asciiTheme="minorEastAsia" w:hAnsiTheme="minorEastAsia" w:eastAsiaTheme="minorEastAsia" w:cstheme="minorEastAsia"/>
                <w:b/>
                <w:sz w:val="28"/>
              </w:rPr>
            </w:pPr>
            <w:r>
              <w:rPr>
                <w:rFonts w:asciiTheme="minorEastAsia" w:hAnsiTheme="minorEastAsia" w:eastAsiaTheme="minorEastAsia" w:cstheme="minorEastAsia"/>
                <w:b/>
                <w:sz w:val="28"/>
              </w:rPr>
              <w:t>竞争性磋商</w:t>
            </w:r>
          </w:p>
        </w:tc>
      </w:tr>
      <w:tr>
        <w:tblPrEx>
          <w:tblCellMar>
            <w:top w:w="0" w:type="dxa"/>
            <w:left w:w="0" w:type="dxa"/>
            <w:bottom w:w="0" w:type="dxa"/>
            <w:right w:w="0" w:type="dxa"/>
          </w:tblCellMar>
        </w:tblPrEx>
        <w:trPr>
          <w:trHeight w:val="743" w:hRule="atLeast"/>
        </w:trPr>
        <w:tc>
          <w:tcPr>
            <w:tcW w:w="2120" w:type="dxa"/>
            <w:tcBorders>
              <w:top w:val="nil"/>
              <w:left w:val="nil"/>
              <w:bottom w:val="nil"/>
              <w:right w:val="nil"/>
              <w:tl2br w:val="nil"/>
              <w:tr2bl w:val="nil"/>
            </w:tcBorders>
            <w:vAlign w:val="center"/>
          </w:tcPr>
          <w:p>
            <w:pPr>
              <w:pStyle w:val="97"/>
              <w:kinsoku w:val="0"/>
              <w:overflowPunct w:val="0"/>
              <w:spacing w:before="122" w:line="299" w:lineRule="exact"/>
              <w:ind w:right="53"/>
              <w:jc w:val="distribute"/>
              <w:rPr>
                <w:rFonts w:hint="default" w:asciiTheme="minorEastAsia" w:hAnsiTheme="minorEastAsia" w:eastAsiaTheme="minorEastAsia" w:cstheme="minorEastAsia"/>
                <w:b/>
                <w:sz w:val="28"/>
              </w:rPr>
            </w:pPr>
            <w:r>
              <w:rPr>
                <w:rFonts w:asciiTheme="minorEastAsia" w:hAnsiTheme="minorEastAsia" w:eastAsiaTheme="minorEastAsia" w:cstheme="minorEastAsia"/>
                <w:b/>
                <w:sz w:val="28"/>
              </w:rPr>
              <w:t>采购类别：</w:t>
            </w:r>
          </w:p>
        </w:tc>
        <w:tc>
          <w:tcPr>
            <w:tcW w:w="6026" w:type="dxa"/>
            <w:tcBorders>
              <w:top w:val="nil"/>
              <w:left w:val="nil"/>
              <w:bottom w:val="nil"/>
              <w:right w:val="nil"/>
              <w:tl2br w:val="nil"/>
              <w:tr2bl w:val="nil"/>
            </w:tcBorders>
            <w:vAlign w:val="center"/>
          </w:tcPr>
          <w:p>
            <w:pPr>
              <w:pStyle w:val="97"/>
              <w:kinsoku w:val="0"/>
              <w:overflowPunct w:val="0"/>
              <w:spacing w:before="122" w:line="299" w:lineRule="exact"/>
              <w:ind w:left="55"/>
              <w:rPr>
                <w:rFonts w:hint="default" w:asciiTheme="minorEastAsia" w:hAnsiTheme="minorEastAsia" w:eastAsiaTheme="minorEastAsia" w:cstheme="minorEastAsia"/>
                <w:b/>
                <w:sz w:val="28"/>
              </w:rPr>
            </w:pPr>
            <w:r>
              <w:rPr>
                <w:rFonts w:asciiTheme="minorEastAsia" w:hAnsiTheme="minorEastAsia" w:eastAsiaTheme="minorEastAsia" w:cstheme="minorEastAsia"/>
                <w:b/>
                <w:sz w:val="28"/>
              </w:rPr>
              <w:t>货物</w:t>
            </w:r>
          </w:p>
        </w:tc>
      </w:tr>
    </w:tbl>
    <w:p>
      <w:pPr>
        <w:pStyle w:val="11"/>
        <w:kinsoku w:val="0"/>
        <w:overflowPunct w:val="0"/>
        <w:rPr>
          <w:rFonts w:asciiTheme="minorEastAsia" w:hAnsiTheme="minorEastAsia" w:eastAsiaTheme="minorEastAsia" w:cstheme="minorEastAsia"/>
          <w:sz w:val="20"/>
        </w:rPr>
      </w:pPr>
    </w:p>
    <w:p>
      <w:pPr>
        <w:pStyle w:val="11"/>
        <w:kinsoku w:val="0"/>
        <w:overflowPunct w:val="0"/>
        <w:rPr>
          <w:rFonts w:asciiTheme="minorEastAsia" w:hAnsiTheme="minorEastAsia" w:eastAsiaTheme="minorEastAsia" w:cstheme="minorEastAsia"/>
          <w:sz w:val="20"/>
        </w:rPr>
      </w:pPr>
    </w:p>
    <w:p>
      <w:pPr>
        <w:pStyle w:val="11"/>
        <w:kinsoku w:val="0"/>
        <w:overflowPunct w:val="0"/>
        <w:rPr>
          <w:rFonts w:asciiTheme="minorEastAsia" w:hAnsiTheme="minorEastAsia" w:eastAsiaTheme="minorEastAsia" w:cstheme="minorEastAsia"/>
          <w:sz w:val="20"/>
        </w:rPr>
      </w:pPr>
    </w:p>
    <w:p>
      <w:pPr>
        <w:pStyle w:val="11"/>
        <w:kinsoku w:val="0"/>
        <w:overflowPunct w:val="0"/>
        <w:rPr>
          <w:rFonts w:asciiTheme="minorEastAsia" w:hAnsiTheme="minorEastAsia" w:eastAsiaTheme="minorEastAsia" w:cstheme="minorEastAsia"/>
          <w:sz w:val="20"/>
        </w:rPr>
      </w:pPr>
    </w:p>
    <w:p>
      <w:pPr>
        <w:pStyle w:val="11"/>
        <w:kinsoku w:val="0"/>
        <w:overflowPunct w:val="0"/>
        <w:rPr>
          <w:rFonts w:asciiTheme="minorEastAsia" w:hAnsiTheme="minorEastAsia" w:eastAsiaTheme="minorEastAsia" w:cstheme="minorEastAsia"/>
          <w:sz w:val="20"/>
        </w:rPr>
      </w:pPr>
    </w:p>
    <w:p>
      <w:pPr>
        <w:pStyle w:val="11"/>
        <w:kinsoku w:val="0"/>
        <w:overflowPunct w:val="0"/>
        <w:rPr>
          <w:rFonts w:asciiTheme="minorEastAsia" w:hAnsiTheme="minorEastAsia" w:eastAsiaTheme="minorEastAsia" w:cstheme="minorEastAsia"/>
          <w:sz w:val="20"/>
        </w:rPr>
      </w:pPr>
    </w:p>
    <w:p>
      <w:pPr>
        <w:pStyle w:val="11"/>
        <w:kinsoku w:val="0"/>
        <w:overflowPunct w:val="0"/>
        <w:rPr>
          <w:rFonts w:asciiTheme="minorEastAsia" w:hAnsiTheme="minorEastAsia" w:eastAsiaTheme="minorEastAsia" w:cstheme="minorEastAsia"/>
          <w:sz w:val="20"/>
        </w:rPr>
      </w:pPr>
    </w:p>
    <w:p>
      <w:pPr>
        <w:pStyle w:val="11"/>
        <w:kinsoku w:val="0"/>
        <w:overflowPunct w:val="0"/>
        <w:spacing w:before="4"/>
        <w:rPr>
          <w:rFonts w:asciiTheme="minorEastAsia" w:hAnsiTheme="minorEastAsia" w:eastAsiaTheme="minorEastAsia" w:cstheme="minorEastAsia"/>
          <w:sz w:val="20"/>
        </w:rPr>
      </w:pPr>
    </w:p>
    <w:tbl>
      <w:tblPr>
        <w:tblStyle w:val="27"/>
        <w:tblW w:w="8123" w:type="dxa"/>
        <w:tblInd w:w="713" w:type="dxa"/>
        <w:tblLayout w:type="fixed"/>
        <w:tblCellMar>
          <w:top w:w="0" w:type="dxa"/>
          <w:left w:w="0" w:type="dxa"/>
          <w:bottom w:w="0" w:type="dxa"/>
          <w:right w:w="0" w:type="dxa"/>
        </w:tblCellMar>
      </w:tblPr>
      <w:tblGrid>
        <w:gridCol w:w="2097"/>
        <w:gridCol w:w="6026"/>
      </w:tblGrid>
      <w:tr>
        <w:tblPrEx>
          <w:tblCellMar>
            <w:top w:w="0" w:type="dxa"/>
            <w:left w:w="0" w:type="dxa"/>
            <w:bottom w:w="0" w:type="dxa"/>
            <w:right w:w="0" w:type="dxa"/>
          </w:tblCellMar>
        </w:tblPrEx>
        <w:trPr>
          <w:trHeight w:val="441" w:hRule="atLeast"/>
        </w:trPr>
        <w:tc>
          <w:tcPr>
            <w:tcW w:w="2097" w:type="dxa"/>
            <w:tcBorders>
              <w:top w:val="nil"/>
              <w:left w:val="nil"/>
              <w:bottom w:val="nil"/>
              <w:right w:val="nil"/>
              <w:tl2br w:val="nil"/>
              <w:tr2bl w:val="nil"/>
            </w:tcBorders>
            <w:vAlign w:val="center"/>
          </w:tcPr>
          <w:p>
            <w:pPr>
              <w:pStyle w:val="97"/>
              <w:kinsoku w:val="0"/>
              <w:overflowPunct w:val="0"/>
              <w:spacing w:before="122" w:line="299" w:lineRule="exact"/>
              <w:ind w:right="53"/>
              <w:jc w:val="distribute"/>
              <w:rPr>
                <w:rFonts w:hint="default" w:asciiTheme="minorEastAsia" w:hAnsiTheme="minorEastAsia" w:eastAsiaTheme="minorEastAsia" w:cstheme="minorEastAsia"/>
                <w:b/>
                <w:sz w:val="28"/>
              </w:rPr>
            </w:pPr>
            <w:r>
              <w:rPr>
                <w:rFonts w:asciiTheme="minorEastAsia" w:hAnsiTheme="minorEastAsia" w:eastAsiaTheme="minorEastAsia" w:cstheme="minorEastAsia"/>
                <w:b/>
                <w:sz w:val="28"/>
              </w:rPr>
              <w:t>采   购   人：</w:t>
            </w:r>
          </w:p>
        </w:tc>
        <w:tc>
          <w:tcPr>
            <w:tcW w:w="6026" w:type="dxa"/>
            <w:tcBorders>
              <w:top w:val="nil"/>
              <w:left w:val="nil"/>
              <w:bottom w:val="nil"/>
              <w:right w:val="nil"/>
              <w:tl2br w:val="nil"/>
              <w:tr2bl w:val="nil"/>
            </w:tcBorders>
            <w:vAlign w:val="center"/>
          </w:tcPr>
          <w:p>
            <w:pPr>
              <w:pStyle w:val="97"/>
              <w:kinsoku w:val="0"/>
              <w:overflowPunct w:val="0"/>
              <w:spacing w:before="122" w:line="299" w:lineRule="exact"/>
              <w:ind w:right="53"/>
              <w:rPr>
                <w:rFonts w:hint="default" w:asciiTheme="minorEastAsia" w:hAnsiTheme="minorEastAsia" w:eastAsiaTheme="minorEastAsia" w:cstheme="minorEastAsia"/>
                <w:b/>
                <w:sz w:val="28"/>
              </w:rPr>
            </w:pPr>
            <w:r>
              <w:rPr>
                <w:rFonts w:asciiTheme="minorEastAsia" w:hAnsiTheme="minorEastAsia" w:eastAsiaTheme="minorEastAsia" w:cstheme="minorEastAsia"/>
                <w:b/>
                <w:sz w:val="28"/>
              </w:rPr>
              <w:t>湖北工业大学</w:t>
            </w:r>
          </w:p>
        </w:tc>
      </w:tr>
      <w:tr>
        <w:tblPrEx>
          <w:tblCellMar>
            <w:top w:w="0" w:type="dxa"/>
            <w:left w:w="0" w:type="dxa"/>
            <w:bottom w:w="0" w:type="dxa"/>
            <w:right w:w="0" w:type="dxa"/>
          </w:tblCellMar>
        </w:tblPrEx>
        <w:trPr>
          <w:trHeight w:val="603" w:hRule="atLeast"/>
        </w:trPr>
        <w:tc>
          <w:tcPr>
            <w:tcW w:w="2097" w:type="dxa"/>
            <w:tcBorders>
              <w:top w:val="nil"/>
              <w:left w:val="nil"/>
              <w:bottom w:val="nil"/>
              <w:right w:val="nil"/>
              <w:tl2br w:val="nil"/>
              <w:tr2bl w:val="nil"/>
            </w:tcBorders>
            <w:vAlign w:val="center"/>
          </w:tcPr>
          <w:p>
            <w:pPr>
              <w:pStyle w:val="97"/>
              <w:kinsoku w:val="0"/>
              <w:overflowPunct w:val="0"/>
              <w:spacing w:before="122" w:line="299" w:lineRule="exact"/>
              <w:ind w:right="53"/>
              <w:jc w:val="distribute"/>
              <w:rPr>
                <w:rFonts w:hint="default" w:asciiTheme="minorEastAsia" w:hAnsiTheme="minorEastAsia" w:eastAsiaTheme="minorEastAsia" w:cstheme="minorEastAsia"/>
                <w:b/>
                <w:sz w:val="28"/>
              </w:rPr>
            </w:pPr>
            <w:r>
              <w:rPr>
                <w:rFonts w:asciiTheme="minorEastAsia" w:hAnsiTheme="minorEastAsia" w:eastAsiaTheme="minorEastAsia" w:cstheme="minorEastAsia"/>
                <w:b/>
                <w:sz w:val="28"/>
              </w:rPr>
              <w:t>采购代理机构：</w:t>
            </w:r>
          </w:p>
        </w:tc>
        <w:tc>
          <w:tcPr>
            <w:tcW w:w="6026" w:type="dxa"/>
            <w:tcBorders>
              <w:top w:val="nil"/>
              <w:left w:val="nil"/>
              <w:bottom w:val="nil"/>
              <w:right w:val="nil"/>
              <w:tl2br w:val="nil"/>
              <w:tr2bl w:val="nil"/>
            </w:tcBorders>
            <w:vAlign w:val="center"/>
          </w:tcPr>
          <w:p>
            <w:pPr>
              <w:pStyle w:val="97"/>
              <w:kinsoku w:val="0"/>
              <w:overflowPunct w:val="0"/>
              <w:spacing w:before="122" w:line="299" w:lineRule="exact"/>
              <w:ind w:right="53"/>
              <w:rPr>
                <w:rFonts w:hint="default" w:asciiTheme="minorEastAsia" w:hAnsiTheme="minorEastAsia" w:eastAsiaTheme="minorEastAsia" w:cstheme="minorEastAsia"/>
                <w:b/>
                <w:sz w:val="28"/>
              </w:rPr>
            </w:pPr>
            <w:r>
              <w:rPr>
                <w:rFonts w:asciiTheme="minorEastAsia" w:hAnsiTheme="minorEastAsia" w:eastAsiaTheme="minorEastAsia" w:cstheme="minorEastAsia"/>
                <w:b/>
                <w:sz w:val="28"/>
              </w:rPr>
              <w:t>中创恒梦工程咨询有限公司</w:t>
            </w:r>
          </w:p>
        </w:tc>
      </w:tr>
      <w:tr>
        <w:tblPrEx>
          <w:tblCellMar>
            <w:top w:w="0" w:type="dxa"/>
            <w:left w:w="0" w:type="dxa"/>
            <w:bottom w:w="0" w:type="dxa"/>
            <w:right w:w="0" w:type="dxa"/>
          </w:tblCellMar>
        </w:tblPrEx>
        <w:trPr>
          <w:trHeight w:val="442" w:hRule="atLeast"/>
        </w:trPr>
        <w:tc>
          <w:tcPr>
            <w:tcW w:w="2097" w:type="dxa"/>
            <w:tcBorders>
              <w:top w:val="nil"/>
              <w:left w:val="nil"/>
              <w:bottom w:val="nil"/>
              <w:right w:val="nil"/>
              <w:tl2br w:val="nil"/>
              <w:tr2bl w:val="nil"/>
            </w:tcBorders>
            <w:vAlign w:val="center"/>
          </w:tcPr>
          <w:p>
            <w:pPr>
              <w:pStyle w:val="97"/>
              <w:kinsoku w:val="0"/>
              <w:overflowPunct w:val="0"/>
              <w:spacing w:before="122" w:line="299" w:lineRule="exact"/>
              <w:ind w:right="53"/>
              <w:jc w:val="distribute"/>
              <w:rPr>
                <w:rFonts w:hint="default" w:asciiTheme="minorEastAsia" w:hAnsiTheme="minorEastAsia" w:eastAsiaTheme="minorEastAsia" w:cstheme="minorEastAsia"/>
                <w:b/>
                <w:sz w:val="28"/>
              </w:rPr>
            </w:pPr>
            <w:r>
              <w:rPr>
                <w:rFonts w:asciiTheme="minorEastAsia" w:hAnsiTheme="minorEastAsia" w:eastAsiaTheme="minorEastAsia" w:cstheme="minorEastAsia"/>
                <w:b/>
                <w:sz w:val="28"/>
              </w:rPr>
              <w:t>编 制 时 间：</w:t>
            </w:r>
          </w:p>
        </w:tc>
        <w:tc>
          <w:tcPr>
            <w:tcW w:w="6026" w:type="dxa"/>
            <w:tcBorders>
              <w:top w:val="nil"/>
              <w:left w:val="nil"/>
              <w:bottom w:val="nil"/>
              <w:right w:val="nil"/>
              <w:tl2br w:val="nil"/>
              <w:tr2bl w:val="nil"/>
            </w:tcBorders>
            <w:vAlign w:val="center"/>
          </w:tcPr>
          <w:p>
            <w:pPr>
              <w:pStyle w:val="97"/>
              <w:kinsoku w:val="0"/>
              <w:overflowPunct w:val="0"/>
              <w:spacing w:before="122" w:line="299" w:lineRule="exact"/>
              <w:ind w:right="53"/>
              <w:rPr>
                <w:rFonts w:hint="default" w:asciiTheme="minorEastAsia" w:hAnsiTheme="minorEastAsia" w:eastAsiaTheme="minorEastAsia" w:cstheme="minorEastAsia"/>
                <w:b/>
                <w:sz w:val="28"/>
              </w:rPr>
            </w:pPr>
            <w:r>
              <w:rPr>
                <w:rFonts w:asciiTheme="minorEastAsia" w:hAnsiTheme="minorEastAsia" w:eastAsiaTheme="minorEastAsia" w:cstheme="minorEastAsia"/>
                <w:b/>
                <w:sz w:val="28"/>
              </w:rPr>
              <w:t>2023年</w:t>
            </w:r>
            <w:r>
              <w:rPr>
                <w:rFonts w:hint="eastAsia" w:asciiTheme="minorEastAsia" w:hAnsiTheme="minorEastAsia" w:eastAsiaTheme="minorEastAsia" w:cstheme="minorEastAsia"/>
                <w:b/>
                <w:sz w:val="28"/>
                <w:lang w:val="en-US" w:eastAsia="zh-CN"/>
              </w:rPr>
              <w:t>10</w:t>
            </w:r>
            <w:r>
              <w:rPr>
                <w:rFonts w:asciiTheme="minorEastAsia" w:hAnsiTheme="minorEastAsia" w:eastAsiaTheme="minorEastAsia" w:cstheme="minorEastAsia"/>
                <w:b/>
                <w:sz w:val="28"/>
              </w:rPr>
              <w:t>月</w:t>
            </w:r>
          </w:p>
        </w:tc>
      </w:tr>
    </w:tbl>
    <w:p>
      <w:pPr>
        <w:rPr>
          <w:rFonts w:asciiTheme="minorEastAsia" w:hAnsiTheme="minorEastAsia" w:eastAsiaTheme="minorEastAsia" w:cstheme="minorEastAsia"/>
          <w:sz w:val="20"/>
        </w:rPr>
        <w:sectPr>
          <w:type w:val="continuous"/>
          <w:pgSz w:w="11910" w:h="16840"/>
          <w:pgMar w:top="1400" w:right="1200" w:bottom="280" w:left="1200" w:header="720" w:footer="720" w:gutter="0"/>
          <w:cols w:space="720" w:num="1"/>
        </w:sectPr>
      </w:pPr>
    </w:p>
    <w:p>
      <w:pPr>
        <w:tabs>
          <w:tab w:val="center" w:pos="4597"/>
          <w:tab w:val="left" w:pos="6772"/>
        </w:tabs>
        <w:spacing w:line="360" w:lineRule="auto"/>
        <w:jc w:val="left"/>
        <w:rPr>
          <w:rFonts w:asciiTheme="minorEastAsia" w:hAnsiTheme="minorEastAsia" w:eastAsiaTheme="minorEastAsia" w:cstheme="minorEastAsia"/>
          <w:b/>
          <w:bCs/>
          <w:szCs w:val="21"/>
          <w:lang w:val="zh-CN"/>
        </w:rPr>
      </w:pPr>
      <w:r>
        <w:rPr>
          <w:rFonts w:hint="eastAsia" w:asciiTheme="minorEastAsia" w:hAnsiTheme="minorEastAsia" w:eastAsiaTheme="minorEastAsia" w:cstheme="minorEastAsia"/>
          <w:b/>
          <w:bCs/>
          <w:sz w:val="44"/>
          <w:szCs w:val="44"/>
          <w:lang w:val="zh-CN"/>
        </w:rPr>
        <w:tab/>
      </w:r>
      <w:r>
        <w:rPr>
          <w:rFonts w:hint="eastAsia" w:asciiTheme="minorEastAsia" w:hAnsiTheme="minorEastAsia" w:eastAsiaTheme="minorEastAsia" w:cstheme="minorEastAsia"/>
          <w:b/>
          <w:bCs/>
          <w:sz w:val="24"/>
          <w:lang w:val="zh-CN"/>
        </w:rPr>
        <w:t>目  录</w:t>
      </w:r>
      <w:r>
        <w:rPr>
          <w:rFonts w:hint="eastAsia" w:asciiTheme="minorEastAsia" w:hAnsiTheme="minorEastAsia" w:eastAsiaTheme="minorEastAsia" w:cstheme="minorEastAsia"/>
          <w:b/>
          <w:bCs/>
          <w:szCs w:val="21"/>
          <w:lang w:val="zh-CN"/>
        </w:rPr>
        <w:tab/>
      </w:r>
    </w:p>
    <w:p>
      <w:pPr>
        <w:pStyle w:val="21"/>
        <w:tabs>
          <w:tab w:val="right" w:leader="dot" w:pos="9072"/>
        </w:tabs>
        <w:spacing w:line="360" w:lineRule="auto"/>
      </w:pPr>
      <w:r>
        <w:rPr>
          <w:rFonts w:hint="eastAsia" w:asciiTheme="minorEastAsia" w:hAnsiTheme="minorEastAsia" w:eastAsiaTheme="minorEastAsia" w:cstheme="minorEastAsia"/>
          <w:szCs w:val="21"/>
        </w:rPr>
        <w:fldChar w:fldCharType="begin"/>
      </w:r>
      <w:r>
        <w:rPr>
          <w:rFonts w:hint="eastAsia" w:asciiTheme="minorEastAsia" w:hAnsiTheme="minorEastAsia" w:eastAsiaTheme="minorEastAsia" w:cstheme="minorEastAsia"/>
          <w:szCs w:val="21"/>
        </w:rPr>
        <w:instrText xml:space="preserve"> TOC \o "1-3" \h \z \u </w:instrText>
      </w:r>
      <w:r>
        <w:rPr>
          <w:rFonts w:hint="eastAsia" w:asciiTheme="minorEastAsia" w:hAnsiTheme="minorEastAsia" w:eastAsiaTheme="minorEastAsia" w:cstheme="minorEastAsia"/>
          <w:szCs w:val="21"/>
        </w:rPr>
        <w:fldChar w:fldCharType="separate"/>
      </w:r>
      <w:r>
        <w:rPr>
          <w:rFonts w:hint="eastAsia" w:asciiTheme="minorEastAsia" w:hAnsiTheme="minorEastAsia" w:eastAsiaTheme="minorEastAsia" w:cstheme="minorEastAsia"/>
          <w:szCs w:val="21"/>
        </w:rPr>
        <w:fldChar w:fldCharType="begin"/>
      </w:r>
      <w:r>
        <w:rPr>
          <w:rFonts w:hint="eastAsia" w:asciiTheme="minorEastAsia" w:hAnsiTheme="minorEastAsia" w:eastAsiaTheme="minorEastAsia" w:cstheme="minorEastAsia"/>
          <w:szCs w:val="21"/>
        </w:rPr>
        <w:instrText xml:space="preserve"> HYPERLINK \l _Toc25912 </w:instrText>
      </w:r>
      <w:r>
        <w:rPr>
          <w:rFonts w:hint="eastAsia" w:asciiTheme="minorEastAsia" w:hAnsiTheme="minorEastAsia" w:eastAsiaTheme="minorEastAsia" w:cstheme="minorEastAsia"/>
          <w:szCs w:val="21"/>
        </w:rPr>
        <w:fldChar w:fldCharType="separate"/>
      </w:r>
      <w:r>
        <w:rPr>
          <w:rFonts w:hint="default"/>
          <w:bCs/>
          <w:szCs w:val="36"/>
        </w:rPr>
        <w:t xml:space="preserve">第一章 </w:t>
      </w:r>
      <w:r>
        <w:rPr>
          <w:rFonts w:hint="eastAsia" w:ascii="宋体" w:hAnsi="宋体" w:cs="宋体"/>
          <w:szCs w:val="36"/>
        </w:rPr>
        <w:t>竞争性磋商公告</w:t>
      </w:r>
      <w:r>
        <w:tab/>
      </w:r>
      <w:r>
        <w:fldChar w:fldCharType="begin"/>
      </w:r>
      <w:r>
        <w:instrText xml:space="preserve"> PAGEREF _Toc25912 \h </w:instrText>
      </w:r>
      <w:r>
        <w:fldChar w:fldCharType="separate"/>
      </w:r>
      <w:r>
        <w:t>6</w:t>
      </w:r>
      <w:r>
        <w:fldChar w:fldCharType="end"/>
      </w:r>
      <w:r>
        <w:rPr>
          <w:rFonts w:hint="eastAsia" w:asciiTheme="minorEastAsia" w:hAnsiTheme="minorEastAsia" w:eastAsiaTheme="minorEastAsia" w:cstheme="minorEastAsia"/>
          <w:szCs w:val="21"/>
        </w:rPr>
        <w:fldChar w:fldCharType="end"/>
      </w:r>
    </w:p>
    <w:p>
      <w:pPr>
        <w:pStyle w:val="23"/>
        <w:tabs>
          <w:tab w:val="right" w:leader="dot" w:pos="9072"/>
        </w:tabs>
        <w:spacing w:line="360" w:lineRule="auto"/>
      </w:pPr>
      <w:r>
        <w:rPr>
          <w:rFonts w:hint="eastAsia" w:asciiTheme="minorEastAsia" w:hAnsiTheme="minorEastAsia" w:eastAsiaTheme="minorEastAsia" w:cstheme="minorEastAsia"/>
          <w:szCs w:val="21"/>
        </w:rPr>
        <w:fldChar w:fldCharType="begin"/>
      </w:r>
      <w:r>
        <w:rPr>
          <w:rFonts w:hint="eastAsia" w:asciiTheme="minorEastAsia" w:hAnsiTheme="minorEastAsia" w:eastAsiaTheme="minorEastAsia" w:cstheme="minorEastAsia"/>
          <w:szCs w:val="21"/>
        </w:rPr>
        <w:instrText xml:space="preserve"> HYPERLINK \l _Toc5182 </w:instrText>
      </w:r>
      <w:r>
        <w:rPr>
          <w:rFonts w:hint="eastAsia" w:asciiTheme="minorEastAsia" w:hAnsiTheme="minorEastAsia" w:eastAsiaTheme="minorEastAsia" w:cstheme="minorEastAsia"/>
          <w:szCs w:val="21"/>
        </w:rPr>
        <w:fldChar w:fldCharType="separate"/>
      </w:r>
      <w:r>
        <w:rPr>
          <w:rFonts w:ascii="宋体" w:hAnsi="宋体" w:eastAsia="宋体" w:cs="宋体"/>
          <w:szCs w:val="21"/>
        </w:rPr>
        <w:t xml:space="preserve">一、 </w:t>
      </w:r>
      <w:r>
        <w:rPr>
          <w:rFonts w:hint="eastAsia" w:ascii="宋体" w:hAnsi="宋体" w:eastAsia="宋体" w:cs="宋体"/>
          <w:szCs w:val="21"/>
        </w:rPr>
        <w:t>项目基本情况</w:t>
      </w:r>
      <w:r>
        <w:tab/>
      </w:r>
      <w:r>
        <w:fldChar w:fldCharType="begin"/>
      </w:r>
      <w:r>
        <w:instrText xml:space="preserve"> PAGEREF _Toc5182 \h </w:instrText>
      </w:r>
      <w:r>
        <w:fldChar w:fldCharType="separate"/>
      </w:r>
      <w:r>
        <w:t>6</w:t>
      </w:r>
      <w:r>
        <w:fldChar w:fldCharType="end"/>
      </w:r>
      <w:r>
        <w:rPr>
          <w:rFonts w:hint="eastAsia" w:asciiTheme="minorEastAsia" w:hAnsiTheme="minorEastAsia" w:eastAsiaTheme="minorEastAsia" w:cstheme="minorEastAsia"/>
          <w:szCs w:val="21"/>
        </w:rPr>
        <w:fldChar w:fldCharType="end"/>
      </w:r>
    </w:p>
    <w:p>
      <w:pPr>
        <w:pStyle w:val="23"/>
        <w:tabs>
          <w:tab w:val="right" w:leader="dot" w:pos="9072"/>
        </w:tabs>
        <w:spacing w:line="360" w:lineRule="auto"/>
      </w:pPr>
      <w:r>
        <w:rPr>
          <w:rFonts w:hint="eastAsia" w:asciiTheme="minorEastAsia" w:hAnsiTheme="minorEastAsia" w:eastAsiaTheme="minorEastAsia" w:cstheme="minorEastAsia"/>
          <w:szCs w:val="21"/>
        </w:rPr>
        <w:fldChar w:fldCharType="begin"/>
      </w:r>
      <w:r>
        <w:rPr>
          <w:rFonts w:hint="eastAsia" w:asciiTheme="minorEastAsia" w:hAnsiTheme="minorEastAsia" w:eastAsiaTheme="minorEastAsia" w:cstheme="minorEastAsia"/>
          <w:szCs w:val="21"/>
        </w:rPr>
        <w:instrText xml:space="preserve"> HYPERLINK \l _Toc15852 </w:instrText>
      </w:r>
      <w:r>
        <w:rPr>
          <w:rFonts w:hint="eastAsia" w:asciiTheme="minorEastAsia" w:hAnsiTheme="minorEastAsia" w:eastAsiaTheme="minorEastAsia" w:cstheme="minorEastAsia"/>
          <w:szCs w:val="21"/>
        </w:rPr>
        <w:fldChar w:fldCharType="separate"/>
      </w:r>
      <w:r>
        <w:rPr>
          <w:rFonts w:ascii="宋体" w:hAnsi="宋体" w:eastAsia="宋体" w:cs="宋体"/>
          <w:szCs w:val="21"/>
        </w:rPr>
        <w:t xml:space="preserve">二、 </w:t>
      </w:r>
      <w:r>
        <w:rPr>
          <w:rFonts w:hint="eastAsia" w:ascii="宋体" w:hAnsi="宋体" w:eastAsia="宋体" w:cs="宋体"/>
          <w:szCs w:val="21"/>
        </w:rPr>
        <w:t>申请人的资格要求</w:t>
      </w:r>
      <w:r>
        <w:tab/>
      </w:r>
      <w:r>
        <w:fldChar w:fldCharType="begin"/>
      </w:r>
      <w:r>
        <w:instrText xml:space="preserve"> PAGEREF _Toc15852 \h </w:instrText>
      </w:r>
      <w:r>
        <w:fldChar w:fldCharType="separate"/>
      </w:r>
      <w:r>
        <w:t>6</w:t>
      </w:r>
      <w:r>
        <w:fldChar w:fldCharType="end"/>
      </w:r>
      <w:r>
        <w:rPr>
          <w:rFonts w:hint="eastAsia" w:asciiTheme="minorEastAsia" w:hAnsiTheme="minorEastAsia" w:eastAsiaTheme="minorEastAsia" w:cstheme="minorEastAsia"/>
          <w:szCs w:val="21"/>
        </w:rPr>
        <w:fldChar w:fldCharType="end"/>
      </w:r>
    </w:p>
    <w:p>
      <w:pPr>
        <w:pStyle w:val="23"/>
        <w:tabs>
          <w:tab w:val="right" w:leader="dot" w:pos="9072"/>
        </w:tabs>
        <w:spacing w:line="360" w:lineRule="auto"/>
      </w:pPr>
      <w:r>
        <w:rPr>
          <w:rFonts w:hint="eastAsia" w:asciiTheme="minorEastAsia" w:hAnsiTheme="minorEastAsia" w:eastAsiaTheme="minorEastAsia" w:cstheme="minorEastAsia"/>
          <w:szCs w:val="21"/>
        </w:rPr>
        <w:fldChar w:fldCharType="begin"/>
      </w:r>
      <w:r>
        <w:rPr>
          <w:rFonts w:hint="eastAsia" w:asciiTheme="minorEastAsia" w:hAnsiTheme="minorEastAsia" w:eastAsiaTheme="minorEastAsia" w:cstheme="minorEastAsia"/>
          <w:szCs w:val="21"/>
        </w:rPr>
        <w:instrText xml:space="preserve"> HYPERLINK \l _Toc10645 </w:instrText>
      </w:r>
      <w:r>
        <w:rPr>
          <w:rFonts w:hint="eastAsia" w:asciiTheme="minorEastAsia" w:hAnsiTheme="minorEastAsia" w:eastAsiaTheme="minorEastAsia" w:cstheme="minorEastAsia"/>
          <w:szCs w:val="21"/>
        </w:rPr>
        <w:fldChar w:fldCharType="separate"/>
      </w:r>
      <w:r>
        <w:rPr>
          <w:rFonts w:ascii="宋体" w:hAnsi="宋体" w:eastAsia="宋体" w:cs="宋体"/>
          <w:szCs w:val="21"/>
        </w:rPr>
        <w:t xml:space="preserve">三、 </w:t>
      </w:r>
      <w:r>
        <w:rPr>
          <w:rFonts w:hint="eastAsia" w:ascii="宋体" w:hAnsi="宋体" w:eastAsia="宋体" w:cs="宋体"/>
          <w:szCs w:val="21"/>
        </w:rPr>
        <w:t>获取采购文件</w:t>
      </w:r>
      <w:r>
        <w:tab/>
      </w:r>
      <w:r>
        <w:fldChar w:fldCharType="begin"/>
      </w:r>
      <w:r>
        <w:instrText xml:space="preserve"> PAGEREF _Toc10645 \h </w:instrText>
      </w:r>
      <w:r>
        <w:fldChar w:fldCharType="separate"/>
      </w:r>
      <w:r>
        <w:t>7</w:t>
      </w:r>
      <w:r>
        <w:fldChar w:fldCharType="end"/>
      </w:r>
      <w:r>
        <w:rPr>
          <w:rFonts w:hint="eastAsia" w:asciiTheme="minorEastAsia" w:hAnsiTheme="minorEastAsia" w:eastAsiaTheme="minorEastAsia" w:cstheme="minorEastAsia"/>
          <w:szCs w:val="21"/>
        </w:rPr>
        <w:fldChar w:fldCharType="end"/>
      </w:r>
    </w:p>
    <w:p>
      <w:pPr>
        <w:pStyle w:val="23"/>
        <w:tabs>
          <w:tab w:val="right" w:leader="dot" w:pos="9072"/>
        </w:tabs>
        <w:spacing w:line="360" w:lineRule="auto"/>
      </w:pPr>
      <w:r>
        <w:rPr>
          <w:rFonts w:hint="eastAsia" w:asciiTheme="minorEastAsia" w:hAnsiTheme="minorEastAsia" w:eastAsiaTheme="minorEastAsia" w:cstheme="minorEastAsia"/>
          <w:szCs w:val="21"/>
        </w:rPr>
        <w:fldChar w:fldCharType="begin"/>
      </w:r>
      <w:r>
        <w:rPr>
          <w:rFonts w:hint="eastAsia" w:asciiTheme="minorEastAsia" w:hAnsiTheme="minorEastAsia" w:eastAsiaTheme="minorEastAsia" w:cstheme="minorEastAsia"/>
          <w:szCs w:val="21"/>
        </w:rPr>
        <w:instrText xml:space="preserve"> HYPERLINK \l _Toc17837 </w:instrText>
      </w:r>
      <w:r>
        <w:rPr>
          <w:rFonts w:hint="eastAsia" w:asciiTheme="minorEastAsia" w:hAnsiTheme="minorEastAsia" w:eastAsiaTheme="minorEastAsia" w:cstheme="minorEastAsia"/>
          <w:szCs w:val="21"/>
        </w:rPr>
        <w:fldChar w:fldCharType="separate"/>
      </w:r>
      <w:r>
        <w:rPr>
          <w:rFonts w:ascii="宋体" w:hAnsi="宋体" w:eastAsia="宋体" w:cs="宋体"/>
          <w:szCs w:val="21"/>
        </w:rPr>
        <w:t xml:space="preserve">四、 </w:t>
      </w:r>
      <w:r>
        <w:rPr>
          <w:rFonts w:hint="eastAsia" w:ascii="宋体" w:hAnsi="宋体" w:eastAsia="宋体" w:cs="宋体"/>
          <w:szCs w:val="21"/>
        </w:rPr>
        <w:t>响应文件提交</w:t>
      </w:r>
      <w:r>
        <w:tab/>
      </w:r>
      <w:r>
        <w:fldChar w:fldCharType="begin"/>
      </w:r>
      <w:r>
        <w:instrText xml:space="preserve"> PAGEREF _Toc17837 \h </w:instrText>
      </w:r>
      <w:r>
        <w:fldChar w:fldCharType="separate"/>
      </w:r>
      <w:r>
        <w:t>8</w:t>
      </w:r>
      <w:r>
        <w:fldChar w:fldCharType="end"/>
      </w:r>
      <w:r>
        <w:rPr>
          <w:rFonts w:hint="eastAsia" w:asciiTheme="minorEastAsia" w:hAnsiTheme="minorEastAsia" w:eastAsiaTheme="minorEastAsia" w:cstheme="minorEastAsia"/>
          <w:szCs w:val="21"/>
        </w:rPr>
        <w:fldChar w:fldCharType="end"/>
      </w:r>
    </w:p>
    <w:p>
      <w:pPr>
        <w:pStyle w:val="23"/>
        <w:tabs>
          <w:tab w:val="right" w:leader="dot" w:pos="9072"/>
        </w:tabs>
        <w:spacing w:line="360" w:lineRule="auto"/>
      </w:pPr>
      <w:r>
        <w:rPr>
          <w:rFonts w:hint="eastAsia" w:asciiTheme="minorEastAsia" w:hAnsiTheme="minorEastAsia" w:eastAsiaTheme="minorEastAsia" w:cstheme="minorEastAsia"/>
          <w:szCs w:val="21"/>
        </w:rPr>
        <w:fldChar w:fldCharType="begin"/>
      </w:r>
      <w:r>
        <w:rPr>
          <w:rFonts w:hint="eastAsia" w:asciiTheme="minorEastAsia" w:hAnsiTheme="minorEastAsia" w:eastAsiaTheme="minorEastAsia" w:cstheme="minorEastAsia"/>
          <w:szCs w:val="21"/>
        </w:rPr>
        <w:instrText xml:space="preserve"> HYPERLINK \l _Toc18588 </w:instrText>
      </w:r>
      <w:r>
        <w:rPr>
          <w:rFonts w:hint="eastAsia" w:asciiTheme="minorEastAsia" w:hAnsiTheme="minorEastAsia" w:eastAsiaTheme="minorEastAsia" w:cstheme="minorEastAsia"/>
          <w:szCs w:val="21"/>
        </w:rPr>
        <w:fldChar w:fldCharType="separate"/>
      </w:r>
      <w:r>
        <w:rPr>
          <w:rFonts w:eastAsia="宋体"/>
          <w:szCs w:val="21"/>
        </w:rPr>
        <w:t xml:space="preserve">五、 </w:t>
      </w:r>
      <w:r>
        <w:rPr>
          <w:rFonts w:hint="eastAsia" w:ascii="宋体" w:hAnsi="宋体" w:eastAsia="宋体" w:cs="宋体"/>
          <w:szCs w:val="21"/>
        </w:rPr>
        <w:t>开启</w:t>
      </w:r>
      <w:r>
        <w:tab/>
      </w:r>
      <w:r>
        <w:fldChar w:fldCharType="begin"/>
      </w:r>
      <w:r>
        <w:instrText xml:space="preserve"> PAGEREF _Toc18588 \h </w:instrText>
      </w:r>
      <w:r>
        <w:fldChar w:fldCharType="separate"/>
      </w:r>
      <w:r>
        <w:t>8</w:t>
      </w:r>
      <w:r>
        <w:fldChar w:fldCharType="end"/>
      </w:r>
      <w:r>
        <w:rPr>
          <w:rFonts w:hint="eastAsia" w:asciiTheme="minorEastAsia" w:hAnsiTheme="minorEastAsia" w:eastAsiaTheme="minorEastAsia" w:cstheme="minorEastAsia"/>
          <w:szCs w:val="21"/>
        </w:rPr>
        <w:fldChar w:fldCharType="end"/>
      </w:r>
    </w:p>
    <w:p>
      <w:pPr>
        <w:pStyle w:val="23"/>
        <w:tabs>
          <w:tab w:val="right" w:leader="dot" w:pos="9072"/>
        </w:tabs>
        <w:spacing w:line="360" w:lineRule="auto"/>
      </w:pPr>
      <w:r>
        <w:rPr>
          <w:rFonts w:hint="eastAsia" w:asciiTheme="minorEastAsia" w:hAnsiTheme="minorEastAsia" w:eastAsiaTheme="minorEastAsia" w:cstheme="minorEastAsia"/>
          <w:szCs w:val="21"/>
        </w:rPr>
        <w:fldChar w:fldCharType="begin"/>
      </w:r>
      <w:r>
        <w:rPr>
          <w:rFonts w:hint="eastAsia" w:asciiTheme="minorEastAsia" w:hAnsiTheme="minorEastAsia" w:eastAsiaTheme="minorEastAsia" w:cstheme="minorEastAsia"/>
          <w:szCs w:val="21"/>
        </w:rPr>
        <w:instrText xml:space="preserve"> HYPERLINK \l _Toc7381 </w:instrText>
      </w:r>
      <w:r>
        <w:rPr>
          <w:rFonts w:hint="eastAsia" w:asciiTheme="minorEastAsia" w:hAnsiTheme="minorEastAsia" w:eastAsiaTheme="minorEastAsia" w:cstheme="minorEastAsia"/>
          <w:szCs w:val="21"/>
        </w:rPr>
        <w:fldChar w:fldCharType="separate"/>
      </w:r>
      <w:r>
        <w:rPr>
          <w:rFonts w:ascii="宋体" w:hAnsi="宋体" w:eastAsia="宋体" w:cs="宋体"/>
          <w:szCs w:val="21"/>
        </w:rPr>
        <w:t xml:space="preserve">六、 </w:t>
      </w:r>
      <w:r>
        <w:rPr>
          <w:rFonts w:hint="eastAsia" w:ascii="宋体" w:hAnsi="宋体" w:eastAsia="宋体" w:cs="宋体"/>
          <w:szCs w:val="21"/>
        </w:rPr>
        <w:t>公告期限</w:t>
      </w:r>
      <w:r>
        <w:tab/>
      </w:r>
      <w:r>
        <w:fldChar w:fldCharType="begin"/>
      </w:r>
      <w:r>
        <w:instrText xml:space="preserve"> PAGEREF _Toc7381 \h </w:instrText>
      </w:r>
      <w:r>
        <w:fldChar w:fldCharType="separate"/>
      </w:r>
      <w:r>
        <w:t>8</w:t>
      </w:r>
      <w:r>
        <w:fldChar w:fldCharType="end"/>
      </w:r>
      <w:r>
        <w:rPr>
          <w:rFonts w:hint="eastAsia" w:asciiTheme="minorEastAsia" w:hAnsiTheme="minorEastAsia" w:eastAsiaTheme="minorEastAsia" w:cstheme="minorEastAsia"/>
          <w:szCs w:val="21"/>
        </w:rPr>
        <w:fldChar w:fldCharType="end"/>
      </w:r>
    </w:p>
    <w:p>
      <w:pPr>
        <w:pStyle w:val="23"/>
        <w:tabs>
          <w:tab w:val="right" w:leader="dot" w:pos="9072"/>
        </w:tabs>
        <w:spacing w:line="360" w:lineRule="auto"/>
      </w:pPr>
      <w:r>
        <w:rPr>
          <w:rFonts w:hint="eastAsia" w:asciiTheme="minorEastAsia" w:hAnsiTheme="minorEastAsia" w:eastAsiaTheme="minorEastAsia" w:cstheme="minorEastAsia"/>
          <w:szCs w:val="21"/>
        </w:rPr>
        <w:fldChar w:fldCharType="begin"/>
      </w:r>
      <w:r>
        <w:rPr>
          <w:rFonts w:hint="eastAsia" w:asciiTheme="minorEastAsia" w:hAnsiTheme="minorEastAsia" w:eastAsiaTheme="minorEastAsia" w:cstheme="minorEastAsia"/>
          <w:szCs w:val="21"/>
        </w:rPr>
        <w:instrText xml:space="preserve"> HYPERLINK \l _Toc8458 </w:instrText>
      </w:r>
      <w:r>
        <w:rPr>
          <w:rFonts w:hint="eastAsia" w:asciiTheme="minorEastAsia" w:hAnsiTheme="minorEastAsia" w:eastAsiaTheme="minorEastAsia" w:cstheme="minorEastAsia"/>
          <w:szCs w:val="21"/>
        </w:rPr>
        <w:fldChar w:fldCharType="separate"/>
      </w:r>
      <w:r>
        <w:rPr>
          <w:rFonts w:ascii="宋体" w:hAnsi="宋体" w:eastAsia="宋体" w:cs="宋体"/>
          <w:szCs w:val="21"/>
        </w:rPr>
        <w:t xml:space="preserve">七、 </w:t>
      </w:r>
      <w:r>
        <w:rPr>
          <w:rFonts w:hint="eastAsia" w:ascii="宋体" w:hAnsi="宋体" w:eastAsia="宋体" w:cs="宋体"/>
          <w:szCs w:val="21"/>
        </w:rPr>
        <w:t>其他补充事宜</w:t>
      </w:r>
      <w:r>
        <w:tab/>
      </w:r>
      <w:r>
        <w:fldChar w:fldCharType="begin"/>
      </w:r>
      <w:r>
        <w:instrText xml:space="preserve"> PAGEREF _Toc8458 \h </w:instrText>
      </w:r>
      <w:r>
        <w:fldChar w:fldCharType="separate"/>
      </w:r>
      <w:r>
        <w:t>8</w:t>
      </w:r>
      <w:r>
        <w:fldChar w:fldCharType="end"/>
      </w:r>
      <w:r>
        <w:rPr>
          <w:rFonts w:hint="eastAsia" w:asciiTheme="minorEastAsia" w:hAnsiTheme="minorEastAsia" w:eastAsiaTheme="minorEastAsia" w:cstheme="minorEastAsia"/>
          <w:szCs w:val="21"/>
        </w:rPr>
        <w:fldChar w:fldCharType="end"/>
      </w:r>
    </w:p>
    <w:p>
      <w:pPr>
        <w:pStyle w:val="23"/>
        <w:tabs>
          <w:tab w:val="right" w:leader="dot" w:pos="9072"/>
        </w:tabs>
        <w:spacing w:line="360" w:lineRule="auto"/>
      </w:pPr>
      <w:r>
        <w:rPr>
          <w:rFonts w:hint="eastAsia" w:asciiTheme="minorEastAsia" w:hAnsiTheme="minorEastAsia" w:eastAsiaTheme="minorEastAsia" w:cstheme="minorEastAsia"/>
          <w:szCs w:val="21"/>
        </w:rPr>
        <w:fldChar w:fldCharType="begin"/>
      </w:r>
      <w:r>
        <w:rPr>
          <w:rFonts w:hint="eastAsia" w:asciiTheme="minorEastAsia" w:hAnsiTheme="minorEastAsia" w:eastAsiaTheme="minorEastAsia" w:cstheme="minorEastAsia"/>
          <w:szCs w:val="21"/>
        </w:rPr>
        <w:instrText xml:space="preserve"> HYPERLINK \l _Toc2555 </w:instrText>
      </w:r>
      <w:r>
        <w:rPr>
          <w:rFonts w:hint="eastAsia" w:asciiTheme="minorEastAsia" w:hAnsiTheme="minorEastAsia" w:eastAsiaTheme="minorEastAsia" w:cstheme="minorEastAsia"/>
          <w:szCs w:val="21"/>
        </w:rPr>
        <w:fldChar w:fldCharType="separate"/>
      </w:r>
      <w:r>
        <w:rPr>
          <w:rFonts w:ascii="宋体" w:hAnsi="宋体" w:eastAsia="宋体" w:cs="宋体"/>
          <w:szCs w:val="21"/>
        </w:rPr>
        <w:t xml:space="preserve">八、 </w:t>
      </w:r>
      <w:r>
        <w:rPr>
          <w:rFonts w:hint="eastAsia" w:ascii="宋体" w:hAnsi="宋体" w:eastAsia="宋体" w:cs="宋体"/>
          <w:szCs w:val="21"/>
        </w:rPr>
        <w:t>凡对本次采购提出询问，请按以下方式联系</w:t>
      </w:r>
      <w:r>
        <w:tab/>
      </w:r>
      <w:r>
        <w:fldChar w:fldCharType="begin"/>
      </w:r>
      <w:r>
        <w:instrText xml:space="preserve"> PAGEREF _Toc2555 \h </w:instrText>
      </w:r>
      <w:r>
        <w:fldChar w:fldCharType="separate"/>
      </w:r>
      <w:r>
        <w:t>8</w:t>
      </w:r>
      <w:r>
        <w:fldChar w:fldCharType="end"/>
      </w:r>
      <w:r>
        <w:rPr>
          <w:rFonts w:hint="eastAsia" w:asciiTheme="minorEastAsia" w:hAnsiTheme="minorEastAsia" w:eastAsiaTheme="minorEastAsia" w:cstheme="minorEastAsia"/>
          <w:szCs w:val="21"/>
        </w:rPr>
        <w:fldChar w:fldCharType="end"/>
      </w:r>
    </w:p>
    <w:p>
      <w:pPr>
        <w:pStyle w:val="21"/>
        <w:tabs>
          <w:tab w:val="right" w:leader="dot" w:pos="9072"/>
        </w:tabs>
        <w:spacing w:line="360" w:lineRule="auto"/>
      </w:pPr>
      <w:r>
        <w:rPr>
          <w:rFonts w:hint="eastAsia" w:asciiTheme="minorEastAsia" w:hAnsiTheme="minorEastAsia" w:eastAsiaTheme="minorEastAsia" w:cstheme="minorEastAsia"/>
          <w:szCs w:val="21"/>
        </w:rPr>
        <w:fldChar w:fldCharType="begin"/>
      </w:r>
      <w:r>
        <w:rPr>
          <w:rFonts w:hint="eastAsia" w:asciiTheme="minorEastAsia" w:hAnsiTheme="minorEastAsia" w:eastAsiaTheme="minorEastAsia" w:cstheme="minorEastAsia"/>
          <w:szCs w:val="21"/>
        </w:rPr>
        <w:instrText xml:space="preserve"> HYPERLINK \l _Toc17897 </w:instrText>
      </w:r>
      <w:r>
        <w:rPr>
          <w:rFonts w:hint="eastAsia" w:asciiTheme="minorEastAsia" w:hAnsiTheme="minorEastAsia" w:eastAsiaTheme="minorEastAsia" w:cstheme="minorEastAsia"/>
          <w:szCs w:val="21"/>
        </w:rPr>
        <w:fldChar w:fldCharType="separate"/>
      </w:r>
      <w:r>
        <w:rPr>
          <w:rFonts w:hint="default" w:asciiTheme="minorEastAsia" w:hAnsiTheme="minorEastAsia" w:eastAsiaTheme="minorEastAsia" w:cstheme="minorEastAsia"/>
          <w:szCs w:val="36"/>
        </w:rPr>
        <w:t xml:space="preserve">第二章 </w:t>
      </w:r>
      <w:r>
        <w:rPr>
          <w:rFonts w:hint="eastAsia" w:asciiTheme="minorEastAsia" w:hAnsiTheme="minorEastAsia" w:eastAsiaTheme="minorEastAsia" w:cstheme="minorEastAsia"/>
          <w:szCs w:val="36"/>
        </w:rPr>
        <w:t>供应商须知</w:t>
      </w:r>
      <w:r>
        <w:tab/>
      </w:r>
      <w:r>
        <w:fldChar w:fldCharType="begin"/>
      </w:r>
      <w:r>
        <w:instrText xml:space="preserve"> PAGEREF _Toc17897 \h </w:instrText>
      </w:r>
      <w:r>
        <w:fldChar w:fldCharType="separate"/>
      </w:r>
      <w:r>
        <w:t>10</w:t>
      </w:r>
      <w:r>
        <w:fldChar w:fldCharType="end"/>
      </w:r>
      <w:r>
        <w:rPr>
          <w:rFonts w:hint="eastAsia" w:asciiTheme="minorEastAsia" w:hAnsiTheme="minorEastAsia" w:eastAsiaTheme="minorEastAsia" w:cstheme="minorEastAsia"/>
          <w:szCs w:val="21"/>
        </w:rPr>
        <w:fldChar w:fldCharType="end"/>
      </w:r>
    </w:p>
    <w:p>
      <w:pPr>
        <w:pStyle w:val="23"/>
        <w:tabs>
          <w:tab w:val="right" w:leader="dot" w:pos="9072"/>
        </w:tabs>
        <w:spacing w:line="360" w:lineRule="auto"/>
      </w:pPr>
      <w:r>
        <w:rPr>
          <w:rFonts w:hint="eastAsia" w:asciiTheme="minorEastAsia" w:hAnsiTheme="minorEastAsia" w:eastAsiaTheme="minorEastAsia" w:cstheme="minorEastAsia"/>
          <w:szCs w:val="21"/>
        </w:rPr>
        <w:fldChar w:fldCharType="begin"/>
      </w:r>
      <w:r>
        <w:rPr>
          <w:rFonts w:hint="eastAsia" w:asciiTheme="minorEastAsia" w:hAnsiTheme="minorEastAsia" w:eastAsiaTheme="minorEastAsia" w:cstheme="minorEastAsia"/>
          <w:szCs w:val="21"/>
        </w:rPr>
        <w:instrText xml:space="preserve"> HYPERLINK \l _Toc26504 </w:instrText>
      </w:r>
      <w:r>
        <w:rPr>
          <w:rFonts w:hint="eastAsia" w:asciiTheme="minorEastAsia" w:hAnsiTheme="minorEastAsia" w:eastAsiaTheme="minorEastAsia" w:cstheme="minorEastAsia"/>
          <w:szCs w:val="21"/>
        </w:rPr>
        <w:fldChar w:fldCharType="separate"/>
      </w:r>
      <w:r>
        <w:rPr>
          <w:rFonts w:hint="eastAsia" w:asciiTheme="minorEastAsia" w:hAnsiTheme="minorEastAsia" w:eastAsiaTheme="minorEastAsia" w:cstheme="minorEastAsia"/>
          <w:szCs w:val="21"/>
        </w:rPr>
        <w:t>《供应商须知前附表》</w:t>
      </w:r>
      <w:r>
        <w:tab/>
      </w:r>
      <w:r>
        <w:fldChar w:fldCharType="begin"/>
      </w:r>
      <w:r>
        <w:instrText xml:space="preserve"> PAGEREF _Toc26504 \h </w:instrText>
      </w:r>
      <w:r>
        <w:fldChar w:fldCharType="separate"/>
      </w:r>
      <w:r>
        <w:t>10</w:t>
      </w:r>
      <w:r>
        <w:fldChar w:fldCharType="end"/>
      </w:r>
      <w:r>
        <w:rPr>
          <w:rFonts w:hint="eastAsia" w:asciiTheme="minorEastAsia" w:hAnsiTheme="minorEastAsia" w:eastAsiaTheme="minorEastAsia" w:cstheme="minorEastAsia"/>
          <w:szCs w:val="21"/>
        </w:rPr>
        <w:fldChar w:fldCharType="end"/>
      </w:r>
    </w:p>
    <w:p>
      <w:pPr>
        <w:pStyle w:val="23"/>
        <w:tabs>
          <w:tab w:val="right" w:leader="dot" w:pos="9072"/>
        </w:tabs>
        <w:spacing w:line="360" w:lineRule="auto"/>
      </w:pPr>
      <w:r>
        <w:rPr>
          <w:rFonts w:hint="eastAsia" w:asciiTheme="minorEastAsia" w:hAnsiTheme="minorEastAsia" w:eastAsiaTheme="minorEastAsia" w:cstheme="minorEastAsia"/>
          <w:szCs w:val="21"/>
        </w:rPr>
        <w:fldChar w:fldCharType="begin"/>
      </w:r>
      <w:r>
        <w:rPr>
          <w:rFonts w:hint="eastAsia" w:asciiTheme="minorEastAsia" w:hAnsiTheme="minorEastAsia" w:eastAsiaTheme="minorEastAsia" w:cstheme="minorEastAsia"/>
          <w:szCs w:val="21"/>
        </w:rPr>
        <w:instrText xml:space="preserve"> HYPERLINK \l _Toc5477 </w:instrText>
      </w:r>
      <w:r>
        <w:rPr>
          <w:rFonts w:hint="eastAsia" w:asciiTheme="minorEastAsia" w:hAnsiTheme="minorEastAsia" w:eastAsiaTheme="minorEastAsia" w:cstheme="minorEastAsia"/>
          <w:szCs w:val="21"/>
        </w:rPr>
        <w:fldChar w:fldCharType="separate"/>
      </w:r>
      <w:r>
        <w:rPr>
          <w:rFonts w:hint="eastAsia" w:asciiTheme="minorEastAsia" w:hAnsiTheme="minorEastAsia" w:eastAsiaTheme="minorEastAsia" w:cstheme="minorEastAsia"/>
          <w:szCs w:val="21"/>
        </w:rPr>
        <w:t>供应商须知</w:t>
      </w:r>
      <w:r>
        <w:tab/>
      </w:r>
      <w:r>
        <w:fldChar w:fldCharType="begin"/>
      </w:r>
      <w:r>
        <w:instrText xml:space="preserve"> PAGEREF _Toc5477 \h </w:instrText>
      </w:r>
      <w:r>
        <w:fldChar w:fldCharType="separate"/>
      </w:r>
      <w:r>
        <w:t>13</w:t>
      </w:r>
      <w:r>
        <w:fldChar w:fldCharType="end"/>
      </w:r>
      <w:r>
        <w:rPr>
          <w:rFonts w:hint="eastAsia" w:asciiTheme="minorEastAsia" w:hAnsiTheme="minorEastAsia" w:eastAsiaTheme="minorEastAsia" w:cstheme="minorEastAsia"/>
          <w:szCs w:val="21"/>
        </w:rPr>
        <w:fldChar w:fldCharType="end"/>
      </w:r>
    </w:p>
    <w:p>
      <w:pPr>
        <w:pStyle w:val="23"/>
        <w:tabs>
          <w:tab w:val="right" w:leader="dot" w:pos="9072"/>
        </w:tabs>
        <w:spacing w:line="360" w:lineRule="auto"/>
      </w:pPr>
      <w:r>
        <w:rPr>
          <w:rFonts w:hint="eastAsia" w:asciiTheme="minorEastAsia" w:hAnsiTheme="minorEastAsia" w:eastAsiaTheme="minorEastAsia" w:cstheme="minorEastAsia"/>
          <w:szCs w:val="21"/>
        </w:rPr>
        <w:fldChar w:fldCharType="begin"/>
      </w:r>
      <w:r>
        <w:rPr>
          <w:rFonts w:hint="eastAsia" w:asciiTheme="minorEastAsia" w:hAnsiTheme="minorEastAsia" w:eastAsiaTheme="minorEastAsia" w:cstheme="minorEastAsia"/>
          <w:szCs w:val="21"/>
        </w:rPr>
        <w:instrText xml:space="preserve"> HYPERLINK \l _Toc23254 </w:instrText>
      </w:r>
      <w:r>
        <w:rPr>
          <w:rFonts w:hint="eastAsia" w:asciiTheme="minorEastAsia" w:hAnsiTheme="minorEastAsia" w:eastAsiaTheme="minorEastAsia" w:cstheme="minorEastAsia"/>
          <w:szCs w:val="21"/>
        </w:rPr>
        <w:fldChar w:fldCharType="separate"/>
      </w:r>
      <w:r>
        <w:rPr>
          <w:rFonts w:hint="default" w:asciiTheme="minorEastAsia" w:hAnsiTheme="minorEastAsia" w:eastAsiaTheme="minorEastAsia" w:cstheme="minorEastAsia"/>
          <w:szCs w:val="21"/>
        </w:rPr>
        <w:t xml:space="preserve">一、 </w:t>
      </w:r>
      <w:r>
        <w:rPr>
          <w:rFonts w:hint="eastAsia" w:asciiTheme="minorEastAsia" w:hAnsiTheme="minorEastAsia" w:eastAsiaTheme="minorEastAsia" w:cstheme="minorEastAsia"/>
          <w:szCs w:val="21"/>
        </w:rPr>
        <w:t>总则</w:t>
      </w:r>
      <w:r>
        <w:tab/>
      </w:r>
      <w:r>
        <w:fldChar w:fldCharType="begin"/>
      </w:r>
      <w:r>
        <w:instrText xml:space="preserve"> PAGEREF _Toc23254 \h </w:instrText>
      </w:r>
      <w:r>
        <w:fldChar w:fldCharType="separate"/>
      </w:r>
      <w:r>
        <w:t>14</w:t>
      </w:r>
      <w:r>
        <w:fldChar w:fldCharType="end"/>
      </w:r>
      <w:r>
        <w:rPr>
          <w:rFonts w:hint="eastAsia" w:asciiTheme="minorEastAsia" w:hAnsiTheme="minorEastAsia" w:eastAsiaTheme="minorEastAsia" w:cstheme="minorEastAsia"/>
          <w:szCs w:val="21"/>
        </w:rPr>
        <w:fldChar w:fldCharType="end"/>
      </w:r>
    </w:p>
    <w:p>
      <w:pPr>
        <w:pStyle w:val="23"/>
        <w:tabs>
          <w:tab w:val="right" w:leader="dot" w:pos="9072"/>
        </w:tabs>
        <w:spacing w:line="360" w:lineRule="auto"/>
      </w:pPr>
      <w:r>
        <w:rPr>
          <w:rFonts w:hint="eastAsia" w:asciiTheme="minorEastAsia" w:hAnsiTheme="minorEastAsia" w:eastAsiaTheme="minorEastAsia" w:cstheme="minorEastAsia"/>
          <w:szCs w:val="21"/>
        </w:rPr>
        <w:fldChar w:fldCharType="begin"/>
      </w:r>
      <w:r>
        <w:rPr>
          <w:rFonts w:hint="eastAsia" w:asciiTheme="minorEastAsia" w:hAnsiTheme="minorEastAsia" w:eastAsiaTheme="minorEastAsia" w:cstheme="minorEastAsia"/>
          <w:szCs w:val="21"/>
        </w:rPr>
        <w:instrText xml:space="preserve"> HYPERLINK \l _Toc18396 </w:instrText>
      </w:r>
      <w:r>
        <w:rPr>
          <w:rFonts w:hint="eastAsia" w:asciiTheme="minorEastAsia" w:hAnsiTheme="minorEastAsia" w:eastAsiaTheme="minorEastAsia" w:cstheme="minorEastAsia"/>
          <w:szCs w:val="21"/>
        </w:rPr>
        <w:fldChar w:fldCharType="separate"/>
      </w:r>
      <w:r>
        <w:rPr>
          <w:rFonts w:hint="default" w:asciiTheme="minorEastAsia" w:hAnsiTheme="minorEastAsia" w:eastAsiaTheme="minorEastAsia" w:cstheme="minorEastAsia"/>
          <w:szCs w:val="21"/>
        </w:rPr>
        <w:t xml:space="preserve">1、 </w:t>
      </w:r>
      <w:r>
        <w:rPr>
          <w:rFonts w:hint="eastAsia" w:asciiTheme="minorEastAsia" w:hAnsiTheme="minorEastAsia" w:eastAsiaTheme="minorEastAsia" w:cstheme="minorEastAsia"/>
          <w:szCs w:val="21"/>
        </w:rPr>
        <w:t>适用法律及范围</w:t>
      </w:r>
      <w:r>
        <w:tab/>
      </w:r>
      <w:r>
        <w:fldChar w:fldCharType="begin"/>
      </w:r>
      <w:r>
        <w:instrText xml:space="preserve"> PAGEREF _Toc18396 \h </w:instrText>
      </w:r>
      <w:r>
        <w:fldChar w:fldCharType="separate"/>
      </w:r>
      <w:r>
        <w:t>14</w:t>
      </w:r>
      <w:r>
        <w:fldChar w:fldCharType="end"/>
      </w:r>
      <w:r>
        <w:rPr>
          <w:rFonts w:hint="eastAsia" w:asciiTheme="minorEastAsia" w:hAnsiTheme="minorEastAsia" w:eastAsiaTheme="minorEastAsia" w:cstheme="minorEastAsia"/>
          <w:szCs w:val="21"/>
        </w:rPr>
        <w:fldChar w:fldCharType="end"/>
      </w:r>
    </w:p>
    <w:p>
      <w:pPr>
        <w:pStyle w:val="23"/>
        <w:tabs>
          <w:tab w:val="right" w:leader="dot" w:pos="9072"/>
        </w:tabs>
        <w:spacing w:line="360" w:lineRule="auto"/>
      </w:pPr>
      <w:r>
        <w:rPr>
          <w:rFonts w:hint="eastAsia" w:asciiTheme="minorEastAsia" w:hAnsiTheme="minorEastAsia" w:eastAsiaTheme="minorEastAsia" w:cstheme="minorEastAsia"/>
          <w:szCs w:val="21"/>
        </w:rPr>
        <w:fldChar w:fldCharType="begin"/>
      </w:r>
      <w:r>
        <w:rPr>
          <w:rFonts w:hint="eastAsia" w:asciiTheme="minorEastAsia" w:hAnsiTheme="minorEastAsia" w:eastAsiaTheme="minorEastAsia" w:cstheme="minorEastAsia"/>
          <w:szCs w:val="21"/>
        </w:rPr>
        <w:instrText xml:space="preserve"> HYPERLINK \l _Toc2416 </w:instrText>
      </w:r>
      <w:r>
        <w:rPr>
          <w:rFonts w:hint="eastAsia" w:asciiTheme="minorEastAsia" w:hAnsiTheme="minorEastAsia" w:eastAsiaTheme="minorEastAsia" w:cstheme="minorEastAsia"/>
          <w:szCs w:val="21"/>
        </w:rPr>
        <w:fldChar w:fldCharType="separate"/>
      </w:r>
      <w:r>
        <w:rPr>
          <w:rFonts w:hint="default" w:asciiTheme="minorEastAsia" w:hAnsiTheme="minorEastAsia" w:eastAsiaTheme="minorEastAsia" w:cstheme="minorEastAsia"/>
          <w:szCs w:val="21"/>
        </w:rPr>
        <w:t xml:space="preserve">2、 </w:t>
      </w:r>
      <w:r>
        <w:rPr>
          <w:rFonts w:hint="eastAsia" w:asciiTheme="minorEastAsia" w:hAnsiTheme="minorEastAsia" w:eastAsiaTheme="minorEastAsia" w:cstheme="minorEastAsia"/>
          <w:szCs w:val="21"/>
        </w:rPr>
        <w:t>定义</w:t>
      </w:r>
      <w:r>
        <w:tab/>
      </w:r>
      <w:r>
        <w:fldChar w:fldCharType="begin"/>
      </w:r>
      <w:r>
        <w:instrText xml:space="preserve"> PAGEREF _Toc2416 \h </w:instrText>
      </w:r>
      <w:r>
        <w:fldChar w:fldCharType="separate"/>
      </w:r>
      <w:r>
        <w:t>14</w:t>
      </w:r>
      <w:r>
        <w:fldChar w:fldCharType="end"/>
      </w:r>
      <w:r>
        <w:rPr>
          <w:rFonts w:hint="eastAsia" w:asciiTheme="minorEastAsia" w:hAnsiTheme="minorEastAsia" w:eastAsiaTheme="minorEastAsia" w:cstheme="minorEastAsia"/>
          <w:szCs w:val="21"/>
        </w:rPr>
        <w:fldChar w:fldCharType="end"/>
      </w:r>
    </w:p>
    <w:p>
      <w:pPr>
        <w:pStyle w:val="23"/>
        <w:tabs>
          <w:tab w:val="right" w:leader="dot" w:pos="9072"/>
        </w:tabs>
        <w:spacing w:line="360" w:lineRule="auto"/>
      </w:pPr>
      <w:r>
        <w:rPr>
          <w:rFonts w:hint="eastAsia" w:asciiTheme="minorEastAsia" w:hAnsiTheme="minorEastAsia" w:eastAsiaTheme="minorEastAsia" w:cstheme="minorEastAsia"/>
          <w:szCs w:val="21"/>
        </w:rPr>
        <w:fldChar w:fldCharType="begin"/>
      </w:r>
      <w:r>
        <w:rPr>
          <w:rFonts w:hint="eastAsia" w:asciiTheme="minorEastAsia" w:hAnsiTheme="minorEastAsia" w:eastAsiaTheme="minorEastAsia" w:cstheme="minorEastAsia"/>
          <w:szCs w:val="21"/>
        </w:rPr>
        <w:instrText xml:space="preserve"> HYPERLINK \l _Toc10415 </w:instrText>
      </w:r>
      <w:r>
        <w:rPr>
          <w:rFonts w:hint="eastAsia" w:asciiTheme="minorEastAsia" w:hAnsiTheme="minorEastAsia" w:eastAsiaTheme="minorEastAsia" w:cstheme="minorEastAsia"/>
          <w:szCs w:val="21"/>
        </w:rPr>
        <w:fldChar w:fldCharType="separate"/>
      </w:r>
      <w:r>
        <w:rPr>
          <w:rFonts w:hint="default" w:asciiTheme="minorEastAsia" w:hAnsiTheme="minorEastAsia" w:eastAsiaTheme="minorEastAsia" w:cstheme="minorEastAsia"/>
          <w:szCs w:val="21"/>
        </w:rPr>
        <w:t xml:space="preserve">3、 </w:t>
      </w:r>
      <w:r>
        <w:rPr>
          <w:rFonts w:hint="eastAsia" w:asciiTheme="minorEastAsia" w:hAnsiTheme="minorEastAsia" w:eastAsiaTheme="minorEastAsia" w:cstheme="minorEastAsia"/>
          <w:snapToGrid w:val="0"/>
          <w:kern w:val="0"/>
          <w:szCs w:val="21"/>
          <w:lang w:val="zh-CN"/>
        </w:rPr>
        <w:t>工程、货物及服务</w:t>
      </w:r>
      <w:r>
        <w:tab/>
      </w:r>
      <w:r>
        <w:fldChar w:fldCharType="begin"/>
      </w:r>
      <w:r>
        <w:instrText xml:space="preserve"> PAGEREF _Toc10415 \h </w:instrText>
      </w:r>
      <w:r>
        <w:fldChar w:fldCharType="separate"/>
      </w:r>
      <w:r>
        <w:t>14</w:t>
      </w:r>
      <w:r>
        <w:fldChar w:fldCharType="end"/>
      </w:r>
      <w:r>
        <w:rPr>
          <w:rFonts w:hint="eastAsia" w:asciiTheme="minorEastAsia" w:hAnsiTheme="minorEastAsia" w:eastAsiaTheme="minorEastAsia" w:cstheme="minorEastAsia"/>
          <w:szCs w:val="21"/>
        </w:rPr>
        <w:fldChar w:fldCharType="end"/>
      </w:r>
    </w:p>
    <w:p>
      <w:pPr>
        <w:pStyle w:val="23"/>
        <w:tabs>
          <w:tab w:val="right" w:leader="dot" w:pos="9072"/>
        </w:tabs>
        <w:spacing w:line="360" w:lineRule="auto"/>
      </w:pPr>
      <w:r>
        <w:rPr>
          <w:rFonts w:hint="eastAsia" w:asciiTheme="minorEastAsia" w:hAnsiTheme="minorEastAsia" w:eastAsiaTheme="minorEastAsia" w:cstheme="minorEastAsia"/>
          <w:szCs w:val="21"/>
        </w:rPr>
        <w:fldChar w:fldCharType="begin"/>
      </w:r>
      <w:r>
        <w:rPr>
          <w:rFonts w:hint="eastAsia" w:asciiTheme="minorEastAsia" w:hAnsiTheme="minorEastAsia" w:eastAsiaTheme="minorEastAsia" w:cstheme="minorEastAsia"/>
          <w:szCs w:val="21"/>
        </w:rPr>
        <w:instrText xml:space="preserve"> HYPERLINK \l _Toc25903 </w:instrText>
      </w:r>
      <w:r>
        <w:rPr>
          <w:rFonts w:hint="eastAsia" w:asciiTheme="minorEastAsia" w:hAnsiTheme="minorEastAsia" w:eastAsiaTheme="minorEastAsia" w:cstheme="minorEastAsia"/>
          <w:szCs w:val="21"/>
        </w:rPr>
        <w:fldChar w:fldCharType="separate"/>
      </w:r>
      <w:r>
        <w:rPr>
          <w:rFonts w:hint="default" w:asciiTheme="minorEastAsia" w:hAnsiTheme="minorEastAsia" w:eastAsiaTheme="minorEastAsia" w:cstheme="minorEastAsia"/>
          <w:szCs w:val="21"/>
        </w:rPr>
        <w:t xml:space="preserve">4、 </w:t>
      </w:r>
      <w:r>
        <w:rPr>
          <w:rFonts w:hint="eastAsia" w:asciiTheme="minorEastAsia" w:hAnsiTheme="minorEastAsia" w:eastAsiaTheme="minorEastAsia" w:cstheme="minorEastAsia"/>
          <w:szCs w:val="21"/>
        </w:rPr>
        <w:t>费用</w:t>
      </w:r>
      <w:r>
        <w:tab/>
      </w:r>
      <w:r>
        <w:fldChar w:fldCharType="begin"/>
      </w:r>
      <w:r>
        <w:instrText xml:space="preserve"> PAGEREF _Toc25903 \h </w:instrText>
      </w:r>
      <w:r>
        <w:fldChar w:fldCharType="separate"/>
      </w:r>
      <w:r>
        <w:t>14</w:t>
      </w:r>
      <w:r>
        <w:fldChar w:fldCharType="end"/>
      </w:r>
      <w:r>
        <w:rPr>
          <w:rFonts w:hint="eastAsia" w:asciiTheme="minorEastAsia" w:hAnsiTheme="minorEastAsia" w:eastAsiaTheme="minorEastAsia" w:cstheme="minorEastAsia"/>
          <w:szCs w:val="21"/>
        </w:rPr>
        <w:fldChar w:fldCharType="end"/>
      </w:r>
    </w:p>
    <w:p>
      <w:pPr>
        <w:pStyle w:val="23"/>
        <w:tabs>
          <w:tab w:val="right" w:leader="dot" w:pos="9072"/>
        </w:tabs>
        <w:spacing w:line="360" w:lineRule="auto"/>
      </w:pPr>
      <w:r>
        <w:rPr>
          <w:rFonts w:hint="eastAsia" w:asciiTheme="minorEastAsia" w:hAnsiTheme="minorEastAsia" w:eastAsiaTheme="minorEastAsia" w:cstheme="minorEastAsia"/>
          <w:szCs w:val="21"/>
        </w:rPr>
        <w:fldChar w:fldCharType="begin"/>
      </w:r>
      <w:r>
        <w:rPr>
          <w:rFonts w:hint="eastAsia" w:asciiTheme="minorEastAsia" w:hAnsiTheme="minorEastAsia" w:eastAsiaTheme="minorEastAsia" w:cstheme="minorEastAsia"/>
          <w:szCs w:val="21"/>
        </w:rPr>
        <w:instrText xml:space="preserve"> HYPERLINK \l _Toc20073 </w:instrText>
      </w:r>
      <w:r>
        <w:rPr>
          <w:rFonts w:hint="eastAsia" w:asciiTheme="minorEastAsia" w:hAnsiTheme="minorEastAsia" w:eastAsiaTheme="minorEastAsia" w:cstheme="minorEastAsia"/>
          <w:szCs w:val="21"/>
        </w:rPr>
        <w:fldChar w:fldCharType="separate"/>
      </w:r>
      <w:r>
        <w:rPr>
          <w:rFonts w:hint="default" w:asciiTheme="minorEastAsia" w:hAnsiTheme="minorEastAsia" w:eastAsiaTheme="minorEastAsia" w:cstheme="minorEastAsia"/>
          <w:szCs w:val="21"/>
        </w:rPr>
        <w:t xml:space="preserve">二、 </w:t>
      </w:r>
      <w:r>
        <w:rPr>
          <w:rFonts w:hint="eastAsia" w:asciiTheme="minorEastAsia" w:hAnsiTheme="minorEastAsia" w:eastAsiaTheme="minorEastAsia" w:cstheme="minorEastAsia"/>
          <w:szCs w:val="21"/>
        </w:rPr>
        <w:t>竞争性磋商采购文件</w:t>
      </w:r>
      <w:r>
        <w:tab/>
      </w:r>
      <w:r>
        <w:fldChar w:fldCharType="begin"/>
      </w:r>
      <w:r>
        <w:instrText xml:space="preserve"> PAGEREF _Toc20073 \h </w:instrText>
      </w:r>
      <w:r>
        <w:fldChar w:fldCharType="separate"/>
      </w:r>
      <w:r>
        <w:t>15</w:t>
      </w:r>
      <w:r>
        <w:fldChar w:fldCharType="end"/>
      </w:r>
      <w:r>
        <w:rPr>
          <w:rFonts w:hint="eastAsia" w:asciiTheme="minorEastAsia" w:hAnsiTheme="minorEastAsia" w:eastAsiaTheme="minorEastAsia" w:cstheme="minorEastAsia"/>
          <w:szCs w:val="21"/>
        </w:rPr>
        <w:fldChar w:fldCharType="end"/>
      </w:r>
    </w:p>
    <w:p>
      <w:pPr>
        <w:pStyle w:val="23"/>
        <w:tabs>
          <w:tab w:val="right" w:leader="dot" w:pos="9072"/>
        </w:tabs>
        <w:spacing w:line="360" w:lineRule="auto"/>
      </w:pPr>
      <w:r>
        <w:rPr>
          <w:rFonts w:hint="eastAsia" w:asciiTheme="minorEastAsia" w:hAnsiTheme="minorEastAsia" w:eastAsiaTheme="minorEastAsia" w:cstheme="minorEastAsia"/>
          <w:szCs w:val="21"/>
        </w:rPr>
        <w:fldChar w:fldCharType="begin"/>
      </w:r>
      <w:r>
        <w:rPr>
          <w:rFonts w:hint="eastAsia" w:asciiTheme="minorEastAsia" w:hAnsiTheme="minorEastAsia" w:eastAsiaTheme="minorEastAsia" w:cstheme="minorEastAsia"/>
          <w:szCs w:val="21"/>
        </w:rPr>
        <w:instrText xml:space="preserve"> HYPERLINK \l _Toc11837 </w:instrText>
      </w:r>
      <w:r>
        <w:rPr>
          <w:rFonts w:hint="eastAsia" w:asciiTheme="minorEastAsia" w:hAnsiTheme="minorEastAsia" w:eastAsiaTheme="minorEastAsia" w:cstheme="minorEastAsia"/>
          <w:szCs w:val="21"/>
        </w:rPr>
        <w:fldChar w:fldCharType="separate"/>
      </w:r>
      <w:r>
        <w:rPr>
          <w:rFonts w:hint="default" w:asciiTheme="minorEastAsia" w:hAnsiTheme="minorEastAsia" w:eastAsiaTheme="minorEastAsia" w:cstheme="minorEastAsia"/>
          <w:szCs w:val="21"/>
        </w:rPr>
        <w:t xml:space="preserve">5、 </w:t>
      </w:r>
      <w:r>
        <w:rPr>
          <w:rFonts w:hint="eastAsia" w:asciiTheme="minorEastAsia" w:hAnsiTheme="minorEastAsia" w:eastAsiaTheme="minorEastAsia" w:cstheme="minorEastAsia"/>
          <w:szCs w:val="21"/>
        </w:rPr>
        <w:t>竞争性磋商采购文件的构成</w:t>
      </w:r>
      <w:r>
        <w:tab/>
      </w:r>
      <w:r>
        <w:fldChar w:fldCharType="begin"/>
      </w:r>
      <w:r>
        <w:instrText xml:space="preserve"> PAGEREF _Toc11837 \h </w:instrText>
      </w:r>
      <w:r>
        <w:fldChar w:fldCharType="separate"/>
      </w:r>
      <w:r>
        <w:t>15</w:t>
      </w:r>
      <w:r>
        <w:fldChar w:fldCharType="end"/>
      </w:r>
      <w:r>
        <w:rPr>
          <w:rFonts w:hint="eastAsia" w:asciiTheme="minorEastAsia" w:hAnsiTheme="minorEastAsia" w:eastAsiaTheme="minorEastAsia" w:cstheme="minorEastAsia"/>
          <w:szCs w:val="21"/>
        </w:rPr>
        <w:fldChar w:fldCharType="end"/>
      </w:r>
    </w:p>
    <w:p>
      <w:pPr>
        <w:pStyle w:val="23"/>
        <w:tabs>
          <w:tab w:val="right" w:leader="dot" w:pos="9072"/>
        </w:tabs>
        <w:spacing w:line="360" w:lineRule="auto"/>
      </w:pPr>
      <w:r>
        <w:rPr>
          <w:rFonts w:hint="eastAsia" w:asciiTheme="minorEastAsia" w:hAnsiTheme="minorEastAsia" w:eastAsiaTheme="minorEastAsia" w:cstheme="minorEastAsia"/>
          <w:szCs w:val="21"/>
        </w:rPr>
        <w:fldChar w:fldCharType="begin"/>
      </w:r>
      <w:r>
        <w:rPr>
          <w:rFonts w:hint="eastAsia" w:asciiTheme="minorEastAsia" w:hAnsiTheme="minorEastAsia" w:eastAsiaTheme="minorEastAsia" w:cstheme="minorEastAsia"/>
          <w:szCs w:val="21"/>
        </w:rPr>
        <w:instrText xml:space="preserve"> HYPERLINK \l _Toc5419 </w:instrText>
      </w:r>
      <w:r>
        <w:rPr>
          <w:rFonts w:hint="eastAsia" w:asciiTheme="minorEastAsia" w:hAnsiTheme="minorEastAsia" w:eastAsiaTheme="minorEastAsia" w:cstheme="minorEastAsia"/>
          <w:szCs w:val="21"/>
        </w:rPr>
        <w:fldChar w:fldCharType="separate"/>
      </w:r>
      <w:r>
        <w:rPr>
          <w:rFonts w:hint="default" w:asciiTheme="minorEastAsia" w:hAnsiTheme="minorEastAsia" w:eastAsiaTheme="minorEastAsia" w:cstheme="minorEastAsia"/>
          <w:snapToGrid w:val="0"/>
          <w:kern w:val="0"/>
          <w:szCs w:val="21"/>
          <w:lang w:val="zh-CN"/>
        </w:rPr>
        <w:t xml:space="preserve">6、 </w:t>
      </w:r>
      <w:r>
        <w:rPr>
          <w:rFonts w:hint="eastAsia" w:asciiTheme="minorEastAsia" w:hAnsiTheme="minorEastAsia" w:eastAsiaTheme="minorEastAsia" w:cstheme="minorEastAsia"/>
          <w:snapToGrid w:val="0"/>
          <w:kern w:val="0"/>
          <w:szCs w:val="21"/>
          <w:lang w:val="zh-CN"/>
        </w:rPr>
        <w:t>竞争性磋商采购文件的澄清</w:t>
      </w:r>
      <w:r>
        <w:tab/>
      </w:r>
      <w:r>
        <w:fldChar w:fldCharType="begin"/>
      </w:r>
      <w:r>
        <w:instrText xml:space="preserve"> PAGEREF _Toc5419 \h </w:instrText>
      </w:r>
      <w:r>
        <w:fldChar w:fldCharType="separate"/>
      </w:r>
      <w:r>
        <w:t>15</w:t>
      </w:r>
      <w:r>
        <w:fldChar w:fldCharType="end"/>
      </w:r>
      <w:r>
        <w:rPr>
          <w:rFonts w:hint="eastAsia" w:asciiTheme="minorEastAsia" w:hAnsiTheme="minorEastAsia" w:eastAsiaTheme="minorEastAsia" w:cstheme="minorEastAsia"/>
          <w:szCs w:val="21"/>
        </w:rPr>
        <w:fldChar w:fldCharType="end"/>
      </w:r>
    </w:p>
    <w:p>
      <w:pPr>
        <w:pStyle w:val="23"/>
        <w:tabs>
          <w:tab w:val="right" w:leader="dot" w:pos="9072"/>
        </w:tabs>
        <w:spacing w:line="360" w:lineRule="auto"/>
      </w:pPr>
      <w:r>
        <w:rPr>
          <w:rFonts w:hint="eastAsia" w:asciiTheme="minorEastAsia" w:hAnsiTheme="minorEastAsia" w:eastAsiaTheme="minorEastAsia" w:cstheme="minorEastAsia"/>
          <w:szCs w:val="21"/>
        </w:rPr>
        <w:fldChar w:fldCharType="begin"/>
      </w:r>
      <w:r>
        <w:rPr>
          <w:rFonts w:hint="eastAsia" w:asciiTheme="minorEastAsia" w:hAnsiTheme="minorEastAsia" w:eastAsiaTheme="minorEastAsia" w:cstheme="minorEastAsia"/>
          <w:szCs w:val="21"/>
        </w:rPr>
        <w:instrText xml:space="preserve"> HYPERLINK \l _Toc592 </w:instrText>
      </w:r>
      <w:r>
        <w:rPr>
          <w:rFonts w:hint="eastAsia" w:asciiTheme="minorEastAsia" w:hAnsiTheme="minorEastAsia" w:eastAsiaTheme="minorEastAsia" w:cstheme="minorEastAsia"/>
          <w:szCs w:val="21"/>
        </w:rPr>
        <w:fldChar w:fldCharType="separate"/>
      </w:r>
      <w:r>
        <w:rPr>
          <w:rFonts w:hint="default" w:asciiTheme="minorEastAsia" w:hAnsiTheme="minorEastAsia" w:eastAsiaTheme="minorEastAsia" w:cstheme="minorEastAsia"/>
          <w:snapToGrid w:val="0"/>
          <w:kern w:val="0"/>
          <w:szCs w:val="21"/>
          <w:lang w:val="zh-CN"/>
        </w:rPr>
        <w:t xml:space="preserve">7、 </w:t>
      </w:r>
      <w:r>
        <w:rPr>
          <w:rFonts w:hint="eastAsia" w:asciiTheme="minorEastAsia" w:hAnsiTheme="minorEastAsia" w:eastAsiaTheme="minorEastAsia" w:cstheme="minorEastAsia"/>
          <w:snapToGrid w:val="0"/>
          <w:kern w:val="0"/>
          <w:szCs w:val="21"/>
          <w:lang w:val="zh-CN"/>
        </w:rPr>
        <w:t>竞争性磋商采购文件的修改</w:t>
      </w:r>
      <w:r>
        <w:tab/>
      </w:r>
      <w:r>
        <w:fldChar w:fldCharType="begin"/>
      </w:r>
      <w:r>
        <w:instrText xml:space="preserve"> PAGEREF _Toc592 \h </w:instrText>
      </w:r>
      <w:r>
        <w:fldChar w:fldCharType="separate"/>
      </w:r>
      <w:r>
        <w:t>16</w:t>
      </w:r>
      <w:r>
        <w:fldChar w:fldCharType="end"/>
      </w:r>
      <w:r>
        <w:rPr>
          <w:rFonts w:hint="eastAsia" w:asciiTheme="minorEastAsia" w:hAnsiTheme="minorEastAsia" w:eastAsiaTheme="minorEastAsia" w:cstheme="minorEastAsia"/>
          <w:szCs w:val="21"/>
        </w:rPr>
        <w:fldChar w:fldCharType="end"/>
      </w:r>
    </w:p>
    <w:p>
      <w:pPr>
        <w:pStyle w:val="23"/>
        <w:tabs>
          <w:tab w:val="right" w:leader="dot" w:pos="9072"/>
        </w:tabs>
        <w:spacing w:line="360" w:lineRule="auto"/>
      </w:pPr>
      <w:r>
        <w:rPr>
          <w:rFonts w:hint="eastAsia" w:asciiTheme="minorEastAsia" w:hAnsiTheme="minorEastAsia" w:eastAsiaTheme="minorEastAsia" w:cstheme="minorEastAsia"/>
          <w:szCs w:val="21"/>
        </w:rPr>
        <w:fldChar w:fldCharType="begin"/>
      </w:r>
      <w:r>
        <w:rPr>
          <w:rFonts w:hint="eastAsia" w:asciiTheme="minorEastAsia" w:hAnsiTheme="minorEastAsia" w:eastAsiaTheme="minorEastAsia" w:cstheme="minorEastAsia"/>
          <w:szCs w:val="21"/>
        </w:rPr>
        <w:instrText xml:space="preserve"> HYPERLINK \l _Toc30089 </w:instrText>
      </w:r>
      <w:r>
        <w:rPr>
          <w:rFonts w:hint="eastAsia" w:asciiTheme="minorEastAsia" w:hAnsiTheme="minorEastAsia" w:eastAsiaTheme="minorEastAsia" w:cstheme="minorEastAsia"/>
          <w:szCs w:val="21"/>
        </w:rPr>
        <w:fldChar w:fldCharType="separate"/>
      </w:r>
      <w:r>
        <w:rPr>
          <w:rFonts w:hint="default" w:asciiTheme="minorEastAsia" w:hAnsiTheme="minorEastAsia" w:eastAsiaTheme="minorEastAsia" w:cstheme="minorEastAsia"/>
          <w:szCs w:val="21"/>
        </w:rPr>
        <w:t xml:space="preserve">三、 </w:t>
      </w:r>
      <w:r>
        <w:rPr>
          <w:rFonts w:hint="eastAsia" w:asciiTheme="minorEastAsia" w:hAnsiTheme="minorEastAsia" w:eastAsiaTheme="minorEastAsia" w:cstheme="minorEastAsia"/>
          <w:szCs w:val="21"/>
        </w:rPr>
        <w:t>竞争性磋商响应文件</w:t>
      </w:r>
      <w:r>
        <w:tab/>
      </w:r>
      <w:r>
        <w:fldChar w:fldCharType="begin"/>
      </w:r>
      <w:r>
        <w:instrText xml:space="preserve"> PAGEREF _Toc30089 \h </w:instrText>
      </w:r>
      <w:r>
        <w:fldChar w:fldCharType="separate"/>
      </w:r>
      <w:r>
        <w:t>16</w:t>
      </w:r>
      <w:r>
        <w:fldChar w:fldCharType="end"/>
      </w:r>
      <w:r>
        <w:rPr>
          <w:rFonts w:hint="eastAsia" w:asciiTheme="minorEastAsia" w:hAnsiTheme="minorEastAsia" w:eastAsiaTheme="minorEastAsia" w:cstheme="minorEastAsia"/>
          <w:szCs w:val="21"/>
        </w:rPr>
        <w:fldChar w:fldCharType="end"/>
      </w:r>
    </w:p>
    <w:p>
      <w:pPr>
        <w:pStyle w:val="23"/>
        <w:tabs>
          <w:tab w:val="right" w:leader="dot" w:pos="9072"/>
        </w:tabs>
        <w:spacing w:line="360" w:lineRule="auto"/>
      </w:pPr>
      <w:r>
        <w:rPr>
          <w:rFonts w:hint="eastAsia" w:asciiTheme="minorEastAsia" w:hAnsiTheme="minorEastAsia" w:eastAsiaTheme="minorEastAsia" w:cstheme="minorEastAsia"/>
          <w:szCs w:val="21"/>
        </w:rPr>
        <w:fldChar w:fldCharType="begin"/>
      </w:r>
      <w:r>
        <w:rPr>
          <w:rFonts w:hint="eastAsia" w:asciiTheme="minorEastAsia" w:hAnsiTheme="minorEastAsia" w:eastAsiaTheme="minorEastAsia" w:cstheme="minorEastAsia"/>
          <w:szCs w:val="21"/>
        </w:rPr>
        <w:instrText xml:space="preserve"> HYPERLINK \l _Toc19093 </w:instrText>
      </w:r>
      <w:r>
        <w:rPr>
          <w:rFonts w:hint="eastAsia" w:asciiTheme="minorEastAsia" w:hAnsiTheme="minorEastAsia" w:eastAsiaTheme="minorEastAsia" w:cstheme="minorEastAsia"/>
          <w:szCs w:val="21"/>
        </w:rPr>
        <w:fldChar w:fldCharType="separate"/>
      </w:r>
      <w:r>
        <w:rPr>
          <w:rFonts w:hint="default" w:asciiTheme="minorEastAsia" w:hAnsiTheme="minorEastAsia" w:eastAsiaTheme="minorEastAsia" w:cstheme="minorEastAsia"/>
          <w:snapToGrid w:val="0"/>
          <w:kern w:val="0"/>
          <w:szCs w:val="21"/>
          <w:lang w:val="zh-CN"/>
        </w:rPr>
        <w:t xml:space="preserve">8、 </w:t>
      </w:r>
      <w:r>
        <w:rPr>
          <w:rFonts w:hint="eastAsia" w:asciiTheme="minorEastAsia" w:hAnsiTheme="minorEastAsia" w:eastAsiaTheme="minorEastAsia" w:cstheme="minorEastAsia"/>
          <w:snapToGrid w:val="0"/>
          <w:kern w:val="0"/>
          <w:szCs w:val="21"/>
          <w:lang w:val="zh-CN"/>
        </w:rPr>
        <w:t>语言和计量单位</w:t>
      </w:r>
      <w:r>
        <w:tab/>
      </w:r>
      <w:r>
        <w:fldChar w:fldCharType="begin"/>
      </w:r>
      <w:r>
        <w:instrText xml:space="preserve"> PAGEREF _Toc19093 \h </w:instrText>
      </w:r>
      <w:r>
        <w:fldChar w:fldCharType="separate"/>
      </w:r>
      <w:r>
        <w:t>16</w:t>
      </w:r>
      <w:r>
        <w:fldChar w:fldCharType="end"/>
      </w:r>
      <w:r>
        <w:rPr>
          <w:rFonts w:hint="eastAsia" w:asciiTheme="minorEastAsia" w:hAnsiTheme="minorEastAsia" w:eastAsiaTheme="minorEastAsia" w:cstheme="minorEastAsia"/>
          <w:szCs w:val="21"/>
        </w:rPr>
        <w:fldChar w:fldCharType="end"/>
      </w:r>
    </w:p>
    <w:p>
      <w:pPr>
        <w:pStyle w:val="23"/>
        <w:tabs>
          <w:tab w:val="right" w:leader="dot" w:pos="9072"/>
        </w:tabs>
        <w:spacing w:line="360" w:lineRule="auto"/>
      </w:pPr>
      <w:r>
        <w:rPr>
          <w:rFonts w:hint="eastAsia" w:asciiTheme="minorEastAsia" w:hAnsiTheme="minorEastAsia" w:eastAsiaTheme="minorEastAsia" w:cstheme="minorEastAsia"/>
          <w:szCs w:val="21"/>
        </w:rPr>
        <w:fldChar w:fldCharType="begin"/>
      </w:r>
      <w:r>
        <w:rPr>
          <w:rFonts w:hint="eastAsia" w:asciiTheme="minorEastAsia" w:hAnsiTheme="minorEastAsia" w:eastAsiaTheme="minorEastAsia" w:cstheme="minorEastAsia"/>
          <w:szCs w:val="21"/>
        </w:rPr>
        <w:instrText xml:space="preserve"> HYPERLINK \l _Toc25401 </w:instrText>
      </w:r>
      <w:r>
        <w:rPr>
          <w:rFonts w:hint="eastAsia" w:asciiTheme="minorEastAsia" w:hAnsiTheme="minorEastAsia" w:eastAsiaTheme="minorEastAsia" w:cstheme="minorEastAsia"/>
          <w:szCs w:val="21"/>
        </w:rPr>
        <w:fldChar w:fldCharType="separate"/>
      </w:r>
      <w:r>
        <w:rPr>
          <w:rFonts w:hint="default" w:asciiTheme="minorEastAsia" w:hAnsiTheme="minorEastAsia" w:eastAsiaTheme="minorEastAsia" w:cstheme="minorEastAsia"/>
          <w:snapToGrid w:val="0"/>
          <w:kern w:val="0"/>
          <w:szCs w:val="21"/>
          <w:lang w:val="zh-CN"/>
        </w:rPr>
        <w:t xml:space="preserve">9、 </w:t>
      </w:r>
      <w:r>
        <w:rPr>
          <w:rFonts w:hint="eastAsia" w:asciiTheme="minorEastAsia" w:hAnsiTheme="minorEastAsia" w:eastAsiaTheme="minorEastAsia" w:cstheme="minorEastAsia"/>
          <w:snapToGrid w:val="0"/>
          <w:kern w:val="0"/>
          <w:szCs w:val="21"/>
          <w:lang w:val="zh-CN"/>
        </w:rPr>
        <w:t>竞争性磋商响应文件的构成</w:t>
      </w:r>
      <w:r>
        <w:tab/>
      </w:r>
      <w:r>
        <w:fldChar w:fldCharType="begin"/>
      </w:r>
      <w:r>
        <w:instrText xml:space="preserve"> PAGEREF _Toc25401 \h </w:instrText>
      </w:r>
      <w:r>
        <w:fldChar w:fldCharType="separate"/>
      </w:r>
      <w:r>
        <w:t>16</w:t>
      </w:r>
      <w:r>
        <w:fldChar w:fldCharType="end"/>
      </w:r>
      <w:r>
        <w:rPr>
          <w:rFonts w:hint="eastAsia" w:asciiTheme="minorEastAsia" w:hAnsiTheme="minorEastAsia" w:eastAsiaTheme="minorEastAsia" w:cstheme="minorEastAsia"/>
          <w:szCs w:val="21"/>
        </w:rPr>
        <w:fldChar w:fldCharType="end"/>
      </w:r>
    </w:p>
    <w:p>
      <w:pPr>
        <w:pStyle w:val="23"/>
        <w:tabs>
          <w:tab w:val="right" w:leader="dot" w:pos="9072"/>
        </w:tabs>
        <w:spacing w:line="360" w:lineRule="auto"/>
      </w:pPr>
      <w:r>
        <w:rPr>
          <w:rFonts w:hint="eastAsia" w:asciiTheme="minorEastAsia" w:hAnsiTheme="minorEastAsia" w:eastAsiaTheme="minorEastAsia" w:cstheme="minorEastAsia"/>
          <w:szCs w:val="21"/>
        </w:rPr>
        <w:fldChar w:fldCharType="begin"/>
      </w:r>
      <w:r>
        <w:rPr>
          <w:rFonts w:hint="eastAsia" w:asciiTheme="minorEastAsia" w:hAnsiTheme="minorEastAsia" w:eastAsiaTheme="minorEastAsia" w:cstheme="minorEastAsia"/>
          <w:szCs w:val="21"/>
        </w:rPr>
        <w:instrText xml:space="preserve"> HYPERLINK \l _Toc9767 </w:instrText>
      </w:r>
      <w:r>
        <w:rPr>
          <w:rFonts w:hint="eastAsia" w:asciiTheme="minorEastAsia" w:hAnsiTheme="minorEastAsia" w:eastAsiaTheme="minorEastAsia" w:cstheme="minorEastAsia"/>
          <w:szCs w:val="21"/>
        </w:rPr>
        <w:fldChar w:fldCharType="separate"/>
      </w:r>
      <w:r>
        <w:rPr>
          <w:rFonts w:hint="default" w:asciiTheme="minorEastAsia" w:hAnsiTheme="minorEastAsia" w:eastAsiaTheme="minorEastAsia" w:cstheme="minorEastAsia"/>
          <w:snapToGrid w:val="0"/>
          <w:kern w:val="0"/>
          <w:szCs w:val="21"/>
          <w:lang w:val="zh-CN"/>
        </w:rPr>
        <w:t xml:space="preserve">10、 </w:t>
      </w:r>
      <w:r>
        <w:rPr>
          <w:rFonts w:hint="eastAsia" w:asciiTheme="minorEastAsia" w:hAnsiTheme="minorEastAsia" w:eastAsiaTheme="minorEastAsia" w:cstheme="minorEastAsia"/>
          <w:snapToGrid w:val="0"/>
          <w:kern w:val="0"/>
          <w:szCs w:val="21"/>
          <w:lang w:val="zh-CN"/>
        </w:rPr>
        <w:t>竞争性磋商响应文件的编制</w:t>
      </w:r>
      <w:r>
        <w:tab/>
      </w:r>
      <w:r>
        <w:fldChar w:fldCharType="begin"/>
      </w:r>
      <w:r>
        <w:instrText xml:space="preserve"> PAGEREF _Toc9767 \h </w:instrText>
      </w:r>
      <w:r>
        <w:fldChar w:fldCharType="separate"/>
      </w:r>
      <w:r>
        <w:t>16</w:t>
      </w:r>
      <w:r>
        <w:fldChar w:fldCharType="end"/>
      </w:r>
      <w:r>
        <w:rPr>
          <w:rFonts w:hint="eastAsia" w:asciiTheme="minorEastAsia" w:hAnsiTheme="minorEastAsia" w:eastAsiaTheme="minorEastAsia" w:cstheme="minorEastAsia"/>
          <w:szCs w:val="21"/>
        </w:rPr>
        <w:fldChar w:fldCharType="end"/>
      </w:r>
    </w:p>
    <w:p>
      <w:pPr>
        <w:pStyle w:val="23"/>
        <w:tabs>
          <w:tab w:val="right" w:leader="dot" w:pos="9072"/>
        </w:tabs>
        <w:spacing w:line="360" w:lineRule="auto"/>
      </w:pPr>
      <w:r>
        <w:rPr>
          <w:rFonts w:hint="eastAsia" w:asciiTheme="minorEastAsia" w:hAnsiTheme="minorEastAsia" w:eastAsiaTheme="minorEastAsia" w:cstheme="minorEastAsia"/>
          <w:szCs w:val="21"/>
        </w:rPr>
        <w:fldChar w:fldCharType="begin"/>
      </w:r>
      <w:r>
        <w:rPr>
          <w:rFonts w:hint="eastAsia" w:asciiTheme="minorEastAsia" w:hAnsiTheme="minorEastAsia" w:eastAsiaTheme="minorEastAsia" w:cstheme="minorEastAsia"/>
          <w:szCs w:val="21"/>
        </w:rPr>
        <w:instrText xml:space="preserve"> HYPERLINK \l _Toc31293 </w:instrText>
      </w:r>
      <w:r>
        <w:rPr>
          <w:rFonts w:hint="eastAsia" w:asciiTheme="minorEastAsia" w:hAnsiTheme="minorEastAsia" w:eastAsiaTheme="minorEastAsia" w:cstheme="minorEastAsia"/>
          <w:szCs w:val="21"/>
        </w:rPr>
        <w:fldChar w:fldCharType="separate"/>
      </w:r>
      <w:r>
        <w:rPr>
          <w:rFonts w:hint="default" w:asciiTheme="minorEastAsia" w:hAnsiTheme="minorEastAsia" w:eastAsiaTheme="minorEastAsia" w:cstheme="minorEastAsia"/>
          <w:snapToGrid w:val="0"/>
          <w:kern w:val="0"/>
          <w:szCs w:val="21"/>
          <w:lang w:val="zh-CN"/>
        </w:rPr>
        <w:t xml:space="preserve">11、 </w:t>
      </w:r>
      <w:r>
        <w:rPr>
          <w:rFonts w:hint="eastAsia" w:asciiTheme="minorEastAsia" w:hAnsiTheme="minorEastAsia" w:eastAsiaTheme="minorEastAsia" w:cstheme="minorEastAsia"/>
          <w:snapToGrid w:val="0"/>
          <w:kern w:val="0"/>
          <w:szCs w:val="21"/>
          <w:lang w:val="zh-CN"/>
        </w:rPr>
        <w:t>磋商报价</w:t>
      </w:r>
      <w:r>
        <w:tab/>
      </w:r>
      <w:r>
        <w:fldChar w:fldCharType="begin"/>
      </w:r>
      <w:r>
        <w:instrText xml:space="preserve"> PAGEREF _Toc31293 \h </w:instrText>
      </w:r>
      <w:r>
        <w:fldChar w:fldCharType="separate"/>
      </w:r>
      <w:r>
        <w:t>17</w:t>
      </w:r>
      <w:r>
        <w:fldChar w:fldCharType="end"/>
      </w:r>
      <w:r>
        <w:rPr>
          <w:rFonts w:hint="eastAsia" w:asciiTheme="minorEastAsia" w:hAnsiTheme="minorEastAsia" w:eastAsiaTheme="minorEastAsia" w:cstheme="minorEastAsia"/>
          <w:szCs w:val="21"/>
        </w:rPr>
        <w:fldChar w:fldCharType="end"/>
      </w:r>
    </w:p>
    <w:p>
      <w:pPr>
        <w:pStyle w:val="23"/>
        <w:tabs>
          <w:tab w:val="right" w:leader="dot" w:pos="9072"/>
        </w:tabs>
        <w:spacing w:line="360" w:lineRule="auto"/>
      </w:pPr>
      <w:r>
        <w:rPr>
          <w:rFonts w:hint="eastAsia" w:asciiTheme="minorEastAsia" w:hAnsiTheme="minorEastAsia" w:eastAsiaTheme="minorEastAsia" w:cstheme="minorEastAsia"/>
          <w:szCs w:val="21"/>
        </w:rPr>
        <w:fldChar w:fldCharType="begin"/>
      </w:r>
      <w:r>
        <w:rPr>
          <w:rFonts w:hint="eastAsia" w:asciiTheme="minorEastAsia" w:hAnsiTheme="minorEastAsia" w:eastAsiaTheme="minorEastAsia" w:cstheme="minorEastAsia"/>
          <w:szCs w:val="21"/>
        </w:rPr>
        <w:instrText xml:space="preserve"> HYPERLINK \l _Toc7430 </w:instrText>
      </w:r>
      <w:r>
        <w:rPr>
          <w:rFonts w:hint="eastAsia" w:asciiTheme="minorEastAsia" w:hAnsiTheme="minorEastAsia" w:eastAsiaTheme="minorEastAsia" w:cstheme="minorEastAsia"/>
          <w:szCs w:val="21"/>
        </w:rPr>
        <w:fldChar w:fldCharType="separate"/>
      </w:r>
      <w:r>
        <w:rPr>
          <w:rFonts w:hint="default" w:asciiTheme="minorEastAsia" w:hAnsiTheme="minorEastAsia" w:eastAsiaTheme="minorEastAsia" w:cstheme="minorEastAsia"/>
          <w:snapToGrid w:val="0"/>
          <w:kern w:val="0"/>
          <w:szCs w:val="21"/>
          <w:lang w:val="zh-CN"/>
        </w:rPr>
        <w:t xml:space="preserve">12、 </w:t>
      </w:r>
      <w:r>
        <w:rPr>
          <w:rFonts w:hint="eastAsia" w:asciiTheme="minorEastAsia" w:hAnsiTheme="minorEastAsia" w:eastAsiaTheme="minorEastAsia" w:cstheme="minorEastAsia"/>
          <w:snapToGrid w:val="0"/>
          <w:kern w:val="0"/>
          <w:szCs w:val="21"/>
          <w:lang w:val="zh-CN"/>
        </w:rPr>
        <w:t>备选方案</w:t>
      </w:r>
      <w:r>
        <w:tab/>
      </w:r>
      <w:r>
        <w:fldChar w:fldCharType="begin"/>
      </w:r>
      <w:r>
        <w:instrText xml:space="preserve"> PAGEREF _Toc7430 \h </w:instrText>
      </w:r>
      <w:r>
        <w:fldChar w:fldCharType="separate"/>
      </w:r>
      <w:r>
        <w:t>17</w:t>
      </w:r>
      <w:r>
        <w:fldChar w:fldCharType="end"/>
      </w:r>
      <w:r>
        <w:rPr>
          <w:rFonts w:hint="eastAsia" w:asciiTheme="minorEastAsia" w:hAnsiTheme="minorEastAsia" w:eastAsiaTheme="minorEastAsia" w:cstheme="minorEastAsia"/>
          <w:szCs w:val="21"/>
        </w:rPr>
        <w:fldChar w:fldCharType="end"/>
      </w:r>
    </w:p>
    <w:p>
      <w:pPr>
        <w:pStyle w:val="23"/>
        <w:tabs>
          <w:tab w:val="right" w:leader="dot" w:pos="9072"/>
        </w:tabs>
        <w:spacing w:line="360" w:lineRule="auto"/>
      </w:pPr>
      <w:r>
        <w:rPr>
          <w:rFonts w:hint="eastAsia" w:asciiTheme="minorEastAsia" w:hAnsiTheme="minorEastAsia" w:eastAsiaTheme="minorEastAsia" w:cstheme="minorEastAsia"/>
          <w:szCs w:val="21"/>
        </w:rPr>
        <w:fldChar w:fldCharType="begin"/>
      </w:r>
      <w:r>
        <w:rPr>
          <w:rFonts w:hint="eastAsia" w:asciiTheme="minorEastAsia" w:hAnsiTheme="minorEastAsia" w:eastAsiaTheme="minorEastAsia" w:cstheme="minorEastAsia"/>
          <w:szCs w:val="21"/>
        </w:rPr>
        <w:instrText xml:space="preserve"> HYPERLINK \l _Toc13946 </w:instrText>
      </w:r>
      <w:r>
        <w:rPr>
          <w:rFonts w:hint="eastAsia" w:asciiTheme="minorEastAsia" w:hAnsiTheme="minorEastAsia" w:eastAsiaTheme="minorEastAsia" w:cstheme="minorEastAsia"/>
          <w:szCs w:val="21"/>
        </w:rPr>
        <w:fldChar w:fldCharType="separate"/>
      </w:r>
      <w:r>
        <w:rPr>
          <w:rFonts w:hint="default" w:asciiTheme="minorEastAsia" w:hAnsiTheme="minorEastAsia" w:eastAsiaTheme="minorEastAsia" w:cstheme="minorEastAsia"/>
          <w:snapToGrid w:val="0"/>
          <w:kern w:val="0"/>
          <w:szCs w:val="21"/>
          <w:lang w:val="zh-CN"/>
        </w:rPr>
        <w:t xml:space="preserve">13、 </w:t>
      </w:r>
      <w:r>
        <w:rPr>
          <w:rFonts w:hint="eastAsia" w:asciiTheme="minorEastAsia" w:hAnsiTheme="minorEastAsia" w:eastAsiaTheme="minorEastAsia" w:cstheme="minorEastAsia"/>
          <w:snapToGrid w:val="0"/>
          <w:kern w:val="0"/>
          <w:szCs w:val="21"/>
          <w:lang w:val="zh-CN"/>
        </w:rPr>
        <w:t>联合体</w:t>
      </w:r>
      <w:r>
        <w:tab/>
      </w:r>
      <w:r>
        <w:fldChar w:fldCharType="begin"/>
      </w:r>
      <w:r>
        <w:instrText xml:space="preserve"> PAGEREF _Toc13946 \h </w:instrText>
      </w:r>
      <w:r>
        <w:fldChar w:fldCharType="separate"/>
      </w:r>
      <w:r>
        <w:t>17</w:t>
      </w:r>
      <w:r>
        <w:fldChar w:fldCharType="end"/>
      </w:r>
      <w:r>
        <w:rPr>
          <w:rFonts w:hint="eastAsia" w:asciiTheme="minorEastAsia" w:hAnsiTheme="minorEastAsia" w:eastAsiaTheme="minorEastAsia" w:cstheme="minorEastAsia"/>
          <w:szCs w:val="21"/>
        </w:rPr>
        <w:fldChar w:fldCharType="end"/>
      </w:r>
    </w:p>
    <w:p>
      <w:pPr>
        <w:pStyle w:val="23"/>
        <w:tabs>
          <w:tab w:val="right" w:leader="dot" w:pos="9072"/>
        </w:tabs>
        <w:spacing w:line="360" w:lineRule="auto"/>
      </w:pPr>
      <w:r>
        <w:rPr>
          <w:rFonts w:hint="eastAsia" w:asciiTheme="minorEastAsia" w:hAnsiTheme="minorEastAsia" w:eastAsiaTheme="minorEastAsia" w:cstheme="minorEastAsia"/>
          <w:szCs w:val="21"/>
        </w:rPr>
        <w:fldChar w:fldCharType="begin"/>
      </w:r>
      <w:r>
        <w:rPr>
          <w:rFonts w:hint="eastAsia" w:asciiTheme="minorEastAsia" w:hAnsiTheme="minorEastAsia" w:eastAsiaTheme="minorEastAsia" w:cstheme="minorEastAsia"/>
          <w:szCs w:val="21"/>
        </w:rPr>
        <w:instrText xml:space="preserve"> HYPERLINK \l _Toc2018 </w:instrText>
      </w:r>
      <w:r>
        <w:rPr>
          <w:rFonts w:hint="eastAsia" w:asciiTheme="minorEastAsia" w:hAnsiTheme="minorEastAsia" w:eastAsiaTheme="minorEastAsia" w:cstheme="minorEastAsia"/>
          <w:szCs w:val="21"/>
        </w:rPr>
        <w:fldChar w:fldCharType="separate"/>
      </w:r>
      <w:r>
        <w:rPr>
          <w:rFonts w:hint="default" w:asciiTheme="minorEastAsia" w:hAnsiTheme="minorEastAsia" w:eastAsiaTheme="minorEastAsia" w:cstheme="minorEastAsia"/>
          <w:snapToGrid w:val="0"/>
          <w:kern w:val="0"/>
          <w:szCs w:val="21"/>
          <w:lang w:val="zh-CN"/>
        </w:rPr>
        <w:t xml:space="preserve">14、 </w:t>
      </w:r>
      <w:r>
        <w:rPr>
          <w:rFonts w:hint="eastAsia" w:asciiTheme="minorEastAsia" w:hAnsiTheme="minorEastAsia" w:eastAsiaTheme="minorEastAsia" w:cstheme="minorEastAsia"/>
          <w:snapToGrid w:val="0"/>
          <w:kern w:val="0"/>
          <w:szCs w:val="21"/>
          <w:lang w:val="zh-CN"/>
        </w:rPr>
        <w:t>供应商资格证明文件</w:t>
      </w:r>
      <w:r>
        <w:tab/>
      </w:r>
      <w:r>
        <w:fldChar w:fldCharType="begin"/>
      </w:r>
      <w:r>
        <w:instrText xml:space="preserve"> PAGEREF _Toc2018 \h </w:instrText>
      </w:r>
      <w:r>
        <w:fldChar w:fldCharType="separate"/>
      </w:r>
      <w:r>
        <w:t>17</w:t>
      </w:r>
      <w:r>
        <w:fldChar w:fldCharType="end"/>
      </w:r>
      <w:r>
        <w:rPr>
          <w:rFonts w:hint="eastAsia" w:asciiTheme="minorEastAsia" w:hAnsiTheme="minorEastAsia" w:eastAsiaTheme="minorEastAsia" w:cstheme="minorEastAsia"/>
          <w:szCs w:val="21"/>
        </w:rPr>
        <w:fldChar w:fldCharType="end"/>
      </w:r>
    </w:p>
    <w:p>
      <w:pPr>
        <w:pStyle w:val="23"/>
        <w:tabs>
          <w:tab w:val="right" w:leader="dot" w:pos="9072"/>
        </w:tabs>
        <w:spacing w:line="360" w:lineRule="auto"/>
      </w:pPr>
      <w:r>
        <w:rPr>
          <w:rFonts w:hint="eastAsia" w:asciiTheme="minorEastAsia" w:hAnsiTheme="minorEastAsia" w:eastAsiaTheme="minorEastAsia" w:cstheme="minorEastAsia"/>
          <w:szCs w:val="21"/>
        </w:rPr>
        <w:fldChar w:fldCharType="begin"/>
      </w:r>
      <w:r>
        <w:rPr>
          <w:rFonts w:hint="eastAsia" w:asciiTheme="minorEastAsia" w:hAnsiTheme="minorEastAsia" w:eastAsiaTheme="minorEastAsia" w:cstheme="minorEastAsia"/>
          <w:szCs w:val="21"/>
        </w:rPr>
        <w:instrText xml:space="preserve"> HYPERLINK \l _Toc4304 </w:instrText>
      </w:r>
      <w:r>
        <w:rPr>
          <w:rFonts w:hint="eastAsia" w:asciiTheme="minorEastAsia" w:hAnsiTheme="minorEastAsia" w:eastAsiaTheme="minorEastAsia" w:cstheme="minorEastAsia"/>
          <w:szCs w:val="21"/>
        </w:rPr>
        <w:fldChar w:fldCharType="separate"/>
      </w:r>
      <w:r>
        <w:rPr>
          <w:rFonts w:hint="default" w:asciiTheme="minorEastAsia" w:hAnsiTheme="minorEastAsia" w:eastAsiaTheme="minorEastAsia" w:cstheme="minorEastAsia"/>
          <w:snapToGrid w:val="0"/>
          <w:kern w:val="0"/>
          <w:szCs w:val="21"/>
          <w:lang w:val="zh-CN"/>
        </w:rPr>
        <w:t xml:space="preserve">15、 </w:t>
      </w:r>
      <w:r>
        <w:rPr>
          <w:rFonts w:hint="eastAsia" w:asciiTheme="minorEastAsia" w:hAnsiTheme="minorEastAsia" w:eastAsiaTheme="minorEastAsia" w:cstheme="minorEastAsia"/>
          <w:snapToGrid w:val="0"/>
          <w:kern w:val="0"/>
          <w:szCs w:val="21"/>
          <w:lang w:val="zh-CN"/>
        </w:rPr>
        <w:t>证明报价内容、服务合格性和符合竞争性磋商采购文件规定的文件</w:t>
      </w:r>
      <w:r>
        <w:tab/>
      </w:r>
      <w:r>
        <w:fldChar w:fldCharType="begin"/>
      </w:r>
      <w:r>
        <w:instrText xml:space="preserve"> PAGEREF _Toc4304 \h </w:instrText>
      </w:r>
      <w:r>
        <w:fldChar w:fldCharType="separate"/>
      </w:r>
      <w:r>
        <w:t>18</w:t>
      </w:r>
      <w:r>
        <w:fldChar w:fldCharType="end"/>
      </w:r>
      <w:r>
        <w:rPr>
          <w:rFonts w:hint="eastAsia" w:asciiTheme="minorEastAsia" w:hAnsiTheme="minorEastAsia" w:eastAsiaTheme="minorEastAsia" w:cstheme="minorEastAsia"/>
          <w:szCs w:val="21"/>
        </w:rPr>
        <w:fldChar w:fldCharType="end"/>
      </w:r>
    </w:p>
    <w:p>
      <w:pPr>
        <w:pStyle w:val="23"/>
        <w:tabs>
          <w:tab w:val="right" w:leader="dot" w:pos="9072"/>
        </w:tabs>
        <w:spacing w:line="360" w:lineRule="auto"/>
      </w:pPr>
      <w:r>
        <w:rPr>
          <w:rFonts w:hint="eastAsia" w:asciiTheme="minorEastAsia" w:hAnsiTheme="minorEastAsia" w:eastAsiaTheme="minorEastAsia" w:cstheme="minorEastAsia"/>
          <w:szCs w:val="21"/>
        </w:rPr>
        <w:fldChar w:fldCharType="begin"/>
      </w:r>
      <w:r>
        <w:rPr>
          <w:rFonts w:hint="eastAsia" w:asciiTheme="minorEastAsia" w:hAnsiTheme="minorEastAsia" w:eastAsiaTheme="minorEastAsia" w:cstheme="minorEastAsia"/>
          <w:szCs w:val="21"/>
        </w:rPr>
        <w:instrText xml:space="preserve"> HYPERLINK \l _Toc15168 </w:instrText>
      </w:r>
      <w:r>
        <w:rPr>
          <w:rFonts w:hint="eastAsia" w:asciiTheme="minorEastAsia" w:hAnsiTheme="minorEastAsia" w:eastAsiaTheme="minorEastAsia" w:cstheme="minorEastAsia"/>
          <w:szCs w:val="21"/>
        </w:rPr>
        <w:fldChar w:fldCharType="separate"/>
      </w:r>
      <w:r>
        <w:rPr>
          <w:rFonts w:hint="default" w:asciiTheme="minorEastAsia" w:hAnsiTheme="minorEastAsia" w:eastAsiaTheme="minorEastAsia" w:cstheme="minorEastAsia"/>
          <w:snapToGrid w:val="0"/>
          <w:kern w:val="0"/>
          <w:szCs w:val="21"/>
          <w:lang w:val="zh-CN"/>
        </w:rPr>
        <w:t xml:space="preserve">16、 </w:t>
      </w:r>
      <w:r>
        <w:rPr>
          <w:rFonts w:hint="eastAsia" w:asciiTheme="minorEastAsia" w:hAnsiTheme="minorEastAsia" w:eastAsiaTheme="minorEastAsia" w:cstheme="minorEastAsia"/>
          <w:snapToGrid w:val="0"/>
          <w:kern w:val="0"/>
          <w:szCs w:val="21"/>
          <w:lang w:val="zh-CN"/>
        </w:rPr>
        <w:t>磋商保证金</w:t>
      </w:r>
      <w:r>
        <w:tab/>
      </w:r>
      <w:r>
        <w:fldChar w:fldCharType="begin"/>
      </w:r>
      <w:r>
        <w:instrText xml:space="preserve"> PAGEREF _Toc15168 \h </w:instrText>
      </w:r>
      <w:r>
        <w:fldChar w:fldCharType="separate"/>
      </w:r>
      <w:r>
        <w:t>18</w:t>
      </w:r>
      <w:r>
        <w:fldChar w:fldCharType="end"/>
      </w:r>
      <w:r>
        <w:rPr>
          <w:rFonts w:hint="eastAsia" w:asciiTheme="minorEastAsia" w:hAnsiTheme="minorEastAsia" w:eastAsiaTheme="minorEastAsia" w:cstheme="minorEastAsia"/>
          <w:szCs w:val="21"/>
        </w:rPr>
        <w:fldChar w:fldCharType="end"/>
      </w:r>
    </w:p>
    <w:p>
      <w:pPr>
        <w:pStyle w:val="23"/>
        <w:tabs>
          <w:tab w:val="right" w:leader="dot" w:pos="9072"/>
        </w:tabs>
        <w:spacing w:line="360" w:lineRule="auto"/>
      </w:pPr>
      <w:r>
        <w:rPr>
          <w:rFonts w:hint="eastAsia" w:asciiTheme="minorEastAsia" w:hAnsiTheme="minorEastAsia" w:eastAsiaTheme="minorEastAsia" w:cstheme="minorEastAsia"/>
          <w:szCs w:val="21"/>
        </w:rPr>
        <w:fldChar w:fldCharType="begin"/>
      </w:r>
      <w:r>
        <w:rPr>
          <w:rFonts w:hint="eastAsia" w:asciiTheme="minorEastAsia" w:hAnsiTheme="minorEastAsia" w:eastAsiaTheme="minorEastAsia" w:cstheme="minorEastAsia"/>
          <w:szCs w:val="21"/>
        </w:rPr>
        <w:instrText xml:space="preserve"> HYPERLINK \l _Toc30261 </w:instrText>
      </w:r>
      <w:r>
        <w:rPr>
          <w:rFonts w:hint="eastAsia" w:asciiTheme="minorEastAsia" w:hAnsiTheme="minorEastAsia" w:eastAsiaTheme="minorEastAsia" w:cstheme="minorEastAsia"/>
          <w:szCs w:val="21"/>
        </w:rPr>
        <w:fldChar w:fldCharType="separate"/>
      </w:r>
      <w:r>
        <w:rPr>
          <w:rFonts w:hint="default" w:asciiTheme="minorEastAsia" w:hAnsiTheme="minorEastAsia" w:eastAsiaTheme="minorEastAsia" w:cstheme="minorEastAsia"/>
          <w:snapToGrid w:val="0"/>
          <w:kern w:val="0"/>
          <w:szCs w:val="21"/>
          <w:lang w:val="zh-CN"/>
        </w:rPr>
        <w:t xml:space="preserve">17、 </w:t>
      </w:r>
      <w:r>
        <w:rPr>
          <w:rFonts w:hint="eastAsia" w:asciiTheme="minorEastAsia" w:hAnsiTheme="minorEastAsia" w:eastAsiaTheme="minorEastAsia" w:cstheme="minorEastAsia"/>
          <w:snapToGrid w:val="0"/>
          <w:kern w:val="0"/>
          <w:szCs w:val="21"/>
          <w:lang w:val="zh-CN"/>
        </w:rPr>
        <w:t>磋商有效期</w:t>
      </w:r>
      <w:r>
        <w:tab/>
      </w:r>
      <w:r>
        <w:fldChar w:fldCharType="begin"/>
      </w:r>
      <w:r>
        <w:instrText xml:space="preserve"> PAGEREF _Toc30261 \h </w:instrText>
      </w:r>
      <w:r>
        <w:fldChar w:fldCharType="separate"/>
      </w:r>
      <w:r>
        <w:t>18</w:t>
      </w:r>
      <w:r>
        <w:fldChar w:fldCharType="end"/>
      </w:r>
      <w:r>
        <w:rPr>
          <w:rFonts w:hint="eastAsia" w:asciiTheme="minorEastAsia" w:hAnsiTheme="minorEastAsia" w:eastAsiaTheme="minorEastAsia" w:cstheme="minorEastAsia"/>
          <w:szCs w:val="21"/>
        </w:rPr>
        <w:fldChar w:fldCharType="end"/>
      </w:r>
    </w:p>
    <w:p>
      <w:pPr>
        <w:pStyle w:val="23"/>
        <w:tabs>
          <w:tab w:val="right" w:leader="dot" w:pos="9072"/>
        </w:tabs>
        <w:spacing w:line="360" w:lineRule="auto"/>
      </w:pPr>
      <w:r>
        <w:rPr>
          <w:rFonts w:hint="eastAsia" w:asciiTheme="minorEastAsia" w:hAnsiTheme="minorEastAsia" w:eastAsiaTheme="minorEastAsia" w:cstheme="minorEastAsia"/>
          <w:szCs w:val="21"/>
        </w:rPr>
        <w:fldChar w:fldCharType="begin"/>
      </w:r>
      <w:r>
        <w:rPr>
          <w:rFonts w:hint="eastAsia" w:asciiTheme="minorEastAsia" w:hAnsiTheme="minorEastAsia" w:eastAsiaTheme="minorEastAsia" w:cstheme="minorEastAsia"/>
          <w:szCs w:val="21"/>
        </w:rPr>
        <w:instrText xml:space="preserve"> HYPERLINK \l _Toc14525 </w:instrText>
      </w:r>
      <w:r>
        <w:rPr>
          <w:rFonts w:hint="eastAsia" w:asciiTheme="minorEastAsia" w:hAnsiTheme="minorEastAsia" w:eastAsiaTheme="minorEastAsia" w:cstheme="minorEastAsia"/>
          <w:szCs w:val="21"/>
        </w:rPr>
        <w:fldChar w:fldCharType="separate"/>
      </w:r>
      <w:r>
        <w:rPr>
          <w:rFonts w:hint="default" w:asciiTheme="minorEastAsia" w:hAnsiTheme="minorEastAsia" w:eastAsiaTheme="minorEastAsia" w:cstheme="minorEastAsia"/>
          <w:snapToGrid w:val="0"/>
          <w:kern w:val="0"/>
          <w:szCs w:val="21"/>
          <w:lang w:val="zh-CN"/>
        </w:rPr>
        <w:t xml:space="preserve">18、 </w:t>
      </w:r>
      <w:r>
        <w:rPr>
          <w:rFonts w:hint="eastAsia" w:asciiTheme="minorEastAsia" w:hAnsiTheme="minorEastAsia" w:eastAsiaTheme="minorEastAsia" w:cstheme="minorEastAsia"/>
          <w:snapToGrid w:val="0"/>
          <w:kern w:val="0"/>
          <w:szCs w:val="21"/>
          <w:lang w:val="zh-CN"/>
        </w:rPr>
        <w:t>竞争性磋商响应文件的装订、签署和数量</w:t>
      </w:r>
      <w:r>
        <w:tab/>
      </w:r>
      <w:r>
        <w:fldChar w:fldCharType="begin"/>
      </w:r>
      <w:r>
        <w:instrText xml:space="preserve"> PAGEREF _Toc14525 \h </w:instrText>
      </w:r>
      <w:r>
        <w:fldChar w:fldCharType="separate"/>
      </w:r>
      <w:r>
        <w:t>19</w:t>
      </w:r>
      <w:r>
        <w:fldChar w:fldCharType="end"/>
      </w:r>
      <w:r>
        <w:rPr>
          <w:rFonts w:hint="eastAsia" w:asciiTheme="minorEastAsia" w:hAnsiTheme="minorEastAsia" w:eastAsiaTheme="minorEastAsia" w:cstheme="minorEastAsia"/>
          <w:szCs w:val="21"/>
        </w:rPr>
        <w:fldChar w:fldCharType="end"/>
      </w:r>
    </w:p>
    <w:p>
      <w:pPr>
        <w:pStyle w:val="23"/>
        <w:tabs>
          <w:tab w:val="right" w:leader="dot" w:pos="9072"/>
        </w:tabs>
        <w:spacing w:line="360" w:lineRule="auto"/>
      </w:pPr>
      <w:r>
        <w:rPr>
          <w:rFonts w:hint="eastAsia" w:asciiTheme="minorEastAsia" w:hAnsiTheme="minorEastAsia" w:eastAsiaTheme="minorEastAsia" w:cstheme="minorEastAsia"/>
          <w:szCs w:val="21"/>
        </w:rPr>
        <w:fldChar w:fldCharType="begin"/>
      </w:r>
      <w:r>
        <w:rPr>
          <w:rFonts w:hint="eastAsia" w:asciiTheme="minorEastAsia" w:hAnsiTheme="minorEastAsia" w:eastAsiaTheme="minorEastAsia" w:cstheme="minorEastAsia"/>
          <w:szCs w:val="21"/>
        </w:rPr>
        <w:instrText xml:space="preserve"> HYPERLINK \l _Toc28765 </w:instrText>
      </w:r>
      <w:r>
        <w:rPr>
          <w:rFonts w:hint="eastAsia" w:asciiTheme="minorEastAsia" w:hAnsiTheme="minorEastAsia" w:eastAsiaTheme="minorEastAsia" w:cstheme="minorEastAsia"/>
          <w:szCs w:val="21"/>
        </w:rPr>
        <w:fldChar w:fldCharType="separate"/>
      </w:r>
      <w:r>
        <w:rPr>
          <w:rFonts w:hint="default" w:asciiTheme="minorEastAsia" w:hAnsiTheme="minorEastAsia" w:eastAsiaTheme="minorEastAsia" w:cstheme="minorEastAsia"/>
          <w:szCs w:val="21"/>
        </w:rPr>
        <w:t xml:space="preserve">四、 </w:t>
      </w:r>
      <w:r>
        <w:rPr>
          <w:rFonts w:hint="eastAsia" w:asciiTheme="minorEastAsia" w:hAnsiTheme="minorEastAsia" w:eastAsiaTheme="minorEastAsia" w:cstheme="minorEastAsia"/>
          <w:szCs w:val="21"/>
        </w:rPr>
        <w:t>竞争性磋商响应文件的递交</w:t>
      </w:r>
      <w:r>
        <w:tab/>
      </w:r>
      <w:r>
        <w:fldChar w:fldCharType="begin"/>
      </w:r>
      <w:r>
        <w:instrText xml:space="preserve"> PAGEREF _Toc28765 \h </w:instrText>
      </w:r>
      <w:r>
        <w:fldChar w:fldCharType="separate"/>
      </w:r>
      <w:r>
        <w:t>19</w:t>
      </w:r>
      <w:r>
        <w:fldChar w:fldCharType="end"/>
      </w:r>
      <w:r>
        <w:rPr>
          <w:rFonts w:hint="eastAsia" w:asciiTheme="minorEastAsia" w:hAnsiTheme="minorEastAsia" w:eastAsiaTheme="minorEastAsia" w:cstheme="minorEastAsia"/>
          <w:szCs w:val="21"/>
        </w:rPr>
        <w:fldChar w:fldCharType="end"/>
      </w:r>
    </w:p>
    <w:p>
      <w:pPr>
        <w:pStyle w:val="23"/>
        <w:tabs>
          <w:tab w:val="right" w:leader="dot" w:pos="9072"/>
        </w:tabs>
        <w:spacing w:line="360" w:lineRule="auto"/>
      </w:pPr>
      <w:r>
        <w:rPr>
          <w:rFonts w:hint="eastAsia" w:asciiTheme="minorEastAsia" w:hAnsiTheme="minorEastAsia" w:eastAsiaTheme="minorEastAsia" w:cstheme="minorEastAsia"/>
          <w:szCs w:val="21"/>
        </w:rPr>
        <w:fldChar w:fldCharType="begin"/>
      </w:r>
      <w:r>
        <w:rPr>
          <w:rFonts w:hint="eastAsia" w:asciiTheme="minorEastAsia" w:hAnsiTheme="minorEastAsia" w:eastAsiaTheme="minorEastAsia" w:cstheme="minorEastAsia"/>
          <w:szCs w:val="21"/>
        </w:rPr>
        <w:instrText xml:space="preserve"> HYPERLINK \l _Toc32641 </w:instrText>
      </w:r>
      <w:r>
        <w:rPr>
          <w:rFonts w:hint="eastAsia" w:asciiTheme="minorEastAsia" w:hAnsiTheme="minorEastAsia" w:eastAsiaTheme="minorEastAsia" w:cstheme="minorEastAsia"/>
          <w:szCs w:val="21"/>
        </w:rPr>
        <w:fldChar w:fldCharType="separate"/>
      </w:r>
      <w:r>
        <w:rPr>
          <w:rFonts w:hint="default" w:asciiTheme="minorEastAsia" w:hAnsiTheme="minorEastAsia" w:eastAsiaTheme="minorEastAsia" w:cstheme="minorEastAsia"/>
          <w:snapToGrid w:val="0"/>
          <w:kern w:val="0"/>
          <w:szCs w:val="21"/>
          <w:lang w:val="zh-CN"/>
        </w:rPr>
        <w:t xml:space="preserve">19、 </w:t>
      </w:r>
      <w:r>
        <w:rPr>
          <w:rFonts w:hint="eastAsia" w:asciiTheme="minorEastAsia" w:hAnsiTheme="minorEastAsia" w:eastAsiaTheme="minorEastAsia" w:cstheme="minorEastAsia"/>
          <w:szCs w:val="21"/>
        </w:rPr>
        <w:t>竞争性磋商响应文件</w:t>
      </w:r>
      <w:r>
        <w:rPr>
          <w:rFonts w:hint="eastAsia" w:asciiTheme="minorEastAsia" w:hAnsiTheme="minorEastAsia" w:eastAsiaTheme="minorEastAsia" w:cstheme="minorEastAsia"/>
          <w:snapToGrid w:val="0"/>
          <w:kern w:val="0"/>
          <w:szCs w:val="21"/>
          <w:lang w:val="zh-CN"/>
        </w:rPr>
        <w:t>的密封和标记</w:t>
      </w:r>
      <w:r>
        <w:tab/>
      </w:r>
      <w:r>
        <w:fldChar w:fldCharType="begin"/>
      </w:r>
      <w:r>
        <w:instrText xml:space="preserve"> PAGEREF _Toc32641 \h </w:instrText>
      </w:r>
      <w:r>
        <w:fldChar w:fldCharType="separate"/>
      </w:r>
      <w:r>
        <w:t>19</w:t>
      </w:r>
      <w:r>
        <w:fldChar w:fldCharType="end"/>
      </w:r>
      <w:r>
        <w:rPr>
          <w:rFonts w:hint="eastAsia" w:asciiTheme="minorEastAsia" w:hAnsiTheme="minorEastAsia" w:eastAsiaTheme="minorEastAsia" w:cstheme="minorEastAsia"/>
          <w:szCs w:val="21"/>
        </w:rPr>
        <w:fldChar w:fldCharType="end"/>
      </w:r>
    </w:p>
    <w:p>
      <w:pPr>
        <w:pStyle w:val="23"/>
        <w:tabs>
          <w:tab w:val="right" w:leader="dot" w:pos="9072"/>
        </w:tabs>
        <w:spacing w:line="360" w:lineRule="auto"/>
      </w:pPr>
      <w:r>
        <w:rPr>
          <w:rFonts w:hint="eastAsia" w:asciiTheme="minorEastAsia" w:hAnsiTheme="minorEastAsia" w:eastAsiaTheme="minorEastAsia" w:cstheme="minorEastAsia"/>
          <w:szCs w:val="21"/>
        </w:rPr>
        <w:fldChar w:fldCharType="begin"/>
      </w:r>
      <w:r>
        <w:rPr>
          <w:rFonts w:hint="eastAsia" w:asciiTheme="minorEastAsia" w:hAnsiTheme="minorEastAsia" w:eastAsiaTheme="minorEastAsia" w:cstheme="minorEastAsia"/>
          <w:szCs w:val="21"/>
        </w:rPr>
        <w:instrText xml:space="preserve"> HYPERLINK \l _Toc21753 </w:instrText>
      </w:r>
      <w:r>
        <w:rPr>
          <w:rFonts w:hint="eastAsia" w:asciiTheme="minorEastAsia" w:hAnsiTheme="minorEastAsia" w:eastAsiaTheme="minorEastAsia" w:cstheme="minorEastAsia"/>
          <w:szCs w:val="21"/>
        </w:rPr>
        <w:fldChar w:fldCharType="separate"/>
      </w:r>
      <w:r>
        <w:rPr>
          <w:rFonts w:hint="default" w:asciiTheme="minorEastAsia" w:hAnsiTheme="minorEastAsia" w:eastAsiaTheme="minorEastAsia" w:cstheme="minorEastAsia"/>
          <w:snapToGrid w:val="0"/>
          <w:kern w:val="0"/>
          <w:szCs w:val="21"/>
          <w:lang w:val="zh-CN"/>
        </w:rPr>
        <w:t xml:space="preserve">20、 </w:t>
      </w:r>
      <w:r>
        <w:rPr>
          <w:rFonts w:hint="eastAsia" w:asciiTheme="minorEastAsia" w:hAnsiTheme="minorEastAsia" w:eastAsiaTheme="minorEastAsia" w:cstheme="minorEastAsia"/>
          <w:snapToGrid w:val="0"/>
          <w:kern w:val="0"/>
          <w:szCs w:val="21"/>
          <w:lang w:val="zh-CN"/>
        </w:rPr>
        <w:t>竞争性磋商响应文件的送达地点及截止时间</w:t>
      </w:r>
      <w:r>
        <w:tab/>
      </w:r>
      <w:r>
        <w:fldChar w:fldCharType="begin"/>
      </w:r>
      <w:r>
        <w:instrText xml:space="preserve"> PAGEREF _Toc21753 \h </w:instrText>
      </w:r>
      <w:r>
        <w:fldChar w:fldCharType="separate"/>
      </w:r>
      <w:r>
        <w:t>19</w:t>
      </w:r>
      <w:r>
        <w:fldChar w:fldCharType="end"/>
      </w:r>
      <w:r>
        <w:rPr>
          <w:rFonts w:hint="eastAsia" w:asciiTheme="minorEastAsia" w:hAnsiTheme="minorEastAsia" w:eastAsiaTheme="minorEastAsia" w:cstheme="minorEastAsia"/>
          <w:szCs w:val="21"/>
        </w:rPr>
        <w:fldChar w:fldCharType="end"/>
      </w:r>
    </w:p>
    <w:p>
      <w:pPr>
        <w:pStyle w:val="23"/>
        <w:tabs>
          <w:tab w:val="right" w:leader="dot" w:pos="9072"/>
        </w:tabs>
        <w:spacing w:line="360" w:lineRule="auto"/>
      </w:pPr>
      <w:r>
        <w:rPr>
          <w:rFonts w:hint="eastAsia" w:asciiTheme="minorEastAsia" w:hAnsiTheme="minorEastAsia" w:eastAsiaTheme="minorEastAsia" w:cstheme="minorEastAsia"/>
          <w:szCs w:val="21"/>
        </w:rPr>
        <w:fldChar w:fldCharType="begin"/>
      </w:r>
      <w:r>
        <w:rPr>
          <w:rFonts w:hint="eastAsia" w:asciiTheme="minorEastAsia" w:hAnsiTheme="minorEastAsia" w:eastAsiaTheme="minorEastAsia" w:cstheme="minorEastAsia"/>
          <w:szCs w:val="21"/>
        </w:rPr>
        <w:instrText xml:space="preserve"> HYPERLINK \l _Toc7448 </w:instrText>
      </w:r>
      <w:r>
        <w:rPr>
          <w:rFonts w:hint="eastAsia" w:asciiTheme="minorEastAsia" w:hAnsiTheme="minorEastAsia" w:eastAsiaTheme="minorEastAsia" w:cstheme="minorEastAsia"/>
          <w:szCs w:val="21"/>
        </w:rPr>
        <w:fldChar w:fldCharType="separate"/>
      </w:r>
      <w:r>
        <w:rPr>
          <w:rFonts w:hint="default" w:asciiTheme="minorEastAsia" w:hAnsiTheme="minorEastAsia" w:eastAsiaTheme="minorEastAsia" w:cstheme="minorEastAsia"/>
          <w:snapToGrid w:val="0"/>
          <w:kern w:val="0"/>
          <w:szCs w:val="21"/>
          <w:lang w:val="zh-CN"/>
        </w:rPr>
        <w:t xml:space="preserve">21、 </w:t>
      </w:r>
      <w:r>
        <w:rPr>
          <w:rFonts w:hint="eastAsia" w:asciiTheme="minorEastAsia" w:hAnsiTheme="minorEastAsia" w:eastAsiaTheme="minorEastAsia" w:cstheme="minorEastAsia"/>
          <w:snapToGrid w:val="0"/>
          <w:kern w:val="0"/>
          <w:szCs w:val="21"/>
          <w:lang w:val="zh-CN"/>
        </w:rPr>
        <w:t>迟交的竞争性磋商响应文件</w:t>
      </w:r>
      <w:r>
        <w:tab/>
      </w:r>
      <w:r>
        <w:fldChar w:fldCharType="begin"/>
      </w:r>
      <w:r>
        <w:instrText xml:space="preserve"> PAGEREF _Toc7448 \h </w:instrText>
      </w:r>
      <w:r>
        <w:fldChar w:fldCharType="separate"/>
      </w:r>
      <w:r>
        <w:t>20</w:t>
      </w:r>
      <w:r>
        <w:fldChar w:fldCharType="end"/>
      </w:r>
      <w:r>
        <w:rPr>
          <w:rFonts w:hint="eastAsia" w:asciiTheme="minorEastAsia" w:hAnsiTheme="minorEastAsia" w:eastAsiaTheme="minorEastAsia" w:cstheme="minorEastAsia"/>
          <w:szCs w:val="21"/>
        </w:rPr>
        <w:fldChar w:fldCharType="end"/>
      </w:r>
    </w:p>
    <w:p>
      <w:pPr>
        <w:pStyle w:val="23"/>
        <w:tabs>
          <w:tab w:val="right" w:leader="dot" w:pos="9072"/>
        </w:tabs>
        <w:spacing w:line="360" w:lineRule="auto"/>
      </w:pPr>
      <w:r>
        <w:rPr>
          <w:rFonts w:hint="eastAsia" w:asciiTheme="minorEastAsia" w:hAnsiTheme="minorEastAsia" w:eastAsiaTheme="minorEastAsia" w:cstheme="minorEastAsia"/>
          <w:szCs w:val="21"/>
        </w:rPr>
        <w:fldChar w:fldCharType="begin"/>
      </w:r>
      <w:r>
        <w:rPr>
          <w:rFonts w:hint="eastAsia" w:asciiTheme="minorEastAsia" w:hAnsiTheme="minorEastAsia" w:eastAsiaTheme="minorEastAsia" w:cstheme="minorEastAsia"/>
          <w:szCs w:val="21"/>
        </w:rPr>
        <w:instrText xml:space="preserve"> HYPERLINK \l _Toc14226 </w:instrText>
      </w:r>
      <w:r>
        <w:rPr>
          <w:rFonts w:hint="eastAsia" w:asciiTheme="minorEastAsia" w:hAnsiTheme="minorEastAsia" w:eastAsiaTheme="minorEastAsia" w:cstheme="minorEastAsia"/>
          <w:szCs w:val="21"/>
        </w:rPr>
        <w:fldChar w:fldCharType="separate"/>
      </w:r>
      <w:r>
        <w:rPr>
          <w:rFonts w:hint="default" w:asciiTheme="minorEastAsia" w:hAnsiTheme="minorEastAsia" w:eastAsiaTheme="minorEastAsia" w:cstheme="minorEastAsia"/>
          <w:snapToGrid w:val="0"/>
          <w:kern w:val="0"/>
          <w:szCs w:val="21"/>
          <w:lang w:val="zh-CN"/>
        </w:rPr>
        <w:t xml:space="preserve">22、 </w:t>
      </w:r>
      <w:r>
        <w:rPr>
          <w:rFonts w:hint="eastAsia" w:asciiTheme="minorEastAsia" w:hAnsiTheme="minorEastAsia" w:eastAsiaTheme="minorEastAsia" w:cstheme="minorEastAsia"/>
          <w:snapToGrid w:val="0"/>
          <w:kern w:val="0"/>
          <w:szCs w:val="21"/>
          <w:lang w:val="zh-CN"/>
        </w:rPr>
        <w:t>竞争性磋商响应文件的补充、修改或者撤回</w:t>
      </w:r>
      <w:r>
        <w:tab/>
      </w:r>
      <w:r>
        <w:fldChar w:fldCharType="begin"/>
      </w:r>
      <w:r>
        <w:instrText xml:space="preserve"> PAGEREF _Toc14226 \h </w:instrText>
      </w:r>
      <w:r>
        <w:fldChar w:fldCharType="separate"/>
      </w:r>
      <w:r>
        <w:t>20</w:t>
      </w:r>
      <w:r>
        <w:fldChar w:fldCharType="end"/>
      </w:r>
      <w:r>
        <w:rPr>
          <w:rFonts w:hint="eastAsia" w:asciiTheme="minorEastAsia" w:hAnsiTheme="minorEastAsia" w:eastAsiaTheme="minorEastAsia" w:cstheme="minorEastAsia"/>
          <w:szCs w:val="21"/>
        </w:rPr>
        <w:fldChar w:fldCharType="end"/>
      </w:r>
    </w:p>
    <w:p>
      <w:pPr>
        <w:pStyle w:val="23"/>
        <w:tabs>
          <w:tab w:val="right" w:leader="dot" w:pos="9072"/>
        </w:tabs>
        <w:spacing w:line="360" w:lineRule="auto"/>
      </w:pPr>
      <w:r>
        <w:rPr>
          <w:rFonts w:hint="eastAsia" w:asciiTheme="minorEastAsia" w:hAnsiTheme="minorEastAsia" w:eastAsiaTheme="minorEastAsia" w:cstheme="minorEastAsia"/>
          <w:szCs w:val="21"/>
        </w:rPr>
        <w:fldChar w:fldCharType="begin"/>
      </w:r>
      <w:r>
        <w:rPr>
          <w:rFonts w:hint="eastAsia" w:asciiTheme="minorEastAsia" w:hAnsiTheme="minorEastAsia" w:eastAsiaTheme="minorEastAsia" w:cstheme="minorEastAsia"/>
          <w:szCs w:val="21"/>
        </w:rPr>
        <w:instrText xml:space="preserve"> HYPERLINK \l _Toc27216 </w:instrText>
      </w:r>
      <w:r>
        <w:rPr>
          <w:rFonts w:hint="eastAsia" w:asciiTheme="minorEastAsia" w:hAnsiTheme="minorEastAsia" w:eastAsiaTheme="minorEastAsia" w:cstheme="minorEastAsia"/>
          <w:szCs w:val="21"/>
        </w:rPr>
        <w:fldChar w:fldCharType="separate"/>
      </w:r>
      <w:r>
        <w:rPr>
          <w:rFonts w:hint="default" w:asciiTheme="minorEastAsia" w:hAnsiTheme="minorEastAsia" w:eastAsiaTheme="minorEastAsia" w:cstheme="minorEastAsia"/>
          <w:szCs w:val="21"/>
        </w:rPr>
        <w:t xml:space="preserve">五、 </w:t>
      </w:r>
      <w:r>
        <w:rPr>
          <w:rFonts w:hint="eastAsia" w:asciiTheme="minorEastAsia" w:hAnsiTheme="minorEastAsia" w:eastAsiaTheme="minorEastAsia" w:cstheme="minorEastAsia"/>
          <w:szCs w:val="21"/>
        </w:rPr>
        <w:t>磋商程序及步骤</w:t>
      </w:r>
      <w:r>
        <w:tab/>
      </w:r>
      <w:r>
        <w:fldChar w:fldCharType="begin"/>
      </w:r>
      <w:r>
        <w:instrText xml:space="preserve"> PAGEREF _Toc27216 \h </w:instrText>
      </w:r>
      <w:r>
        <w:fldChar w:fldCharType="separate"/>
      </w:r>
      <w:r>
        <w:t>20</w:t>
      </w:r>
      <w:r>
        <w:fldChar w:fldCharType="end"/>
      </w:r>
      <w:r>
        <w:rPr>
          <w:rFonts w:hint="eastAsia" w:asciiTheme="minorEastAsia" w:hAnsiTheme="minorEastAsia" w:eastAsiaTheme="minorEastAsia" w:cstheme="minorEastAsia"/>
          <w:szCs w:val="21"/>
        </w:rPr>
        <w:fldChar w:fldCharType="end"/>
      </w:r>
    </w:p>
    <w:p>
      <w:pPr>
        <w:pStyle w:val="23"/>
        <w:tabs>
          <w:tab w:val="right" w:leader="dot" w:pos="9072"/>
        </w:tabs>
        <w:spacing w:line="360" w:lineRule="auto"/>
      </w:pPr>
      <w:r>
        <w:rPr>
          <w:rFonts w:hint="eastAsia" w:asciiTheme="minorEastAsia" w:hAnsiTheme="minorEastAsia" w:eastAsiaTheme="minorEastAsia" w:cstheme="minorEastAsia"/>
          <w:szCs w:val="21"/>
        </w:rPr>
        <w:fldChar w:fldCharType="begin"/>
      </w:r>
      <w:r>
        <w:rPr>
          <w:rFonts w:hint="eastAsia" w:asciiTheme="minorEastAsia" w:hAnsiTheme="minorEastAsia" w:eastAsiaTheme="minorEastAsia" w:cstheme="minorEastAsia"/>
          <w:szCs w:val="21"/>
        </w:rPr>
        <w:instrText xml:space="preserve"> HYPERLINK \l _Toc31620 </w:instrText>
      </w:r>
      <w:r>
        <w:rPr>
          <w:rFonts w:hint="eastAsia" w:asciiTheme="minorEastAsia" w:hAnsiTheme="minorEastAsia" w:eastAsiaTheme="minorEastAsia" w:cstheme="minorEastAsia"/>
          <w:szCs w:val="21"/>
        </w:rPr>
        <w:fldChar w:fldCharType="separate"/>
      </w:r>
      <w:r>
        <w:rPr>
          <w:rFonts w:hint="default" w:asciiTheme="minorEastAsia" w:hAnsiTheme="minorEastAsia" w:eastAsiaTheme="minorEastAsia" w:cstheme="minorEastAsia"/>
          <w:snapToGrid w:val="0"/>
          <w:kern w:val="0"/>
          <w:szCs w:val="21"/>
          <w:lang w:val="zh-CN"/>
        </w:rPr>
        <w:t xml:space="preserve">23、 </w:t>
      </w:r>
      <w:r>
        <w:rPr>
          <w:rFonts w:hint="eastAsia" w:asciiTheme="minorEastAsia" w:hAnsiTheme="minorEastAsia" w:eastAsiaTheme="minorEastAsia" w:cstheme="minorEastAsia"/>
        </w:rPr>
        <w:t>竞争性磋商小组</w:t>
      </w:r>
      <w:r>
        <w:tab/>
      </w:r>
      <w:r>
        <w:fldChar w:fldCharType="begin"/>
      </w:r>
      <w:r>
        <w:instrText xml:space="preserve"> PAGEREF _Toc31620 \h </w:instrText>
      </w:r>
      <w:r>
        <w:fldChar w:fldCharType="separate"/>
      </w:r>
      <w:r>
        <w:t>20</w:t>
      </w:r>
      <w:r>
        <w:fldChar w:fldCharType="end"/>
      </w:r>
      <w:r>
        <w:rPr>
          <w:rFonts w:hint="eastAsia" w:asciiTheme="minorEastAsia" w:hAnsiTheme="minorEastAsia" w:eastAsiaTheme="minorEastAsia" w:cstheme="minorEastAsia"/>
          <w:szCs w:val="21"/>
        </w:rPr>
        <w:fldChar w:fldCharType="end"/>
      </w:r>
    </w:p>
    <w:p>
      <w:pPr>
        <w:pStyle w:val="23"/>
        <w:tabs>
          <w:tab w:val="right" w:leader="dot" w:pos="9072"/>
        </w:tabs>
        <w:spacing w:line="360" w:lineRule="auto"/>
      </w:pPr>
      <w:r>
        <w:rPr>
          <w:rFonts w:hint="eastAsia" w:asciiTheme="minorEastAsia" w:hAnsiTheme="minorEastAsia" w:eastAsiaTheme="minorEastAsia" w:cstheme="minorEastAsia"/>
          <w:szCs w:val="21"/>
        </w:rPr>
        <w:fldChar w:fldCharType="begin"/>
      </w:r>
      <w:r>
        <w:rPr>
          <w:rFonts w:hint="eastAsia" w:asciiTheme="minorEastAsia" w:hAnsiTheme="minorEastAsia" w:eastAsiaTheme="minorEastAsia" w:cstheme="minorEastAsia"/>
          <w:szCs w:val="21"/>
        </w:rPr>
        <w:instrText xml:space="preserve"> HYPERLINK \l _Toc31693 </w:instrText>
      </w:r>
      <w:r>
        <w:rPr>
          <w:rFonts w:hint="eastAsia" w:asciiTheme="minorEastAsia" w:hAnsiTheme="minorEastAsia" w:eastAsiaTheme="minorEastAsia" w:cstheme="minorEastAsia"/>
          <w:szCs w:val="21"/>
        </w:rPr>
        <w:fldChar w:fldCharType="separate"/>
      </w:r>
      <w:r>
        <w:rPr>
          <w:rFonts w:hint="default" w:asciiTheme="minorEastAsia" w:hAnsiTheme="minorEastAsia" w:eastAsiaTheme="minorEastAsia" w:cstheme="minorEastAsia"/>
          <w:snapToGrid w:val="0"/>
          <w:kern w:val="0"/>
          <w:szCs w:val="21"/>
          <w:lang w:val="zh-CN"/>
        </w:rPr>
        <w:t xml:space="preserve">24、 </w:t>
      </w:r>
      <w:r>
        <w:rPr>
          <w:rFonts w:hint="eastAsia" w:asciiTheme="minorEastAsia" w:hAnsiTheme="minorEastAsia" w:eastAsiaTheme="minorEastAsia" w:cstheme="minorEastAsia"/>
        </w:rPr>
        <w:t>磋商代表</w:t>
      </w:r>
      <w:r>
        <w:tab/>
      </w:r>
      <w:r>
        <w:fldChar w:fldCharType="begin"/>
      </w:r>
      <w:r>
        <w:instrText xml:space="preserve"> PAGEREF _Toc31693 \h </w:instrText>
      </w:r>
      <w:r>
        <w:fldChar w:fldCharType="separate"/>
      </w:r>
      <w:r>
        <w:t>20</w:t>
      </w:r>
      <w:r>
        <w:fldChar w:fldCharType="end"/>
      </w:r>
      <w:r>
        <w:rPr>
          <w:rFonts w:hint="eastAsia" w:asciiTheme="minorEastAsia" w:hAnsiTheme="minorEastAsia" w:eastAsiaTheme="minorEastAsia" w:cstheme="minorEastAsia"/>
          <w:szCs w:val="21"/>
        </w:rPr>
        <w:fldChar w:fldCharType="end"/>
      </w:r>
    </w:p>
    <w:p>
      <w:pPr>
        <w:pStyle w:val="23"/>
        <w:tabs>
          <w:tab w:val="right" w:leader="dot" w:pos="9072"/>
        </w:tabs>
        <w:spacing w:line="360" w:lineRule="auto"/>
      </w:pPr>
      <w:r>
        <w:rPr>
          <w:rFonts w:hint="eastAsia" w:asciiTheme="minorEastAsia" w:hAnsiTheme="minorEastAsia" w:eastAsiaTheme="minorEastAsia" w:cstheme="minorEastAsia"/>
          <w:szCs w:val="21"/>
        </w:rPr>
        <w:fldChar w:fldCharType="begin"/>
      </w:r>
      <w:r>
        <w:rPr>
          <w:rFonts w:hint="eastAsia" w:asciiTheme="minorEastAsia" w:hAnsiTheme="minorEastAsia" w:eastAsiaTheme="minorEastAsia" w:cstheme="minorEastAsia"/>
          <w:szCs w:val="21"/>
        </w:rPr>
        <w:instrText xml:space="preserve"> HYPERLINK \l _Toc3763 </w:instrText>
      </w:r>
      <w:r>
        <w:rPr>
          <w:rFonts w:hint="eastAsia" w:asciiTheme="minorEastAsia" w:hAnsiTheme="minorEastAsia" w:eastAsiaTheme="minorEastAsia" w:cstheme="minorEastAsia"/>
          <w:szCs w:val="21"/>
        </w:rPr>
        <w:fldChar w:fldCharType="separate"/>
      </w:r>
      <w:r>
        <w:rPr>
          <w:rFonts w:hint="default" w:asciiTheme="minorEastAsia" w:hAnsiTheme="minorEastAsia" w:eastAsiaTheme="minorEastAsia" w:cstheme="minorEastAsia"/>
        </w:rPr>
        <w:t xml:space="preserve">25、 </w:t>
      </w:r>
      <w:r>
        <w:rPr>
          <w:rFonts w:hint="eastAsia" w:asciiTheme="minorEastAsia" w:hAnsiTheme="minorEastAsia" w:eastAsiaTheme="minorEastAsia" w:cstheme="minorEastAsia"/>
        </w:rPr>
        <w:t>资格审查和符合性审查</w:t>
      </w:r>
      <w:r>
        <w:tab/>
      </w:r>
      <w:r>
        <w:fldChar w:fldCharType="begin"/>
      </w:r>
      <w:r>
        <w:instrText xml:space="preserve"> PAGEREF _Toc3763 \h </w:instrText>
      </w:r>
      <w:r>
        <w:fldChar w:fldCharType="separate"/>
      </w:r>
      <w:r>
        <w:t>20</w:t>
      </w:r>
      <w:r>
        <w:fldChar w:fldCharType="end"/>
      </w:r>
      <w:r>
        <w:rPr>
          <w:rFonts w:hint="eastAsia" w:asciiTheme="minorEastAsia" w:hAnsiTheme="minorEastAsia" w:eastAsiaTheme="minorEastAsia" w:cstheme="minorEastAsia"/>
          <w:szCs w:val="21"/>
        </w:rPr>
        <w:fldChar w:fldCharType="end"/>
      </w:r>
    </w:p>
    <w:p>
      <w:pPr>
        <w:pStyle w:val="23"/>
        <w:tabs>
          <w:tab w:val="right" w:leader="dot" w:pos="9072"/>
        </w:tabs>
        <w:spacing w:line="360" w:lineRule="auto"/>
      </w:pPr>
      <w:r>
        <w:rPr>
          <w:rFonts w:hint="eastAsia" w:asciiTheme="minorEastAsia" w:hAnsiTheme="minorEastAsia" w:eastAsiaTheme="minorEastAsia" w:cstheme="minorEastAsia"/>
          <w:szCs w:val="21"/>
        </w:rPr>
        <w:fldChar w:fldCharType="begin"/>
      </w:r>
      <w:r>
        <w:rPr>
          <w:rFonts w:hint="eastAsia" w:asciiTheme="minorEastAsia" w:hAnsiTheme="minorEastAsia" w:eastAsiaTheme="minorEastAsia" w:cstheme="minorEastAsia"/>
          <w:szCs w:val="21"/>
        </w:rPr>
        <w:instrText xml:space="preserve"> HYPERLINK \l _Toc19566 </w:instrText>
      </w:r>
      <w:r>
        <w:rPr>
          <w:rFonts w:hint="eastAsia" w:asciiTheme="minorEastAsia" w:hAnsiTheme="minorEastAsia" w:eastAsiaTheme="minorEastAsia" w:cstheme="minorEastAsia"/>
          <w:szCs w:val="21"/>
        </w:rPr>
        <w:fldChar w:fldCharType="separate"/>
      </w:r>
      <w:r>
        <w:rPr>
          <w:rFonts w:hint="default" w:asciiTheme="minorEastAsia" w:hAnsiTheme="minorEastAsia" w:eastAsiaTheme="minorEastAsia" w:cstheme="minorEastAsia"/>
        </w:rPr>
        <w:t xml:space="preserve">26、 </w:t>
      </w:r>
      <w:r>
        <w:rPr>
          <w:rFonts w:hint="eastAsia" w:asciiTheme="minorEastAsia" w:hAnsiTheme="minorEastAsia" w:eastAsiaTheme="minorEastAsia" w:cstheme="minorEastAsia"/>
        </w:rPr>
        <w:t>磋商</w:t>
      </w:r>
      <w:r>
        <w:tab/>
      </w:r>
      <w:r>
        <w:fldChar w:fldCharType="begin"/>
      </w:r>
      <w:r>
        <w:instrText xml:space="preserve"> PAGEREF _Toc19566 \h </w:instrText>
      </w:r>
      <w:r>
        <w:fldChar w:fldCharType="separate"/>
      </w:r>
      <w:r>
        <w:t>20</w:t>
      </w:r>
      <w:r>
        <w:fldChar w:fldCharType="end"/>
      </w:r>
      <w:r>
        <w:rPr>
          <w:rFonts w:hint="eastAsia" w:asciiTheme="minorEastAsia" w:hAnsiTheme="minorEastAsia" w:eastAsiaTheme="minorEastAsia" w:cstheme="minorEastAsia"/>
          <w:szCs w:val="21"/>
        </w:rPr>
        <w:fldChar w:fldCharType="end"/>
      </w:r>
    </w:p>
    <w:p>
      <w:pPr>
        <w:pStyle w:val="23"/>
        <w:tabs>
          <w:tab w:val="right" w:leader="dot" w:pos="9072"/>
        </w:tabs>
        <w:spacing w:line="360" w:lineRule="auto"/>
      </w:pPr>
      <w:r>
        <w:rPr>
          <w:rFonts w:hint="eastAsia" w:asciiTheme="minorEastAsia" w:hAnsiTheme="minorEastAsia" w:eastAsiaTheme="minorEastAsia" w:cstheme="minorEastAsia"/>
          <w:szCs w:val="21"/>
        </w:rPr>
        <w:fldChar w:fldCharType="begin"/>
      </w:r>
      <w:r>
        <w:rPr>
          <w:rFonts w:hint="eastAsia" w:asciiTheme="minorEastAsia" w:hAnsiTheme="minorEastAsia" w:eastAsiaTheme="minorEastAsia" w:cstheme="minorEastAsia"/>
          <w:szCs w:val="21"/>
        </w:rPr>
        <w:instrText xml:space="preserve"> HYPERLINK \l _Toc23268 </w:instrText>
      </w:r>
      <w:r>
        <w:rPr>
          <w:rFonts w:hint="eastAsia" w:asciiTheme="minorEastAsia" w:hAnsiTheme="minorEastAsia" w:eastAsiaTheme="minorEastAsia" w:cstheme="minorEastAsia"/>
          <w:szCs w:val="21"/>
        </w:rPr>
        <w:fldChar w:fldCharType="separate"/>
      </w:r>
      <w:r>
        <w:rPr>
          <w:rFonts w:hint="default" w:asciiTheme="minorEastAsia" w:hAnsiTheme="minorEastAsia" w:eastAsiaTheme="minorEastAsia" w:cstheme="minorEastAsia"/>
          <w:lang w:val="zh-CN"/>
        </w:rPr>
        <w:t xml:space="preserve">27、 </w:t>
      </w:r>
      <w:r>
        <w:rPr>
          <w:rFonts w:hint="eastAsia" w:asciiTheme="minorEastAsia" w:hAnsiTheme="minorEastAsia" w:eastAsiaTheme="minorEastAsia" w:cstheme="minorEastAsia"/>
          <w:lang w:val="zh-CN"/>
        </w:rPr>
        <w:t>保密</w:t>
      </w:r>
      <w:r>
        <w:tab/>
      </w:r>
      <w:r>
        <w:fldChar w:fldCharType="begin"/>
      </w:r>
      <w:r>
        <w:instrText xml:space="preserve"> PAGEREF _Toc23268 \h </w:instrText>
      </w:r>
      <w:r>
        <w:fldChar w:fldCharType="separate"/>
      </w:r>
      <w:r>
        <w:t>22</w:t>
      </w:r>
      <w:r>
        <w:fldChar w:fldCharType="end"/>
      </w:r>
      <w:r>
        <w:rPr>
          <w:rFonts w:hint="eastAsia" w:asciiTheme="minorEastAsia" w:hAnsiTheme="minorEastAsia" w:eastAsiaTheme="minorEastAsia" w:cstheme="minorEastAsia"/>
          <w:szCs w:val="21"/>
        </w:rPr>
        <w:fldChar w:fldCharType="end"/>
      </w:r>
    </w:p>
    <w:p>
      <w:pPr>
        <w:pStyle w:val="23"/>
        <w:tabs>
          <w:tab w:val="right" w:leader="dot" w:pos="9072"/>
        </w:tabs>
        <w:spacing w:line="360" w:lineRule="auto"/>
      </w:pPr>
      <w:r>
        <w:rPr>
          <w:rFonts w:hint="eastAsia" w:asciiTheme="minorEastAsia" w:hAnsiTheme="minorEastAsia" w:eastAsiaTheme="minorEastAsia" w:cstheme="minorEastAsia"/>
          <w:szCs w:val="21"/>
        </w:rPr>
        <w:fldChar w:fldCharType="begin"/>
      </w:r>
      <w:r>
        <w:rPr>
          <w:rFonts w:hint="eastAsia" w:asciiTheme="minorEastAsia" w:hAnsiTheme="minorEastAsia" w:eastAsiaTheme="minorEastAsia" w:cstheme="minorEastAsia"/>
          <w:szCs w:val="21"/>
        </w:rPr>
        <w:instrText xml:space="preserve"> HYPERLINK \l _Toc6080 </w:instrText>
      </w:r>
      <w:r>
        <w:rPr>
          <w:rFonts w:hint="eastAsia" w:asciiTheme="minorEastAsia" w:hAnsiTheme="minorEastAsia" w:eastAsiaTheme="minorEastAsia" w:cstheme="minorEastAsia"/>
          <w:szCs w:val="21"/>
        </w:rPr>
        <w:fldChar w:fldCharType="separate"/>
      </w:r>
      <w:r>
        <w:rPr>
          <w:rFonts w:hint="default" w:asciiTheme="minorEastAsia" w:hAnsiTheme="minorEastAsia" w:eastAsiaTheme="minorEastAsia" w:cstheme="minorEastAsia"/>
          <w:szCs w:val="21"/>
        </w:rPr>
        <w:t xml:space="preserve">六、 </w:t>
      </w:r>
      <w:r>
        <w:rPr>
          <w:rFonts w:hint="eastAsia" w:asciiTheme="minorEastAsia" w:hAnsiTheme="minorEastAsia" w:eastAsiaTheme="minorEastAsia" w:cstheme="minorEastAsia"/>
          <w:szCs w:val="21"/>
        </w:rPr>
        <w:t>成交与签订合同</w:t>
      </w:r>
      <w:r>
        <w:tab/>
      </w:r>
      <w:r>
        <w:fldChar w:fldCharType="begin"/>
      </w:r>
      <w:r>
        <w:instrText xml:space="preserve"> PAGEREF _Toc6080 \h </w:instrText>
      </w:r>
      <w:r>
        <w:fldChar w:fldCharType="separate"/>
      </w:r>
      <w:r>
        <w:t>22</w:t>
      </w:r>
      <w:r>
        <w:fldChar w:fldCharType="end"/>
      </w:r>
      <w:r>
        <w:rPr>
          <w:rFonts w:hint="eastAsia" w:asciiTheme="minorEastAsia" w:hAnsiTheme="minorEastAsia" w:eastAsiaTheme="minorEastAsia" w:cstheme="minorEastAsia"/>
          <w:szCs w:val="21"/>
        </w:rPr>
        <w:fldChar w:fldCharType="end"/>
      </w:r>
    </w:p>
    <w:p>
      <w:pPr>
        <w:pStyle w:val="23"/>
        <w:tabs>
          <w:tab w:val="right" w:leader="dot" w:pos="9072"/>
        </w:tabs>
        <w:spacing w:line="360" w:lineRule="auto"/>
      </w:pPr>
      <w:r>
        <w:rPr>
          <w:rFonts w:hint="eastAsia" w:asciiTheme="minorEastAsia" w:hAnsiTheme="minorEastAsia" w:eastAsiaTheme="minorEastAsia" w:cstheme="minorEastAsia"/>
          <w:szCs w:val="21"/>
        </w:rPr>
        <w:fldChar w:fldCharType="begin"/>
      </w:r>
      <w:r>
        <w:rPr>
          <w:rFonts w:hint="eastAsia" w:asciiTheme="minorEastAsia" w:hAnsiTheme="minorEastAsia" w:eastAsiaTheme="minorEastAsia" w:cstheme="minorEastAsia"/>
          <w:szCs w:val="21"/>
        </w:rPr>
        <w:instrText xml:space="preserve"> HYPERLINK \l _Toc10978 </w:instrText>
      </w:r>
      <w:r>
        <w:rPr>
          <w:rFonts w:hint="eastAsia" w:asciiTheme="minorEastAsia" w:hAnsiTheme="minorEastAsia" w:eastAsiaTheme="minorEastAsia" w:cstheme="minorEastAsia"/>
          <w:szCs w:val="21"/>
        </w:rPr>
        <w:fldChar w:fldCharType="separate"/>
      </w:r>
      <w:r>
        <w:rPr>
          <w:rFonts w:hint="default" w:asciiTheme="minorEastAsia" w:hAnsiTheme="minorEastAsia" w:eastAsiaTheme="minorEastAsia" w:cstheme="minorEastAsia"/>
          <w:lang w:val="zh-CN"/>
        </w:rPr>
        <w:t xml:space="preserve">28、 </w:t>
      </w:r>
      <w:r>
        <w:rPr>
          <w:rFonts w:hint="eastAsia" w:asciiTheme="minorEastAsia" w:hAnsiTheme="minorEastAsia" w:eastAsiaTheme="minorEastAsia" w:cstheme="minorEastAsia"/>
          <w:lang w:val="zh-CN"/>
        </w:rPr>
        <w:t>合同授予标准</w:t>
      </w:r>
      <w:r>
        <w:tab/>
      </w:r>
      <w:r>
        <w:fldChar w:fldCharType="begin"/>
      </w:r>
      <w:r>
        <w:instrText xml:space="preserve"> PAGEREF _Toc10978 \h </w:instrText>
      </w:r>
      <w:r>
        <w:fldChar w:fldCharType="separate"/>
      </w:r>
      <w:r>
        <w:t>22</w:t>
      </w:r>
      <w:r>
        <w:fldChar w:fldCharType="end"/>
      </w:r>
      <w:r>
        <w:rPr>
          <w:rFonts w:hint="eastAsia" w:asciiTheme="minorEastAsia" w:hAnsiTheme="minorEastAsia" w:eastAsiaTheme="minorEastAsia" w:cstheme="minorEastAsia"/>
          <w:szCs w:val="21"/>
        </w:rPr>
        <w:fldChar w:fldCharType="end"/>
      </w:r>
    </w:p>
    <w:p>
      <w:pPr>
        <w:pStyle w:val="23"/>
        <w:tabs>
          <w:tab w:val="right" w:leader="dot" w:pos="9072"/>
        </w:tabs>
        <w:spacing w:line="360" w:lineRule="auto"/>
      </w:pPr>
      <w:r>
        <w:rPr>
          <w:rFonts w:hint="eastAsia" w:asciiTheme="minorEastAsia" w:hAnsiTheme="minorEastAsia" w:eastAsiaTheme="minorEastAsia" w:cstheme="minorEastAsia"/>
          <w:szCs w:val="21"/>
        </w:rPr>
        <w:fldChar w:fldCharType="begin"/>
      </w:r>
      <w:r>
        <w:rPr>
          <w:rFonts w:hint="eastAsia" w:asciiTheme="minorEastAsia" w:hAnsiTheme="minorEastAsia" w:eastAsiaTheme="minorEastAsia" w:cstheme="minorEastAsia"/>
          <w:szCs w:val="21"/>
        </w:rPr>
        <w:instrText xml:space="preserve"> HYPERLINK \l _Toc19722 </w:instrText>
      </w:r>
      <w:r>
        <w:rPr>
          <w:rFonts w:hint="eastAsia" w:asciiTheme="minorEastAsia" w:hAnsiTheme="minorEastAsia" w:eastAsiaTheme="minorEastAsia" w:cstheme="minorEastAsia"/>
          <w:szCs w:val="21"/>
        </w:rPr>
        <w:fldChar w:fldCharType="separate"/>
      </w:r>
      <w:r>
        <w:rPr>
          <w:rFonts w:hint="default" w:asciiTheme="minorEastAsia" w:hAnsiTheme="minorEastAsia" w:eastAsiaTheme="minorEastAsia" w:cstheme="minorEastAsia"/>
          <w:lang w:val="zh-CN"/>
        </w:rPr>
        <w:t xml:space="preserve">29、 </w:t>
      </w:r>
      <w:r>
        <w:rPr>
          <w:rFonts w:hint="eastAsia" w:asciiTheme="minorEastAsia" w:hAnsiTheme="minorEastAsia" w:eastAsiaTheme="minorEastAsia" w:cstheme="minorEastAsia"/>
          <w:lang w:val="zh-CN"/>
        </w:rPr>
        <w:t>签订合同</w:t>
      </w:r>
      <w:r>
        <w:tab/>
      </w:r>
      <w:r>
        <w:fldChar w:fldCharType="begin"/>
      </w:r>
      <w:r>
        <w:instrText xml:space="preserve"> PAGEREF _Toc19722 \h </w:instrText>
      </w:r>
      <w:r>
        <w:fldChar w:fldCharType="separate"/>
      </w:r>
      <w:r>
        <w:t>22</w:t>
      </w:r>
      <w:r>
        <w:fldChar w:fldCharType="end"/>
      </w:r>
      <w:r>
        <w:rPr>
          <w:rFonts w:hint="eastAsia" w:asciiTheme="minorEastAsia" w:hAnsiTheme="minorEastAsia" w:eastAsiaTheme="minorEastAsia" w:cstheme="minorEastAsia"/>
          <w:szCs w:val="21"/>
        </w:rPr>
        <w:fldChar w:fldCharType="end"/>
      </w:r>
    </w:p>
    <w:p>
      <w:pPr>
        <w:pStyle w:val="23"/>
        <w:tabs>
          <w:tab w:val="right" w:leader="dot" w:pos="9072"/>
        </w:tabs>
        <w:spacing w:line="360" w:lineRule="auto"/>
      </w:pPr>
      <w:r>
        <w:rPr>
          <w:rFonts w:hint="eastAsia" w:asciiTheme="minorEastAsia" w:hAnsiTheme="minorEastAsia" w:eastAsiaTheme="minorEastAsia" w:cstheme="minorEastAsia"/>
          <w:szCs w:val="21"/>
        </w:rPr>
        <w:fldChar w:fldCharType="begin"/>
      </w:r>
      <w:r>
        <w:rPr>
          <w:rFonts w:hint="eastAsia" w:asciiTheme="minorEastAsia" w:hAnsiTheme="minorEastAsia" w:eastAsiaTheme="minorEastAsia" w:cstheme="minorEastAsia"/>
          <w:szCs w:val="21"/>
        </w:rPr>
        <w:instrText xml:space="preserve"> HYPERLINK \l _Toc27100 </w:instrText>
      </w:r>
      <w:r>
        <w:rPr>
          <w:rFonts w:hint="eastAsia" w:asciiTheme="minorEastAsia" w:hAnsiTheme="minorEastAsia" w:eastAsiaTheme="minorEastAsia" w:cstheme="minorEastAsia"/>
          <w:szCs w:val="21"/>
        </w:rPr>
        <w:fldChar w:fldCharType="separate"/>
      </w:r>
      <w:r>
        <w:rPr>
          <w:rFonts w:hint="default" w:asciiTheme="minorEastAsia" w:hAnsiTheme="minorEastAsia" w:eastAsiaTheme="minorEastAsia" w:cstheme="minorEastAsia"/>
          <w:lang w:val="zh-CN"/>
        </w:rPr>
        <w:t xml:space="preserve">31、 </w:t>
      </w:r>
      <w:r>
        <w:rPr>
          <w:rFonts w:hint="eastAsia" w:asciiTheme="minorEastAsia" w:hAnsiTheme="minorEastAsia" w:eastAsiaTheme="minorEastAsia" w:cstheme="minorEastAsia"/>
          <w:lang w:val="zh-CN"/>
        </w:rPr>
        <w:t>质疑回复</w:t>
      </w:r>
      <w:r>
        <w:tab/>
      </w:r>
      <w:r>
        <w:fldChar w:fldCharType="begin"/>
      </w:r>
      <w:r>
        <w:instrText xml:space="preserve"> PAGEREF _Toc27100 \h </w:instrText>
      </w:r>
      <w:r>
        <w:fldChar w:fldCharType="separate"/>
      </w:r>
      <w:r>
        <w:t>24</w:t>
      </w:r>
      <w:r>
        <w:fldChar w:fldCharType="end"/>
      </w:r>
      <w:r>
        <w:rPr>
          <w:rFonts w:hint="eastAsia" w:asciiTheme="minorEastAsia" w:hAnsiTheme="minorEastAsia" w:eastAsiaTheme="minorEastAsia" w:cstheme="minorEastAsia"/>
          <w:szCs w:val="21"/>
        </w:rPr>
        <w:fldChar w:fldCharType="end"/>
      </w:r>
    </w:p>
    <w:p>
      <w:pPr>
        <w:pStyle w:val="23"/>
        <w:tabs>
          <w:tab w:val="right" w:leader="dot" w:pos="9072"/>
        </w:tabs>
        <w:spacing w:line="360" w:lineRule="auto"/>
      </w:pPr>
      <w:r>
        <w:rPr>
          <w:rFonts w:hint="eastAsia" w:asciiTheme="minorEastAsia" w:hAnsiTheme="minorEastAsia" w:eastAsiaTheme="minorEastAsia" w:cstheme="minorEastAsia"/>
          <w:szCs w:val="21"/>
        </w:rPr>
        <w:fldChar w:fldCharType="begin"/>
      </w:r>
      <w:r>
        <w:rPr>
          <w:rFonts w:hint="eastAsia" w:asciiTheme="minorEastAsia" w:hAnsiTheme="minorEastAsia" w:eastAsiaTheme="minorEastAsia" w:cstheme="minorEastAsia"/>
          <w:szCs w:val="21"/>
        </w:rPr>
        <w:instrText xml:space="preserve"> HYPERLINK \l _Toc1976 </w:instrText>
      </w:r>
      <w:r>
        <w:rPr>
          <w:rFonts w:hint="eastAsia" w:asciiTheme="minorEastAsia" w:hAnsiTheme="minorEastAsia" w:eastAsiaTheme="minorEastAsia" w:cstheme="minorEastAsia"/>
          <w:szCs w:val="21"/>
        </w:rPr>
        <w:fldChar w:fldCharType="separate"/>
      </w:r>
      <w:r>
        <w:rPr>
          <w:rFonts w:hint="default" w:asciiTheme="minorEastAsia" w:hAnsiTheme="minorEastAsia" w:eastAsiaTheme="minorEastAsia" w:cstheme="minorEastAsia"/>
          <w:lang w:val="zh-CN"/>
        </w:rPr>
        <w:t xml:space="preserve">32、 </w:t>
      </w:r>
      <w:r>
        <w:rPr>
          <w:rFonts w:hint="eastAsia" w:asciiTheme="minorEastAsia" w:hAnsiTheme="minorEastAsia" w:eastAsiaTheme="minorEastAsia" w:cstheme="minorEastAsia"/>
          <w:lang w:val="zh-CN"/>
        </w:rPr>
        <w:t>投诉</w:t>
      </w:r>
      <w:r>
        <w:tab/>
      </w:r>
      <w:r>
        <w:fldChar w:fldCharType="begin"/>
      </w:r>
      <w:r>
        <w:instrText xml:space="preserve"> PAGEREF _Toc1976 \h </w:instrText>
      </w:r>
      <w:r>
        <w:fldChar w:fldCharType="separate"/>
      </w:r>
      <w:r>
        <w:t>24</w:t>
      </w:r>
      <w:r>
        <w:fldChar w:fldCharType="end"/>
      </w:r>
      <w:r>
        <w:rPr>
          <w:rFonts w:hint="eastAsia" w:asciiTheme="minorEastAsia" w:hAnsiTheme="minorEastAsia" w:eastAsiaTheme="minorEastAsia" w:cstheme="minorEastAsia"/>
          <w:szCs w:val="21"/>
        </w:rPr>
        <w:fldChar w:fldCharType="end"/>
      </w:r>
    </w:p>
    <w:p>
      <w:pPr>
        <w:pStyle w:val="23"/>
        <w:tabs>
          <w:tab w:val="right" w:leader="dot" w:pos="9072"/>
        </w:tabs>
        <w:spacing w:line="360" w:lineRule="auto"/>
      </w:pPr>
      <w:r>
        <w:rPr>
          <w:rFonts w:hint="eastAsia" w:asciiTheme="minorEastAsia" w:hAnsiTheme="minorEastAsia" w:eastAsiaTheme="minorEastAsia" w:cstheme="minorEastAsia"/>
          <w:szCs w:val="21"/>
        </w:rPr>
        <w:fldChar w:fldCharType="begin"/>
      </w:r>
      <w:r>
        <w:rPr>
          <w:rFonts w:hint="eastAsia" w:asciiTheme="minorEastAsia" w:hAnsiTheme="minorEastAsia" w:eastAsiaTheme="minorEastAsia" w:cstheme="minorEastAsia"/>
          <w:szCs w:val="21"/>
        </w:rPr>
        <w:instrText xml:space="preserve"> HYPERLINK \l _Toc5789 </w:instrText>
      </w:r>
      <w:r>
        <w:rPr>
          <w:rFonts w:hint="eastAsia" w:asciiTheme="minorEastAsia" w:hAnsiTheme="minorEastAsia" w:eastAsiaTheme="minorEastAsia" w:cstheme="minorEastAsia"/>
          <w:szCs w:val="21"/>
        </w:rPr>
        <w:fldChar w:fldCharType="separate"/>
      </w:r>
      <w:r>
        <w:rPr>
          <w:rFonts w:hint="default" w:asciiTheme="minorEastAsia" w:hAnsiTheme="minorEastAsia" w:eastAsiaTheme="minorEastAsia" w:cstheme="minorEastAsia"/>
          <w:szCs w:val="21"/>
          <w:lang w:val="zh-CN"/>
        </w:rPr>
        <w:t xml:space="preserve">八、 </w:t>
      </w:r>
      <w:r>
        <w:rPr>
          <w:rFonts w:hint="eastAsia" w:asciiTheme="minorEastAsia" w:hAnsiTheme="minorEastAsia" w:eastAsiaTheme="minorEastAsia" w:cstheme="minorEastAsia"/>
          <w:szCs w:val="21"/>
          <w:lang w:val="zh-CN"/>
        </w:rPr>
        <w:t>政策</w:t>
      </w:r>
      <w:r>
        <w:tab/>
      </w:r>
      <w:r>
        <w:fldChar w:fldCharType="begin"/>
      </w:r>
      <w:r>
        <w:instrText xml:space="preserve"> PAGEREF _Toc5789 \h </w:instrText>
      </w:r>
      <w:r>
        <w:fldChar w:fldCharType="separate"/>
      </w:r>
      <w:r>
        <w:t>24</w:t>
      </w:r>
      <w:r>
        <w:fldChar w:fldCharType="end"/>
      </w:r>
      <w:r>
        <w:rPr>
          <w:rFonts w:hint="eastAsia" w:asciiTheme="minorEastAsia" w:hAnsiTheme="minorEastAsia" w:eastAsiaTheme="minorEastAsia" w:cstheme="minorEastAsia"/>
          <w:szCs w:val="21"/>
        </w:rPr>
        <w:fldChar w:fldCharType="end"/>
      </w:r>
    </w:p>
    <w:p>
      <w:pPr>
        <w:pStyle w:val="23"/>
        <w:tabs>
          <w:tab w:val="right" w:leader="dot" w:pos="9072"/>
        </w:tabs>
        <w:spacing w:line="360" w:lineRule="auto"/>
      </w:pPr>
      <w:r>
        <w:rPr>
          <w:rFonts w:hint="eastAsia" w:asciiTheme="minorEastAsia" w:hAnsiTheme="minorEastAsia" w:eastAsiaTheme="minorEastAsia" w:cstheme="minorEastAsia"/>
          <w:szCs w:val="21"/>
        </w:rPr>
        <w:fldChar w:fldCharType="begin"/>
      </w:r>
      <w:r>
        <w:rPr>
          <w:rFonts w:hint="eastAsia" w:asciiTheme="minorEastAsia" w:hAnsiTheme="minorEastAsia" w:eastAsiaTheme="minorEastAsia" w:cstheme="minorEastAsia"/>
          <w:szCs w:val="21"/>
        </w:rPr>
        <w:instrText xml:space="preserve"> HYPERLINK \l _Toc8244 </w:instrText>
      </w:r>
      <w:r>
        <w:rPr>
          <w:rFonts w:hint="eastAsia" w:asciiTheme="minorEastAsia" w:hAnsiTheme="minorEastAsia" w:eastAsiaTheme="minorEastAsia" w:cstheme="minorEastAsia"/>
          <w:szCs w:val="21"/>
        </w:rPr>
        <w:fldChar w:fldCharType="separate"/>
      </w:r>
      <w:r>
        <w:rPr>
          <w:rFonts w:hint="default" w:asciiTheme="minorEastAsia" w:hAnsiTheme="minorEastAsia" w:eastAsiaTheme="minorEastAsia" w:cstheme="minorEastAsia"/>
        </w:rPr>
        <w:t xml:space="preserve">33、 </w:t>
      </w:r>
      <w:r>
        <w:rPr>
          <w:rFonts w:hint="eastAsia" w:asciiTheme="minorEastAsia" w:hAnsiTheme="minorEastAsia" w:eastAsiaTheme="minorEastAsia" w:cstheme="minorEastAsia"/>
        </w:rPr>
        <w:t>政府采购政策</w:t>
      </w:r>
      <w:r>
        <w:tab/>
      </w:r>
      <w:r>
        <w:fldChar w:fldCharType="begin"/>
      </w:r>
      <w:r>
        <w:instrText xml:space="preserve"> PAGEREF _Toc8244 \h </w:instrText>
      </w:r>
      <w:r>
        <w:fldChar w:fldCharType="separate"/>
      </w:r>
      <w:r>
        <w:t>24</w:t>
      </w:r>
      <w:r>
        <w:fldChar w:fldCharType="end"/>
      </w:r>
      <w:r>
        <w:rPr>
          <w:rFonts w:hint="eastAsia" w:asciiTheme="minorEastAsia" w:hAnsiTheme="minorEastAsia" w:eastAsiaTheme="minorEastAsia" w:cstheme="minorEastAsia"/>
          <w:szCs w:val="21"/>
        </w:rPr>
        <w:fldChar w:fldCharType="end"/>
      </w:r>
    </w:p>
    <w:p>
      <w:pPr>
        <w:pStyle w:val="23"/>
        <w:tabs>
          <w:tab w:val="right" w:leader="dot" w:pos="9072"/>
        </w:tabs>
        <w:spacing w:line="360" w:lineRule="auto"/>
      </w:pPr>
      <w:r>
        <w:rPr>
          <w:rFonts w:hint="eastAsia" w:asciiTheme="minorEastAsia" w:hAnsiTheme="minorEastAsia" w:eastAsiaTheme="minorEastAsia" w:cstheme="minorEastAsia"/>
          <w:szCs w:val="21"/>
        </w:rPr>
        <w:fldChar w:fldCharType="begin"/>
      </w:r>
      <w:r>
        <w:rPr>
          <w:rFonts w:hint="eastAsia" w:asciiTheme="minorEastAsia" w:hAnsiTheme="minorEastAsia" w:eastAsiaTheme="minorEastAsia" w:cstheme="minorEastAsia"/>
          <w:szCs w:val="21"/>
        </w:rPr>
        <w:instrText xml:space="preserve"> HYPERLINK \l _Toc20873 </w:instrText>
      </w:r>
      <w:r>
        <w:rPr>
          <w:rFonts w:hint="eastAsia" w:asciiTheme="minorEastAsia" w:hAnsiTheme="minorEastAsia" w:eastAsiaTheme="minorEastAsia" w:cstheme="minorEastAsia"/>
          <w:szCs w:val="21"/>
        </w:rPr>
        <w:fldChar w:fldCharType="separate"/>
      </w:r>
      <w:r>
        <w:rPr>
          <w:rFonts w:hint="default" w:asciiTheme="minorEastAsia" w:hAnsiTheme="minorEastAsia" w:eastAsiaTheme="minorEastAsia" w:cstheme="minorEastAsia"/>
          <w:szCs w:val="21"/>
          <w:lang w:val="zh-CN"/>
        </w:rPr>
        <w:t xml:space="preserve">九、 </w:t>
      </w:r>
      <w:r>
        <w:rPr>
          <w:rFonts w:hint="eastAsia" w:asciiTheme="minorEastAsia" w:hAnsiTheme="minorEastAsia" w:eastAsiaTheme="minorEastAsia" w:cstheme="minorEastAsia"/>
          <w:szCs w:val="21"/>
          <w:lang w:val="zh-CN"/>
        </w:rPr>
        <w:t>其他要求</w:t>
      </w:r>
      <w:r>
        <w:tab/>
      </w:r>
      <w:r>
        <w:fldChar w:fldCharType="begin"/>
      </w:r>
      <w:r>
        <w:instrText xml:space="preserve"> PAGEREF _Toc20873 \h </w:instrText>
      </w:r>
      <w:r>
        <w:fldChar w:fldCharType="separate"/>
      </w:r>
      <w:r>
        <w:t>25</w:t>
      </w:r>
      <w:r>
        <w:fldChar w:fldCharType="end"/>
      </w:r>
      <w:r>
        <w:rPr>
          <w:rFonts w:hint="eastAsia" w:asciiTheme="minorEastAsia" w:hAnsiTheme="minorEastAsia" w:eastAsiaTheme="minorEastAsia" w:cstheme="minorEastAsia"/>
          <w:szCs w:val="21"/>
        </w:rPr>
        <w:fldChar w:fldCharType="end"/>
      </w:r>
    </w:p>
    <w:p>
      <w:pPr>
        <w:pStyle w:val="23"/>
        <w:tabs>
          <w:tab w:val="right" w:leader="dot" w:pos="9072"/>
        </w:tabs>
        <w:spacing w:line="360" w:lineRule="auto"/>
      </w:pPr>
      <w:r>
        <w:rPr>
          <w:rFonts w:hint="eastAsia" w:asciiTheme="minorEastAsia" w:hAnsiTheme="minorEastAsia" w:eastAsiaTheme="minorEastAsia" w:cstheme="minorEastAsia"/>
          <w:szCs w:val="21"/>
        </w:rPr>
        <w:fldChar w:fldCharType="begin"/>
      </w:r>
      <w:r>
        <w:rPr>
          <w:rFonts w:hint="eastAsia" w:asciiTheme="minorEastAsia" w:hAnsiTheme="minorEastAsia" w:eastAsiaTheme="minorEastAsia" w:cstheme="minorEastAsia"/>
          <w:szCs w:val="21"/>
        </w:rPr>
        <w:instrText xml:space="preserve"> HYPERLINK \l _Toc16493 </w:instrText>
      </w:r>
      <w:r>
        <w:rPr>
          <w:rFonts w:hint="eastAsia" w:asciiTheme="minorEastAsia" w:hAnsiTheme="minorEastAsia" w:eastAsiaTheme="minorEastAsia" w:cstheme="minorEastAsia"/>
          <w:szCs w:val="21"/>
        </w:rPr>
        <w:fldChar w:fldCharType="separate"/>
      </w:r>
      <w:r>
        <w:rPr>
          <w:rFonts w:hint="default" w:asciiTheme="minorEastAsia" w:hAnsiTheme="minorEastAsia" w:eastAsiaTheme="minorEastAsia" w:cstheme="minorEastAsia"/>
          <w:szCs w:val="21"/>
          <w:lang w:val="zh-CN"/>
        </w:rPr>
        <w:t xml:space="preserve">十、 </w:t>
      </w:r>
      <w:r>
        <w:rPr>
          <w:rFonts w:hint="eastAsia" w:asciiTheme="minorEastAsia" w:hAnsiTheme="minorEastAsia" w:eastAsiaTheme="minorEastAsia" w:cstheme="minorEastAsia"/>
          <w:szCs w:val="21"/>
          <w:lang w:val="zh-CN"/>
        </w:rPr>
        <w:t>适用法律</w:t>
      </w:r>
      <w:r>
        <w:tab/>
      </w:r>
      <w:r>
        <w:fldChar w:fldCharType="begin"/>
      </w:r>
      <w:r>
        <w:instrText xml:space="preserve"> PAGEREF _Toc16493 \h </w:instrText>
      </w:r>
      <w:r>
        <w:fldChar w:fldCharType="separate"/>
      </w:r>
      <w:r>
        <w:t>25</w:t>
      </w:r>
      <w:r>
        <w:fldChar w:fldCharType="end"/>
      </w:r>
      <w:r>
        <w:rPr>
          <w:rFonts w:hint="eastAsia" w:asciiTheme="minorEastAsia" w:hAnsiTheme="minorEastAsia" w:eastAsiaTheme="minorEastAsia" w:cstheme="minorEastAsia"/>
          <w:szCs w:val="21"/>
        </w:rPr>
        <w:fldChar w:fldCharType="end"/>
      </w:r>
    </w:p>
    <w:p>
      <w:pPr>
        <w:pStyle w:val="21"/>
        <w:tabs>
          <w:tab w:val="right" w:leader="dot" w:pos="9072"/>
        </w:tabs>
        <w:spacing w:line="360" w:lineRule="auto"/>
      </w:pPr>
      <w:r>
        <w:rPr>
          <w:rFonts w:hint="eastAsia" w:asciiTheme="minorEastAsia" w:hAnsiTheme="minorEastAsia" w:eastAsiaTheme="minorEastAsia" w:cstheme="minorEastAsia"/>
          <w:szCs w:val="21"/>
        </w:rPr>
        <w:fldChar w:fldCharType="begin"/>
      </w:r>
      <w:r>
        <w:rPr>
          <w:rFonts w:hint="eastAsia" w:asciiTheme="minorEastAsia" w:hAnsiTheme="minorEastAsia" w:eastAsiaTheme="minorEastAsia" w:cstheme="minorEastAsia"/>
          <w:szCs w:val="21"/>
        </w:rPr>
        <w:instrText xml:space="preserve"> HYPERLINK \l _Toc25480 </w:instrText>
      </w:r>
      <w:r>
        <w:rPr>
          <w:rFonts w:hint="eastAsia" w:asciiTheme="minorEastAsia" w:hAnsiTheme="minorEastAsia" w:eastAsiaTheme="minorEastAsia" w:cstheme="minorEastAsia"/>
          <w:szCs w:val="21"/>
        </w:rPr>
        <w:fldChar w:fldCharType="separate"/>
      </w:r>
      <w:r>
        <w:rPr>
          <w:rFonts w:hint="default" w:asciiTheme="minorEastAsia" w:hAnsiTheme="minorEastAsia" w:eastAsiaTheme="minorEastAsia" w:cstheme="minorEastAsia"/>
          <w:szCs w:val="36"/>
        </w:rPr>
        <w:t xml:space="preserve">第三章 </w:t>
      </w:r>
      <w:r>
        <w:rPr>
          <w:rFonts w:hint="eastAsia" w:asciiTheme="minorEastAsia" w:hAnsiTheme="minorEastAsia" w:eastAsiaTheme="minorEastAsia" w:cstheme="minorEastAsia"/>
          <w:bCs/>
          <w:szCs w:val="36"/>
        </w:rPr>
        <w:t>采购需求</w:t>
      </w:r>
      <w:r>
        <w:tab/>
      </w:r>
      <w:r>
        <w:fldChar w:fldCharType="begin"/>
      </w:r>
      <w:r>
        <w:instrText xml:space="preserve"> PAGEREF _Toc25480 \h </w:instrText>
      </w:r>
      <w:r>
        <w:fldChar w:fldCharType="separate"/>
      </w:r>
      <w:r>
        <w:t>27</w:t>
      </w:r>
      <w:r>
        <w:fldChar w:fldCharType="end"/>
      </w:r>
      <w:r>
        <w:rPr>
          <w:rFonts w:hint="eastAsia" w:asciiTheme="minorEastAsia" w:hAnsiTheme="minorEastAsia" w:eastAsiaTheme="minorEastAsia" w:cstheme="minorEastAsia"/>
          <w:szCs w:val="21"/>
        </w:rPr>
        <w:fldChar w:fldCharType="end"/>
      </w:r>
    </w:p>
    <w:p>
      <w:pPr>
        <w:pStyle w:val="23"/>
        <w:tabs>
          <w:tab w:val="right" w:leader="dot" w:pos="9072"/>
        </w:tabs>
        <w:spacing w:line="360" w:lineRule="auto"/>
      </w:pPr>
      <w:r>
        <w:rPr>
          <w:rFonts w:hint="eastAsia" w:asciiTheme="minorEastAsia" w:hAnsiTheme="minorEastAsia" w:eastAsiaTheme="minorEastAsia" w:cstheme="minorEastAsia"/>
          <w:szCs w:val="21"/>
        </w:rPr>
        <w:fldChar w:fldCharType="begin"/>
      </w:r>
      <w:r>
        <w:rPr>
          <w:rFonts w:hint="eastAsia" w:asciiTheme="minorEastAsia" w:hAnsiTheme="minorEastAsia" w:eastAsiaTheme="minorEastAsia" w:cstheme="minorEastAsia"/>
          <w:szCs w:val="21"/>
        </w:rPr>
        <w:instrText xml:space="preserve"> HYPERLINK \l _Toc404 </w:instrText>
      </w:r>
      <w:r>
        <w:rPr>
          <w:rFonts w:hint="eastAsia" w:asciiTheme="minorEastAsia" w:hAnsiTheme="minorEastAsia" w:eastAsiaTheme="minorEastAsia" w:cstheme="minorEastAsia"/>
          <w:szCs w:val="21"/>
        </w:rPr>
        <w:fldChar w:fldCharType="separate"/>
      </w:r>
      <w:r>
        <w:rPr>
          <w:rFonts w:hint="eastAsia" w:asciiTheme="minorEastAsia" w:hAnsiTheme="minorEastAsia" w:eastAsiaTheme="minorEastAsia" w:cstheme="minorEastAsia"/>
          <w:bCs/>
        </w:rPr>
        <w:t>一、技术需求</w:t>
      </w:r>
      <w:r>
        <w:tab/>
      </w:r>
      <w:r>
        <w:fldChar w:fldCharType="begin"/>
      </w:r>
      <w:r>
        <w:instrText xml:space="preserve"> PAGEREF _Toc404 \h </w:instrText>
      </w:r>
      <w:r>
        <w:fldChar w:fldCharType="separate"/>
      </w:r>
      <w:r>
        <w:t>27</w:t>
      </w:r>
      <w:r>
        <w:fldChar w:fldCharType="end"/>
      </w:r>
      <w:r>
        <w:rPr>
          <w:rFonts w:hint="eastAsia" w:asciiTheme="minorEastAsia" w:hAnsiTheme="minorEastAsia" w:eastAsiaTheme="minorEastAsia" w:cstheme="minorEastAsia"/>
          <w:szCs w:val="21"/>
        </w:rPr>
        <w:fldChar w:fldCharType="end"/>
      </w:r>
    </w:p>
    <w:p>
      <w:pPr>
        <w:pStyle w:val="23"/>
        <w:tabs>
          <w:tab w:val="right" w:leader="dot" w:pos="9072"/>
        </w:tabs>
        <w:spacing w:line="360" w:lineRule="auto"/>
      </w:pPr>
      <w:r>
        <w:rPr>
          <w:rFonts w:hint="eastAsia" w:asciiTheme="minorEastAsia" w:hAnsiTheme="minorEastAsia" w:eastAsiaTheme="minorEastAsia" w:cstheme="minorEastAsia"/>
          <w:szCs w:val="21"/>
        </w:rPr>
        <w:fldChar w:fldCharType="begin"/>
      </w:r>
      <w:r>
        <w:rPr>
          <w:rFonts w:hint="eastAsia" w:asciiTheme="minorEastAsia" w:hAnsiTheme="minorEastAsia" w:eastAsiaTheme="minorEastAsia" w:cstheme="minorEastAsia"/>
          <w:szCs w:val="21"/>
        </w:rPr>
        <w:instrText xml:space="preserve"> HYPERLINK \l _Toc19781 </w:instrText>
      </w:r>
      <w:r>
        <w:rPr>
          <w:rFonts w:hint="eastAsia" w:asciiTheme="minorEastAsia" w:hAnsiTheme="minorEastAsia" w:eastAsiaTheme="minorEastAsia" w:cstheme="minorEastAsia"/>
          <w:szCs w:val="21"/>
        </w:rPr>
        <w:fldChar w:fldCharType="separate"/>
      </w:r>
      <w:r>
        <w:rPr>
          <w:rFonts w:hint="eastAsia" w:asciiTheme="minorEastAsia" w:hAnsiTheme="minorEastAsia" w:eastAsiaTheme="minorEastAsia" w:cstheme="minorEastAsia"/>
          <w:bCs/>
        </w:rPr>
        <w:t>二、商务需求</w:t>
      </w:r>
      <w:r>
        <w:tab/>
      </w:r>
      <w:r>
        <w:fldChar w:fldCharType="begin"/>
      </w:r>
      <w:r>
        <w:instrText xml:space="preserve"> PAGEREF _Toc19781 \h </w:instrText>
      </w:r>
      <w:r>
        <w:fldChar w:fldCharType="separate"/>
      </w:r>
      <w:r>
        <w:t>33</w:t>
      </w:r>
      <w:r>
        <w:fldChar w:fldCharType="end"/>
      </w:r>
      <w:r>
        <w:rPr>
          <w:rFonts w:hint="eastAsia" w:asciiTheme="minorEastAsia" w:hAnsiTheme="minorEastAsia" w:eastAsiaTheme="minorEastAsia" w:cstheme="minorEastAsia"/>
          <w:szCs w:val="21"/>
        </w:rPr>
        <w:fldChar w:fldCharType="end"/>
      </w:r>
    </w:p>
    <w:p>
      <w:pPr>
        <w:pStyle w:val="21"/>
        <w:tabs>
          <w:tab w:val="right" w:leader="dot" w:pos="9072"/>
        </w:tabs>
        <w:spacing w:line="360" w:lineRule="auto"/>
      </w:pPr>
      <w:r>
        <w:rPr>
          <w:rFonts w:hint="eastAsia" w:asciiTheme="minorEastAsia" w:hAnsiTheme="minorEastAsia" w:eastAsiaTheme="minorEastAsia" w:cstheme="minorEastAsia"/>
          <w:szCs w:val="21"/>
        </w:rPr>
        <w:fldChar w:fldCharType="begin"/>
      </w:r>
      <w:r>
        <w:rPr>
          <w:rFonts w:hint="eastAsia" w:asciiTheme="minorEastAsia" w:hAnsiTheme="minorEastAsia" w:eastAsiaTheme="minorEastAsia" w:cstheme="minorEastAsia"/>
          <w:szCs w:val="21"/>
        </w:rPr>
        <w:instrText xml:space="preserve"> HYPERLINK \l _Toc1250 </w:instrText>
      </w:r>
      <w:r>
        <w:rPr>
          <w:rFonts w:hint="eastAsia" w:asciiTheme="minorEastAsia" w:hAnsiTheme="minorEastAsia" w:eastAsiaTheme="minorEastAsia" w:cstheme="minorEastAsia"/>
          <w:szCs w:val="21"/>
        </w:rPr>
        <w:fldChar w:fldCharType="separate"/>
      </w:r>
      <w:r>
        <w:rPr>
          <w:rFonts w:hint="default" w:asciiTheme="minorEastAsia" w:hAnsiTheme="minorEastAsia" w:eastAsiaTheme="minorEastAsia" w:cstheme="minorEastAsia"/>
          <w:szCs w:val="36"/>
        </w:rPr>
        <w:t xml:space="preserve">第四章 </w:t>
      </w:r>
      <w:r>
        <w:rPr>
          <w:rFonts w:hint="eastAsia" w:asciiTheme="minorEastAsia" w:hAnsiTheme="minorEastAsia" w:eastAsiaTheme="minorEastAsia" w:cstheme="minorEastAsia"/>
          <w:szCs w:val="36"/>
        </w:rPr>
        <w:t>竞争性磋商采购评定办法</w:t>
      </w:r>
      <w:r>
        <w:tab/>
      </w:r>
      <w:r>
        <w:fldChar w:fldCharType="begin"/>
      </w:r>
      <w:r>
        <w:instrText xml:space="preserve"> PAGEREF _Toc1250 \h </w:instrText>
      </w:r>
      <w:r>
        <w:fldChar w:fldCharType="separate"/>
      </w:r>
      <w:r>
        <w:t>36</w:t>
      </w:r>
      <w:r>
        <w:fldChar w:fldCharType="end"/>
      </w:r>
      <w:r>
        <w:rPr>
          <w:rFonts w:hint="eastAsia" w:asciiTheme="minorEastAsia" w:hAnsiTheme="minorEastAsia" w:eastAsiaTheme="minorEastAsia" w:cstheme="minorEastAsia"/>
          <w:szCs w:val="21"/>
        </w:rPr>
        <w:fldChar w:fldCharType="end"/>
      </w:r>
    </w:p>
    <w:p>
      <w:pPr>
        <w:pStyle w:val="23"/>
        <w:tabs>
          <w:tab w:val="right" w:leader="dot" w:pos="9072"/>
        </w:tabs>
        <w:spacing w:line="360" w:lineRule="auto"/>
      </w:pPr>
      <w:r>
        <w:rPr>
          <w:rFonts w:hint="eastAsia" w:asciiTheme="minorEastAsia" w:hAnsiTheme="minorEastAsia" w:eastAsiaTheme="minorEastAsia" w:cstheme="minorEastAsia"/>
          <w:szCs w:val="21"/>
        </w:rPr>
        <w:fldChar w:fldCharType="begin"/>
      </w:r>
      <w:r>
        <w:rPr>
          <w:rFonts w:hint="eastAsia" w:asciiTheme="minorEastAsia" w:hAnsiTheme="minorEastAsia" w:eastAsiaTheme="minorEastAsia" w:cstheme="minorEastAsia"/>
          <w:szCs w:val="21"/>
        </w:rPr>
        <w:instrText xml:space="preserve"> HYPERLINK \l _Toc10605 </w:instrText>
      </w:r>
      <w:r>
        <w:rPr>
          <w:rFonts w:hint="eastAsia" w:asciiTheme="minorEastAsia" w:hAnsiTheme="minorEastAsia" w:eastAsiaTheme="minorEastAsia" w:cstheme="minorEastAsia"/>
          <w:szCs w:val="21"/>
        </w:rPr>
        <w:fldChar w:fldCharType="separate"/>
      </w:r>
      <w:r>
        <w:rPr>
          <w:rFonts w:hint="eastAsia" w:asciiTheme="minorEastAsia" w:hAnsiTheme="minorEastAsia" w:eastAsiaTheme="minorEastAsia" w:cstheme="minorEastAsia"/>
          <w:szCs w:val="21"/>
        </w:rPr>
        <w:t>一、评定办法前附表</w:t>
      </w:r>
      <w:r>
        <w:tab/>
      </w:r>
      <w:r>
        <w:fldChar w:fldCharType="begin"/>
      </w:r>
      <w:r>
        <w:instrText xml:space="preserve"> PAGEREF _Toc10605 \h </w:instrText>
      </w:r>
      <w:r>
        <w:fldChar w:fldCharType="separate"/>
      </w:r>
      <w:r>
        <w:t>36</w:t>
      </w:r>
      <w:r>
        <w:fldChar w:fldCharType="end"/>
      </w:r>
      <w:r>
        <w:rPr>
          <w:rFonts w:hint="eastAsia" w:asciiTheme="minorEastAsia" w:hAnsiTheme="minorEastAsia" w:eastAsiaTheme="minorEastAsia" w:cstheme="minorEastAsia"/>
          <w:szCs w:val="21"/>
        </w:rPr>
        <w:fldChar w:fldCharType="end"/>
      </w:r>
    </w:p>
    <w:p>
      <w:pPr>
        <w:pStyle w:val="23"/>
        <w:tabs>
          <w:tab w:val="right" w:leader="dot" w:pos="9072"/>
        </w:tabs>
        <w:spacing w:line="360" w:lineRule="auto"/>
      </w:pPr>
      <w:r>
        <w:rPr>
          <w:rFonts w:hint="eastAsia" w:asciiTheme="minorEastAsia" w:hAnsiTheme="minorEastAsia" w:eastAsiaTheme="minorEastAsia" w:cstheme="minorEastAsia"/>
          <w:szCs w:val="21"/>
        </w:rPr>
        <w:fldChar w:fldCharType="begin"/>
      </w:r>
      <w:r>
        <w:rPr>
          <w:rFonts w:hint="eastAsia" w:asciiTheme="minorEastAsia" w:hAnsiTheme="minorEastAsia" w:eastAsiaTheme="minorEastAsia" w:cstheme="minorEastAsia"/>
          <w:szCs w:val="21"/>
        </w:rPr>
        <w:instrText xml:space="preserve"> HYPERLINK \l _Toc18268 </w:instrText>
      </w:r>
      <w:r>
        <w:rPr>
          <w:rFonts w:hint="eastAsia" w:asciiTheme="minorEastAsia" w:hAnsiTheme="minorEastAsia" w:eastAsiaTheme="minorEastAsia" w:cstheme="minorEastAsia"/>
          <w:szCs w:val="21"/>
        </w:rPr>
        <w:fldChar w:fldCharType="separate"/>
      </w:r>
      <w:r>
        <w:rPr>
          <w:rFonts w:hint="eastAsia" w:asciiTheme="minorEastAsia" w:hAnsiTheme="minorEastAsia" w:eastAsiaTheme="minorEastAsia" w:cstheme="minorEastAsia"/>
          <w:szCs w:val="21"/>
        </w:rPr>
        <w:t>二、计算办法</w:t>
      </w:r>
      <w:r>
        <w:tab/>
      </w:r>
      <w:r>
        <w:fldChar w:fldCharType="begin"/>
      </w:r>
      <w:r>
        <w:instrText xml:space="preserve"> PAGEREF _Toc18268 \h </w:instrText>
      </w:r>
      <w:r>
        <w:fldChar w:fldCharType="separate"/>
      </w:r>
      <w:r>
        <w:t>38</w:t>
      </w:r>
      <w:r>
        <w:fldChar w:fldCharType="end"/>
      </w:r>
      <w:r>
        <w:rPr>
          <w:rFonts w:hint="eastAsia" w:asciiTheme="minorEastAsia" w:hAnsiTheme="minorEastAsia" w:eastAsiaTheme="minorEastAsia" w:cstheme="minorEastAsia"/>
          <w:szCs w:val="21"/>
        </w:rPr>
        <w:fldChar w:fldCharType="end"/>
      </w:r>
    </w:p>
    <w:p>
      <w:pPr>
        <w:pStyle w:val="23"/>
        <w:tabs>
          <w:tab w:val="right" w:leader="dot" w:pos="9072"/>
        </w:tabs>
        <w:spacing w:line="360" w:lineRule="auto"/>
      </w:pPr>
      <w:r>
        <w:rPr>
          <w:rFonts w:hint="eastAsia" w:asciiTheme="minorEastAsia" w:hAnsiTheme="minorEastAsia" w:eastAsiaTheme="minorEastAsia" w:cstheme="minorEastAsia"/>
          <w:szCs w:val="21"/>
        </w:rPr>
        <w:fldChar w:fldCharType="begin"/>
      </w:r>
      <w:r>
        <w:rPr>
          <w:rFonts w:hint="eastAsia" w:asciiTheme="minorEastAsia" w:hAnsiTheme="minorEastAsia" w:eastAsiaTheme="minorEastAsia" w:cstheme="minorEastAsia"/>
          <w:szCs w:val="21"/>
        </w:rPr>
        <w:instrText xml:space="preserve"> HYPERLINK \l _Toc12532 </w:instrText>
      </w:r>
      <w:r>
        <w:rPr>
          <w:rFonts w:hint="eastAsia" w:asciiTheme="minorEastAsia" w:hAnsiTheme="minorEastAsia" w:eastAsiaTheme="minorEastAsia" w:cstheme="minorEastAsia"/>
          <w:szCs w:val="21"/>
        </w:rPr>
        <w:fldChar w:fldCharType="separate"/>
      </w:r>
      <w:r>
        <w:rPr>
          <w:rFonts w:hint="eastAsia" w:asciiTheme="minorEastAsia" w:hAnsiTheme="minorEastAsia" w:eastAsiaTheme="minorEastAsia" w:cstheme="minorEastAsia"/>
          <w:szCs w:val="21"/>
        </w:rPr>
        <w:t>三、评分细则</w:t>
      </w:r>
      <w:r>
        <w:tab/>
      </w:r>
      <w:r>
        <w:fldChar w:fldCharType="begin"/>
      </w:r>
      <w:r>
        <w:instrText xml:space="preserve"> PAGEREF _Toc12532 \h </w:instrText>
      </w:r>
      <w:r>
        <w:fldChar w:fldCharType="separate"/>
      </w:r>
      <w:r>
        <w:t>40</w:t>
      </w:r>
      <w:r>
        <w:fldChar w:fldCharType="end"/>
      </w:r>
      <w:r>
        <w:rPr>
          <w:rFonts w:hint="eastAsia" w:asciiTheme="minorEastAsia" w:hAnsiTheme="minorEastAsia" w:eastAsiaTheme="minorEastAsia" w:cstheme="minorEastAsia"/>
          <w:szCs w:val="21"/>
        </w:rPr>
        <w:fldChar w:fldCharType="end"/>
      </w:r>
    </w:p>
    <w:p>
      <w:pPr>
        <w:pStyle w:val="23"/>
        <w:tabs>
          <w:tab w:val="right" w:leader="dot" w:pos="9072"/>
        </w:tabs>
        <w:spacing w:line="360" w:lineRule="auto"/>
      </w:pPr>
      <w:r>
        <w:rPr>
          <w:rFonts w:hint="eastAsia" w:asciiTheme="minorEastAsia" w:hAnsiTheme="minorEastAsia" w:eastAsiaTheme="minorEastAsia" w:cstheme="minorEastAsia"/>
          <w:szCs w:val="21"/>
        </w:rPr>
        <w:fldChar w:fldCharType="begin"/>
      </w:r>
      <w:r>
        <w:rPr>
          <w:rFonts w:hint="eastAsia" w:asciiTheme="minorEastAsia" w:hAnsiTheme="minorEastAsia" w:eastAsiaTheme="minorEastAsia" w:cstheme="minorEastAsia"/>
          <w:szCs w:val="21"/>
        </w:rPr>
        <w:instrText xml:space="preserve"> HYPERLINK \l _Toc30337 </w:instrText>
      </w:r>
      <w:r>
        <w:rPr>
          <w:rFonts w:hint="eastAsia" w:asciiTheme="minorEastAsia" w:hAnsiTheme="minorEastAsia" w:eastAsiaTheme="minorEastAsia" w:cstheme="minorEastAsia"/>
          <w:szCs w:val="21"/>
        </w:rPr>
        <w:fldChar w:fldCharType="separate"/>
      </w:r>
      <w:r>
        <w:rPr>
          <w:rFonts w:hint="eastAsia" w:asciiTheme="minorEastAsia" w:hAnsiTheme="minorEastAsia" w:eastAsiaTheme="minorEastAsia" w:cstheme="minorEastAsia"/>
          <w:szCs w:val="21"/>
        </w:rPr>
        <w:t>四、评定办法</w:t>
      </w:r>
      <w:r>
        <w:tab/>
      </w:r>
      <w:r>
        <w:fldChar w:fldCharType="begin"/>
      </w:r>
      <w:r>
        <w:instrText xml:space="preserve"> PAGEREF _Toc30337 \h </w:instrText>
      </w:r>
      <w:r>
        <w:fldChar w:fldCharType="separate"/>
      </w:r>
      <w:r>
        <w:t>42</w:t>
      </w:r>
      <w:r>
        <w:fldChar w:fldCharType="end"/>
      </w:r>
      <w:r>
        <w:rPr>
          <w:rFonts w:hint="eastAsia" w:asciiTheme="minorEastAsia" w:hAnsiTheme="minorEastAsia" w:eastAsiaTheme="minorEastAsia" w:cstheme="minorEastAsia"/>
          <w:szCs w:val="21"/>
        </w:rPr>
        <w:fldChar w:fldCharType="end"/>
      </w:r>
    </w:p>
    <w:p>
      <w:pPr>
        <w:pStyle w:val="23"/>
        <w:tabs>
          <w:tab w:val="right" w:leader="dot" w:pos="9072"/>
        </w:tabs>
        <w:spacing w:line="360" w:lineRule="auto"/>
      </w:pPr>
      <w:r>
        <w:rPr>
          <w:rFonts w:hint="eastAsia" w:asciiTheme="minorEastAsia" w:hAnsiTheme="minorEastAsia" w:eastAsiaTheme="minorEastAsia" w:cstheme="minorEastAsia"/>
          <w:szCs w:val="21"/>
        </w:rPr>
        <w:fldChar w:fldCharType="begin"/>
      </w:r>
      <w:r>
        <w:rPr>
          <w:rFonts w:hint="eastAsia" w:asciiTheme="minorEastAsia" w:hAnsiTheme="minorEastAsia" w:eastAsiaTheme="minorEastAsia" w:cstheme="minorEastAsia"/>
          <w:szCs w:val="21"/>
        </w:rPr>
        <w:instrText xml:space="preserve"> HYPERLINK \l _Toc8571 </w:instrText>
      </w:r>
      <w:r>
        <w:rPr>
          <w:rFonts w:hint="eastAsia" w:asciiTheme="minorEastAsia" w:hAnsiTheme="minorEastAsia" w:eastAsiaTheme="minorEastAsia" w:cstheme="minorEastAsia"/>
          <w:szCs w:val="21"/>
        </w:rPr>
        <w:fldChar w:fldCharType="separate"/>
      </w:r>
      <w:r>
        <w:rPr>
          <w:rFonts w:hint="eastAsia" w:asciiTheme="minorEastAsia" w:hAnsiTheme="minorEastAsia" w:eastAsiaTheme="minorEastAsia" w:cstheme="minorEastAsia"/>
          <w:szCs w:val="21"/>
        </w:rPr>
        <w:t>五、磋商及评审步骤</w:t>
      </w:r>
      <w:r>
        <w:tab/>
      </w:r>
      <w:r>
        <w:fldChar w:fldCharType="begin"/>
      </w:r>
      <w:r>
        <w:instrText xml:space="preserve"> PAGEREF _Toc8571 \h </w:instrText>
      </w:r>
      <w:r>
        <w:fldChar w:fldCharType="separate"/>
      </w:r>
      <w:r>
        <w:t>43</w:t>
      </w:r>
      <w:r>
        <w:fldChar w:fldCharType="end"/>
      </w:r>
      <w:r>
        <w:rPr>
          <w:rFonts w:hint="eastAsia" w:asciiTheme="minorEastAsia" w:hAnsiTheme="minorEastAsia" w:eastAsiaTheme="minorEastAsia" w:cstheme="minorEastAsia"/>
          <w:szCs w:val="21"/>
        </w:rPr>
        <w:fldChar w:fldCharType="end"/>
      </w:r>
    </w:p>
    <w:p>
      <w:pPr>
        <w:pStyle w:val="21"/>
        <w:tabs>
          <w:tab w:val="right" w:leader="dot" w:pos="9072"/>
        </w:tabs>
        <w:spacing w:line="360" w:lineRule="auto"/>
      </w:pPr>
      <w:r>
        <w:rPr>
          <w:rFonts w:hint="eastAsia" w:asciiTheme="minorEastAsia" w:hAnsiTheme="minorEastAsia" w:eastAsiaTheme="minorEastAsia" w:cstheme="minorEastAsia"/>
          <w:szCs w:val="21"/>
        </w:rPr>
        <w:fldChar w:fldCharType="begin"/>
      </w:r>
      <w:r>
        <w:rPr>
          <w:rFonts w:hint="eastAsia" w:asciiTheme="minorEastAsia" w:hAnsiTheme="minorEastAsia" w:eastAsiaTheme="minorEastAsia" w:cstheme="minorEastAsia"/>
          <w:szCs w:val="21"/>
        </w:rPr>
        <w:instrText xml:space="preserve"> HYPERLINK \l _Toc4659 </w:instrText>
      </w:r>
      <w:r>
        <w:rPr>
          <w:rFonts w:hint="eastAsia" w:asciiTheme="minorEastAsia" w:hAnsiTheme="minorEastAsia" w:eastAsiaTheme="minorEastAsia" w:cstheme="minorEastAsia"/>
          <w:szCs w:val="21"/>
        </w:rPr>
        <w:fldChar w:fldCharType="separate"/>
      </w:r>
      <w:r>
        <w:rPr>
          <w:rFonts w:hint="default" w:asciiTheme="minorEastAsia" w:hAnsiTheme="minorEastAsia" w:eastAsiaTheme="minorEastAsia" w:cstheme="minorEastAsia"/>
          <w:kern w:val="0"/>
          <w:szCs w:val="36"/>
        </w:rPr>
        <w:t xml:space="preserve">第五章 </w:t>
      </w:r>
      <w:r>
        <w:rPr>
          <w:rFonts w:hint="eastAsia" w:asciiTheme="minorEastAsia" w:hAnsiTheme="minorEastAsia" w:eastAsiaTheme="minorEastAsia" w:cstheme="minorEastAsia"/>
          <w:szCs w:val="36"/>
        </w:rPr>
        <w:t>合同书</w:t>
      </w:r>
      <w:r>
        <w:tab/>
      </w:r>
      <w:r>
        <w:fldChar w:fldCharType="begin"/>
      </w:r>
      <w:r>
        <w:instrText xml:space="preserve"> PAGEREF _Toc4659 \h </w:instrText>
      </w:r>
      <w:r>
        <w:fldChar w:fldCharType="separate"/>
      </w:r>
      <w:r>
        <w:t>45</w:t>
      </w:r>
      <w:r>
        <w:fldChar w:fldCharType="end"/>
      </w:r>
      <w:r>
        <w:rPr>
          <w:rFonts w:hint="eastAsia" w:asciiTheme="minorEastAsia" w:hAnsiTheme="minorEastAsia" w:eastAsiaTheme="minorEastAsia" w:cstheme="minorEastAsia"/>
          <w:szCs w:val="21"/>
        </w:rPr>
        <w:fldChar w:fldCharType="end"/>
      </w:r>
    </w:p>
    <w:p>
      <w:pPr>
        <w:pStyle w:val="21"/>
        <w:tabs>
          <w:tab w:val="right" w:leader="dot" w:pos="9072"/>
        </w:tabs>
        <w:spacing w:line="360" w:lineRule="auto"/>
      </w:pPr>
      <w:r>
        <w:rPr>
          <w:rFonts w:hint="eastAsia" w:asciiTheme="minorEastAsia" w:hAnsiTheme="minorEastAsia" w:eastAsiaTheme="minorEastAsia" w:cstheme="minorEastAsia"/>
          <w:szCs w:val="21"/>
        </w:rPr>
        <w:fldChar w:fldCharType="begin"/>
      </w:r>
      <w:r>
        <w:rPr>
          <w:rFonts w:hint="eastAsia" w:asciiTheme="minorEastAsia" w:hAnsiTheme="minorEastAsia" w:eastAsiaTheme="minorEastAsia" w:cstheme="minorEastAsia"/>
          <w:szCs w:val="21"/>
        </w:rPr>
        <w:instrText xml:space="preserve"> HYPERLINK \l _Toc5353 </w:instrText>
      </w:r>
      <w:r>
        <w:rPr>
          <w:rFonts w:hint="eastAsia" w:asciiTheme="minorEastAsia" w:hAnsiTheme="minorEastAsia" w:eastAsiaTheme="minorEastAsia" w:cstheme="minorEastAsia"/>
          <w:szCs w:val="21"/>
        </w:rPr>
        <w:fldChar w:fldCharType="separate"/>
      </w:r>
      <w:r>
        <w:rPr>
          <w:rFonts w:hint="default" w:asciiTheme="minorEastAsia" w:hAnsiTheme="minorEastAsia" w:eastAsiaTheme="minorEastAsia" w:cstheme="minorEastAsia"/>
          <w:szCs w:val="36"/>
        </w:rPr>
        <w:t xml:space="preserve">第六章 </w:t>
      </w:r>
      <w:r>
        <w:rPr>
          <w:rFonts w:hint="eastAsia" w:asciiTheme="minorEastAsia" w:hAnsiTheme="minorEastAsia" w:eastAsiaTheme="minorEastAsia" w:cstheme="minorEastAsia"/>
          <w:szCs w:val="36"/>
        </w:rPr>
        <w:t>竞争性磋商响应文件格式</w:t>
      </w:r>
      <w:r>
        <w:tab/>
      </w:r>
      <w:r>
        <w:fldChar w:fldCharType="begin"/>
      </w:r>
      <w:r>
        <w:instrText xml:space="preserve"> PAGEREF _Toc5353 \h </w:instrText>
      </w:r>
      <w:r>
        <w:fldChar w:fldCharType="separate"/>
      </w:r>
      <w:r>
        <w:t>49</w:t>
      </w:r>
      <w:r>
        <w:fldChar w:fldCharType="end"/>
      </w:r>
      <w:r>
        <w:rPr>
          <w:rFonts w:hint="eastAsia" w:asciiTheme="minorEastAsia" w:hAnsiTheme="minorEastAsia" w:eastAsiaTheme="minorEastAsia" w:cstheme="minorEastAsia"/>
          <w:szCs w:val="21"/>
        </w:rPr>
        <w:fldChar w:fldCharType="end"/>
      </w:r>
    </w:p>
    <w:p>
      <w:pPr>
        <w:pStyle w:val="23"/>
        <w:tabs>
          <w:tab w:val="right" w:leader="dot" w:pos="9072"/>
        </w:tabs>
        <w:spacing w:line="360" w:lineRule="auto"/>
      </w:pPr>
      <w:r>
        <w:rPr>
          <w:rFonts w:hint="eastAsia" w:asciiTheme="minorEastAsia" w:hAnsiTheme="minorEastAsia" w:eastAsiaTheme="minorEastAsia" w:cstheme="minorEastAsia"/>
          <w:szCs w:val="21"/>
        </w:rPr>
        <w:fldChar w:fldCharType="begin"/>
      </w:r>
      <w:r>
        <w:rPr>
          <w:rFonts w:hint="eastAsia" w:asciiTheme="minorEastAsia" w:hAnsiTheme="minorEastAsia" w:eastAsiaTheme="minorEastAsia" w:cstheme="minorEastAsia"/>
          <w:szCs w:val="21"/>
        </w:rPr>
        <w:instrText xml:space="preserve"> HYPERLINK \l _Toc22804 </w:instrText>
      </w:r>
      <w:r>
        <w:rPr>
          <w:rFonts w:hint="eastAsia" w:asciiTheme="minorEastAsia" w:hAnsiTheme="minorEastAsia" w:eastAsiaTheme="minorEastAsia" w:cstheme="minorEastAsia"/>
          <w:szCs w:val="21"/>
        </w:rPr>
        <w:fldChar w:fldCharType="separate"/>
      </w:r>
      <w:r>
        <w:rPr>
          <w:rFonts w:hint="eastAsia" w:ascii="宋体" w:hAnsi="宋体" w:cs="宋体"/>
          <w:szCs w:val="21"/>
        </w:rPr>
        <w:t>一、评分标准索引表</w:t>
      </w:r>
      <w:r>
        <w:tab/>
      </w:r>
      <w:r>
        <w:fldChar w:fldCharType="begin"/>
      </w:r>
      <w:r>
        <w:instrText xml:space="preserve"> PAGEREF _Toc22804 \h </w:instrText>
      </w:r>
      <w:r>
        <w:fldChar w:fldCharType="separate"/>
      </w:r>
      <w:r>
        <w:t>50</w:t>
      </w:r>
      <w:r>
        <w:fldChar w:fldCharType="end"/>
      </w:r>
      <w:r>
        <w:rPr>
          <w:rFonts w:hint="eastAsia" w:asciiTheme="minorEastAsia" w:hAnsiTheme="minorEastAsia" w:eastAsiaTheme="minorEastAsia" w:cstheme="minorEastAsia"/>
          <w:szCs w:val="21"/>
        </w:rPr>
        <w:fldChar w:fldCharType="end"/>
      </w:r>
    </w:p>
    <w:p>
      <w:pPr>
        <w:pStyle w:val="23"/>
        <w:tabs>
          <w:tab w:val="right" w:leader="dot" w:pos="9072"/>
        </w:tabs>
        <w:spacing w:line="360" w:lineRule="auto"/>
      </w:pPr>
      <w:r>
        <w:rPr>
          <w:rFonts w:hint="eastAsia" w:asciiTheme="minorEastAsia" w:hAnsiTheme="minorEastAsia" w:eastAsiaTheme="minorEastAsia" w:cstheme="minorEastAsia"/>
          <w:szCs w:val="21"/>
        </w:rPr>
        <w:fldChar w:fldCharType="begin"/>
      </w:r>
      <w:r>
        <w:rPr>
          <w:rFonts w:hint="eastAsia" w:asciiTheme="minorEastAsia" w:hAnsiTheme="minorEastAsia" w:eastAsiaTheme="minorEastAsia" w:cstheme="minorEastAsia"/>
          <w:szCs w:val="21"/>
        </w:rPr>
        <w:instrText xml:space="preserve"> HYPERLINK \l _Toc25764 </w:instrText>
      </w:r>
      <w:r>
        <w:rPr>
          <w:rFonts w:hint="eastAsia" w:asciiTheme="minorEastAsia" w:hAnsiTheme="minorEastAsia" w:eastAsiaTheme="minorEastAsia" w:cstheme="minorEastAsia"/>
          <w:szCs w:val="21"/>
        </w:rPr>
        <w:fldChar w:fldCharType="separate"/>
      </w:r>
      <w:r>
        <w:rPr>
          <w:rFonts w:hint="eastAsia" w:asciiTheme="minorEastAsia" w:hAnsiTheme="minorEastAsia" w:eastAsiaTheme="minorEastAsia" w:cstheme="minorEastAsia"/>
        </w:rPr>
        <w:t>二、磋商书</w:t>
      </w:r>
      <w:r>
        <w:tab/>
      </w:r>
      <w:r>
        <w:fldChar w:fldCharType="begin"/>
      </w:r>
      <w:r>
        <w:instrText xml:space="preserve"> PAGEREF _Toc25764 \h </w:instrText>
      </w:r>
      <w:r>
        <w:fldChar w:fldCharType="separate"/>
      </w:r>
      <w:r>
        <w:t>51</w:t>
      </w:r>
      <w:r>
        <w:fldChar w:fldCharType="end"/>
      </w:r>
      <w:r>
        <w:rPr>
          <w:rFonts w:hint="eastAsia" w:asciiTheme="minorEastAsia" w:hAnsiTheme="minorEastAsia" w:eastAsiaTheme="minorEastAsia" w:cstheme="minorEastAsia"/>
          <w:szCs w:val="21"/>
        </w:rPr>
        <w:fldChar w:fldCharType="end"/>
      </w:r>
    </w:p>
    <w:p>
      <w:pPr>
        <w:pStyle w:val="23"/>
        <w:tabs>
          <w:tab w:val="right" w:leader="dot" w:pos="9072"/>
        </w:tabs>
        <w:spacing w:line="360" w:lineRule="auto"/>
      </w:pPr>
      <w:r>
        <w:rPr>
          <w:rFonts w:hint="eastAsia" w:asciiTheme="minorEastAsia" w:hAnsiTheme="minorEastAsia" w:eastAsiaTheme="minorEastAsia" w:cstheme="minorEastAsia"/>
          <w:szCs w:val="21"/>
        </w:rPr>
        <w:fldChar w:fldCharType="begin"/>
      </w:r>
      <w:r>
        <w:rPr>
          <w:rFonts w:hint="eastAsia" w:asciiTheme="minorEastAsia" w:hAnsiTheme="minorEastAsia" w:eastAsiaTheme="minorEastAsia" w:cstheme="minorEastAsia"/>
          <w:szCs w:val="21"/>
        </w:rPr>
        <w:instrText xml:space="preserve"> HYPERLINK \l _Toc17138 </w:instrText>
      </w:r>
      <w:r>
        <w:rPr>
          <w:rFonts w:hint="eastAsia" w:asciiTheme="minorEastAsia" w:hAnsiTheme="minorEastAsia" w:eastAsiaTheme="minorEastAsia" w:cstheme="minorEastAsia"/>
          <w:szCs w:val="21"/>
        </w:rPr>
        <w:fldChar w:fldCharType="separate"/>
      </w:r>
      <w:r>
        <w:rPr>
          <w:rFonts w:hint="eastAsia" w:asciiTheme="minorEastAsia" w:hAnsiTheme="minorEastAsia" w:eastAsiaTheme="minorEastAsia" w:cstheme="minorEastAsia"/>
        </w:rPr>
        <w:t>三、法定代表人授权书</w:t>
      </w:r>
      <w:r>
        <w:tab/>
      </w:r>
      <w:r>
        <w:fldChar w:fldCharType="begin"/>
      </w:r>
      <w:r>
        <w:instrText xml:space="preserve"> PAGEREF _Toc17138 \h </w:instrText>
      </w:r>
      <w:r>
        <w:fldChar w:fldCharType="separate"/>
      </w:r>
      <w:r>
        <w:t>52</w:t>
      </w:r>
      <w:r>
        <w:fldChar w:fldCharType="end"/>
      </w:r>
      <w:r>
        <w:rPr>
          <w:rFonts w:hint="eastAsia" w:asciiTheme="minorEastAsia" w:hAnsiTheme="minorEastAsia" w:eastAsiaTheme="minorEastAsia" w:cstheme="minorEastAsia"/>
          <w:szCs w:val="21"/>
        </w:rPr>
        <w:fldChar w:fldCharType="end"/>
      </w:r>
    </w:p>
    <w:p>
      <w:pPr>
        <w:pStyle w:val="23"/>
        <w:tabs>
          <w:tab w:val="right" w:leader="dot" w:pos="9072"/>
        </w:tabs>
        <w:spacing w:line="360" w:lineRule="auto"/>
      </w:pPr>
      <w:r>
        <w:rPr>
          <w:rFonts w:hint="eastAsia" w:asciiTheme="minorEastAsia" w:hAnsiTheme="minorEastAsia" w:eastAsiaTheme="minorEastAsia" w:cstheme="minorEastAsia"/>
          <w:szCs w:val="21"/>
        </w:rPr>
        <w:fldChar w:fldCharType="begin"/>
      </w:r>
      <w:r>
        <w:rPr>
          <w:rFonts w:hint="eastAsia" w:asciiTheme="minorEastAsia" w:hAnsiTheme="minorEastAsia" w:eastAsiaTheme="minorEastAsia" w:cstheme="minorEastAsia"/>
          <w:szCs w:val="21"/>
        </w:rPr>
        <w:instrText xml:space="preserve"> HYPERLINK \l _Toc18812 </w:instrText>
      </w:r>
      <w:r>
        <w:rPr>
          <w:rFonts w:hint="eastAsia" w:asciiTheme="minorEastAsia" w:hAnsiTheme="minorEastAsia" w:eastAsiaTheme="minorEastAsia" w:cstheme="minorEastAsia"/>
          <w:szCs w:val="21"/>
        </w:rPr>
        <w:fldChar w:fldCharType="separate"/>
      </w:r>
      <w:r>
        <w:rPr>
          <w:rFonts w:hint="eastAsia" w:asciiTheme="minorEastAsia" w:hAnsiTheme="minorEastAsia" w:eastAsiaTheme="minorEastAsia" w:cstheme="minorEastAsia"/>
          <w:bCs/>
          <w:kern w:val="0"/>
          <w:szCs w:val="21"/>
        </w:rPr>
        <w:t>四、</w:t>
      </w:r>
      <w:r>
        <w:rPr>
          <w:rFonts w:hint="eastAsia" w:asciiTheme="minorEastAsia" w:hAnsiTheme="minorEastAsia" w:eastAsiaTheme="minorEastAsia" w:cstheme="minorEastAsia"/>
          <w:bCs/>
          <w:szCs w:val="21"/>
        </w:rPr>
        <w:t>法定代表人身份证明书</w:t>
      </w:r>
      <w:r>
        <w:tab/>
      </w:r>
      <w:r>
        <w:fldChar w:fldCharType="begin"/>
      </w:r>
      <w:r>
        <w:instrText xml:space="preserve"> PAGEREF _Toc18812 \h </w:instrText>
      </w:r>
      <w:r>
        <w:fldChar w:fldCharType="separate"/>
      </w:r>
      <w:r>
        <w:t>53</w:t>
      </w:r>
      <w:r>
        <w:fldChar w:fldCharType="end"/>
      </w:r>
      <w:r>
        <w:rPr>
          <w:rFonts w:hint="eastAsia" w:asciiTheme="minorEastAsia" w:hAnsiTheme="minorEastAsia" w:eastAsiaTheme="minorEastAsia" w:cstheme="minorEastAsia"/>
          <w:szCs w:val="21"/>
        </w:rPr>
        <w:fldChar w:fldCharType="end"/>
      </w:r>
    </w:p>
    <w:p>
      <w:pPr>
        <w:pStyle w:val="23"/>
        <w:tabs>
          <w:tab w:val="right" w:leader="dot" w:pos="9072"/>
        </w:tabs>
        <w:spacing w:line="360" w:lineRule="auto"/>
      </w:pPr>
      <w:r>
        <w:rPr>
          <w:rFonts w:hint="eastAsia" w:asciiTheme="minorEastAsia" w:hAnsiTheme="minorEastAsia" w:eastAsiaTheme="minorEastAsia" w:cstheme="minorEastAsia"/>
          <w:szCs w:val="21"/>
        </w:rPr>
        <w:fldChar w:fldCharType="begin"/>
      </w:r>
      <w:r>
        <w:rPr>
          <w:rFonts w:hint="eastAsia" w:asciiTheme="minorEastAsia" w:hAnsiTheme="minorEastAsia" w:eastAsiaTheme="minorEastAsia" w:cstheme="minorEastAsia"/>
          <w:szCs w:val="21"/>
        </w:rPr>
        <w:instrText xml:space="preserve"> HYPERLINK \l _Toc9262 </w:instrText>
      </w:r>
      <w:r>
        <w:rPr>
          <w:rFonts w:hint="eastAsia" w:asciiTheme="minorEastAsia" w:hAnsiTheme="minorEastAsia" w:eastAsiaTheme="minorEastAsia" w:cstheme="minorEastAsia"/>
          <w:szCs w:val="21"/>
        </w:rPr>
        <w:fldChar w:fldCharType="separate"/>
      </w:r>
      <w:r>
        <w:rPr>
          <w:rFonts w:hint="eastAsia" w:asciiTheme="minorEastAsia" w:hAnsiTheme="minorEastAsia" w:eastAsiaTheme="minorEastAsia" w:cstheme="minorEastAsia"/>
          <w:bCs/>
          <w:szCs w:val="21"/>
        </w:rPr>
        <w:t>五、报价一览表</w:t>
      </w:r>
      <w:r>
        <w:tab/>
      </w:r>
      <w:r>
        <w:fldChar w:fldCharType="begin"/>
      </w:r>
      <w:r>
        <w:instrText xml:space="preserve"> PAGEREF _Toc9262 \h </w:instrText>
      </w:r>
      <w:r>
        <w:fldChar w:fldCharType="separate"/>
      </w:r>
      <w:r>
        <w:t>54</w:t>
      </w:r>
      <w:r>
        <w:fldChar w:fldCharType="end"/>
      </w:r>
      <w:r>
        <w:rPr>
          <w:rFonts w:hint="eastAsia" w:asciiTheme="minorEastAsia" w:hAnsiTheme="minorEastAsia" w:eastAsiaTheme="minorEastAsia" w:cstheme="minorEastAsia"/>
          <w:szCs w:val="21"/>
        </w:rPr>
        <w:fldChar w:fldCharType="end"/>
      </w:r>
    </w:p>
    <w:p>
      <w:pPr>
        <w:pStyle w:val="23"/>
        <w:tabs>
          <w:tab w:val="right" w:leader="dot" w:pos="9072"/>
        </w:tabs>
        <w:spacing w:line="360" w:lineRule="auto"/>
      </w:pPr>
      <w:r>
        <w:rPr>
          <w:rFonts w:hint="eastAsia" w:asciiTheme="minorEastAsia" w:hAnsiTheme="minorEastAsia" w:eastAsiaTheme="minorEastAsia" w:cstheme="minorEastAsia"/>
          <w:szCs w:val="21"/>
        </w:rPr>
        <w:fldChar w:fldCharType="begin"/>
      </w:r>
      <w:r>
        <w:rPr>
          <w:rFonts w:hint="eastAsia" w:asciiTheme="minorEastAsia" w:hAnsiTheme="minorEastAsia" w:eastAsiaTheme="minorEastAsia" w:cstheme="minorEastAsia"/>
          <w:szCs w:val="21"/>
        </w:rPr>
        <w:instrText xml:space="preserve"> HYPERLINK \l _Toc4373 </w:instrText>
      </w:r>
      <w:r>
        <w:rPr>
          <w:rFonts w:hint="eastAsia" w:asciiTheme="minorEastAsia" w:hAnsiTheme="minorEastAsia" w:eastAsiaTheme="minorEastAsia" w:cstheme="minorEastAsia"/>
          <w:szCs w:val="21"/>
        </w:rPr>
        <w:fldChar w:fldCharType="separate"/>
      </w:r>
      <w:r>
        <w:rPr>
          <w:rFonts w:hint="eastAsia" w:asciiTheme="minorEastAsia" w:hAnsiTheme="minorEastAsia" w:eastAsiaTheme="minorEastAsia" w:cstheme="minorEastAsia"/>
          <w:bCs/>
          <w:szCs w:val="21"/>
        </w:rPr>
        <w:t>六、报价费用构成表</w:t>
      </w:r>
      <w:r>
        <w:tab/>
      </w:r>
      <w:r>
        <w:fldChar w:fldCharType="begin"/>
      </w:r>
      <w:r>
        <w:instrText xml:space="preserve"> PAGEREF _Toc4373 \h </w:instrText>
      </w:r>
      <w:r>
        <w:fldChar w:fldCharType="separate"/>
      </w:r>
      <w:r>
        <w:t>55</w:t>
      </w:r>
      <w:r>
        <w:fldChar w:fldCharType="end"/>
      </w:r>
      <w:r>
        <w:rPr>
          <w:rFonts w:hint="eastAsia" w:asciiTheme="minorEastAsia" w:hAnsiTheme="minorEastAsia" w:eastAsiaTheme="minorEastAsia" w:cstheme="minorEastAsia"/>
          <w:szCs w:val="21"/>
        </w:rPr>
        <w:fldChar w:fldCharType="end"/>
      </w:r>
    </w:p>
    <w:p>
      <w:pPr>
        <w:pStyle w:val="23"/>
        <w:tabs>
          <w:tab w:val="right" w:leader="dot" w:pos="9072"/>
        </w:tabs>
        <w:spacing w:line="360" w:lineRule="auto"/>
      </w:pPr>
      <w:r>
        <w:rPr>
          <w:rFonts w:hint="eastAsia" w:asciiTheme="minorEastAsia" w:hAnsiTheme="minorEastAsia" w:eastAsiaTheme="minorEastAsia" w:cstheme="minorEastAsia"/>
          <w:szCs w:val="21"/>
        </w:rPr>
        <w:fldChar w:fldCharType="begin"/>
      </w:r>
      <w:r>
        <w:rPr>
          <w:rFonts w:hint="eastAsia" w:asciiTheme="minorEastAsia" w:hAnsiTheme="minorEastAsia" w:eastAsiaTheme="minorEastAsia" w:cstheme="minorEastAsia"/>
          <w:szCs w:val="21"/>
        </w:rPr>
        <w:instrText xml:space="preserve"> HYPERLINK \l _Toc15258 </w:instrText>
      </w:r>
      <w:r>
        <w:rPr>
          <w:rFonts w:hint="eastAsia" w:asciiTheme="minorEastAsia" w:hAnsiTheme="minorEastAsia" w:eastAsiaTheme="minorEastAsia" w:cstheme="minorEastAsia"/>
          <w:szCs w:val="21"/>
        </w:rPr>
        <w:fldChar w:fldCharType="separate"/>
      </w:r>
      <w:r>
        <w:rPr>
          <w:rFonts w:hint="eastAsia" w:asciiTheme="minorEastAsia" w:hAnsiTheme="minorEastAsia" w:eastAsiaTheme="minorEastAsia" w:cstheme="minorEastAsia"/>
          <w:bCs/>
          <w:szCs w:val="21"/>
        </w:rPr>
        <w:t>七、耗材清单</w:t>
      </w:r>
      <w:r>
        <w:tab/>
      </w:r>
      <w:r>
        <w:fldChar w:fldCharType="begin"/>
      </w:r>
      <w:r>
        <w:instrText xml:space="preserve"> PAGEREF _Toc15258 \h </w:instrText>
      </w:r>
      <w:r>
        <w:fldChar w:fldCharType="separate"/>
      </w:r>
      <w:r>
        <w:t>56</w:t>
      </w:r>
      <w:r>
        <w:fldChar w:fldCharType="end"/>
      </w:r>
      <w:r>
        <w:rPr>
          <w:rFonts w:hint="eastAsia" w:asciiTheme="minorEastAsia" w:hAnsiTheme="minorEastAsia" w:eastAsiaTheme="minorEastAsia" w:cstheme="minorEastAsia"/>
          <w:szCs w:val="21"/>
        </w:rPr>
        <w:fldChar w:fldCharType="end"/>
      </w:r>
    </w:p>
    <w:p>
      <w:pPr>
        <w:pStyle w:val="23"/>
        <w:tabs>
          <w:tab w:val="right" w:leader="dot" w:pos="9072"/>
        </w:tabs>
        <w:spacing w:line="360" w:lineRule="auto"/>
      </w:pPr>
      <w:r>
        <w:rPr>
          <w:rFonts w:hint="eastAsia" w:asciiTheme="minorEastAsia" w:hAnsiTheme="minorEastAsia" w:eastAsiaTheme="minorEastAsia" w:cstheme="minorEastAsia"/>
          <w:szCs w:val="21"/>
        </w:rPr>
        <w:fldChar w:fldCharType="begin"/>
      </w:r>
      <w:r>
        <w:rPr>
          <w:rFonts w:hint="eastAsia" w:asciiTheme="minorEastAsia" w:hAnsiTheme="minorEastAsia" w:eastAsiaTheme="minorEastAsia" w:cstheme="minorEastAsia"/>
          <w:szCs w:val="21"/>
        </w:rPr>
        <w:instrText xml:space="preserve"> HYPERLINK \l _Toc28619 </w:instrText>
      </w:r>
      <w:r>
        <w:rPr>
          <w:rFonts w:hint="eastAsia" w:asciiTheme="minorEastAsia" w:hAnsiTheme="minorEastAsia" w:eastAsiaTheme="minorEastAsia" w:cstheme="minorEastAsia"/>
          <w:szCs w:val="21"/>
        </w:rPr>
        <w:fldChar w:fldCharType="separate"/>
      </w:r>
      <w:r>
        <w:rPr>
          <w:rFonts w:hint="eastAsia" w:asciiTheme="minorEastAsia" w:hAnsiTheme="minorEastAsia" w:eastAsiaTheme="minorEastAsia" w:cstheme="minorEastAsia"/>
          <w:bCs/>
          <w:szCs w:val="21"/>
        </w:rPr>
        <w:t>八、拟投入设备/备件、工具情况</w:t>
      </w:r>
      <w:r>
        <w:tab/>
      </w:r>
      <w:r>
        <w:fldChar w:fldCharType="begin"/>
      </w:r>
      <w:r>
        <w:instrText xml:space="preserve"> PAGEREF _Toc28619 \h </w:instrText>
      </w:r>
      <w:r>
        <w:fldChar w:fldCharType="separate"/>
      </w:r>
      <w:r>
        <w:t>57</w:t>
      </w:r>
      <w:r>
        <w:fldChar w:fldCharType="end"/>
      </w:r>
      <w:r>
        <w:rPr>
          <w:rFonts w:hint="eastAsia" w:asciiTheme="minorEastAsia" w:hAnsiTheme="minorEastAsia" w:eastAsiaTheme="minorEastAsia" w:cstheme="minorEastAsia"/>
          <w:szCs w:val="21"/>
        </w:rPr>
        <w:fldChar w:fldCharType="end"/>
      </w:r>
    </w:p>
    <w:p>
      <w:pPr>
        <w:pStyle w:val="23"/>
        <w:tabs>
          <w:tab w:val="right" w:leader="dot" w:pos="9072"/>
        </w:tabs>
        <w:spacing w:line="360" w:lineRule="auto"/>
      </w:pPr>
      <w:r>
        <w:rPr>
          <w:rFonts w:hint="eastAsia" w:asciiTheme="minorEastAsia" w:hAnsiTheme="minorEastAsia" w:eastAsiaTheme="minorEastAsia" w:cstheme="minorEastAsia"/>
          <w:szCs w:val="21"/>
        </w:rPr>
        <w:fldChar w:fldCharType="begin"/>
      </w:r>
      <w:r>
        <w:rPr>
          <w:rFonts w:hint="eastAsia" w:asciiTheme="minorEastAsia" w:hAnsiTheme="minorEastAsia" w:eastAsiaTheme="minorEastAsia" w:cstheme="minorEastAsia"/>
          <w:szCs w:val="21"/>
        </w:rPr>
        <w:instrText xml:space="preserve"> HYPERLINK \l _Toc25005 </w:instrText>
      </w:r>
      <w:r>
        <w:rPr>
          <w:rFonts w:hint="eastAsia" w:asciiTheme="minorEastAsia" w:hAnsiTheme="minorEastAsia" w:eastAsiaTheme="minorEastAsia" w:cstheme="minorEastAsia"/>
          <w:szCs w:val="21"/>
        </w:rPr>
        <w:fldChar w:fldCharType="separate"/>
      </w:r>
      <w:r>
        <w:rPr>
          <w:rFonts w:hint="eastAsia" w:asciiTheme="minorEastAsia" w:hAnsiTheme="minorEastAsia" w:eastAsiaTheme="minorEastAsia" w:cstheme="minorEastAsia"/>
          <w:bCs/>
          <w:szCs w:val="21"/>
        </w:rPr>
        <w:t>九、缴纳保证金的银行凭证（如有）</w:t>
      </w:r>
      <w:r>
        <w:tab/>
      </w:r>
      <w:r>
        <w:fldChar w:fldCharType="begin"/>
      </w:r>
      <w:r>
        <w:instrText xml:space="preserve"> PAGEREF _Toc25005 \h </w:instrText>
      </w:r>
      <w:r>
        <w:fldChar w:fldCharType="separate"/>
      </w:r>
      <w:r>
        <w:t>58</w:t>
      </w:r>
      <w:r>
        <w:fldChar w:fldCharType="end"/>
      </w:r>
      <w:r>
        <w:rPr>
          <w:rFonts w:hint="eastAsia" w:asciiTheme="minorEastAsia" w:hAnsiTheme="minorEastAsia" w:eastAsiaTheme="minorEastAsia" w:cstheme="minorEastAsia"/>
          <w:szCs w:val="21"/>
        </w:rPr>
        <w:fldChar w:fldCharType="end"/>
      </w:r>
    </w:p>
    <w:p>
      <w:pPr>
        <w:pStyle w:val="23"/>
        <w:tabs>
          <w:tab w:val="right" w:leader="dot" w:pos="9072"/>
        </w:tabs>
        <w:spacing w:line="360" w:lineRule="auto"/>
      </w:pPr>
      <w:r>
        <w:rPr>
          <w:rFonts w:hint="eastAsia" w:asciiTheme="minorEastAsia" w:hAnsiTheme="minorEastAsia" w:eastAsiaTheme="minorEastAsia" w:cstheme="minorEastAsia"/>
          <w:szCs w:val="21"/>
        </w:rPr>
        <w:fldChar w:fldCharType="begin"/>
      </w:r>
      <w:r>
        <w:rPr>
          <w:rFonts w:hint="eastAsia" w:asciiTheme="minorEastAsia" w:hAnsiTheme="minorEastAsia" w:eastAsiaTheme="minorEastAsia" w:cstheme="minorEastAsia"/>
          <w:szCs w:val="21"/>
        </w:rPr>
        <w:instrText xml:space="preserve"> HYPERLINK \l _Toc9115 </w:instrText>
      </w:r>
      <w:r>
        <w:rPr>
          <w:rFonts w:hint="eastAsia" w:asciiTheme="minorEastAsia" w:hAnsiTheme="minorEastAsia" w:eastAsiaTheme="minorEastAsia" w:cstheme="minorEastAsia"/>
          <w:szCs w:val="21"/>
        </w:rPr>
        <w:fldChar w:fldCharType="separate"/>
      </w:r>
      <w:r>
        <w:rPr>
          <w:rFonts w:hint="eastAsia" w:asciiTheme="minorEastAsia" w:hAnsiTheme="minorEastAsia" w:eastAsiaTheme="minorEastAsia" w:cstheme="minorEastAsia"/>
          <w:bCs/>
          <w:szCs w:val="21"/>
        </w:rPr>
        <w:t>十、偏离说明表</w:t>
      </w:r>
      <w:r>
        <w:tab/>
      </w:r>
      <w:r>
        <w:fldChar w:fldCharType="begin"/>
      </w:r>
      <w:r>
        <w:instrText xml:space="preserve"> PAGEREF _Toc9115 \h </w:instrText>
      </w:r>
      <w:r>
        <w:fldChar w:fldCharType="separate"/>
      </w:r>
      <w:r>
        <w:t>59</w:t>
      </w:r>
      <w:r>
        <w:fldChar w:fldCharType="end"/>
      </w:r>
      <w:r>
        <w:rPr>
          <w:rFonts w:hint="eastAsia" w:asciiTheme="minorEastAsia" w:hAnsiTheme="minorEastAsia" w:eastAsiaTheme="minorEastAsia" w:cstheme="minorEastAsia"/>
          <w:szCs w:val="21"/>
        </w:rPr>
        <w:fldChar w:fldCharType="end"/>
      </w:r>
    </w:p>
    <w:p>
      <w:pPr>
        <w:pStyle w:val="23"/>
        <w:tabs>
          <w:tab w:val="right" w:leader="dot" w:pos="9072"/>
        </w:tabs>
        <w:spacing w:line="360" w:lineRule="auto"/>
      </w:pPr>
      <w:r>
        <w:rPr>
          <w:rFonts w:hint="eastAsia" w:asciiTheme="minorEastAsia" w:hAnsiTheme="minorEastAsia" w:eastAsiaTheme="minorEastAsia" w:cstheme="minorEastAsia"/>
          <w:szCs w:val="21"/>
        </w:rPr>
        <w:fldChar w:fldCharType="begin"/>
      </w:r>
      <w:r>
        <w:rPr>
          <w:rFonts w:hint="eastAsia" w:asciiTheme="minorEastAsia" w:hAnsiTheme="minorEastAsia" w:eastAsiaTheme="minorEastAsia" w:cstheme="minorEastAsia"/>
          <w:szCs w:val="21"/>
        </w:rPr>
        <w:instrText xml:space="preserve"> HYPERLINK \l _Toc3652 </w:instrText>
      </w:r>
      <w:r>
        <w:rPr>
          <w:rFonts w:hint="eastAsia" w:asciiTheme="minorEastAsia" w:hAnsiTheme="minorEastAsia" w:eastAsiaTheme="minorEastAsia" w:cstheme="minorEastAsia"/>
          <w:szCs w:val="21"/>
        </w:rPr>
        <w:fldChar w:fldCharType="separate"/>
      </w:r>
      <w:r>
        <w:rPr>
          <w:rFonts w:hint="eastAsia" w:asciiTheme="minorEastAsia" w:hAnsiTheme="minorEastAsia" w:eastAsiaTheme="minorEastAsia" w:cstheme="minorEastAsia"/>
          <w:kern w:val="0"/>
          <w:szCs w:val="21"/>
        </w:rPr>
        <w:t>十一、</w:t>
      </w:r>
      <w:r>
        <w:rPr>
          <w:rFonts w:hint="eastAsia" w:asciiTheme="minorEastAsia" w:hAnsiTheme="minorEastAsia" w:eastAsiaTheme="minorEastAsia" w:cstheme="minorEastAsia"/>
          <w:bCs/>
          <w:szCs w:val="21"/>
        </w:rPr>
        <w:t xml:space="preserve">类似业绩一览表 </w:t>
      </w:r>
      <w:r>
        <w:tab/>
      </w:r>
      <w:r>
        <w:fldChar w:fldCharType="begin"/>
      </w:r>
      <w:r>
        <w:instrText xml:space="preserve"> PAGEREF _Toc3652 \h </w:instrText>
      </w:r>
      <w:r>
        <w:fldChar w:fldCharType="separate"/>
      </w:r>
      <w:r>
        <w:t>60</w:t>
      </w:r>
      <w:r>
        <w:fldChar w:fldCharType="end"/>
      </w:r>
      <w:r>
        <w:rPr>
          <w:rFonts w:hint="eastAsia" w:asciiTheme="minorEastAsia" w:hAnsiTheme="minorEastAsia" w:eastAsiaTheme="minorEastAsia" w:cstheme="minorEastAsia"/>
          <w:szCs w:val="21"/>
        </w:rPr>
        <w:fldChar w:fldCharType="end"/>
      </w:r>
    </w:p>
    <w:p>
      <w:pPr>
        <w:pStyle w:val="23"/>
        <w:tabs>
          <w:tab w:val="right" w:leader="dot" w:pos="9072"/>
        </w:tabs>
        <w:spacing w:line="360" w:lineRule="auto"/>
      </w:pPr>
      <w:r>
        <w:rPr>
          <w:rFonts w:hint="eastAsia" w:asciiTheme="minorEastAsia" w:hAnsiTheme="minorEastAsia" w:eastAsiaTheme="minorEastAsia" w:cstheme="minorEastAsia"/>
          <w:szCs w:val="21"/>
        </w:rPr>
        <w:fldChar w:fldCharType="begin"/>
      </w:r>
      <w:r>
        <w:rPr>
          <w:rFonts w:hint="eastAsia" w:asciiTheme="minorEastAsia" w:hAnsiTheme="minorEastAsia" w:eastAsiaTheme="minorEastAsia" w:cstheme="minorEastAsia"/>
          <w:szCs w:val="21"/>
        </w:rPr>
        <w:instrText xml:space="preserve"> HYPERLINK \l _Toc5982 </w:instrText>
      </w:r>
      <w:r>
        <w:rPr>
          <w:rFonts w:hint="eastAsia" w:asciiTheme="minorEastAsia" w:hAnsiTheme="minorEastAsia" w:eastAsiaTheme="minorEastAsia" w:cstheme="minorEastAsia"/>
          <w:szCs w:val="21"/>
        </w:rPr>
        <w:fldChar w:fldCharType="separate"/>
      </w:r>
      <w:r>
        <w:rPr>
          <w:rFonts w:hint="eastAsia" w:asciiTheme="minorEastAsia" w:hAnsiTheme="minorEastAsia" w:eastAsiaTheme="minorEastAsia" w:cstheme="minorEastAsia"/>
          <w:bCs/>
          <w:szCs w:val="21"/>
        </w:rPr>
        <w:t>十二、拟投入项目组人员一览表</w:t>
      </w:r>
      <w:r>
        <w:tab/>
      </w:r>
      <w:r>
        <w:fldChar w:fldCharType="begin"/>
      </w:r>
      <w:r>
        <w:instrText xml:space="preserve"> PAGEREF _Toc5982 \h </w:instrText>
      </w:r>
      <w:r>
        <w:fldChar w:fldCharType="separate"/>
      </w:r>
      <w:r>
        <w:t>61</w:t>
      </w:r>
      <w:r>
        <w:fldChar w:fldCharType="end"/>
      </w:r>
      <w:r>
        <w:rPr>
          <w:rFonts w:hint="eastAsia" w:asciiTheme="minorEastAsia" w:hAnsiTheme="minorEastAsia" w:eastAsiaTheme="minorEastAsia" w:cstheme="minorEastAsia"/>
          <w:szCs w:val="21"/>
        </w:rPr>
        <w:fldChar w:fldCharType="end"/>
      </w:r>
    </w:p>
    <w:p>
      <w:pPr>
        <w:pStyle w:val="23"/>
        <w:tabs>
          <w:tab w:val="right" w:leader="dot" w:pos="9072"/>
        </w:tabs>
        <w:spacing w:line="360" w:lineRule="auto"/>
      </w:pPr>
      <w:r>
        <w:rPr>
          <w:rFonts w:hint="eastAsia" w:asciiTheme="minorEastAsia" w:hAnsiTheme="minorEastAsia" w:eastAsiaTheme="minorEastAsia" w:cstheme="minorEastAsia"/>
          <w:szCs w:val="21"/>
        </w:rPr>
        <w:fldChar w:fldCharType="begin"/>
      </w:r>
      <w:r>
        <w:rPr>
          <w:rFonts w:hint="eastAsia" w:asciiTheme="minorEastAsia" w:hAnsiTheme="minorEastAsia" w:eastAsiaTheme="minorEastAsia" w:cstheme="minorEastAsia"/>
          <w:szCs w:val="21"/>
        </w:rPr>
        <w:instrText xml:space="preserve"> HYPERLINK \l _Toc20865 </w:instrText>
      </w:r>
      <w:r>
        <w:rPr>
          <w:rFonts w:hint="eastAsia" w:asciiTheme="minorEastAsia" w:hAnsiTheme="minorEastAsia" w:eastAsiaTheme="minorEastAsia" w:cstheme="minorEastAsia"/>
          <w:szCs w:val="21"/>
        </w:rPr>
        <w:fldChar w:fldCharType="separate"/>
      </w:r>
      <w:r>
        <w:rPr>
          <w:rFonts w:hint="eastAsia" w:asciiTheme="minorEastAsia" w:hAnsiTheme="minorEastAsia" w:eastAsiaTheme="minorEastAsia" w:cstheme="minorEastAsia"/>
          <w:bCs/>
          <w:kern w:val="0"/>
          <w:szCs w:val="21"/>
        </w:rPr>
        <w:t>十三、</w:t>
      </w:r>
      <w:r>
        <w:rPr>
          <w:rFonts w:hint="eastAsia" w:asciiTheme="minorEastAsia" w:hAnsiTheme="minorEastAsia" w:eastAsiaTheme="minorEastAsia" w:cstheme="minorEastAsia"/>
          <w:bCs/>
          <w:szCs w:val="21"/>
        </w:rPr>
        <w:t>供应商的资格声明</w:t>
      </w:r>
      <w:r>
        <w:tab/>
      </w:r>
      <w:r>
        <w:fldChar w:fldCharType="begin"/>
      </w:r>
      <w:r>
        <w:instrText xml:space="preserve"> PAGEREF _Toc20865 \h </w:instrText>
      </w:r>
      <w:r>
        <w:fldChar w:fldCharType="separate"/>
      </w:r>
      <w:r>
        <w:t>62</w:t>
      </w:r>
      <w:r>
        <w:fldChar w:fldCharType="end"/>
      </w:r>
      <w:r>
        <w:rPr>
          <w:rFonts w:hint="eastAsia" w:asciiTheme="minorEastAsia" w:hAnsiTheme="minorEastAsia" w:eastAsiaTheme="minorEastAsia" w:cstheme="minorEastAsia"/>
          <w:szCs w:val="21"/>
        </w:rPr>
        <w:fldChar w:fldCharType="end"/>
      </w:r>
    </w:p>
    <w:p>
      <w:pPr>
        <w:pStyle w:val="23"/>
        <w:tabs>
          <w:tab w:val="right" w:leader="dot" w:pos="9072"/>
        </w:tabs>
        <w:spacing w:line="360" w:lineRule="auto"/>
      </w:pPr>
      <w:r>
        <w:rPr>
          <w:rFonts w:hint="eastAsia" w:asciiTheme="minorEastAsia" w:hAnsiTheme="minorEastAsia" w:eastAsiaTheme="minorEastAsia" w:cstheme="minorEastAsia"/>
          <w:szCs w:val="21"/>
        </w:rPr>
        <w:fldChar w:fldCharType="begin"/>
      </w:r>
      <w:r>
        <w:rPr>
          <w:rFonts w:hint="eastAsia" w:asciiTheme="minorEastAsia" w:hAnsiTheme="minorEastAsia" w:eastAsiaTheme="minorEastAsia" w:cstheme="minorEastAsia"/>
          <w:szCs w:val="21"/>
        </w:rPr>
        <w:instrText xml:space="preserve"> HYPERLINK \l _Toc20658 </w:instrText>
      </w:r>
      <w:r>
        <w:rPr>
          <w:rFonts w:hint="eastAsia" w:asciiTheme="minorEastAsia" w:hAnsiTheme="minorEastAsia" w:eastAsiaTheme="minorEastAsia" w:cstheme="minorEastAsia"/>
          <w:szCs w:val="21"/>
        </w:rPr>
        <w:fldChar w:fldCharType="separate"/>
      </w:r>
      <w:r>
        <w:rPr>
          <w:rFonts w:hint="eastAsia" w:asciiTheme="minorEastAsia" w:hAnsiTheme="minorEastAsia" w:eastAsiaTheme="minorEastAsia" w:cstheme="minorEastAsia"/>
          <w:bCs/>
          <w:kern w:val="0"/>
          <w:szCs w:val="21"/>
        </w:rPr>
        <w:t>十四、</w:t>
      </w:r>
      <w:r>
        <w:rPr>
          <w:rFonts w:hint="eastAsia" w:asciiTheme="minorEastAsia" w:hAnsiTheme="minorEastAsia" w:eastAsiaTheme="minorEastAsia" w:cstheme="minorEastAsia"/>
          <w:bCs/>
          <w:szCs w:val="21"/>
        </w:rPr>
        <w:t>资格证明文件</w:t>
      </w:r>
      <w:r>
        <w:tab/>
      </w:r>
      <w:r>
        <w:fldChar w:fldCharType="begin"/>
      </w:r>
      <w:r>
        <w:instrText xml:space="preserve"> PAGEREF _Toc20658 \h </w:instrText>
      </w:r>
      <w:r>
        <w:fldChar w:fldCharType="separate"/>
      </w:r>
      <w:r>
        <w:t>63</w:t>
      </w:r>
      <w:r>
        <w:fldChar w:fldCharType="end"/>
      </w:r>
      <w:r>
        <w:rPr>
          <w:rFonts w:hint="eastAsia" w:asciiTheme="minorEastAsia" w:hAnsiTheme="minorEastAsia" w:eastAsiaTheme="minorEastAsia" w:cstheme="minorEastAsia"/>
          <w:szCs w:val="21"/>
        </w:rPr>
        <w:fldChar w:fldCharType="end"/>
      </w:r>
    </w:p>
    <w:p>
      <w:pPr>
        <w:pStyle w:val="23"/>
        <w:tabs>
          <w:tab w:val="right" w:leader="dot" w:pos="9072"/>
        </w:tabs>
        <w:spacing w:line="360" w:lineRule="auto"/>
      </w:pPr>
      <w:r>
        <w:rPr>
          <w:rFonts w:hint="eastAsia" w:asciiTheme="minorEastAsia" w:hAnsiTheme="minorEastAsia" w:eastAsiaTheme="minorEastAsia" w:cstheme="minorEastAsia"/>
          <w:szCs w:val="21"/>
        </w:rPr>
        <w:fldChar w:fldCharType="begin"/>
      </w:r>
      <w:r>
        <w:rPr>
          <w:rFonts w:hint="eastAsia" w:asciiTheme="minorEastAsia" w:hAnsiTheme="minorEastAsia" w:eastAsiaTheme="minorEastAsia" w:cstheme="minorEastAsia"/>
          <w:szCs w:val="21"/>
        </w:rPr>
        <w:instrText xml:space="preserve"> HYPERLINK \l _Toc134 </w:instrText>
      </w:r>
      <w:r>
        <w:rPr>
          <w:rFonts w:hint="eastAsia" w:asciiTheme="minorEastAsia" w:hAnsiTheme="minorEastAsia" w:eastAsiaTheme="minorEastAsia" w:cstheme="minorEastAsia"/>
          <w:szCs w:val="21"/>
        </w:rPr>
        <w:fldChar w:fldCharType="separate"/>
      </w:r>
      <w:r>
        <w:rPr>
          <w:rFonts w:hint="eastAsia" w:asciiTheme="minorEastAsia" w:hAnsiTheme="minorEastAsia" w:eastAsiaTheme="minorEastAsia" w:cstheme="minorEastAsia"/>
          <w:bCs/>
          <w:kern w:val="0"/>
          <w:szCs w:val="21"/>
        </w:rPr>
        <w:t>十五、报价技术文件</w:t>
      </w:r>
      <w:r>
        <w:tab/>
      </w:r>
      <w:r>
        <w:fldChar w:fldCharType="begin"/>
      </w:r>
      <w:r>
        <w:instrText xml:space="preserve"> PAGEREF _Toc134 \h </w:instrText>
      </w:r>
      <w:r>
        <w:fldChar w:fldCharType="separate"/>
      </w:r>
      <w:r>
        <w:t>63</w:t>
      </w:r>
      <w:r>
        <w:fldChar w:fldCharType="end"/>
      </w:r>
      <w:r>
        <w:rPr>
          <w:rFonts w:hint="eastAsia" w:asciiTheme="minorEastAsia" w:hAnsiTheme="minorEastAsia" w:eastAsiaTheme="minorEastAsia" w:cstheme="minorEastAsia"/>
          <w:szCs w:val="21"/>
        </w:rPr>
        <w:fldChar w:fldCharType="end"/>
      </w:r>
    </w:p>
    <w:p>
      <w:pPr>
        <w:pStyle w:val="23"/>
        <w:tabs>
          <w:tab w:val="right" w:leader="dot" w:pos="9072"/>
        </w:tabs>
        <w:spacing w:line="360" w:lineRule="auto"/>
      </w:pPr>
      <w:r>
        <w:rPr>
          <w:rFonts w:hint="eastAsia" w:asciiTheme="minorEastAsia" w:hAnsiTheme="minorEastAsia" w:eastAsiaTheme="minorEastAsia" w:cstheme="minorEastAsia"/>
          <w:szCs w:val="21"/>
        </w:rPr>
        <w:fldChar w:fldCharType="begin"/>
      </w:r>
      <w:r>
        <w:rPr>
          <w:rFonts w:hint="eastAsia" w:asciiTheme="minorEastAsia" w:hAnsiTheme="minorEastAsia" w:eastAsiaTheme="minorEastAsia" w:cstheme="minorEastAsia"/>
          <w:szCs w:val="21"/>
        </w:rPr>
        <w:instrText xml:space="preserve"> HYPERLINK \l _Toc1601 </w:instrText>
      </w:r>
      <w:r>
        <w:rPr>
          <w:rFonts w:hint="eastAsia" w:asciiTheme="minorEastAsia" w:hAnsiTheme="minorEastAsia" w:eastAsiaTheme="minorEastAsia" w:cstheme="minorEastAsia"/>
          <w:szCs w:val="21"/>
        </w:rPr>
        <w:fldChar w:fldCharType="separate"/>
      </w:r>
      <w:r>
        <w:rPr>
          <w:rFonts w:hint="eastAsia" w:asciiTheme="minorEastAsia" w:hAnsiTheme="minorEastAsia" w:eastAsiaTheme="minorEastAsia" w:cstheme="minorEastAsia"/>
        </w:rPr>
        <w:t>十六、</w:t>
      </w:r>
      <w:r>
        <w:rPr>
          <w:rFonts w:hint="eastAsia" w:asciiTheme="minorEastAsia" w:hAnsiTheme="minorEastAsia" w:eastAsiaTheme="minorEastAsia" w:cstheme="minorEastAsia"/>
          <w:lang w:val="zh-CN"/>
        </w:rPr>
        <w:t>中小企业声明函（</w:t>
      </w:r>
      <w:r>
        <w:rPr>
          <w:rFonts w:hint="eastAsia" w:asciiTheme="minorEastAsia" w:hAnsiTheme="minorEastAsia" w:eastAsiaTheme="minorEastAsia" w:cstheme="minorEastAsia"/>
        </w:rPr>
        <w:t>货物</w:t>
      </w:r>
      <w:r>
        <w:rPr>
          <w:rFonts w:hint="eastAsia" w:asciiTheme="minorEastAsia" w:hAnsiTheme="minorEastAsia" w:eastAsiaTheme="minorEastAsia" w:cstheme="minorEastAsia"/>
          <w:lang w:val="zh-CN"/>
        </w:rPr>
        <w:t>）（本项目必须提供）</w:t>
      </w:r>
      <w:r>
        <w:tab/>
      </w:r>
      <w:r>
        <w:fldChar w:fldCharType="begin"/>
      </w:r>
      <w:r>
        <w:instrText xml:space="preserve"> PAGEREF _Toc1601 \h </w:instrText>
      </w:r>
      <w:r>
        <w:fldChar w:fldCharType="separate"/>
      </w:r>
      <w:r>
        <w:t>64</w:t>
      </w:r>
      <w:r>
        <w:fldChar w:fldCharType="end"/>
      </w:r>
      <w:r>
        <w:rPr>
          <w:rFonts w:hint="eastAsia" w:asciiTheme="minorEastAsia" w:hAnsiTheme="minorEastAsia" w:eastAsiaTheme="minorEastAsia" w:cstheme="minorEastAsia"/>
          <w:szCs w:val="21"/>
        </w:rPr>
        <w:fldChar w:fldCharType="end"/>
      </w:r>
    </w:p>
    <w:p>
      <w:pPr>
        <w:pStyle w:val="23"/>
        <w:tabs>
          <w:tab w:val="right" w:leader="dot" w:pos="9072"/>
        </w:tabs>
        <w:spacing w:line="360" w:lineRule="auto"/>
      </w:pPr>
      <w:r>
        <w:rPr>
          <w:rFonts w:hint="eastAsia" w:asciiTheme="minorEastAsia" w:hAnsiTheme="minorEastAsia" w:eastAsiaTheme="minorEastAsia" w:cstheme="minorEastAsia"/>
          <w:szCs w:val="21"/>
        </w:rPr>
        <w:fldChar w:fldCharType="begin"/>
      </w:r>
      <w:r>
        <w:rPr>
          <w:rFonts w:hint="eastAsia" w:asciiTheme="minorEastAsia" w:hAnsiTheme="minorEastAsia" w:eastAsiaTheme="minorEastAsia" w:cstheme="minorEastAsia"/>
          <w:szCs w:val="21"/>
        </w:rPr>
        <w:instrText xml:space="preserve"> HYPERLINK \l _Toc7453 </w:instrText>
      </w:r>
      <w:r>
        <w:rPr>
          <w:rFonts w:hint="eastAsia" w:asciiTheme="minorEastAsia" w:hAnsiTheme="minorEastAsia" w:eastAsiaTheme="minorEastAsia" w:cstheme="minorEastAsia"/>
          <w:szCs w:val="21"/>
        </w:rPr>
        <w:fldChar w:fldCharType="separate"/>
      </w:r>
      <w:r>
        <w:rPr>
          <w:rFonts w:hint="eastAsia" w:asciiTheme="minorEastAsia" w:hAnsiTheme="minorEastAsia" w:eastAsiaTheme="minorEastAsia" w:cstheme="minorEastAsia"/>
          <w:bCs/>
          <w:spacing w:val="6"/>
          <w:szCs w:val="21"/>
        </w:rPr>
        <w:t>十七、</w:t>
      </w:r>
      <w:r>
        <w:rPr>
          <w:rFonts w:hint="eastAsia" w:asciiTheme="minorEastAsia" w:hAnsiTheme="minorEastAsia" w:eastAsiaTheme="minorEastAsia" w:cstheme="minorEastAsia"/>
          <w:bCs/>
          <w:lang w:val="zh-CN"/>
        </w:rPr>
        <w:t>监狱企业证</w:t>
      </w:r>
      <w:r>
        <w:rPr>
          <w:rFonts w:hint="eastAsia" w:asciiTheme="minorEastAsia" w:hAnsiTheme="minorEastAsia" w:eastAsiaTheme="minorEastAsia" w:cstheme="minorEastAsia"/>
          <w:lang w:val="zh-CN"/>
        </w:rPr>
        <w:t>明文</w:t>
      </w:r>
      <w:r>
        <w:rPr>
          <w:rFonts w:hint="eastAsia" w:asciiTheme="minorEastAsia" w:hAnsiTheme="minorEastAsia" w:eastAsiaTheme="minorEastAsia" w:cstheme="minorEastAsia"/>
        </w:rPr>
        <w:t>件</w:t>
      </w:r>
      <w:r>
        <w:rPr>
          <w:rFonts w:hint="eastAsia" w:asciiTheme="minorEastAsia" w:hAnsiTheme="minorEastAsia" w:eastAsiaTheme="minorEastAsia" w:cstheme="minorEastAsia"/>
          <w:lang w:val="zh-CN"/>
        </w:rPr>
        <w:t>（若</w:t>
      </w:r>
      <w:r>
        <w:rPr>
          <w:rFonts w:hint="eastAsia" w:asciiTheme="minorEastAsia" w:hAnsiTheme="minorEastAsia" w:eastAsiaTheme="minorEastAsia" w:cstheme="minorEastAsia"/>
        </w:rPr>
        <w:t>符合</w:t>
      </w:r>
      <w:r>
        <w:rPr>
          <w:rFonts w:hint="eastAsia" w:asciiTheme="minorEastAsia" w:hAnsiTheme="minorEastAsia" w:eastAsiaTheme="minorEastAsia" w:cstheme="minorEastAsia"/>
          <w:lang w:val="zh-CN"/>
        </w:rPr>
        <w:t>）</w:t>
      </w:r>
      <w:r>
        <w:tab/>
      </w:r>
      <w:r>
        <w:fldChar w:fldCharType="begin"/>
      </w:r>
      <w:r>
        <w:instrText xml:space="preserve"> PAGEREF _Toc7453 \h </w:instrText>
      </w:r>
      <w:r>
        <w:fldChar w:fldCharType="separate"/>
      </w:r>
      <w:r>
        <w:t>65</w:t>
      </w:r>
      <w:r>
        <w:fldChar w:fldCharType="end"/>
      </w:r>
      <w:r>
        <w:rPr>
          <w:rFonts w:hint="eastAsia" w:asciiTheme="minorEastAsia" w:hAnsiTheme="minorEastAsia" w:eastAsiaTheme="minorEastAsia" w:cstheme="minorEastAsia"/>
          <w:szCs w:val="21"/>
        </w:rPr>
        <w:fldChar w:fldCharType="end"/>
      </w:r>
    </w:p>
    <w:p>
      <w:pPr>
        <w:pStyle w:val="23"/>
        <w:tabs>
          <w:tab w:val="right" w:leader="dot" w:pos="9072"/>
        </w:tabs>
        <w:spacing w:line="360" w:lineRule="auto"/>
      </w:pPr>
      <w:r>
        <w:rPr>
          <w:rFonts w:hint="eastAsia" w:asciiTheme="minorEastAsia" w:hAnsiTheme="minorEastAsia" w:eastAsiaTheme="minorEastAsia" w:cstheme="minorEastAsia"/>
          <w:szCs w:val="21"/>
        </w:rPr>
        <w:fldChar w:fldCharType="begin"/>
      </w:r>
      <w:r>
        <w:rPr>
          <w:rFonts w:hint="eastAsia" w:asciiTheme="minorEastAsia" w:hAnsiTheme="minorEastAsia" w:eastAsiaTheme="minorEastAsia" w:cstheme="minorEastAsia"/>
          <w:szCs w:val="21"/>
        </w:rPr>
        <w:instrText xml:space="preserve"> HYPERLINK \l _Toc26961 </w:instrText>
      </w:r>
      <w:r>
        <w:rPr>
          <w:rFonts w:hint="eastAsia" w:asciiTheme="minorEastAsia" w:hAnsiTheme="minorEastAsia" w:eastAsiaTheme="minorEastAsia" w:cstheme="minorEastAsia"/>
          <w:szCs w:val="21"/>
        </w:rPr>
        <w:fldChar w:fldCharType="separate"/>
      </w:r>
      <w:r>
        <w:rPr>
          <w:rFonts w:hint="eastAsia" w:asciiTheme="minorEastAsia" w:hAnsiTheme="minorEastAsia" w:eastAsiaTheme="minorEastAsia" w:cstheme="minorEastAsia"/>
          <w:spacing w:val="6"/>
          <w:szCs w:val="21"/>
        </w:rPr>
        <w:t xml:space="preserve"> </w:t>
      </w:r>
      <w:r>
        <w:rPr>
          <w:rFonts w:hint="eastAsia" w:asciiTheme="minorEastAsia" w:hAnsiTheme="minorEastAsia" w:eastAsiaTheme="minorEastAsia" w:cstheme="minorEastAsia"/>
        </w:rPr>
        <w:t>十八、</w:t>
      </w:r>
      <w:r>
        <w:rPr>
          <w:rFonts w:hint="eastAsia" w:asciiTheme="minorEastAsia" w:hAnsiTheme="minorEastAsia" w:eastAsiaTheme="minorEastAsia" w:cstheme="minorEastAsia"/>
          <w:lang w:val="zh-CN"/>
        </w:rPr>
        <w:t>残疾人福利性单位声明函（若</w:t>
      </w:r>
      <w:r>
        <w:rPr>
          <w:rFonts w:hint="eastAsia" w:asciiTheme="minorEastAsia" w:hAnsiTheme="minorEastAsia" w:eastAsiaTheme="minorEastAsia" w:cstheme="minorEastAsia"/>
        </w:rPr>
        <w:t>符合</w:t>
      </w:r>
      <w:r>
        <w:rPr>
          <w:rFonts w:hint="eastAsia" w:asciiTheme="minorEastAsia" w:hAnsiTheme="minorEastAsia" w:eastAsiaTheme="minorEastAsia" w:cstheme="minorEastAsia"/>
          <w:lang w:val="zh-CN"/>
        </w:rPr>
        <w:t>）</w:t>
      </w:r>
      <w:r>
        <w:tab/>
      </w:r>
      <w:r>
        <w:fldChar w:fldCharType="begin"/>
      </w:r>
      <w:r>
        <w:instrText xml:space="preserve"> PAGEREF _Toc26961 \h </w:instrText>
      </w:r>
      <w:r>
        <w:fldChar w:fldCharType="separate"/>
      </w:r>
      <w:r>
        <w:t>65</w:t>
      </w:r>
      <w:r>
        <w:fldChar w:fldCharType="end"/>
      </w:r>
      <w:r>
        <w:rPr>
          <w:rFonts w:hint="eastAsia" w:asciiTheme="minorEastAsia" w:hAnsiTheme="minorEastAsia" w:eastAsiaTheme="minorEastAsia" w:cstheme="minorEastAsia"/>
          <w:szCs w:val="21"/>
        </w:rPr>
        <w:fldChar w:fldCharType="end"/>
      </w:r>
    </w:p>
    <w:p>
      <w:pPr>
        <w:pStyle w:val="23"/>
        <w:tabs>
          <w:tab w:val="right" w:leader="dot" w:pos="9072"/>
        </w:tabs>
        <w:spacing w:line="360" w:lineRule="auto"/>
      </w:pPr>
      <w:r>
        <w:rPr>
          <w:rFonts w:hint="eastAsia" w:asciiTheme="minorEastAsia" w:hAnsiTheme="minorEastAsia" w:eastAsiaTheme="minorEastAsia" w:cstheme="minorEastAsia"/>
          <w:szCs w:val="21"/>
        </w:rPr>
        <w:fldChar w:fldCharType="begin"/>
      </w:r>
      <w:r>
        <w:rPr>
          <w:rFonts w:hint="eastAsia" w:asciiTheme="minorEastAsia" w:hAnsiTheme="minorEastAsia" w:eastAsiaTheme="minorEastAsia" w:cstheme="minorEastAsia"/>
          <w:szCs w:val="21"/>
        </w:rPr>
        <w:instrText xml:space="preserve"> HYPERLINK \l _Toc30604 </w:instrText>
      </w:r>
      <w:r>
        <w:rPr>
          <w:rFonts w:hint="eastAsia" w:asciiTheme="minorEastAsia" w:hAnsiTheme="minorEastAsia" w:eastAsiaTheme="minorEastAsia" w:cstheme="minorEastAsia"/>
          <w:szCs w:val="21"/>
        </w:rPr>
        <w:fldChar w:fldCharType="separate"/>
      </w:r>
      <w:r>
        <w:rPr>
          <w:rFonts w:hint="eastAsia" w:asciiTheme="minorEastAsia" w:hAnsiTheme="minorEastAsia" w:eastAsiaTheme="minorEastAsia" w:cstheme="minorEastAsia"/>
        </w:rPr>
        <w:t>十九、节能环保产品证明材料（若符合）</w:t>
      </w:r>
      <w:r>
        <w:tab/>
      </w:r>
      <w:r>
        <w:fldChar w:fldCharType="begin"/>
      </w:r>
      <w:r>
        <w:instrText xml:space="preserve"> PAGEREF _Toc30604 \h </w:instrText>
      </w:r>
      <w:r>
        <w:fldChar w:fldCharType="separate"/>
      </w:r>
      <w:r>
        <w:t>66</w:t>
      </w:r>
      <w:r>
        <w:fldChar w:fldCharType="end"/>
      </w:r>
      <w:r>
        <w:rPr>
          <w:rFonts w:hint="eastAsia" w:asciiTheme="minorEastAsia" w:hAnsiTheme="minorEastAsia" w:eastAsiaTheme="minorEastAsia" w:cstheme="minorEastAsia"/>
          <w:szCs w:val="21"/>
        </w:rPr>
        <w:fldChar w:fldCharType="end"/>
      </w:r>
    </w:p>
    <w:p>
      <w:pPr>
        <w:pStyle w:val="23"/>
        <w:tabs>
          <w:tab w:val="right" w:leader="dot" w:pos="9072"/>
        </w:tabs>
        <w:spacing w:line="360" w:lineRule="auto"/>
      </w:pPr>
      <w:r>
        <w:rPr>
          <w:rFonts w:hint="eastAsia" w:asciiTheme="minorEastAsia" w:hAnsiTheme="minorEastAsia" w:eastAsiaTheme="minorEastAsia" w:cstheme="minorEastAsia"/>
          <w:szCs w:val="21"/>
        </w:rPr>
        <w:fldChar w:fldCharType="begin"/>
      </w:r>
      <w:r>
        <w:rPr>
          <w:rFonts w:hint="eastAsia" w:asciiTheme="minorEastAsia" w:hAnsiTheme="minorEastAsia" w:eastAsiaTheme="minorEastAsia" w:cstheme="minorEastAsia"/>
          <w:szCs w:val="21"/>
        </w:rPr>
        <w:instrText xml:space="preserve"> HYPERLINK \l _Toc17600 </w:instrText>
      </w:r>
      <w:r>
        <w:rPr>
          <w:rFonts w:hint="eastAsia" w:asciiTheme="minorEastAsia" w:hAnsiTheme="minorEastAsia" w:eastAsiaTheme="minorEastAsia" w:cstheme="minorEastAsia"/>
          <w:szCs w:val="21"/>
        </w:rPr>
        <w:fldChar w:fldCharType="separate"/>
      </w:r>
      <w:r>
        <w:rPr>
          <w:rFonts w:hint="eastAsia" w:asciiTheme="minorEastAsia" w:hAnsiTheme="minorEastAsia" w:eastAsiaTheme="minorEastAsia" w:cstheme="minorEastAsia"/>
          <w:bCs/>
          <w:spacing w:val="6"/>
          <w:szCs w:val="21"/>
        </w:rPr>
        <w:t>二十、</w:t>
      </w:r>
      <w:r>
        <w:rPr>
          <w:rFonts w:hint="eastAsia" w:asciiTheme="minorEastAsia" w:hAnsiTheme="minorEastAsia" w:eastAsiaTheme="minorEastAsia" w:cstheme="minorEastAsia"/>
        </w:rPr>
        <w:t>无重大违法记录声明</w:t>
      </w:r>
      <w:r>
        <w:tab/>
      </w:r>
      <w:r>
        <w:fldChar w:fldCharType="begin"/>
      </w:r>
      <w:r>
        <w:instrText xml:space="preserve"> PAGEREF _Toc17600 \h </w:instrText>
      </w:r>
      <w:r>
        <w:fldChar w:fldCharType="separate"/>
      </w:r>
      <w:r>
        <w:t>67</w:t>
      </w:r>
      <w:r>
        <w:fldChar w:fldCharType="end"/>
      </w:r>
      <w:r>
        <w:rPr>
          <w:rFonts w:hint="eastAsia" w:asciiTheme="minorEastAsia" w:hAnsiTheme="minorEastAsia" w:eastAsiaTheme="minorEastAsia" w:cstheme="minorEastAsia"/>
          <w:szCs w:val="21"/>
        </w:rPr>
        <w:fldChar w:fldCharType="end"/>
      </w:r>
    </w:p>
    <w:p>
      <w:pPr>
        <w:pStyle w:val="23"/>
        <w:tabs>
          <w:tab w:val="right" w:leader="dot" w:pos="9072"/>
        </w:tabs>
        <w:spacing w:line="360" w:lineRule="auto"/>
      </w:pPr>
      <w:r>
        <w:rPr>
          <w:rFonts w:hint="eastAsia" w:asciiTheme="minorEastAsia" w:hAnsiTheme="minorEastAsia" w:eastAsiaTheme="minorEastAsia" w:cstheme="minorEastAsia"/>
          <w:szCs w:val="21"/>
        </w:rPr>
        <w:fldChar w:fldCharType="begin"/>
      </w:r>
      <w:r>
        <w:rPr>
          <w:rFonts w:hint="eastAsia" w:asciiTheme="minorEastAsia" w:hAnsiTheme="minorEastAsia" w:eastAsiaTheme="minorEastAsia" w:cstheme="minorEastAsia"/>
          <w:szCs w:val="21"/>
        </w:rPr>
        <w:instrText xml:space="preserve"> HYPERLINK \l _Toc17450 </w:instrText>
      </w:r>
      <w:r>
        <w:rPr>
          <w:rFonts w:hint="eastAsia" w:asciiTheme="minorEastAsia" w:hAnsiTheme="minorEastAsia" w:eastAsiaTheme="minorEastAsia" w:cstheme="minorEastAsia"/>
          <w:szCs w:val="21"/>
        </w:rPr>
        <w:fldChar w:fldCharType="separate"/>
      </w:r>
      <w:r>
        <w:rPr>
          <w:rFonts w:hint="eastAsia" w:asciiTheme="minorEastAsia" w:hAnsiTheme="minorEastAsia" w:eastAsiaTheme="minorEastAsia" w:cstheme="minorEastAsia"/>
          <w:kern w:val="0"/>
          <w:szCs w:val="21"/>
          <w:shd w:val="clear" w:color="auto" w:fill="FFFFFF"/>
        </w:rPr>
        <w:t xml:space="preserve"> </w:t>
      </w:r>
      <w:r>
        <w:rPr>
          <w:rFonts w:hint="eastAsia" w:asciiTheme="minorEastAsia" w:hAnsiTheme="minorEastAsia" w:eastAsiaTheme="minorEastAsia" w:cstheme="minorEastAsia"/>
          <w:bCs/>
          <w:kern w:val="0"/>
          <w:szCs w:val="21"/>
          <w:shd w:val="clear" w:color="auto" w:fill="FFFFFF"/>
        </w:rPr>
        <w:t xml:space="preserve">二十一、磋商供应商认为应该提交的其它文件（格式自拟） </w:t>
      </w:r>
      <w:r>
        <w:tab/>
      </w:r>
      <w:r>
        <w:fldChar w:fldCharType="begin"/>
      </w:r>
      <w:r>
        <w:instrText xml:space="preserve"> PAGEREF _Toc17450 \h </w:instrText>
      </w:r>
      <w:r>
        <w:fldChar w:fldCharType="separate"/>
      </w:r>
      <w:r>
        <w:t>67</w:t>
      </w:r>
      <w:r>
        <w:fldChar w:fldCharType="end"/>
      </w:r>
      <w:r>
        <w:rPr>
          <w:rFonts w:hint="eastAsia" w:asciiTheme="minorEastAsia" w:hAnsiTheme="minorEastAsia" w:eastAsiaTheme="minorEastAsia" w:cstheme="minorEastAsia"/>
          <w:szCs w:val="21"/>
        </w:rPr>
        <w:fldChar w:fldCharType="end"/>
      </w:r>
    </w:p>
    <w:p>
      <w:pPr>
        <w:spacing w:line="360" w:lineRule="auto"/>
        <w:jc w:val="left"/>
        <w:rPr>
          <w:rFonts w:asciiTheme="minorEastAsia" w:hAnsiTheme="minorEastAsia" w:eastAsiaTheme="minorEastAsia" w:cstheme="minorEastAsia"/>
          <w:szCs w:val="21"/>
        </w:rPr>
        <w:sectPr>
          <w:headerReference r:id="rId3" w:type="default"/>
          <w:footerReference r:id="rId5" w:type="default"/>
          <w:headerReference r:id="rId4" w:type="even"/>
          <w:footerReference r:id="rId6" w:type="even"/>
          <w:type w:val="continuous"/>
          <w:pgSz w:w="11906" w:h="16838"/>
          <w:pgMar w:top="1417" w:right="1417" w:bottom="1417" w:left="1417" w:header="851" w:footer="992" w:gutter="0"/>
          <w:pgNumType w:fmt="numberInDash"/>
          <w:cols w:space="720" w:num="1"/>
          <w:docGrid w:type="lines" w:linePitch="312" w:charSpace="0"/>
        </w:sectPr>
      </w:pPr>
      <w:r>
        <w:rPr>
          <w:rFonts w:hint="eastAsia" w:asciiTheme="minorEastAsia" w:hAnsiTheme="minorEastAsia" w:eastAsiaTheme="minorEastAsia" w:cstheme="minorEastAsia"/>
          <w:szCs w:val="21"/>
        </w:rPr>
        <w:fldChar w:fldCharType="end"/>
      </w:r>
    </w:p>
    <w:p>
      <w:pPr>
        <w:spacing w:line="360" w:lineRule="auto"/>
        <w:jc w:val="right"/>
        <w:rPr>
          <w:rFonts w:asciiTheme="minorEastAsia" w:hAnsiTheme="minorEastAsia" w:eastAsiaTheme="minorEastAsia" w:cstheme="minorEastAsia"/>
          <w:sz w:val="36"/>
          <w:szCs w:val="36"/>
        </w:rPr>
      </w:pPr>
    </w:p>
    <w:p>
      <w:pPr>
        <w:spacing w:line="360" w:lineRule="auto"/>
        <w:jc w:val="right"/>
        <w:rPr>
          <w:rFonts w:asciiTheme="minorEastAsia" w:hAnsiTheme="minorEastAsia" w:eastAsiaTheme="minorEastAsia" w:cstheme="minorEastAsia"/>
          <w:sz w:val="36"/>
          <w:szCs w:val="36"/>
        </w:rPr>
      </w:pPr>
    </w:p>
    <w:p>
      <w:pPr>
        <w:rPr>
          <w:rFonts w:eastAsia="方正小标宋简体"/>
          <w:bCs/>
          <w:sz w:val="32"/>
          <w:szCs w:val="32"/>
        </w:rPr>
      </w:pPr>
      <w:r>
        <w:rPr>
          <w:rFonts w:eastAsia="方正小标宋简体"/>
          <w:bCs/>
          <w:sz w:val="32"/>
          <w:szCs w:val="32"/>
        </w:rPr>
        <w:br w:type="page"/>
      </w:r>
    </w:p>
    <w:p>
      <w:pPr>
        <w:spacing w:line="560" w:lineRule="exact"/>
        <w:jc w:val="center"/>
        <w:rPr>
          <w:rFonts w:eastAsia="方正小标宋简体"/>
          <w:bCs/>
          <w:sz w:val="44"/>
          <w:szCs w:val="44"/>
        </w:rPr>
      </w:pPr>
      <w:r>
        <w:rPr>
          <w:rFonts w:eastAsia="方正小标宋简体"/>
          <w:bCs/>
          <w:sz w:val="32"/>
          <w:szCs w:val="32"/>
        </w:rPr>
        <w:t>特别提示：投标注意事项</w:t>
      </w:r>
    </w:p>
    <w:p>
      <w:pPr>
        <w:pStyle w:val="103"/>
        <w:keepNext w:val="0"/>
        <w:keepLines w:val="0"/>
        <w:pageBreakBefore w:val="0"/>
        <w:kinsoku/>
        <w:wordWrap/>
        <w:overflowPunct/>
        <w:topLinePunct w:val="0"/>
        <w:autoSpaceDE/>
        <w:autoSpaceDN/>
        <w:bidi w:val="0"/>
        <w:adjustRightInd/>
        <w:snapToGrid/>
        <w:spacing w:line="520" w:lineRule="exact"/>
        <w:ind w:firstLine="480" w:firstLineChars="200"/>
        <w:textAlignment w:val="auto"/>
        <w:rPr>
          <w:rFonts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color w:val="auto"/>
          <w:sz w:val="24"/>
          <w:szCs w:val="24"/>
        </w:rPr>
        <w:t>一、投标供应商应诚实守信,不得虚假投标。投标供应商对所提供材料的真实性负责，无论何时，如发现投标供应商提供虚假的材料，将按照《中华人民共和国政府采购法》及本项目招标文件的有关规定进行严肃处理。请认真阅读本章提示内容。</w:t>
      </w:r>
    </w:p>
    <w:p>
      <w:pPr>
        <w:pStyle w:val="103"/>
        <w:keepNext w:val="0"/>
        <w:keepLines w:val="0"/>
        <w:pageBreakBefore w:val="0"/>
        <w:kinsoku/>
        <w:wordWrap/>
        <w:overflowPunct/>
        <w:topLinePunct w:val="0"/>
        <w:autoSpaceDE/>
        <w:autoSpaceDN/>
        <w:bidi w:val="0"/>
        <w:adjustRightInd/>
        <w:snapToGrid/>
        <w:spacing w:line="520" w:lineRule="exact"/>
        <w:ind w:firstLine="480" w:firstLineChars="200"/>
        <w:textAlignment w:val="auto"/>
        <w:rPr>
          <w:rFonts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color w:val="auto"/>
          <w:sz w:val="24"/>
          <w:szCs w:val="24"/>
        </w:rPr>
        <w:t>二、投标供应商应特别留意招标文件上载明的投标起始截止时间</w:t>
      </w:r>
      <w:r>
        <w:rPr>
          <w:rFonts w:hint="eastAsia" w:asciiTheme="minorEastAsia" w:hAnsiTheme="minorEastAsia" w:eastAsiaTheme="minorEastAsia" w:cstheme="minorEastAsia"/>
          <w:b/>
          <w:color w:val="auto"/>
          <w:sz w:val="24"/>
          <w:szCs w:val="24"/>
        </w:rPr>
        <w:t>。</w:t>
      </w:r>
    </w:p>
    <w:p>
      <w:pPr>
        <w:pStyle w:val="103"/>
        <w:keepNext w:val="0"/>
        <w:keepLines w:val="0"/>
        <w:pageBreakBefore w:val="0"/>
        <w:kinsoku/>
        <w:wordWrap/>
        <w:overflowPunct/>
        <w:topLinePunct w:val="0"/>
        <w:autoSpaceDE/>
        <w:autoSpaceDN/>
        <w:bidi w:val="0"/>
        <w:adjustRightInd/>
        <w:snapToGrid/>
        <w:spacing w:line="520" w:lineRule="exact"/>
        <w:ind w:firstLine="480" w:firstLineChars="200"/>
        <w:textAlignment w:val="auto"/>
        <w:rPr>
          <w:rFonts w:asciiTheme="minorEastAsia" w:hAnsiTheme="minorEastAsia" w:eastAsiaTheme="minorEastAsia" w:cstheme="minorEastAsia"/>
          <w:color w:val="auto"/>
          <w:sz w:val="24"/>
          <w:szCs w:val="24"/>
          <w:highlight w:val="yellow"/>
        </w:rPr>
      </w:pPr>
      <w:r>
        <w:rPr>
          <w:rFonts w:hint="eastAsia" w:asciiTheme="minorEastAsia" w:hAnsiTheme="minorEastAsia" w:eastAsiaTheme="minorEastAsia" w:cstheme="minorEastAsia"/>
          <w:color w:val="auto"/>
          <w:sz w:val="24"/>
          <w:szCs w:val="24"/>
        </w:rPr>
        <w:t>三、请仔细检查投标文件是否按要求盖单位公章、签名、签署日期、胶装要求、密封。</w:t>
      </w:r>
      <w:r>
        <w:rPr>
          <w:rFonts w:hint="eastAsia" w:asciiTheme="minorEastAsia" w:hAnsiTheme="minorEastAsia" w:eastAsiaTheme="minorEastAsia" w:cstheme="minorEastAsia"/>
          <w:i/>
          <w:iCs/>
          <w:color w:val="auto"/>
          <w:sz w:val="24"/>
          <w:szCs w:val="24"/>
          <w:u w:val="single"/>
        </w:rPr>
        <w:t>（为便于评审及规范统一，建议投标文件根据编写的顺序和格式，统一编目编码及评审导航表。打印投标文件按照环保节约的原则，具备条件的建议双面打印。）</w:t>
      </w:r>
    </w:p>
    <w:p>
      <w:pPr>
        <w:pStyle w:val="103"/>
        <w:keepNext w:val="0"/>
        <w:keepLines w:val="0"/>
        <w:pageBreakBefore w:val="0"/>
        <w:kinsoku/>
        <w:wordWrap/>
        <w:overflowPunct/>
        <w:topLinePunct w:val="0"/>
        <w:autoSpaceDE/>
        <w:autoSpaceDN/>
        <w:bidi w:val="0"/>
        <w:adjustRightInd/>
        <w:snapToGrid/>
        <w:spacing w:line="520" w:lineRule="exact"/>
        <w:ind w:firstLine="480" w:firstLineChars="200"/>
        <w:textAlignment w:val="auto"/>
        <w:rPr>
          <w:rFonts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color w:val="auto"/>
          <w:sz w:val="24"/>
          <w:szCs w:val="24"/>
        </w:rPr>
        <w:t>四、带“★”号条款均为实质性响应指标要求，必须全部响应。若有一项带“★”条款未响应或不满足，均视为非实质性响应招标文件，按无效投标处理。</w:t>
      </w:r>
    </w:p>
    <w:p>
      <w:pPr>
        <w:pStyle w:val="103"/>
        <w:keepNext w:val="0"/>
        <w:keepLines w:val="0"/>
        <w:pageBreakBefore w:val="0"/>
        <w:kinsoku/>
        <w:wordWrap/>
        <w:overflowPunct/>
        <w:topLinePunct w:val="0"/>
        <w:autoSpaceDE/>
        <w:autoSpaceDN/>
        <w:bidi w:val="0"/>
        <w:adjustRightInd/>
        <w:snapToGrid/>
        <w:spacing w:line="520" w:lineRule="exact"/>
        <w:ind w:firstLine="480" w:firstLineChars="200"/>
        <w:textAlignment w:val="auto"/>
        <w:rPr>
          <w:rFonts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color w:val="auto"/>
          <w:sz w:val="24"/>
          <w:szCs w:val="24"/>
        </w:rPr>
        <w:t>五、投标供应商编制投标文件时，应仔细按照招标文件第四章要求的资格性审查一览表、符合性审查一览表，认真填写。资料不齐全将导致投标失败。</w:t>
      </w:r>
    </w:p>
    <w:p>
      <w:pPr>
        <w:pStyle w:val="103"/>
        <w:keepNext w:val="0"/>
        <w:keepLines w:val="0"/>
        <w:pageBreakBefore w:val="0"/>
        <w:kinsoku/>
        <w:wordWrap/>
        <w:overflowPunct/>
        <w:topLinePunct w:val="0"/>
        <w:autoSpaceDE/>
        <w:autoSpaceDN/>
        <w:bidi w:val="0"/>
        <w:adjustRightInd/>
        <w:snapToGrid/>
        <w:spacing w:line="520" w:lineRule="exact"/>
        <w:ind w:firstLine="480" w:firstLineChars="200"/>
        <w:textAlignment w:val="auto"/>
        <w:rPr>
          <w:rFonts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color w:val="auto"/>
          <w:sz w:val="24"/>
          <w:szCs w:val="24"/>
        </w:rPr>
        <w:t>六、投标文件中相关复印资料应清晰、可辨认，如因资料模糊，导致无法正常评审的，后果自负。</w:t>
      </w:r>
    </w:p>
    <w:p>
      <w:pPr>
        <w:pStyle w:val="103"/>
        <w:keepNext w:val="0"/>
        <w:keepLines w:val="0"/>
        <w:pageBreakBefore w:val="0"/>
        <w:kinsoku/>
        <w:wordWrap/>
        <w:overflowPunct/>
        <w:topLinePunct w:val="0"/>
        <w:autoSpaceDE/>
        <w:autoSpaceDN/>
        <w:bidi w:val="0"/>
        <w:adjustRightInd/>
        <w:snapToGrid/>
        <w:spacing w:line="520" w:lineRule="exact"/>
        <w:ind w:firstLine="480" w:firstLineChars="200"/>
        <w:textAlignment w:val="auto"/>
        <w:rPr>
          <w:rFonts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color w:val="auto"/>
          <w:sz w:val="24"/>
          <w:szCs w:val="24"/>
        </w:rPr>
        <w:t>七、请投标供应商仔细阅读本项目招标文件的全部条文，对于文件中存在的任何含糊、遗漏、相互矛盾之处，或是对于采购范围的界定和采购内容的要求不清楚，认为存在歧义的，投标供应商可按本文件规定的时限向采购代理机构寻求书面澄清；未提出澄清要求的，则认同为完全理解本文件要求并接受采购人或采购代理机构可能作出的任何最终解释。</w:t>
      </w:r>
    </w:p>
    <w:p>
      <w:pPr>
        <w:pStyle w:val="103"/>
        <w:keepNext w:val="0"/>
        <w:keepLines w:val="0"/>
        <w:pageBreakBefore w:val="0"/>
        <w:kinsoku/>
        <w:wordWrap/>
        <w:overflowPunct/>
        <w:topLinePunct w:val="0"/>
        <w:autoSpaceDE/>
        <w:autoSpaceDN/>
        <w:bidi w:val="0"/>
        <w:adjustRightInd/>
        <w:snapToGrid/>
        <w:spacing w:line="520" w:lineRule="exact"/>
        <w:ind w:firstLine="480" w:firstLineChars="200"/>
        <w:textAlignment w:val="auto"/>
        <w:rPr>
          <w:rFonts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color w:val="auto"/>
          <w:sz w:val="24"/>
          <w:szCs w:val="24"/>
        </w:rPr>
        <w:t>八、关于本项目招标文件有关内容的澄清、修改及变更等通知将通过书面形式经邮箱通知各投标供应商同时电话告知，若采购人或采购代理机构未收到回执或回复，视为收悉，并默认通知内容。若因投标供应商自身原因接收消息不及时，导致投标受影响，其后果自行承担。</w:t>
      </w:r>
    </w:p>
    <w:p>
      <w:pPr>
        <w:keepNext w:val="0"/>
        <w:keepLines w:val="0"/>
        <w:pageBreakBefore w:val="0"/>
        <w:kinsoku/>
        <w:wordWrap/>
        <w:overflowPunct/>
        <w:topLinePunct w:val="0"/>
        <w:autoSpaceDE/>
        <w:autoSpaceDN/>
        <w:bidi w:val="0"/>
        <w:adjustRightInd/>
        <w:snapToGrid/>
        <w:spacing w:line="520" w:lineRule="exact"/>
        <w:jc w:val="left"/>
        <w:textAlignment w:val="auto"/>
        <w:rPr>
          <w:rFonts w:asciiTheme="minorEastAsia" w:hAnsiTheme="minorEastAsia" w:eastAsiaTheme="minorEastAsia" w:cstheme="minorEastAsia"/>
        </w:rPr>
        <w:sectPr>
          <w:headerReference r:id="rId7" w:type="default"/>
          <w:footerReference r:id="rId9" w:type="default"/>
          <w:headerReference r:id="rId8" w:type="even"/>
          <w:footerReference r:id="rId10" w:type="even"/>
          <w:type w:val="continuous"/>
          <w:pgSz w:w="11906" w:h="16838"/>
          <w:pgMar w:top="1417" w:right="1417" w:bottom="1417" w:left="1417" w:header="851" w:footer="992" w:gutter="0"/>
          <w:pgNumType w:fmt="numberInDash"/>
          <w:cols w:space="720" w:num="1"/>
          <w:docGrid w:type="lines" w:linePitch="312" w:charSpace="0"/>
        </w:sectPr>
      </w:pPr>
    </w:p>
    <w:p>
      <w:pPr>
        <w:spacing w:line="360" w:lineRule="auto"/>
        <w:jc w:val="right"/>
        <w:rPr>
          <w:rFonts w:asciiTheme="minorEastAsia" w:hAnsiTheme="minorEastAsia" w:eastAsiaTheme="minorEastAsia" w:cstheme="minorEastAsia"/>
          <w:szCs w:val="21"/>
        </w:rPr>
      </w:pPr>
      <w:bookmarkStart w:id="240" w:name="_GoBack"/>
      <w:bookmarkEnd w:id="240"/>
      <w:r>
        <w:rPr>
          <w:rFonts w:hint="eastAsia" w:asciiTheme="minorEastAsia" w:hAnsiTheme="minorEastAsia" w:eastAsiaTheme="minorEastAsia" w:cstheme="minorEastAsia"/>
          <w:sz w:val="36"/>
          <w:szCs w:val="36"/>
        </w:rPr>
        <w:br w:type="page"/>
      </w:r>
    </w:p>
    <w:p>
      <w:pPr>
        <w:numPr>
          <w:ilvl w:val="0"/>
          <w:numId w:val="5"/>
        </w:numPr>
        <w:spacing w:line="360" w:lineRule="auto"/>
        <w:jc w:val="center"/>
        <w:outlineLvl w:val="0"/>
        <w:rPr>
          <w:b/>
          <w:bCs/>
          <w:sz w:val="24"/>
        </w:rPr>
      </w:pPr>
      <w:bookmarkStart w:id="0" w:name="_Toc25912"/>
      <w:bookmarkStart w:id="1" w:name="_Toc6866"/>
      <w:r>
        <w:rPr>
          <w:rFonts w:hint="eastAsia" w:ascii="宋体" w:hAnsi="宋体" w:cs="宋体"/>
          <w:b/>
          <w:sz w:val="36"/>
          <w:szCs w:val="36"/>
        </w:rPr>
        <w:t>竞争性磋商公告</w:t>
      </w:r>
      <w:bookmarkEnd w:id="0"/>
      <w:bookmarkEnd w:id="1"/>
      <w:bookmarkStart w:id="2" w:name="_Toc144974480"/>
      <w:bookmarkStart w:id="3" w:name="_Toc9976"/>
      <w:bookmarkStart w:id="4" w:name="_Toc152042288"/>
      <w:bookmarkStart w:id="5" w:name="_Toc152045512"/>
      <w:bookmarkStart w:id="6" w:name="_Toc524908844"/>
      <w:bookmarkStart w:id="7" w:name="_Toc179632528"/>
    </w:p>
    <w:bookmarkEnd w:id="2"/>
    <w:bookmarkEnd w:id="3"/>
    <w:bookmarkEnd w:id="4"/>
    <w:bookmarkEnd w:id="5"/>
    <w:bookmarkEnd w:id="6"/>
    <w:bookmarkEnd w:id="7"/>
    <w:p>
      <w:pPr>
        <w:pBdr>
          <w:top w:val="single" w:color="auto" w:sz="4" w:space="1"/>
          <w:left w:val="single" w:color="auto" w:sz="4" w:space="4"/>
          <w:bottom w:val="single" w:color="auto" w:sz="4" w:space="1"/>
          <w:right w:val="single" w:color="auto" w:sz="4" w:space="4"/>
        </w:pBdr>
        <w:spacing w:line="360" w:lineRule="auto"/>
        <w:jc w:val="left"/>
        <w:rPr>
          <w:rFonts w:ascii="宋体" w:hAnsi="宋体" w:cs="宋体"/>
          <w:color w:val="000000"/>
          <w:szCs w:val="21"/>
        </w:rPr>
      </w:pPr>
      <w:r>
        <w:rPr>
          <w:rFonts w:hint="eastAsia" w:ascii="宋体" w:hAnsi="宋体" w:cs="宋体"/>
          <w:b/>
          <w:bCs/>
          <w:color w:val="000000"/>
          <w:szCs w:val="21"/>
        </w:rPr>
        <w:t>项目概况</w:t>
      </w:r>
    </w:p>
    <w:p>
      <w:pPr>
        <w:pBdr>
          <w:top w:val="single" w:color="auto" w:sz="4" w:space="1"/>
          <w:left w:val="single" w:color="auto" w:sz="4" w:space="4"/>
          <w:bottom w:val="single" w:color="auto" w:sz="4" w:space="1"/>
          <w:right w:val="single" w:color="auto" w:sz="4" w:space="4"/>
        </w:pBdr>
        <w:spacing w:line="360" w:lineRule="auto"/>
        <w:ind w:firstLine="420" w:firstLineChars="200"/>
        <w:jc w:val="left"/>
        <w:rPr>
          <w:rFonts w:ascii="宋体" w:hAnsi="宋体" w:cs="宋体"/>
          <w:color w:val="000000"/>
          <w:szCs w:val="21"/>
        </w:rPr>
      </w:pPr>
      <w:r>
        <w:rPr>
          <w:rFonts w:hint="eastAsia" w:ascii="宋体" w:hAnsi="宋体" w:cs="宋体"/>
          <w:color w:val="000000"/>
          <w:szCs w:val="21"/>
        </w:rPr>
        <w:t xml:space="preserve"> </w:t>
      </w:r>
      <w:r>
        <w:rPr>
          <w:rFonts w:hint="eastAsia" w:ascii="宋体" w:hAnsi="宋体" w:cs="宋体"/>
          <w:szCs w:val="21"/>
          <w:u w:val="single"/>
          <w:lang w:eastAsia="zh-CN"/>
        </w:rPr>
        <w:t>湖北工业大学工程及教学分析软件建设（二次）</w:t>
      </w:r>
      <w:r>
        <w:rPr>
          <w:rFonts w:hint="eastAsia" w:ascii="宋体" w:hAnsi="宋体" w:cs="宋体"/>
          <w:szCs w:val="21"/>
        </w:rPr>
        <w:t>采购项目的潜在供应商应在</w:t>
      </w:r>
      <w:r>
        <w:rPr>
          <w:rFonts w:hint="eastAsia" w:ascii="宋体" w:hAnsi="宋体" w:eastAsia="宋体" w:cs="宋体"/>
          <w:sz w:val="21"/>
          <w:szCs w:val="21"/>
          <w:u w:val="single"/>
        </w:rPr>
        <w:t>武昌区中北路岳家嘴立交山河企业大厦</w:t>
      </w:r>
      <w:r>
        <w:rPr>
          <w:rFonts w:hint="eastAsia" w:ascii="宋体" w:hAnsi="宋体" w:eastAsia="宋体" w:cs="宋体"/>
          <w:sz w:val="21"/>
          <w:szCs w:val="21"/>
          <w:u w:val="single"/>
          <w:lang w:val="en-US" w:eastAsia="zh-CN"/>
        </w:rPr>
        <w:t>48楼</w:t>
      </w:r>
      <w:r>
        <w:rPr>
          <w:rFonts w:hint="eastAsia" w:ascii="宋体" w:hAnsi="宋体" w:eastAsia="宋体" w:cs="宋体"/>
          <w:sz w:val="21"/>
          <w:szCs w:val="21"/>
          <w:u w:val="single"/>
        </w:rPr>
        <w:t>4805室</w:t>
      </w:r>
      <w:r>
        <w:rPr>
          <w:rFonts w:hint="eastAsia" w:ascii="宋体" w:hAnsi="宋体" w:eastAsia="宋体" w:cs="宋体"/>
          <w:sz w:val="21"/>
          <w:szCs w:val="21"/>
          <w:u w:val="single"/>
          <w:lang w:eastAsia="zh-CN"/>
        </w:rPr>
        <w:t>或电子服务平台或邮箱</w:t>
      </w:r>
      <w:r>
        <w:rPr>
          <w:rFonts w:hint="eastAsia" w:ascii="宋体" w:hAnsi="宋体" w:cs="宋体"/>
          <w:szCs w:val="21"/>
        </w:rPr>
        <w:t>获取采购</w:t>
      </w:r>
      <w:r>
        <w:rPr>
          <w:rFonts w:hint="eastAsia" w:ascii="宋体" w:hAnsi="宋体" w:cs="宋体"/>
          <w:color w:val="000000"/>
          <w:szCs w:val="21"/>
        </w:rPr>
        <w:t>文件，并于</w:t>
      </w:r>
      <w:r>
        <w:rPr>
          <w:rFonts w:hint="eastAsia" w:ascii="宋体" w:hAnsi="宋体" w:cs="宋体"/>
          <w:color w:val="3A24E2"/>
          <w:szCs w:val="21"/>
          <w:u w:val="single"/>
        </w:rPr>
        <w:t>2023年</w:t>
      </w:r>
      <w:r>
        <w:rPr>
          <w:rFonts w:hint="eastAsia" w:ascii="宋体" w:hAnsi="宋体" w:cs="宋体"/>
          <w:color w:val="3A24E2"/>
          <w:szCs w:val="21"/>
          <w:u w:val="single"/>
          <w:lang w:val="en-US" w:eastAsia="zh-CN"/>
        </w:rPr>
        <w:t>10</w:t>
      </w:r>
      <w:r>
        <w:rPr>
          <w:rFonts w:hint="eastAsia" w:ascii="宋体" w:hAnsi="宋体" w:cs="宋体"/>
          <w:color w:val="3A24E2"/>
          <w:szCs w:val="21"/>
          <w:u w:val="single"/>
        </w:rPr>
        <w:t>月</w:t>
      </w:r>
      <w:r>
        <w:rPr>
          <w:rFonts w:hint="eastAsia" w:ascii="宋体" w:hAnsi="宋体" w:cs="宋体"/>
          <w:color w:val="3A24E2"/>
          <w:szCs w:val="21"/>
          <w:u w:val="single"/>
          <w:lang w:val="en-US" w:eastAsia="zh-CN"/>
        </w:rPr>
        <w:t>26</w:t>
      </w:r>
      <w:r>
        <w:rPr>
          <w:rFonts w:hint="eastAsia" w:ascii="宋体" w:hAnsi="宋体" w:cs="宋体"/>
          <w:color w:val="3A24E2"/>
          <w:szCs w:val="21"/>
          <w:u w:val="single"/>
        </w:rPr>
        <w:t>日</w:t>
      </w:r>
      <w:r>
        <w:rPr>
          <w:rFonts w:hint="eastAsia" w:ascii="宋体" w:hAnsi="宋体" w:cs="宋体"/>
          <w:color w:val="3A24E2"/>
          <w:szCs w:val="21"/>
          <w:u w:val="single"/>
          <w:lang w:val="en-US" w:eastAsia="zh-CN"/>
        </w:rPr>
        <w:t>09</w:t>
      </w:r>
      <w:r>
        <w:rPr>
          <w:rFonts w:hint="eastAsia" w:ascii="宋体" w:hAnsi="宋体" w:cs="宋体"/>
          <w:color w:val="3A24E2"/>
          <w:szCs w:val="21"/>
          <w:u w:val="single"/>
        </w:rPr>
        <w:t>点</w:t>
      </w:r>
      <w:r>
        <w:rPr>
          <w:rFonts w:hint="eastAsia" w:ascii="宋体" w:hAnsi="宋体" w:cs="宋体"/>
          <w:color w:val="3A24E2"/>
          <w:szCs w:val="21"/>
          <w:u w:val="single"/>
          <w:lang w:val="en-US" w:eastAsia="zh-CN"/>
        </w:rPr>
        <w:t>30</w:t>
      </w:r>
      <w:r>
        <w:rPr>
          <w:rFonts w:hint="eastAsia" w:ascii="宋体" w:hAnsi="宋体" w:cs="宋体"/>
          <w:color w:val="3A24E2"/>
          <w:szCs w:val="21"/>
          <w:u w:val="single"/>
        </w:rPr>
        <w:t>分</w:t>
      </w:r>
      <w:r>
        <w:rPr>
          <w:rFonts w:hint="eastAsia" w:ascii="宋体" w:hAnsi="宋体" w:cs="宋体"/>
          <w:color w:val="000000"/>
          <w:szCs w:val="21"/>
        </w:rPr>
        <w:t>（北京时间）前递交响应文件。</w:t>
      </w:r>
    </w:p>
    <w:p>
      <w:pPr>
        <w:pStyle w:val="4"/>
        <w:numPr>
          <w:ilvl w:val="0"/>
          <w:numId w:val="6"/>
        </w:numPr>
        <w:spacing w:line="360" w:lineRule="auto"/>
        <w:jc w:val="left"/>
        <w:rPr>
          <w:rFonts w:ascii="宋体" w:hAnsi="宋体" w:eastAsia="宋体" w:cs="宋体"/>
          <w:color w:val="000000"/>
          <w:sz w:val="21"/>
          <w:szCs w:val="21"/>
        </w:rPr>
      </w:pPr>
      <w:bookmarkStart w:id="8" w:name="_Toc5182"/>
      <w:r>
        <w:rPr>
          <w:rFonts w:hint="eastAsia" w:ascii="宋体" w:hAnsi="宋体" w:eastAsia="宋体" w:cs="宋体"/>
          <w:color w:val="000000"/>
          <w:sz w:val="21"/>
          <w:szCs w:val="21"/>
        </w:rPr>
        <w:t>项目基本情况</w:t>
      </w:r>
      <w:bookmarkEnd w:id="8"/>
    </w:p>
    <w:p>
      <w:pPr>
        <w:spacing w:line="360" w:lineRule="auto"/>
        <w:jc w:val="left"/>
        <w:rPr>
          <w:rFonts w:asciiTheme="minorEastAsia" w:hAnsiTheme="minorEastAsia" w:eastAsiaTheme="minorEastAsia" w:cstheme="minorEastAsia"/>
          <w:szCs w:val="21"/>
        </w:rPr>
      </w:pPr>
      <w:r>
        <w:rPr>
          <w:rFonts w:hint="eastAsia" w:asciiTheme="minorEastAsia" w:hAnsiTheme="minorEastAsia" w:eastAsiaTheme="minorEastAsia" w:cstheme="minorEastAsia"/>
          <w:szCs w:val="21"/>
        </w:rPr>
        <w:t>1.项目编号：HGDXW23-012/ZCHM-ZC-202303-127</w:t>
      </w:r>
    </w:p>
    <w:p>
      <w:pPr>
        <w:spacing w:line="360" w:lineRule="auto"/>
        <w:jc w:val="left"/>
        <w:rPr>
          <w:rFonts w:asciiTheme="minorEastAsia" w:hAnsiTheme="minorEastAsia" w:eastAsiaTheme="minorEastAsia" w:cstheme="minorEastAsia"/>
          <w:szCs w:val="21"/>
        </w:rPr>
      </w:pPr>
      <w:r>
        <w:rPr>
          <w:rFonts w:hint="eastAsia" w:asciiTheme="minorEastAsia" w:hAnsiTheme="minorEastAsia" w:eastAsiaTheme="minorEastAsia" w:cstheme="minorEastAsia"/>
          <w:szCs w:val="21"/>
        </w:rPr>
        <w:t>2.核准编号：420000-2023-03856</w:t>
      </w:r>
      <w:r>
        <w:rPr>
          <w:rFonts w:hint="eastAsia" w:asciiTheme="minorEastAsia" w:hAnsiTheme="minorEastAsia" w:eastAsiaTheme="minorEastAsia" w:cstheme="minorEastAsia"/>
          <w:szCs w:val="21"/>
        </w:rPr>
        <w:br w:type="textWrapping"/>
      </w:r>
      <w:r>
        <w:rPr>
          <w:rFonts w:hint="eastAsia" w:asciiTheme="minorEastAsia" w:hAnsiTheme="minorEastAsia" w:eastAsiaTheme="minorEastAsia" w:cstheme="minorEastAsia"/>
          <w:szCs w:val="21"/>
        </w:rPr>
        <w:t>3.项目名称：</w:t>
      </w:r>
      <w:r>
        <w:rPr>
          <w:rFonts w:hint="eastAsia" w:asciiTheme="minorEastAsia" w:hAnsiTheme="minorEastAsia" w:eastAsiaTheme="minorEastAsia" w:cstheme="minorEastAsia"/>
          <w:szCs w:val="21"/>
          <w:lang w:eastAsia="zh-CN"/>
        </w:rPr>
        <w:t>湖北工业大学工程及教学分析软件建设（二次）</w:t>
      </w:r>
      <w:r>
        <w:rPr>
          <w:rFonts w:hint="eastAsia" w:asciiTheme="minorEastAsia" w:hAnsiTheme="minorEastAsia" w:eastAsiaTheme="minorEastAsia" w:cstheme="minorEastAsia"/>
          <w:szCs w:val="21"/>
        </w:rPr>
        <w:br w:type="textWrapping"/>
      </w:r>
      <w:r>
        <w:rPr>
          <w:rFonts w:hint="eastAsia" w:asciiTheme="minorEastAsia" w:hAnsiTheme="minorEastAsia" w:eastAsiaTheme="minorEastAsia" w:cstheme="minorEastAsia"/>
          <w:szCs w:val="21"/>
        </w:rPr>
        <w:t>4.采购方式：竞争性磋商</w:t>
      </w:r>
    </w:p>
    <w:p>
      <w:pPr>
        <w:spacing w:line="360" w:lineRule="auto"/>
        <w:jc w:val="left"/>
        <w:rPr>
          <w:rFonts w:asciiTheme="minorEastAsia" w:hAnsiTheme="minorEastAsia" w:eastAsiaTheme="minorEastAsia" w:cstheme="minorEastAsia"/>
          <w:szCs w:val="21"/>
        </w:rPr>
      </w:pPr>
      <w:r>
        <w:rPr>
          <w:rFonts w:hint="eastAsia" w:asciiTheme="minorEastAsia" w:hAnsiTheme="minorEastAsia" w:eastAsiaTheme="minorEastAsia" w:cstheme="minorEastAsia"/>
          <w:szCs w:val="21"/>
        </w:rPr>
        <w:t>5.预算金额：人民币</w:t>
      </w:r>
      <w:r>
        <w:rPr>
          <w:rFonts w:hint="eastAsia" w:asciiTheme="minorEastAsia" w:hAnsiTheme="minorEastAsia" w:eastAsiaTheme="minorEastAsia" w:cstheme="minorEastAsia"/>
          <w:szCs w:val="21"/>
          <w:u w:val="single"/>
        </w:rPr>
        <w:t xml:space="preserve"> 201 </w:t>
      </w:r>
      <w:r>
        <w:rPr>
          <w:rFonts w:hint="eastAsia" w:asciiTheme="minorEastAsia" w:hAnsiTheme="minorEastAsia" w:eastAsiaTheme="minorEastAsia" w:cstheme="minorEastAsia"/>
          <w:szCs w:val="21"/>
        </w:rPr>
        <w:t>万元</w:t>
      </w:r>
      <w:r>
        <w:rPr>
          <w:rFonts w:hint="eastAsia" w:asciiTheme="minorEastAsia" w:hAnsiTheme="minorEastAsia" w:eastAsiaTheme="minorEastAsia" w:cstheme="minorEastAsia"/>
          <w:szCs w:val="21"/>
        </w:rPr>
        <w:br w:type="textWrapping"/>
      </w:r>
      <w:r>
        <w:rPr>
          <w:rFonts w:hint="eastAsia" w:asciiTheme="minorEastAsia" w:hAnsiTheme="minorEastAsia" w:eastAsiaTheme="minorEastAsia" w:cstheme="minorEastAsia"/>
          <w:szCs w:val="21"/>
        </w:rPr>
        <w:t>6.最高限价：人民币</w:t>
      </w:r>
      <w:r>
        <w:rPr>
          <w:rFonts w:hint="eastAsia" w:asciiTheme="minorEastAsia" w:hAnsiTheme="minorEastAsia" w:eastAsiaTheme="minorEastAsia" w:cstheme="minorEastAsia"/>
          <w:szCs w:val="21"/>
          <w:u w:val="single"/>
        </w:rPr>
        <w:t xml:space="preserve"> 201 </w:t>
      </w:r>
      <w:r>
        <w:rPr>
          <w:rFonts w:hint="eastAsia" w:asciiTheme="minorEastAsia" w:hAnsiTheme="minorEastAsia" w:eastAsiaTheme="minorEastAsia" w:cstheme="minorEastAsia"/>
          <w:szCs w:val="21"/>
        </w:rPr>
        <w:t>万元</w:t>
      </w:r>
    </w:p>
    <w:p>
      <w:pPr>
        <w:spacing w:line="360" w:lineRule="auto"/>
        <w:jc w:val="left"/>
        <w:rPr>
          <w:rFonts w:asciiTheme="minorEastAsia" w:hAnsiTheme="minorEastAsia" w:eastAsiaTheme="minorEastAsia" w:cstheme="minorEastAsia"/>
          <w:szCs w:val="21"/>
        </w:rPr>
      </w:pPr>
      <w:r>
        <w:rPr>
          <w:rFonts w:hint="eastAsia" w:asciiTheme="minorEastAsia" w:hAnsiTheme="minorEastAsia" w:eastAsiaTheme="minorEastAsia" w:cstheme="minorEastAsia"/>
          <w:color w:val="000000"/>
          <w:szCs w:val="21"/>
        </w:rPr>
        <w:t>7.采购需求：</w:t>
      </w:r>
      <w:r>
        <w:rPr>
          <w:rFonts w:hint="eastAsia" w:asciiTheme="minorEastAsia" w:hAnsiTheme="minorEastAsia" w:eastAsiaTheme="minorEastAsia" w:cstheme="minorEastAsia"/>
          <w:szCs w:val="21"/>
        </w:rPr>
        <w:t>本项目共为1个包。包含：多物理场分析软件、机械仿真软件、流动与传热仿真软件、流体分析工程算例、结构分析工程算例。 (详</w:t>
      </w:r>
      <w:r>
        <w:rPr>
          <w:rFonts w:hint="eastAsia" w:asciiTheme="minorEastAsia" w:hAnsiTheme="minorEastAsia" w:eastAsiaTheme="minorEastAsia" w:cstheme="minorEastAsia"/>
          <w:color w:val="000000"/>
          <w:szCs w:val="21"/>
        </w:rPr>
        <w:t>见采购文件第三章“项目采购需求”）</w:t>
      </w:r>
    </w:p>
    <w:p>
      <w:pPr>
        <w:spacing w:line="360" w:lineRule="auto"/>
        <w:ind w:firstLine="420" w:firstLineChars="200"/>
        <w:jc w:val="left"/>
        <w:rPr>
          <w:rFonts w:ascii="宋体" w:hAnsi="宋体" w:cs="宋体"/>
          <w:szCs w:val="21"/>
        </w:rPr>
      </w:pPr>
      <w:r>
        <w:rPr>
          <w:rFonts w:hint="eastAsia" w:ascii="宋体" w:hAnsi="宋体" w:cs="宋体"/>
          <w:szCs w:val="21"/>
        </w:rPr>
        <w:t>（1）类别：货物</w:t>
      </w:r>
    </w:p>
    <w:p>
      <w:pPr>
        <w:spacing w:line="360" w:lineRule="auto"/>
        <w:ind w:firstLine="420" w:firstLineChars="200"/>
        <w:jc w:val="left"/>
        <w:rPr>
          <w:rFonts w:ascii="宋体" w:hAnsi="宋体" w:cs="宋体"/>
          <w:szCs w:val="21"/>
        </w:rPr>
      </w:pPr>
      <w:r>
        <w:rPr>
          <w:rFonts w:hint="eastAsia" w:ascii="宋体" w:hAnsi="宋体" w:cs="宋体"/>
          <w:szCs w:val="21"/>
        </w:rPr>
        <w:t>（2）质量标准：达到国家或行业颁布的其他现行各项技术标准和验收规范规定</w:t>
      </w:r>
    </w:p>
    <w:p>
      <w:pPr>
        <w:spacing w:line="360" w:lineRule="auto"/>
        <w:ind w:firstLine="420" w:firstLineChars="200"/>
        <w:jc w:val="left"/>
        <w:rPr>
          <w:rFonts w:ascii="宋体" w:hAnsi="宋体" w:cs="宋体"/>
          <w:szCs w:val="21"/>
        </w:rPr>
      </w:pPr>
      <w:r>
        <w:rPr>
          <w:rFonts w:hint="eastAsia" w:ascii="宋体" w:hAnsi="宋体" w:cs="宋体"/>
          <w:szCs w:val="21"/>
        </w:rPr>
        <w:t>（3）其他：供应商参加竞标的报价超过该包采购最高限价的，该包竞标无效；供应商报价须包含该采购需求的全部内容。</w:t>
      </w:r>
    </w:p>
    <w:p>
      <w:pPr>
        <w:spacing w:line="360" w:lineRule="auto"/>
        <w:jc w:val="left"/>
        <w:rPr>
          <w:rFonts w:ascii="宋体" w:hAnsi="宋体" w:cs="宋体"/>
          <w:strike/>
          <w:szCs w:val="21"/>
        </w:rPr>
      </w:pPr>
      <w:r>
        <w:rPr>
          <w:rFonts w:hint="eastAsia" w:ascii="宋体" w:hAnsi="宋体" w:cs="宋体"/>
          <w:color w:val="000000"/>
          <w:szCs w:val="21"/>
        </w:rPr>
        <w:t>8.</w:t>
      </w:r>
      <w:r>
        <w:rPr>
          <w:rFonts w:hint="eastAsia" w:ascii="宋体" w:hAnsi="宋体" w:cs="宋体"/>
          <w:szCs w:val="21"/>
        </w:rPr>
        <w:t>合同履行期限：</w:t>
      </w:r>
      <w:r>
        <w:rPr>
          <w:rFonts w:hint="eastAsia" w:ascii="宋体" w:hAnsi="宋体" w:cs="宋体"/>
          <w:szCs w:val="21"/>
          <w:u w:val="single"/>
        </w:rPr>
        <w:t>交货期：</w:t>
      </w:r>
      <w:r>
        <w:rPr>
          <w:rFonts w:hint="eastAsia" w:ascii="宋体" w:hAnsi="宋体" w:cs="宋体"/>
          <w:color w:val="auto"/>
          <w:szCs w:val="21"/>
          <w:u w:val="single"/>
        </w:rPr>
        <w:t xml:space="preserve">合同签订后 </w:t>
      </w:r>
      <w:r>
        <w:rPr>
          <w:rFonts w:ascii="宋体" w:hAnsi="宋体" w:cs="宋体"/>
          <w:color w:val="auto"/>
          <w:szCs w:val="21"/>
          <w:u w:val="single"/>
        </w:rPr>
        <w:t>30</w:t>
      </w:r>
      <w:r>
        <w:rPr>
          <w:rFonts w:hint="eastAsia" w:ascii="宋体" w:hAnsi="宋体" w:cs="宋体"/>
          <w:color w:val="auto"/>
          <w:szCs w:val="21"/>
          <w:u w:val="single"/>
        </w:rPr>
        <w:t xml:space="preserve"> 日历天内完成全部货物（含配套系统、配件备件）的安装调试工作。质保期/保修期：验收合格之日起 </w:t>
      </w:r>
      <w:r>
        <w:rPr>
          <w:rFonts w:ascii="宋体" w:hAnsi="宋体" w:cs="宋体"/>
          <w:color w:val="auto"/>
          <w:szCs w:val="21"/>
          <w:u w:val="single"/>
        </w:rPr>
        <w:t>1</w:t>
      </w:r>
      <w:r>
        <w:rPr>
          <w:rFonts w:hint="eastAsia" w:ascii="宋体" w:hAnsi="宋体" w:cs="宋体"/>
          <w:color w:val="auto"/>
          <w:szCs w:val="21"/>
          <w:u w:val="single"/>
        </w:rPr>
        <w:t xml:space="preserve"> 年（包括设备及软件）</w:t>
      </w:r>
      <w:r>
        <w:rPr>
          <w:rFonts w:hint="eastAsia" w:ascii="宋体" w:hAnsi="宋体" w:cs="宋体"/>
          <w:szCs w:val="21"/>
          <w:u w:val="single"/>
        </w:rPr>
        <w:t>。</w:t>
      </w:r>
      <w:r>
        <w:rPr>
          <w:rFonts w:hint="eastAsia" w:ascii="宋体" w:hAnsi="宋体" w:cs="宋体"/>
          <w:color w:val="FF0000"/>
          <w:szCs w:val="21"/>
          <w:u w:val="single"/>
        </w:rPr>
        <w:t xml:space="preserve">                  </w:t>
      </w:r>
    </w:p>
    <w:p>
      <w:pPr>
        <w:spacing w:line="360" w:lineRule="auto"/>
        <w:jc w:val="left"/>
        <w:rPr>
          <w:rFonts w:ascii="宋体" w:hAnsi="宋体" w:cs="宋体"/>
          <w:szCs w:val="21"/>
          <w:highlight w:val="yellow"/>
        </w:rPr>
      </w:pPr>
      <w:r>
        <w:rPr>
          <w:rFonts w:hint="eastAsia" w:ascii="宋体" w:hAnsi="宋体" w:cs="宋体"/>
          <w:szCs w:val="21"/>
        </w:rPr>
        <w:t>9.本项目（是/否）接受联合体投标：否</w:t>
      </w:r>
    </w:p>
    <w:p>
      <w:pPr>
        <w:spacing w:line="360" w:lineRule="auto"/>
        <w:jc w:val="left"/>
        <w:rPr>
          <w:rFonts w:asciiTheme="minorEastAsia" w:hAnsiTheme="minorEastAsia" w:eastAsiaTheme="minorEastAsia" w:cstheme="minorEastAsia"/>
          <w:szCs w:val="21"/>
        </w:rPr>
      </w:pPr>
      <w:r>
        <w:rPr>
          <w:rFonts w:hint="eastAsia" w:asciiTheme="minorEastAsia" w:hAnsiTheme="minorEastAsia" w:eastAsiaTheme="minorEastAsia" w:cstheme="minorEastAsia"/>
          <w:szCs w:val="21"/>
        </w:rPr>
        <w:t>10.是否可采购进口产品：否</w:t>
      </w:r>
    </w:p>
    <w:p>
      <w:pPr>
        <w:spacing w:line="360" w:lineRule="auto"/>
        <w:jc w:val="left"/>
        <w:rPr>
          <w:rFonts w:ascii="宋体" w:hAnsi="宋体" w:cs="宋体" w:eastAsiaTheme="minorEastAsia"/>
          <w:szCs w:val="21"/>
        </w:rPr>
      </w:pPr>
      <w:r>
        <w:rPr>
          <w:rFonts w:hint="eastAsia" w:asciiTheme="minorEastAsia" w:hAnsiTheme="minorEastAsia" w:eastAsiaTheme="minorEastAsia" w:cstheme="minorEastAsia"/>
          <w:szCs w:val="21"/>
        </w:rPr>
        <w:t>11.本项目（是/否）专门面向中小微企业：</w:t>
      </w:r>
      <w:r>
        <w:rPr>
          <w:rFonts w:hint="eastAsia" w:asciiTheme="minorEastAsia" w:hAnsiTheme="minorEastAsia" w:eastAsiaTheme="minorEastAsia" w:cstheme="minorEastAsia"/>
          <w:b/>
          <w:bCs/>
          <w:szCs w:val="21"/>
        </w:rPr>
        <w:t>是</w:t>
      </w:r>
    </w:p>
    <w:p>
      <w:pPr>
        <w:pStyle w:val="4"/>
        <w:numPr>
          <w:ilvl w:val="0"/>
          <w:numId w:val="6"/>
        </w:numPr>
        <w:spacing w:line="360" w:lineRule="auto"/>
        <w:jc w:val="left"/>
        <w:rPr>
          <w:rFonts w:ascii="宋体" w:hAnsi="宋体" w:eastAsia="宋体" w:cs="宋体"/>
          <w:sz w:val="21"/>
          <w:szCs w:val="21"/>
        </w:rPr>
      </w:pPr>
      <w:bookmarkStart w:id="9" w:name="_Toc15852"/>
      <w:r>
        <w:rPr>
          <w:rFonts w:hint="eastAsia" w:ascii="宋体" w:hAnsi="宋体" w:eastAsia="宋体" w:cs="宋体"/>
          <w:sz w:val="21"/>
          <w:szCs w:val="21"/>
        </w:rPr>
        <w:t>申请人的资格要求</w:t>
      </w:r>
      <w:bookmarkEnd w:id="9"/>
    </w:p>
    <w:p>
      <w:pPr>
        <w:numPr>
          <w:ilvl w:val="0"/>
          <w:numId w:val="7"/>
        </w:numPr>
        <w:spacing w:line="360" w:lineRule="auto"/>
        <w:ind w:firstLine="420" w:firstLineChars="200"/>
        <w:jc w:val="left"/>
        <w:rPr>
          <w:rFonts w:asciiTheme="minorEastAsia" w:hAnsiTheme="minorEastAsia" w:eastAsiaTheme="minorEastAsia" w:cstheme="minorEastAsia"/>
          <w:color w:val="000000"/>
          <w:szCs w:val="21"/>
        </w:rPr>
      </w:pPr>
      <w:r>
        <w:rPr>
          <w:rFonts w:hint="eastAsia" w:asciiTheme="minorEastAsia" w:hAnsiTheme="minorEastAsia" w:eastAsiaTheme="minorEastAsia" w:cstheme="minorEastAsia"/>
          <w:color w:val="000000"/>
          <w:szCs w:val="21"/>
        </w:rPr>
        <w:t>满足《中华人民共和国政府采购法》第二十二条规定；</w:t>
      </w:r>
    </w:p>
    <w:p>
      <w:pPr>
        <w:spacing w:line="360" w:lineRule="auto"/>
        <w:ind w:firstLine="420" w:firstLineChars="200"/>
        <w:jc w:val="left"/>
        <w:rPr>
          <w:rFonts w:asciiTheme="minorEastAsia" w:hAnsiTheme="minorEastAsia" w:eastAsiaTheme="minorEastAsia" w:cstheme="minorEastAsia"/>
          <w:color w:val="000000"/>
          <w:szCs w:val="21"/>
        </w:rPr>
      </w:pPr>
      <w:r>
        <w:rPr>
          <w:rFonts w:hint="eastAsia" w:asciiTheme="minorEastAsia" w:hAnsiTheme="minorEastAsia" w:eastAsiaTheme="minorEastAsia" w:cstheme="minorEastAsia"/>
          <w:color w:val="000000"/>
          <w:szCs w:val="21"/>
        </w:rPr>
        <w:t>（1）具有独立承担民事责任的能力；</w:t>
      </w:r>
    </w:p>
    <w:p>
      <w:pPr>
        <w:spacing w:line="360" w:lineRule="auto"/>
        <w:ind w:firstLine="420" w:firstLineChars="200"/>
        <w:jc w:val="left"/>
        <w:rPr>
          <w:rFonts w:asciiTheme="minorEastAsia" w:hAnsiTheme="minorEastAsia" w:eastAsiaTheme="minorEastAsia" w:cstheme="minorEastAsia"/>
          <w:color w:val="000000"/>
          <w:szCs w:val="21"/>
        </w:rPr>
      </w:pPr>
      <w:r>
        <w:rPr>
          <w:rFonts w:hint="eastAsia" w:asciiTheme="minorEastAsia" w:hAnsiTheme="minorEastAsia" w:eastAsiaTheme="minorEastAsia" w:cstheme="minorEastAsia"/>
          <w:color w:val="000000"/>
          <w:szCs w:val="21"/>
        </w:rPr>
        <w:t>（2）具有良好的商业信誉和健全的财务会计制度；</w:t>
      </w:r>
    </w:p>
    <w:p>
      <w:pPr>
        <w:spacing w:line="360" w:lineRule="auto"/>
        <w:ind w:firstLine="420" w:firstLineChars="200"/>
        <w:jc w:val="left"/>
        <w:rPr>
          <w:rFonts w:asciiTheme="minorEastAsia" w:hAnsiTheme="minorEastAsia" w:eastAsiaTheme="minorEastAsia" w:cstheme="minorEastAsia"/>
          <w:color w:val="000000"/>
          <w:szCs w:val="21"/>
        </w:rPr>
      </w:pPr>
      <w:r>
        <w:rPr>
          <w:rFonts w:hint="eastAsia" w:asciiTheme="minorEastAsia" w:hAnsiTheme="minorEastAsia" w:eastAsiaTheme="minorEastAsia" w:cstheme="minorEastAsia"/>
          <w:color w:val="000000"/>
          <w:szCs w:val="21"/>
        </w:rPr>
        <w:t>（3）具有履行合同所必需的设备和专业技术能力；</w:t>
      </w:r>
    </w:p>
    <w:p>
      <w:pPr>
        <w:spacing w:line="360" w:lineRule="auto"/>
        <w:ind w:firstLine="420" w:firstLineChars="200"/>
        <w:jc w:val="left"/>
        <w:rPr>
          <w:rFonts w:asciiTheme="minorEastAsia" w:hAnsiTheme="minorEastAsia" w:eastAsiaTheme="minorEastAsia" w:cstheme="minorEastAsia"/>
          <w:szCs w:val="21"/>
        </w:rPr>
      </w:pPr>
      <w:r>
        <w:rPr>
          <w:rFonts w:hint="eastAsia" w:asciiTheme="minorEastAsia" w:hAnsiTheme="minorEastAsia" w:eastAsiaTheme="minorEastAsia" w:cstheme="minorEastAsia"/>
          <w:color w:val="000000"/>
          <w:szCs w:val="21"/>
        </w:rPr>
        <w:t>（4）有依</w:t>
      </w:r>
      <w:r>
        <w:rPr>
          <w:rFonts w:hint="eastAsia" w:asciiTheme="minorEastAsia" w:hAnsiTheme="minorEastAsia" w:eastAsiaTheme="minorEastAsia" w:cstheme="minorEastAsia"/>
          <w:szCs w:val="21"/>
        </w:rPr>
        <w:t>法缴纳税收和社会保障资金的良好记录；</w:t>
      </w:r>
    </w:p>
    <w:p>
      <w:pPr>
        <w:spacing w:line="360" w:lineRule="auto"/>
        <w:ind w:firstLine="420" w:firstLineChars="200"/>
        <w:jc w:val="left"/>
        <w:rPr>
          <w:rFonts w:asciiTheme="minorEastAsia" w:hAnsiTheme="minorEastAsia" w:eastAsiaTheme="minorEastAsia" w:cstheme="minorEastAsia"/>
          <w:szCs w:val="21"/>
        </w:rPr>
      </w:pPr>
      <w:r>
        <w:rPr>
          <w:rFonts w:hint="eastAsia" w:asciiTheme="minorEastAsia" w:hAnsiTheme="minorEastAsia" w:eastAsiaTheme="minorEastAsia" w:cstheme="minorEastAsia"/>
          <w:color w:val="000000"/>
          <w:szCs w:val="21"/>
        </w:rPr>
        <w:t>（5）</w:t>
      </w:r>
      <w:r>
        <w:rPr>
          <w:rFonts w:hint="eastAsia" w:asciiTheme="minorEastAsia" w:hAnsiTheme="minorEastAsia" w:eastAsiaTheme="minorEastAsia" w:cstheme="minorEastAsia"/>
          <w:szCs w:val="21"/>
        </w:rPr>
        <w:t>参加政府采购活动前三年内，在经营活动中没有重大违法记录；</w:t>
      </w:r>
    </w:p>
    <w:p>
      <w:pPr>
        <w:spacing w:line="360" w:lineRule="auto"/>
        <w:ind w:firstLine="420" w:firstLineChars="200"/>
        <w:jc w:val="left"/>
        <w:rPr>
          <w:rFonts w:asciiTheme="minorEastAsia" w:hAnsiTheme="minorEastAsia" w:eastAsiaTheme="minorEastAsia" w:cstheme="minorEastAsia"/>
          <w:szCs w:val="21"/>
        </w:rPr>
      </w:pPr>
      <w:r>
        <w:rPr>
          <w:rFonts w:hint="eastAsia" w:asciiTheme="minorEastAsia" w:hAnsiTheme="minorEastAsia" w:eastAsiaTheme="minorEastAsia" w:cstheme="minorEastAsia"/>
          <w:color w:val="000000"/>
          <w:szCs w:val="21"/>
        </w:rPr>
        <w:t>（6）</w:t>
      </w:r>
      <w:r>
        <w:rPr>
          <w:rFonts w:hint="eastAsia" w:asciiTheme="minorEastAsia" w:hAnsiTheme="minorEastAsia" w:eastAsiaTheme="minorEastAsia" w:cstheme="minorEastAsia"/>
          <w:szCs w:val="21"/>
        </w:rPr>
        <w:t>法律、行政法规规定的其他条件；</w:t>
      </w:r>
    </w:p>
    <w:p>
      <w:pPr>
        <w:numPr>
          <w:ilvl w:val="0"/>
          <w:numId w:val="7"/>
        </w:numPr>
        <w:spacing w:line="360" w:lineRule="auto"/>
        <w:ind w:firstLine="420" w:firstLineChars="200"/>
        <w:jc w:val="left"/>
        <w:rPr>
          <w:rFonts w:asciiTheme="minorEastAsia" w:hAnsiTheme="minorEastAsia" w:eastAsiaTheme="minorEastAsia" w:cstheme="minorEastAsia"/>
          <w:szCs w:val="21"/>
        </w:rPr>
      </w:pPr>
      <w:r>
        <w:rPr>
          <w:rFonts w:hint="eastAsia" w:asciiTheme="minorEastAsia" w:hAnsiTheme="minorEastAsia" w:eastAsiaTheme="minorEastAsia" w:cstheme="minorEastAsia"/>
          <w:szCs w:val="21"/>
        </w:rPr>
        <w:t>单位负责人为同一人或者存在直接控股、管理关系的不同供应商，不得参加本项目同一合同项下的政府采购活动。</w:t>
      </w:r>
    </w:p>
    <w:p>
      <w:pPr>
        <w:numPr>
          <w:ilvl w:val="0"/>
          <w:numId w:val="7"/>
        </w:numPr>
        <w:spacing w:line="360" w:lineRule="auto"/>
        <w:ind w:firstLine="420" w:firstLineChars="200"/>
        <w:jc w:val="left"/>
        <w:rPr>
          <w:rFonts w:asciiTheme="minorEastAsia" w:hAnsiTheme="minorEastAsia" w:eastAsiaTheme="minorEastAsia" w:cstheme="minorEastAsia"/>
          <w:szCs w:val="21"/>
        </w:rPr>
      </w:pPr>
      <w:r>
        <w:rPr>
          <w:rFonts w:hint="eastAsia" w:asciiTheme="minorEastAsia" w:hAnsiTheme="minorEastAsia" w:eastAsiaTheme="minorEastAsia" w:cstheme="minorEastAsia"/>
          <w:szCs w:val="21"/>
        </w:rPr>
        <w:t>为本采购项目提供整体设计、规范编制或者项目管理、监理、检测等服务的，不得再参加本项目的其他招标采购活动。</w:t>
      </w:r>
    </w:p>
    <w:p>
      <w:pPr>
        <w:numPr>
          <w:ilvl w:val="0"/>
          <w:numId w:val="7"/>
        </w:numPr>
        <w:spacing w:line="360" w:lineRule="auto"/>
        <w:ind w:firstLine="420" w:firstLineChars="200"/>
        <w:jc w:val="left"/>
        <w:rPr>
          <w:rFonts w:asciiTheme="minorEastAsia" w:hAnsiTheme="minorEastAsia" w:eastAsiaTheme="minorEastAsia" w:cstheme="minorEastAsia"/>
          <w:szCs w:val="21"/>
        </w:rPr>
      </w:pPr>
      <w:r>
        <w:rPr>
          <w:rFonts w:hint="eastAsia" w:asciiTheme="minorEastAsia" w:hAnsiTheme="minorEastAsia" w:eastAsiaTheme="minorEastAsia" w:cstheme="minorEastAsia"/>
          <w:szCs w:val="21"/>
        </w:rPr>
        <w:t>未被列入失信被执行人、</w:t>
      </w:r>
      <w:r>
        <w:rPr>
          <w:rFonts w:hint="eastAsia" w:asciiTheme="minorEastAsia" w:hAnsiTheme="minorEastAsia" w:eastAsiaTheme="minorEastAsia" w:cstheme="minorEastAsia"/>
          <w:szCs w:val="21"/>
          <w:lang w:eastAsia="zh-CN"/>
        </w:rPr>
        <w:t>重大税收违法失信主体</w:t>
      </w:r>
      <w:r>
        <w:rPr>
          <w:rFonts w:hint="eastAsia" w:asciiTheme="minorEastAsia" w:hAnsiTheme="minorEastAsia" w:eastAsiaTheme="minorEastAsia" w:cstheme="minorEastAsia"/>
          <w:szCs w:val="21"/>
        </w:rPr>
        <w:t>，未被列入政府采购严重违法失信行为记录名单。</w:t>
      </w:r>
      <w:r>
        <w:rPr>
          <w:rFonts w:hint="eastAsia" w:asciiTheme="minorEastAsia" w:hAnsiTheme="minorEastAsia" w:eastAsiaTheme="minorEastAsia" w:cstheme="minorEastAsia"/>
          <w:szCs w:val="21"/>
        </w:rPr>
        <w:br w:type="textWrapping"/>
      </w:r>
      <w:r>
        <w:rPr>
          <w:rFonts w:hint="eastAsia" w:asciiTheme="minorEastAsia" w:hAnsiTheme="minorEastAsia" w:eastAsiaTheme="minorEastAsia" w:cstheme="minorEastAsia"/>
          <w:szCs w:val="21"/>
        </w:rPr>
        <w:t xml:space="preserve">    5.落实政府采购政策需满足的资格要求：</w:t>
      </w:r>
      <w:r>
        <w:rPr>
          <w:rFonts w:hint="eastAsia" w:asciiTheme="minorEastAsia" w:hAnsiTheme="minorEastAsia" w:eastAsiaTheme="minorEastAsia" w:cstheme="minorEastAsia"/>
          <w:b w:val="0"/>
          <w:bCs w:val="0"/>
          <w:szCs w:val="21"/>
        </w:rPr>
        <w:t>本项目整体专门面向中小企业采购，</w:t>
      </w:r>
      <w:r>
        <w:rPr>
          <w:rFonts w:hint="eastAsia" w:asciiTheme="minorEastAsia" w:hAnsiTheme="minorEastAsia" w:eastAsiaTheme="minorEastAsia" w:cstheme="minorEastAsia"/>
          <w:szCs w:val="21"/>
        </w:rPr>
        <w:t>供应商所投货物全部由符合《政府采购促进中小企业发展管理办法》（财库【2020】46号）规定的中小企业制造。（监狱企业、残疾人福利性单位均视同小型、微型企业）。本项目企业划分标准所属行业为“软件和信息技术服务业”。</w:t>
      </w:r>
    </w:p>
    <w:p>
      <w:pPr>
        <w:spacing w:line="360" w:lineRule="auto"/>
        <w:ind w:left="420" w:leftChars="200"/>
        <w:jc w:val="left"/>
        <w:rPr>
          <w:rFonts w:asciiTheme="minorEastAsia" w:hAnsiTheme="minorEastAsia" w:eastAsiaTheme="minorEastAsia" w:cstheme="minorEastAsia"/>
          <w:szCs w:val="21"/>
        </w:rPr>
      </w:pPr>
      <w:r>
        <w:rPr>
          <w:rFonts w:hint="eastAsia" w:asciiTheme="minorEastAsia" w:hAnsiTheme="minorEastAsia" w:eastAsiaTheme="minorEastAsia" w:cstheme="minorEastAsia"/>
          <w:szCs w:val="21"/>
        </w:rPr>
        <w:t>6.本项目的特定资格要求：无</w:t>
      </w:r>
    </w:p>
    <w:p>
      <w:pPr>
        <w:pStyle w:val="4"/>
        <w:numPr>
          <w:ilvl w:val="0"/>
          <w:numId w:val="6"/>
        </w:numPr>
        <w:spacing w:line="360" w:lineRule="auto"/>
        <w:jc w:val="left"/>
        <w:rPr>
          <w:rFonts w:ascii="宋体" w:hAnsi="宋体" w:eastAsia="宋体" w:cs="宋体"/>
          <w:sz w:val="21"/>
          <w:szCs w:val="21"/>
        </w:rPr>
      </w:pPr>
      <w:bookmarkStart w:id="10" w:name="_Toc10645"/>
      <w:bookmarkStart w:id="11" w:name="_Toc334539185"/>
      <w:r>
        <w:rPr>
          <w:rFonts w:hint="eastAsia" w:ascii="宋体" w:hAnsi="宋体" w:eastAsia="宋体" w:cs="宋体"/>
          <w:sz w:val="21"/>
          <w:szCs w:val="21"/>
        </w:rPr>
        <w:t>获取采购文件</w:t>
      </w:r>
      <w:bookmarkEnd w:id="10"/>
    </w:p>
    <w:p>
      <w:pPr>
        <w:spacing w:line="360" w:lineRule="auto"/>
        <w:ind w:firstLine="420" w:firstLineChars="200"/>
        <w:jc w:val="left"/>
        <w:rPr>
          <w:rFonts w:ascii="宋体" w:hAnsi="宋体" w:cs="宋体"/>
          <w:szCs w:val="21"/>
        </w:rPr>
      </w:pPr>
      <w:r>
        <w:rPr>
          <w:rFonts w:hint="eastAsia" w:ascii="宋体" w:hAnsi="宋体" w:cs="宋体"/>
          <w:szCs w:val="21"/>
        </w:rPr>
        <w:t>时间：</w:t>
      </w:r>
      <w:r>
        <w:rPr>
          <w:rFonts w:hint="eastAsia" w:ascii="宋体" w:hAnsi="宋体" w:cs="宋体"/>
          <w:color w:val="3A24E2"/>
          <w:szCs w:val="21"/>
          <w:u w:val="single"/>
        </w:rPr>
        <w:t>2023年</w:t>
      </w:r>
      <w:r>
        <w:rPr>
          <w:rFonts w:hint="eastAsia" w:ascii="宋体" w:hAnsi="宋体" w:cs="宋体"/>
          <w:color w:val="3A24E2"/>
          <w:szCs w:val="21"/>
          <w:u w:val="single"/>
          <w:lang w:val="en-US" w:eastAsia="zh-CN"/>
        </w:rPr>
        <w:t>10</w:t>
      </w:r>
      <w:r>
        <w:rPr>
          <w:rFonts w:hint="eastAsia" w:ascii="宋体" w:hAnsi="宋体" w:cs="宋体"/>
          <w:color w:val="3A24E2"/>
          <w:szCs w:val="21"/>
          <w:u w:val="single"/>
        </w:rPr>
        <w:t>月</w:t>
      </w:r>
      <w:r>
        <w:rPr>
          <w:rFonts w:hint="eastAsia" w:ascii="宋体" w:hAnsi="宋体" w:cs="宋体"/>
          <w:color w:val="3A24E2"/>
          <w:szCs w:val="21"/>
          <w:u w:val="single"/>
          <w:lang w:val="en-US" w:eastAsia="zh-CN"/>
        </w:rPr>
        <w:t>16</w:t>
      </w:r>
      <w:r>
        <w:rPr>
          <w:rFonts w:hint="eastAsia" w:ascii="宋体" w:hAnsi="宋体" w:cs="宋体"/>
          <w:color w:val="3A24E2"/>
          <w:szCs w:val="21"/>
          <w:u w:val="single"/>
        </w:rPr>
        <w:t>日至2023年</w:t>
      </w:r>
      <w:r>
        <w:rPr>
          <w:rFonts w:hint="eastAsia" w:ascii="宋体" w:hAnsi="宋体" w:cs="宋体"/>
          <w:color w:val="3A24E2"/>
          <w:szCs w:val="21"/>
          <w:u w:val="single"/>
          <w:lang w:val="en-US" w:eastAsia="zh-CN"/>
        </w:rPr>
        <w:t>10</w:t>
      </w:r>
      <w:r>
        <w:rPr>
          <w:rFonts w:hint="eastAsia" w:ascii="宋体" w:hAnsi="宋体" w:cs="宋体"/>
          <w:color w:val="3A24E2"/>
          <w:szCs w:val="21"/>
          <w:u w:val="single"/>
        </w:rPr>
        <w:t>月</w:t>
      </w:r>
      <w:r>
        <w:rPr>
          <w:rFonts w:hint="eastAsia" w:ascii="宋体" w:hAnsi="宋体" w:cs="宋体"/>
          <w:color w:val="3A24E2"/>
          <w:szCs w:val="21"/>
          <w:u w:val="single"/>
          <w:lang w:val="en-US" w:eastAsia="zh-CN"/>
        </w:rPr>
        <w:t>20</w:t>
      </w:r>
      <w:r>
        <w:rPr>
          <w:rFonts w:hint="eastAsia" w:ascii="宋体" w:hAnsi="宋体" w:cs="宋体"/>
          <w:color w:val="3A24E2"/>
          <w:szCs w:val="21"/>
          <w:u w:val="single"/>
        </w:rPr>
        <w:t>日</w:t>
      </w:r>
      <w:r>
        <w:rPr>
          <w:rFonts w:hint="eastAsia" w:ascii="宋体" w:hAnsi="宋体" w:cs="宋体"/>
          <w:szCs w:val="21"/>
        </w:rPr>
        <w:t>，每天上午09:00至12:00，下午14:00至17:00（北京时间，法定节假日除外）</w:t>
      </w:r>
    </w:p>
    <w:bookmarkEnd w:id="11"/>
    <w:p>
      <w:pPr>
        <w:spacing w:line="360" w:lineRule="auto"/>
        <w:ind w:firstLine="420" w:firstLineChars="200"/>
        <w:jc w:val="left"/>
        <w:rPr>
          <w:rFonts w:hint="eastAsia" w:ascii="宋体" w:hAnsi="宋体" w:eastAsia="宋体" w:cs="宋体"/>
          <w:sz w:val="21"/>
          <w:szCs w:val="21"/>
        </w:rPr>
      </w:pPr>
      <w:r>
        <w:rPr>
          <w:rFonts w:hint="eastAsia" w:ascii="宋体" w:hAnsi="宋体" w:eastAsia="宋体" w:cs="宋体"/>
          <w:sz w:val="21"/>
          <w:szCs w:val="21"/>
        </w:rPr>
        <w:t>地点：武昌区中北路岳家嘴立交山河企业大厦</w:t>
      </w:r>
      <w:r>
        <w:rPr>
          <w:rFonts w:hint="eastAsia" w:ascii="宋体" w:hAnsi="宋体" w:eastAsia="宋体" w:cs="宋体"/>
          <w:sz w:val="21"/>
          <w:szCs w:val="21"/>
          <w:lang w:val="en-US" w:eastAsia="zh-CN"/>
        </w:rPr>
        <w:t>48楼</w:t>
      </w:r>
      <w:r>
        <w:rPr>
          <w:rFonts w:hint="eastAsia" w:ascii="宋体" w:hAnsi="宋体" w:eastAsia="宋体" w:cs="宋体"/>
          <w:sz w:val="21"/>
          <w:szCs w:val="21"/>
        </w:rPr>
        <w:t>4805室</w:t>
      </w:r>
      <w:r>
        <w:rPr>
          <w:rFonts w:hint="eastAsia" w:ascii="宋体" w:hAnsi="宋体" w:eastAsia="宋体" w:cs="宋体"/>
          <w:sz w:val="21"/>
          <w:szCs w:val="21"/>
          <w:lang w:eastAsia="zh-CN"/>
        </w:rPr>
        <w:t>或电子服务平台或邮箱</w:t>
      </w:r>
      <w:r>
        <w:rPr>
          <w:rFonts w:hint="eastAsia" w:ascii="宋体" w:hAnsi="宋体" w:eastAsia="宋体" w:cs="宋体"/>
          <w:sz w:val="21"/>
          <w:szCs w:val="21"/>
        </w:rPr>
        <w:t>；</w:t>
      </w:r>
    </w:p>
    <w:p>
      <w:pPr>
        <w:spacing w:line="360" w:lineRule="auto"/>
        <w:ind w:firstLine="420" w:firstLineChars="200"/>
        <w:jc w:val="left"/>
        <w:rPr>
          <w:rFonts w:hint="eastAsia" w:ascii="宋体" w:hAnsi="宋体" w:eastAsia="宋体" w:cs="宋体"/>
          <w:sz w:val="21"/>
          <w:szCs w:val="21"/>
          <w:lang w:eastAsia="zh-CN"/>
        </w:rPr>
      </w:pPr>
      <w:r>
        <w:rPr>
          <w:rFonts w:hint="eastAsia" w:ascii="宋体" w:hAnsi="宋体" w:eastAsia="宋体" w:cs="宋体"/>
          <w:sz w:val="21"/>
          <w:szCs w:val="21"/>
          <w:lang w:eastAsia="zh-CN"/>
        </w:rPr>
        <w:t>方式：以下三种方式任意一种均可，采购文件售后不退，不办理邮寄；</w:t>
      </w:r>
    </w:p>
    <w:p>
      <w:pPr>
        <w:spacing w:line="360" w:lineRule="auto"/>
        <w:ind w:firstLine="420" w:firstLineChars="200"/>
        <w:jc w:val="left"/>
        <w:rPr>
          <w:rFonts w:hint="eastAsia" w:ascii="宋体" w:hAnsi="宋体" w:eastAsia="宋体" w:cs="宋体"/>
          <w:sz w:val="21"/>
          <w:szCs w:val="21"/>
          <w:lang w:eastAsia="zh-CN"/>
        </w:rPr>
      </w:pPr>
      <w:r>
        <w:rPr>
          <w:rFonts w:hint="eastAsia" w:ascii="宋体" w:hAnsi="宋体" w:eastAsia="宋体" w:cs="宋体"/>
          <w:sz w:val="21"/>
          <w:szCs w:val="21"/>
          <w:lang w:eastAsia="zh-CN"/>
        </w:rPr>
        <w:t>（1）现场获取:供应商将公告后附件资料加盖公章送达至指定地点；</w:t>
      </w:r>
    </w:p>
    <w:p>
      <w:pPr>
        <w:spacing w:line="360" w:lineRule="auto"/>
        <w:ind w:firstLine="420" w:firstLineChars="200"/>
        <w:jc w:val="left"/>
        <w:rPr>
          <w:rFonts w:hint="eastAsia" w:ascii="宋体" w:hAnsi="宋体" w:eastAsia="宋体" w:cs="宋体"/>
          <w:sz w:val="21"/>
          <w:szCs w:val="21"/>
          <w:lang w:eastAsia="zh-CN"/>
        </w:rPr>
      </w:pPr>
      <w:r>
        <w:rPr>
          <w:rFonts w:hint="eastAsia" w:ascii="宋体" w:hAnsi="宋体" w:eastAsia="宋体" w:cs="宋体"/>
          <w:sz w:val="21"/>
          <w:szCs w:val="21"/>
          <w:lang w:eastAsia="zh-CN"/>
        </w:rPr>
        <w:t>（2）平台获取：供应商登陆诚亿达电子招标服务平台（http://zb.hubeidream.com/#/login），按照“操作指引”完成获取。</w:t>
      </w:r>
    </w:p>
    <w:p>
      <w:pPr>
        <w:spacing w:line="360" w:lineRule="auto"/>
        <w:ind w:firstLine="420" w:firstLineChars="200"/>
        <w:jc w:val="left"/>
        <w:rPr>
          <w:rFonts w:ascii="宋体" w:hAnsi="宋体" w:cs="宋体"/>
          <w:szCs w:val="21"/>
        </w:rPr>
      </w:pPr>
      <w:r>
        <w:rPr>
          <w:rFonts w:hint="eastAsia" w:ascii="宋体" w:hAnsi="宋体" w:eastAsia="宋体" w:cs="宋体"/>
          <w:sz w:val="21"/>
          <w:szCs w:val="21"/>
          <w:lang w:eastAsia="zh-CN"/>
        </w:rPr>
        <w:t>（</w:t>
      </w:r>
      <w:r>
        <w:rPr>
          <w:rFonts w:hint="eastAsia" w:ascii="宋体" w:hAnsi="宋体" w:eastAsia="宋体" w:cs="宋体"/>
          <w:sz w:val="21"/>
          <w:szCs w:val="21"/>
          <w:lang w:val="en-US" w:eastAsia="zh-CN"/>
        </w:rPr>
        <w:t>3</w:t>
      </w:r>
      <w:r>
        <w:rPr>
          <w:rFonts w:hint="eastAsia" w:ascii="宋体" w:hAnsi="宋体" w:eastAsia="宋体" w:cs="宋体"/>
          <w:sz w:val="21"/>
          <w:szCs w:val="21"/>
          <w:lang w:eastAsia="zh-CN"/>
        </w:rPr>
        <w:t>）邮箱获取：</w:t>
      </w:r>
      <w:r>
        <w:rPr>
          <w:rFonts w:hint="eastAsia" w:ascii="宋体" w:hAnsi="宋体" w:eastAsia="宋体" w:cs="宋体"/>
          <w:color w:val="auto"/>
          <w:sz w:val="21"/>
          <w:szCs w:val="21"/>
          <w:u w:val="none"/>
          <w:lang w:eastAsia="zh-CN"/>
        </w:rPr>
        <w:fldChar w:fldCharType="begin"/>
      </w:r>
      <w:r>
        <w:rPr>
          <w:rFonts w:hint="eastAsia" w:ascii="宋体" w:hAnsi="宋体" w:eastAsia="宋体" w:cs="宋体"/>
          <w:color w:val="auto"/>
          <w:sz w:val="21"/>
          <w:szCs w:val="21"/>
          <w:u w:val="none"/>
          <w:lang w:eastAsia="zh-CN"/>
        </w:rPr>
        <w:instrText xml:space="preserve"> HYPERLINK "mailto:供应商将公告后附件资料加盖公章扫描后传至3265768009@qq.com【邮件主题名称必须按照如下格式，否则不予受理。项目名称+公司全称+授权委托人姓名及联系方式】，以邮箱显示收到的时间为准，各供应商递交资料后请耐心等待代理机构工作人员后台确认，资料确认无误的，工作人员会及时发送采购文件。" </w:instrText>
      </w:r>
      <w:r>
        <w:rPr>
          <w:rFonts w:hint="eastAsia" w:ascii="宋体" w:hAnsi="宋体" w:eastAsia="宋体" w:cs="宋体"/>
          <w:color w:val="auto"/>
          <w:sz w:val="21"/>
          <w:szCs w:val="21"/>
          <w:u w:val="none"/>
          <w:lang w:eastAsia="zh-CN"/>
        </w:rPr>
        <w:fldChar w:fldCharType="separate"/>
      </w:r>
      <w:r>
        <w:rPr>
          <w:rStyle w:val="33"/>
          <w:rFonts w:hint="eastAsia" w:ascii="宋体" w:hAnsi="宋体" w:eastAsia="宋体" w:cs="宋体"/>
          <w:color w:val="auto"/>
          <w:sz w:val="21"/>
          <w:szCs w:val="21"/>
          <w:u w:val="none"/>
          <w:lang w:eastAsia="zh-CN"/>
        </w:rPr>
        <w:t>供应商将公告后附件资料加盖公章扫描后传至3265768009@qq.com【邮件主题名称必须按照如下格式，否则不予受理。项目名称+公司全称+授权委托人姓名及联系方式】，以邮箱显示收到的时间为准，各供应商递交资料后请耐心等待代理机构工作人员后台确认，资料确认无误的，工作人员会及时发送采购文件。</w:t>
      </w:r>
      <w:r>
        <w:rPr>
          <w:rFonts w:hint="eastAsia" w:ascii="宋体" w:hAnsi="宋体" w:eastAsia="宋体" w:cs="宋体"/>
          <w:color w:val="auto"/>
          <w:sz w:val="21"/>
          <w:szCs w:val="21"/>
          <w:u w:val="none"/>
          <w:lang w:eastAsia="zh-CN"/>
        </w:rPr>
        <w:fldChar w:fldCharType="end"/>
      </w:r>
    </w:p>
    <w:p>
      <w:pPr>
        <w:spacing w:line="360" w:lineRule="auto"/>
        <w:ind w:firstLine="420" w:firstLineChars="200"/>
        <w:jc w:val="left"/>
        <w:rPr>
          <w:rFonts w:ascii="宋体" w:hAnsi="宋体" w:cs="宋体"/>
          <w:szCs w:val="21"/>
        </w:rPr>
      </w:pPr>
      <w:r>
        <w:rPr>
          <w:rFonts w:hint="eastAsia" w:ascii="宋体" w:hAnsi="宋体" w:cs="宋体"/>
          <w:szCs w:val="21"/>
        </w:rPr>
        <w:t>售价：0（元）；</w:t>
      </w:r>
    </w:p>
    <w:p>
      <w:pPr>
        <w:pStyle w:val="4"/>
        <w:numPr>
          <w:ilvl w:val="0"/>
          <w:numId w:val="6"/>
        </w:numPr>
        <w:spacing w:line="360" w:lineRule="auto"/>
        <w:jc w:val="left"/>
        <w:rPr>
          <w:rFonts w:ascii="宋体" w:hAnsi="宋体" w:eastAsia="宋体" w:cs="宋体"/>
          <w:sz w:val="21"/>
          <w:szCs w:val="21"/>
        </w:rPr>
      </w:pPr>
      <w:bookmarkStart w:id="12" w:name="_Toc17837"/>
      <w:r>
        <w:rPr>
          <w:rFonts w:hint="eastAsia" w:ascii="宋体" w:hAnsi="宋体" w:eastAsia="宋体" w:cs="宋体"/>
          <w:sz w:val="21"/>
          <w:szCs w:val="21"/>
        </w:rPr>
        <w:t>响应文件提交</w:t>
      </w:r>
      <w:bookmarkEnd w:id="12"/>
    </w:p>
    <w:p>
      <w:pPr>
        <w:spacing w:line="360" w:lineRule="auto"/>
        <w:ind w:firstLine="420" w:firstLineChars="200"/>
        <w:jc w:val="left"/>
        <w:rPr>
          <w:rFonts w:asciiTheme="minorEastAsia" w:hAnsiTheme="minorEastAsia" w:eastAsiaTheme="minorEastAsia" w:cstheme="minorEastAsia"/>
          <w:szCs w:val="21"/>
        </w:rPr>
      </w:pPr>
      <w:r>
        <w:rPr>
          <w:rFonts w:hint="eastAsia" w:asciiTheme="minorEastAsia" w:hAnsiTheme="minorEastAsia" w:eastAsiaTheme="minorEastAsia" w:cstheme="minorEastAsia"/>
          <w:szCs w:val="21"/>
        </w:rPr>
        <w:t>开始时间：</w:t>
      </w:r>
      <w:r>
        <w:rPr>
          <w:rFonts w:hint="eastAsia" w:ascii="宋体" w:hAnsi="宋体" w:cs="宋体"/>
          <w:color w:val="3A24E2"/>
          <w:szCs w:val="21"/>
          <w:u w:val="none"/>
        </w:rPr>
        <w:t>2023年</w:t>
      </w:r>
      <w:r>
        <w:rPr>
          <w:rFonts w:hint="eastAsia" w:ascii="宋体" w:hAnsi="宋体" w:cs="宋体"/>
          <w:color w:val="3A24E2"/>
          <w:szCs w:val="21"/>
          <w:u w:val="none"/>
          <w:lang w:val="en-US" w:eastAsia="zh-CN"/>
        </w:rPr>
        <w:t>10</w:t>
      </w:r>
      <w:r>
        <w:rPr>
          <w:rFonts w:hint="eastAsia" w:ascii="宋体" w:hAnsi="宋体" w:cs="宋体"/>
          <w:color w:val="3A24E2"/>
          <w:szCs w:val="21"/>
          <w:u w:val="none"/>
        </w:rPr>
        <w:t>月</w:t>
      </w:r>
      <w:r>
        <w:rPr>
          <w:rFonts w:hint="eastAsia" w:ascii="宋体" w:hAnsi="宋体" w:cs="宋体"/>
          <w:color w:val="3A24E2"/>
          <w:szCs w:val="21"/>
          <w:u w:val="none"/>
          <w:lang w:val="en-US" w:eastAsia="zh-CN"/>
        </w:rPr>
        <w:t>26</w:t>
      </w:r>
      <w:r>
        <w:rPr>
          <w:rFonts w:hint="eastAsia" w:ascii="宋体" w:hAnsi="宋体" w:cs="宋体"/>
          <w:color w:val="3A24E2"/>
          <w:szCs w:val="21"/>
          <w:u w:val="none"/>
        </w:rPr>
        <w:t>日</w:t>
      </w:r>
      <w:r>
        <w:rPr>
          <w:rFonts w:hint="eastAsia" w:ascii="宋体" w:hAnsi="宋体" w:cs="宋体"/>
          <w:color w:val="3A24E2"/>
          <w:szCs w:val="21"/>
          <w:u w:val="none"/>
          <w:lang w:val="en-US" w:eastAsia="zh-CN"/>
        </w:rPr>
        <w:t>08</w:t>
      </w:r>
      <w:r>
        <w:rPr>
          <w:rFonts w:hint="eastAsia" w:ascii="宋体" w:hAnsi="宋体" w:cs="宋体"/>
          <w:color w:val="3A24E2"/>
          <w:szCs w:val="21"/>
          <w:u w:val="none"/>
        </w:rPr>
        <w:t>点</w:t>
      </w:r>
      <w:r>
        <w:rPr>
          <w:rFonts w:hint="eastAsia" w:ascii="宋体" w:hAnsi="宋体" w:cs="宋体"/>
          <w:color w:val="3A24E2"/>
          <w:szCs w:val="21"/>
          <w:u w:val="none"/>
          <w:lang w:val="en-US" w:eastAsia="zh-CN"/>
        </w:rPr>
        <w:t>30</w:t>
      </w:r>
      <w:r>
        <w:rPr>
          <w:rFonts w:hint="eastAsia" w:ascii="宋体" w:hAnsi="宋体" w:cs="宋体"/>
          <w:color w:val="3A24E2"/>
          <w:szCs w:val="21"/>
          <w:u w:val="none"/>
        </w:rPr>
        <w:t>分</w:t>
      </w:r>
      <w:r>
        <w:rPr>
          <w:rFonts w:hint="eastAsia" w:asciiTheme="minorEastAsia" w:hAnsiTheme="minorEastAsia" w:eastAsiaTheme="minorEastAsia" w:cstheme="minorEastAsia"/>
          <w:szCs w:val="21"/>
        </w:rPr>
        <w:t>（北京时间）</w:t>
      </w:r>
    </w:p>
    <w:p>
      <w:pPr>
        <w:spacing w:line="360" w:lineRule="auto"/>
        <w:ind w:firstLine="420" w:firstLineChars="200"/>
        <w:jc w:val="left"/>
        <w:rPr>
          <w:rFonts w:asciiTheme="minorEastAsia" w:hAnsiTheme="minorEastAsia" w:eastAsiaTheme="minorEastAsia" w:cstheme="minorEastAsia"/>
          <w:szCs w:val="21"/>
        </w:rPr>
      </w:pPr>
      <w:r>
        <w:rPr>
          <w:rFonts w:hint="eastAsia" w:asciiTheme="minorEastAsia" w:hAnsiTheme="minorEastAsia" w:eastAsiaTheme="minorEastAsia" w:cstheme="minorEastAsia"/>
          <w:szCs w:val="21"/>
        </w:rPr>
        <w:t>截止时间：</w:t>
      </w:r>
      <w:r>
        <w:rPr>
          <w:rFonts w:hint="eastAsia" w:ascii="宋体" w:hAnsi="宋体" w:cs="宋体"/>
          <w:color w:val="3A24E2"/>
          <w:szCs w:val="21"/>
          <w:u w:val="none"/>
        </w:rPr>
        <w:t>2023年</w:t>
      </w:r>
      <w:r>
        <w:rPr>
          <w:rFonts w:hint="eastAsia" w:ascii="宋体" w:hAnsi="宋体" w:cs="宋体"/>
          <w:color w:val="3A24E2"/>
          <w:szCs w:val="21"/>
          <w:u w:val="none"/>
          <w:lang w:val="en-US" w:eastAsia="zh-CN"/>
        </w:rPr>
        <w:t>10</w:t>
      </w:r>
      <w:r>
        <w:rPr>
          <w:rFonts w:hint="eastAsia" w:ascii="宋体" w:hAnsi="宋体" w:cs="宋体"/>
          <w:color w:val="3A24E2"/>
          <w:szCs w:val="21"/>
          <w:u w:val="none"/>
        </w:rPr>
        <w:t>月</w:t>
      </w:r>
      <w:r>
        <w:rPr>
          <w:rFonts w:hint="eastAsia" w:ascii="宋体" w:hAnsi="宋体" w:cs="宋体"/>
          <w:color w:val="3A24E2"/>
          <w:szCs w:val="21"/>
          <w:u w:val="none"/>
          <w:lang w:val="en-US" w:eastAsia="zh-CN"/>
        </w:rPr>
        <w:t>26</w:t>
      </w:r>
      <w:r>
        <w:rPr>
          <w:rFonts w:hint="eastAsia" w:ascii="宋体" w:hAnsi="宋体" w:cs="宋体"/>
          <w:color w:val="3A24E2"/>
          <w:szCs w:val="21"/>
          <w:u w:val="none"/>
        </w:rPr>
        <w:t>日</w:t>
      </w:r>
      <w:r>
        <w:rPr>
          <w:rFonts w:hint="eastAsia" w:ascii="宋体" w:hAnsi="宋体" w:cs="宋体"/>
          <w:color w:val="3A24E2"/>
          <w:szCs w:val="21"/>
          <w:u w:val="none"/>
          <w:lang w:val="en-US" w:eastAsia="zh-CN"/>
        </w:rPr>
        <w:t>09</w:t>
      </w:r>
      <w:r>
        <w:rPr>
          <w:rFonts w:hint="eastAsia" w:ascii="宋体" w:hAnsi="宋体" w:cs="宋体"/>
          <w:color w:val="3A24E2"/>
          <w:szCs w:val="21"/>
          <w:u w:val="none"/>
        </w:rPr>
        <w:t>点</w:t>
      </w:r>
      <w:r>
        <w:rPr>
          <w:rFonts w:hint="eastAsia" w:ascii="宋体" w:hAnsi="宋体" w:cs="宋体"/>
          <w:color w:val="3A24E2"/>
          <w:szCs w:val="21"/>
          <w:u w:val="none"/>
          <w:lang w:val="en-US" w:eastAsia="zh-CN"/>
        </w:rPr>
        <w:t>30</w:t>
      </w:r>
      <w:r>
        <w:rPr>
          <w:rFonts w:hint="eastAsia" w:ascii="宋体" w:hAnsi="宋体" w:cs="宋体"/>
          <w:color w:val="3A24E2"/>
          <w:szCs w:val="21"/>
          <w:u w:val="none"/>
        </w:rPr>
        <w:t>分</w:t>
      </w:r>
      <w:r>
        <w:rPr>
          <w:rFonts w:hint="eastAsia" w:asciiTheme="minorEastAsia" w:hAnsiTheme="minorEastAsia" w:eastAsiaTheme="minorEastAsia" w:cstheme="minorEastAsia"/>
          <w:szCs w:val="21"/>
        </w:rPr>
        <w:t>（北京时间）</w:t>
      </w:r>
    </w:p>
    <w:p>
      <w:pPr>
        <w:spacing w:line="360" w:lineRule="auto"/>
        <w:ind w:firstLine="420" w:firstLineChars="200"/>
        <w:jc w:val="left"/>
        <w:rPr>
          <w:rFonts w:ascii="宋体" w:hAnsi="宋体" w:cs="宋体"/>
          <w:szCs w:val="21"/>
        </w:rPr>
      </w:pPr>
      <w:r>
        <w:rPr>
          <w:rFonts w:hint="eastAsia" w:asciiTheme="minorEastAsia" w:hAnsiTheme="minorEastAsia" w:eastAsiaTheme="minorEastAsia" w:cstheme="minorEastAsia"/>
          <w:szCs w:val="21"/>
        </w:rPr>
        <w:t>地点：武昌区中北路岳家嘴立交山河企业大厦4806室。</w:t>
      </w:r>
    </w:p>
    <w:p>
      <w:pPr>
        <w:pStyle w:val="4"/>
        <w:numPr>
          <w:ilvl w:val="0"/>
          <w:numId w:val="6"/>
        </w:numPr>
        <w:spacing w:line="360" w:lineRule="auto"/>
        <w:jc w:val="left"/>
        <w:rPr>
          <w:rFonts w:eastAsia="宋体"/>
          <w:sz w:val="21"/>
          <w:szCs w:val="21"/>
        </w:rPr>
      </w:pPr>
      <w:bookmarkStart w:id="13" w:name="_Toc18588"/>
      <w:r>
        <w:rPr>
          <w:rFonts w:hint="eastAsia" w:ascii="宋体" w:hAnsi="宋体" w:eastAsia="宋体" w:cs="宋体"/>
          <w:sz w:val="21"/>
          <w:szCs w:val="21"/>
        </w:rPr>
        <w:t>开启</w:t>
      </w:r>
      <w:bookmarkEnd w:id="13"/>
    </w:p>
    <w:p>
      <w:pPr>
        <w:spacing w:line="360" w:lineRule="auto"/>
        <w:ind w:firstLine="420" w:firstLineChars="200"/>
        <w:jc w:val="left"/>
        <w:rPr>
          <w:szCs w:val="21"/>
        </w:rPr>
      </w:pPr>
      <w:r>
        <w:rPr>
          <w:rFonts w:hint="eastAsia" w:ascii="宋体" w:hAnsi="宋体" w:cs="宋体"/>
          <w:szCs w:val="21"/>
        </w:rPr>
        <w:t>时间：</w:t>
      </w:r>
      <w:r>
        <w:rPr>
          <w:rFonts w:hint="eastAsia" w:ascii="宋体" w:hAnsi="宋体" w:cs="宋体"/>
          <w:color w:val="3A24E2"/>
          <w:szCs w:val="21"/>
          <w:u w:val="none"/>
        </w:rPr>
        <w:t>2023年</w:t>
      </w:r>
      <w:r>
        <w:rPr>
          <w:rFonts w:hint="eastAsia" w:ascii="宋体" w:hAnsi="宋体" w:cs="宋体"/>
          <w:color w:val="3A24E2"/>
          <w:szCs w:val="21"/>
          <w:u w:val="none"/>
          <w:lang w:val="en-US" w:eastAsia="zh-CN"/>
        </w:rPr>
        <w:t>10</w:t>
      </w:r>
      <w:r>
        <w:rPr>
          <w:rFonts w:hint="eastAsia" w:ascii="宋体" w:hAnsi="宋体" w:cs="宋体"/>
          <w:color w:val="3A24E2"/>
          <w:szCs w:val="21"/>
          <w:u w:val="none"/>
        </w:rPr>
        <w:t>月</w:t>
      </w:r>
      <w:r>
        <w:rPr>
          <w:rFonts w:hint="eastAsia" w:ascii="宋体" w:hAnsi="宋体" w:cs="宋体"/>
          <w:color w:val="3A24E2"/>
          <w:szCs w:val="21"/>
          <w:u w:val="none"/>
          <w:lang w:val="en-US" w:eastAsia="zh-CN"/>
        </w:rPr>
        <w:t>26</w:t>
      </w:r>
      <w:r>
        <w:rPr>
          <w:rFonts w:hint="eastAsia" w:ascii="宋体" w:hAnsi="宋体" w:cs="宋体"/>
          <w:color w:val="3A24E2"/>
          <w:szCs w:val="21"/>
          <w:u w:val="none"/>
        </w:rPr>
        <w:t>日</w:t>
      </w:r>
      <w:r>
        <w:rPr>
          <w:rFonts w:hint="eastAsia" w:ascii="宋体" w:hAnsi="宋体" w:cs="宋体"/>
          <w:color w:val="3A24E2"/>
          <w:szCs w:val="21"/>
          <w:u w:val="none"/>
          <w:lang w:val="en-US" w:eastAsia="zh-CN"/>
        </w:rPr>
        <w:t>09</w:t>
      </w:r>
      <w:r>
        <w:rPr>
          <w:rFonts w:hint="eastAsia" w:ascii="宋体" w:hAnsi="宋体" w:cs="宋体"/>
          <w:color w:val="3A24E2"/>
          <w:szCs w:val="21"/>
          <w:u w:val="none"/>
        </w:rPr>
        <w:t>点</w:t>
      </w:r>
      <w:r>
        <w:rPr>
          <w:rFonts w:hint="eastAsia" w:ascii="宋体" w:hAnsi="宋体" w:cs="宋体"/>
          <w:color w:val="3A24E2"/>
          <w:szCs w:val="21"/>
          <w:u w:val="none"/>
          <w:lang w:val="en-US" w:eastAsia="zh-CN"/>
        </w:rPr>
        <w:t>30</w:t>
      </w:r>
      <w:r>
        <w:rPr>
          <w:rFonts w:hint="eastAsia" w:ascii="宋体" w:hAnsi="宋体" w:cs="宋体"/>
          <w:color w:val="3A24E2"/>
          <w:szCs w:val="21"/>
          <w:u w:val="none"/>
        </w:rPr>
        <w:t>分</w:t>
      </w:r>
      <w:r>
        <w:rPr>
          <w:rFonts w:hint="eastAsia" w:ascii="宋体" w:hAnsi="宋体" w:cs="宋体"/>
          <w:szCs w:val="21"/>
        </w:rPr>
        <w:t>（北京时间）</w:t>
      </w:r>
    </w:p>
    <w:p>
      <w:pPr>
        <w:pStyle w:val="4"/>
        <w:numPr>
          <w:ilvl w:val="0"/>
          <w:numId w:val="6"/>
        </w:numPr>
        <w:spacing w:line="360" w:lineRule="auto"/>
        <w:jc w:val="left"/>
        <w:rPr>
          <w:rFonts w:ascii="宋体" w:hAnsi="宋体" w:eastAsia="宋体" w:cs="宋体"/>
          <w:sz w:val="21"/>
          <w:szCs w:val="21"/>
        </w:rPr>
      </w:pPr>
      <w:bookmarkStart w:id="14" w:name="_Toc7381"/>
      <w:r>
        <w:rPr>
          <w:rFonts w:hint="eastAsia" w:ascii="宋体" w:hAnsi="宋体" w:eastAsia="宋体" w:cs="宋体"/>
          <w:sz w:val="21"/>
          <w:szCs w:val="21"/>
        </w:rPr>
        <w:t>公告期限</w:t>
      </w:r>
      <w:bookmarkEnd w:id="14"/>
    </w:p>
    <w:p>
      <w:pPr>
        <w:spacing w:line="360" w:lineRule="auto"/>
        <w:ind w:firstLine="420" w:firstLineChars="200"/>
        <w:jc w:val="left"/>
        <w:rPr>
          <w:rFonts w:ascii="宋体" w:hAnsi="宋体" w:cs="宋体"/>
          <w:szCs w:val="21"/>
        </w:rPr>
      </w:pPr>
      <w:bookmarkStart w:id="15" w:name="_Toc6021"/>
      <w:bookmarkStart w:id="16" w:name="_Toc276368888"/>
      <w:bookmarkStart w:id="17" w:name="_Toc259607751"/>
      <w:bookmarkStart w:id="18" w:name="_Toc334539188"/>
      <w:bookmarkStart w:id="19" w:name="_Toc317262251"/>
      <w:bookmarkStart w:id="20" w:name="_Toc320898024"/>
      <w:r>
        <w:rPr>
          <w:rFonts w:hint="eastAsia" w:ascii="宋体" w:hAnsi="宋体" w:cs="宋体"/>
          <w:szCs w:val="21"/>
        </w:rPr>
        <w:t>自本公告发布之日起3个工作日</w:t>
      </w:r>
    </w:p>
    <w:bookmarkEnd w:id="15"/>
    <w:bookmarkEnd w:id="16"/>
    <w:bookmarkEnd w:id="17"/>
    <w:bookmarkEnd w:id="18"/>
    <w:bookmarkEnd w:id="19"/>
    <w:bookmarkEnd w:id="20"/>
    <w:p>
      <w:pPr>
        <w:pStyle w:val="4"/>
        <w:numPr>
          <w:ilvl w:val="0"/>
          <w:numId w:val="6"/>
        </w:numPr>
        <w:spacing w:line="360" w:lineRule="auto"/>
        <w:jc w:val="left"/>
        <w:rPr>
          <w:rFonts w:ascii="宋体" w:hAnsi="宋体" w:eastAsia="宋体" w:cs="宋体"/>
          <w:sz w:val="21"/>
          <w:szCs w:val="21"/>
        </w:rPr>
      </w:pPr>
      <w:bookmarkStart w:id="21" w:name="_Toc8458"/>
      <w:r>
        <w:rPr>
          <w:rFonts w:hint="eastAsia" w:ascii="宋体" w:hAnsi="宋体" w:eastAsia="宋体" w:cs="宋体"/>
          <w:sz w:val="21"/>
          <w:szCs w:val="21"/>
        </w:rPr>
        <w:t>其他补充事宜</w:t>
      </w:r>
      <w:bookmarkEnd w:id="21"/>
    </w:p>
    <w:p>
      <w:pPr>
        <w:numPr>
          <w:ilvl w:val="0"/>
          <w:numId w:val="0"/>
        </w:numPr>
        <w:spacing w:line="360" w:lineRule="auto"/>
        <w:ind w:firstLine="420" w:firstLineChars="200"/>
        <w:jc w:val="left"/>
        <w:rPr>
          <w:rFonts w:hint="eastAsia" w:ascii="宋体" w:hAnsi="宋体" w:cs="宋体"/>
          <w:szCs w:val="21"/>
        </w:rPr>
      </w:pPr>
      <w:bookmarkStart w:id="22" w:name="_Toc259028279"/>
      <w:r>
        <w:rPr>
          <w:rFonts w:hint="eastAsia" w:ascii="宋体" w:hAnsi="宋体" w:cs="宋体"/>
          <w:szCs w:val="21"/>
          <w:lang w:val="en-US" w:eastAsia="zh-CN"/>
        </w:rPr>
        <w:t>1.</w:t>
      </w:r>
      <w:r>
        <w:rPr>
          <w:rFonts w:hint="eastAsia" w:ascii="宋体" w:hAnsi="宋体" w:cs="宋体"/>
          <w:szCs w:val="21"/>
        </w:rPr>
        <w:t>供应商如需查询技术要求可到我处查阅采购文件第三章相关内容。</w:t>
      </w:r>
    </w:p>
    <w:p>
      <w:pPr>
        <w:numPr>
          <w:ilvl w:val="0"/>
          <w:numId w:val="0"/>
        </w:numPr>
        <w:spacing w:line="360" w:lineRule="auto"/>
        <w:ind w:firstLine="420" w:firstLineChars="200"/>
        <w:jc w:val="left"/>
        <w:rPr>
          <w:rFonts w:hint="eastAsia" w:ascii="宋体" w:hAnsi="宋体" w:cs="宋体"/>
          <w:szCs w:val="21"/>
        </w:rPr>
      </w:pPr>
      <w:r>
        <w:rPr>
          <w:rFonts w:hint="eastAsia" w:ascii="宋体" w:hAnsi="宋体" w:cs="宋体"/>
          <w:szCs w:val="21"/>
        </w:rPr>
        <w:t>2.本项目将在以下网站发布所有信息，请参加本项目竞标的供应商密切关注。</w:t>
      </w:r>
    </w:p>
    <w:p>
      <w:pPr>
        <w:numPr>
          <w:ilvl w:val="0"/>
          <w:numId w:val="0"/>
        </w:numPr>
        <w:spacing w:line="360" w:lineRule="auto"/>
        <w:ind w:firstLine="420" w:firstLineChars="200"/>
        <w:jc w:val="left"/>
        <w:rPr>
          <w:rFonts w:ascii="宋体" w:hAnsi="宋体" w:cs="宋体"/>
          <w:szCs w:val="21"/>
        </w:rPr>
      </w:pPr>
      <w:r>
        <w:rPr>
          <w:rFonts w:hint="eastAsia" w:ascii="宋体" w:hAnsi="宋体" w:cs="宋体"/>
          <w:szCs w:val="21"/>
        </w:rPr>
        <w:t>（1）《湖北省政府采购网》（网址：http://www.ccgp-hubei.gov.cn/）</w:t>
      </w:r>
    </w:p>
    <w:p>
      <w:pPr>
        <w:spacing w:line="360" w:lineRule="auto"/>
        <w:ind w:firstLine="420" w:firstLineChars="200"/>
        <w:jc w:val="left"/>
        <w:rPr>
          <w:rFonts w:ascii="宋体" w:hAnsi="宋体" w:cs="宋体"/>
          <w:b/>
          <w:bCs/>
          <w:szCs w:val="21"/>
        </w:rPr>
      </w:pPr>
      <w:r>
        <w:rPr>
          <w:rFonts w:hint="eastAsia" w:ascii="宋体" w:hAnsi="宋体" w:cs="宋体"/>
          <w:szCs w:val="21"/>
        </w:rPr>
        <w:t>（2）《湖北工业大学》（网址：http://tend.hbut.edu.cn/index.chtml）</w:t>
      </w:r>
    </w:p>
    <w:bookmarkEnd w:id="22"/>
    <w:p>
      <w:pPr>
        <w:pStyle w:val="4"/>
        <w:numPr>
          <w:ilvl w:val="0"/>
          <w:numId w:val="6"/>
        </w:numPr>
        <w:spacing w:line="360" w:lineRule="auto"/>
        <w:jc w:val="left"/>
        <w:rPr>
          <w:rFonts w:ascii="宋体" w:hAnsi="宋体" w:eastAsia="宋体" w:cs="宋体"/>
          <w:sz w:val="21"/>
          <w:szCs w:val="21"/>
        </w:rPr>
      </w:pPr>
      <w:bookmarkStart w:id="23" w:name="_Toc2555"/>
      <w:r>
        <w:rPr>
          <w:rFonts w:hint="eastAsia" w:ascii="宋体" w:hAnsi="宋体" w:eastAsia="宋体" w:cs="宋体"/>
          <w:sz w:val="21"/>
          <w:szCs w:val="21"/>
        </w:rPr>
        <w:t>凡对本次采购提出询问，请按以下方式联系</w:t>
      </w:r>
      <w:bookmarkEnd w:id="23"/>
    </w:p>
    <w:p>
      <w:pPr>
        <w:spacing w:line="360" w:lineRule="auto"/>
        <w:ind w:firstLine="420" w:firstLineChars="200"/>
        <w:jc w:val="left"/>
        <w:rPr>
          <w:rFonts w:ascii="宋体" w:hAnsi="宋体" w:cs="宋体"/>
          <w:szCs w:val="21"/>
        </w:rPr>
      </w:pPr>
      <w:r>
        <w:rPr>
          <w:rFonts w:hint="eastAsia" w:ascii="宋体" w:hAnsi="宋体" w:cs="宋体"/>
          <w:szCs w:val="21"/>
        </w:rPr>
        <w:t>1.采购人信息</w:t>
      </w:r>
    </w:p>
    <w:p>
      <w:pPr>
        <w:spacing w:line="360" w:lineRule="auto"/>
        <w:ind w:firstLine="420" w:firstLineChars="200"/>
        <w:jc w:val="left"/>
        <w:rPr>
          <w:rFonts w:ascii="宋体" w:hAnsi="宋体" w:cs="宋体"/>
          <w:szCs w:val="21"/>
        </w:rPr>
      </w:pPr>
      <w:r>
        <w:rPr>
          <w:rFonts w:hint="eastAsia" w:ascii="宋体" w:hAnsi="宋体" w:cs="宋体"/>
          <w:szCs w:val="21"/>
        </w:rPr>
        <w:t>名 称：湖北工业大学　　　　　　　　　　　　</w:t>
      </w:r>
    </w:p>
    <w:p>
      <w:pPr>
        <w:spacing w:line="360" w:lineRule="auto"/>
        <w:ind w:firstLine="420" w:firstLineChars="200"/>
        <w:jc w:val="left"/>
        <w:rPr>
          <w:rFonts w:ascii="宋体" w:hAnsi="宋体" w:cs="宋体"/>
          <w:szCs w:val="21"/>
        </w:rPr>
      </w:pPr>
      <w:r>
        <w:rPr>
          <w:rFonts w:hint="eastAsia" w:ascii="宋体" w:hAnsi="宋体" w:cs="宋体"/>
          <w:szCs w:val="21"/>
        </w:rPr>
        <w:t>地 址：湖北省武汉市洪山区南李路28号　　　　　　　　　　　　</w:t>
      </w:r>
    </w:p>
    <w:p>
      <w:pPr>
        <w:spacing w:line="360" w:lineRule="auto"/>
        <w:ind w:firstLine="420" w:firstLineChars="200"/>
        <w:jc w:val="left"/>
        <w:rPr>
          <w:rFonts w:ascii="宋体" w:hAnsi="宋体" w:cs="宋体"/>
          <w:szCs w:val="21"/>
        </w:rPr>
      </w:pPr>
      <w:r>
        <w:rPr>
          <w:rFonts w:hint="eastAsia" w:ascii="宋体" w:hAnsi="宋体" w:cs="宋体"/>
          <w:szCs w:val="21"/>
        </w:rPr>
        <w:t>联系方式：王老师、027-59750213</w:t>
      </w:r>
      <w:r>
        <w:rPr>
          <w:rFonts w:hint="eastAsia" w:ascii="宋体" w:hAnsi="宋体" w:cs="宋体"/>
          <w:color w:val="FF0000"/>
          <w:szCs w:val="21"/>
        </w:rPr>
        <w:t>　　</w:t>
      </w:r>
      <w:r>
        <w:rPr>
          <w:rFonts w:hint="eastAsia" w:ascii="宋体" w:hAnsi="宋体" w:cs="宋体"/>
          <w:szCs w:val="21"/>
        </w:rPr>
        <w:t xml:space="preserve">　　　　　　　　　 </w:t>
      </w:r>
    </w:p>
    <w:p>
      <w:pPr>
        <w:spacing w:line="360" w:lineRule="auto"/>
        <w:ind w:firstLine="420" w:firstLineChars="200"/>
        <w:jc w:val="left"/>
        <w:rPr>
          <w:rFonts w:ascii="宋体" w:hAnsi="宋体" w:cs="宋体"/>
          <w:szCs w:val="21"/>
        </w:rPr>
      </w:pPr>
      <w:r>
        <w:rPr>
          <w:rFonts w:hint="eastAsia" w:ascii="宋体" w:hAnsi="宋体" w:cs="宋体"/>
          <w:szCs w:val="21"/>
        </w:rPr>
        <w:t>2.采购代理机构信息</w:t>
      </w:r>
    </w:p>
    <w:p>
      <w:pPr>
        <w:spacing w:line="360" w:lineRule="auto"/>
        <w:ind w:firstLine="420" w:firstLineChars="200"/>
        <w:jc w:val="left"/>
        <w:rPr>
          <w:rFonts w:ascii="宋体" w:hAnsi="宋体" w:cs="宋体"/>
          <w:szCs w:val="21"/>
        </w:rPr>
      </w:pPr>
      <w:r>
        <w:rPr>
          <w:rFonts w:hint="eastAsia" w:ascii="宋体" w:hAnsi="宋体" w:cs="宋体"/>
          <w:szCs w:val="21"/>
        </w:rPr>
        <w:t>名  称：中创恒梦工程咨询有限公司　　　　　　　　　　　　</w:t>
      </w:r>
    </w:p>
    <w:p>
      <w:pPr>
        <w:spacing w:line="360" w:lineRule="auto"/>
        <w:ind w:firstLine="420" w:firstLineChars="200"/>
        <w:jc w:val="left"/>
        <w:rPr>
          <w:rFonts w:ascii="宋体" w:hAnsi="宋体" w:cs="宋体"/>
          <w:szCs w:val="21"/>
        </w:rPr>
      </w:pPr>
      <w:r>
        <w:rPr>
          <w:rFonts w:hint="eastAsia" w:ascii="宋体" w:hAnsi="宋体" w:cs="宋体"/>
          <w:szCs w:val="21"/>
        </w:rPr>
        <w:t>地　址：武昌区中北路岳家嘴立交山河企业大厦48楼4805、4806室　　　　　　　　　　　　</w:t>
      </w:r>
    </w:p>
    <w:p>
      <w:pPr>
        <w:spacing w:line="360" w:lineRule="auto"/>
        <w:ind w:firstLine="420" w:firstLineChars="200"/>
        <w:jc w:val="left"/>
        <w:rPr>
          <w:rFonts w:ascii="宋体" w:hAnsi="宋体" w:cs="宋体"/>
          <w:szCs w:val="21"/>
        </w:rPr>
      </w:pPr>
      <w:r>
        <w:rPr>
          <w:rFonts w:hint="eastAsia" w:ascii="宋体" w:hAnsi="宋体" w:cs="宋体"/>
          <w:szCs w:val="21"/>
        </w:rPr>
        <w:t>联系方式：027-87820788　　</w:t>
      </w:r>
      <w:r>
        <w:rPr>
          <w:rFonts w:hint="eastAsia" w:ascii="宋体" w:hAnsi="宋体" w:cs="宋体"/>
          <w:color w:val="FF0000"/>
          <w:szCs w:val="21"/>
        </w:rPr>
        <w:t>　　</w:t>
      </w:r>
      <w:r>
        <w:rPr>
          <w:rFonts w:hint="eastAsia" w:ascii="宋体" w:hAnsi="宋体" w:cs="宋体"/>
          <w:szCs w:val="21"/>
        </w:rPr>
        <w:t>　　　　　　　　</w:t>
      </w:r>
    </w:p>
    <w:p>
      <w:pPr>
        <w:spacing w:line="360" w:lineRule="auto"/>
        <w:ind w:firstLine="420" w:firstLineChars="200"/>
        <w:jc w:val="left"/>
        <w:rPr>
          <w:rFonts w:ascii="宋体" w:hAnsi="宋体" w:cs="宋体"/>
          <w:szCs w:val="21"/>
        </w:rPr>
      </w:pPr>
      <w:r>
        <w:rPr>
          <w:rFonts w:hint="eastAsia" w:ascii="宋体" w:hAnsi="宋体" w:cs="宋体"/>
          <w:szCs w:val="21"/>
        </w:rPr>
        <w:t>3.项目联系方式</w:t>
      </w:r>
    </w:p>
    <w:p>
      <w:pPr>
        <w:spacing w:line="360" w:lineRule="auto"/>
        <w:ind w:firstLine="420" w:firstLineChars="200"/>
        <w:jc w:val="left"/>
        <w:rPr>
          <w:rFonts w:ascii="宋体" w:hAnsi="宋体" w:cs="宋体"/>
          <w:color w:val="FF0000"/>
          <w:szCs w:val="21"/>
        </w:rPr>
      </w:pPr>
      <w:r>
        <w:rPr>
          <w:rFonts w:hint="eastAsia" w:ascii="宋体" w:hAnsi="宋体" w:cs="宋体"/>
          <w:szCs w:val="21"/>
        </w:rPr>
        <w:t>项目联系人：张梦、应翠翠</w:t>
      </w:r>
    </w:p>
    <w:p>
      <w:pPr>
        <w:spacing w:line="360" w:lineRule="auto"/>
        <w:ind w:firstLine="420" w:firstLineChars="200"/>
        <w:jc w:val="left"/>
        <w:rPr>
          <w:rFonts w:asciiTheme="minorEastAsia" w:hAnsiTheme="minorEastAsia" w:eastAsiaTheme="minorEastAsia" w:cstheme="minorEastAsia"/>
          <w:szCs w:val="21"/>
        </w:rPr>
      </w:pPr>
      <w:r>
        <w:rPr>
          <w:rFonts w:hint="eastAsia" w:ascii="宋体" w:hAnsi="宋体" w:cs="宋体"/>
          <w:szCs w:val="21"/>
        </w:rPr>
        <w:t>电    　话：027-87820788　　</w:t>
      </w:r>
    </w:p>
    <w:p>
      <w:pPr>
        <w:spacing w:line="440" w:lineRule="exact"/>
        <w:jc w:val="right"/>
        <w:rPr>
          <w:rFonts w:asciiTheme="minorEastAsia" w:hAnsiTheme="minorEastAsia" w:eastAsiaTheme="minorEastAsia" w:cstheme="minorEastAsia"/>
          <w:szCs w:val="21"/>
        </w:rPr>
      </w:pPr>
      <w:r>
        <w:rPr>
          <w:rFonts w:hint="eastAsia" w:asciiTheme="minorEastAsia" w:hAnsiTheme="minorEastAsia" w:eastAsiaTheme="minorEastAsia" w:cstheme="minorEastAsia"/>
          <w:szCs w:val="21"/>
        </w:rPr>
        <w:t>中创恒梦工程咨询有限公司</w:t>
      </w:r>
    </w:p>
    <w:p>
      <w:pPr>
        <w:spacing w:line="440" w:lineRule="exact"/>
        <w:jc w:val="center"/>
        <w:rPr>
          <w:rFonts w:asciiTheme="minorEastAsia" w:hAnsiTheme="minorEastAsia" w:eastAsiaTheme="minorEastAsia" w:cstheme="minorEastAsia"/>
        </w:rPr>
      </w:pPr>
      <w:r>
        <w:rPr>
          <w:rFonts w:hint="eastAsia" w:asciiTheme="minorEastAsia" w:hAnsiTheme="minorEastAsia" w:eastAsiaTheme="minorEastAsia" w:cstheme="minorEastAsia"/>
          <w:szCs w:val="21"/>
        </w:rPr>
        <w:t xml:space="preserve">                                                                     2023年</w:t>
      </w:r>
      <w:r>
        <w:rPr>
          <w:rFonts w:hint="eastAsia" w:asciiTheme="minorEastAsia" w:hAnsiTheme="minorEastAsia" w:eastAsiaTheme="minorEastAsia" w:cstheme="minorEastAsia"/>
          <w:szCs w:val="21"/>
          <w:lang w:val="en-US" w:eastAsia="zh-CN"/>
        </w:rPr>
        <w:t>10</w:t>
      </w:r>
      <w:r>
        <w:rPr>
          <w:rFonts w:hint="eastAsia" w:asciiTheme="minorEastAsia" w:hAnsiTheme="minorEastAsia" w:eastAsiaTheme="minorEastAsia" w:cstheme="minorEastAsia"/>
          <w:szCs w:val="21"/>
        </w:rPr>
        <w:t>月</w:t>
      </w:r>
      <w:r>
        <w:rPr>
          <w:rFonts w:hint="eastAsia" w:asciiTheme="minorEastAsia" w:hAnsiTheme="minorEastAsia" w:eastAsiaTheme="minorEastAsia" w:cstheme="minorEastAsia"/>
          <w:szCs w:val="21"/>
          <w:lang w:val="en-US" w:eastAsia="zh-CN"/>
        </w:rPr>
        <w:t>13</w:t>
      </w:r>
      <w:r>
        <w:rPr>
          <w:rFonts w:hint="eastAsia" w:asciiTheme="minorEastAsia" w:hAnsiTheme="minorEastAsia" w:eastAsiaTheme="minorEastAsia" w:cstheme="minorEastAsia"/>
          <w:szCs w:val="21"/>
        </w:rPr>
        <w:t>日</w:t>
      </w:r>
    </w:p>
    <w:p>
      <w:pPr>
        <w:numPr>
          <w:ilvl w:val="0"/>
          <w:numId w:val="4"/>
        </w:numPr>
        <w:jc w:val="center"/>
        <w:rPr>
          <w:rFonts w:asciiTheme="minorEastAsia" w:hAnsiTheme="minorEastAsia" w:eastAsiaTheme="minorEastAsia" w:cstheme="minorEastAsia"/>
          <w:sz w:val="32"/>
          <w:szCs w:val="32"/>
        </w:rPr>
      </w:pPr>
      <w:r>
        <w:rPr>
          <w:rFonts w:hint="eastAsia" w:asciiTheme="minorEastAsia" w:hAnsiTheme="minorEastAsia" w:eastAsiaTheme="minorEastAsia" w:cstheme="minorEastAsia"/>
          <w:sz w:val="36"/>
          <w:szCs w:val="36"/>
        </w:rPr>
        <w:br w:type="page"/>
      </w:r>
    </w:p>
    <w:p>
      <w:pPr>
        <w:pStyle w:val="3"/>
        <w:numPr>
          <w:ilvl w:val="0"/>
          <w:numId w:val="4"/>
        </w:numPr>
        <w:jc w:val="center"/>
        <w:rPr>
          <w:rFonts w:asciiTheme="minorEastAsia" w:hAnsiTheme="minorEastAsia" w:eastAsiaTheme="minorEastAsia" w:cstheme="minorEastAsia"/>
          <w:sz w:val="32"/>
          <w:szCs w:val="32"/>
        </w:rPr>
      </w:pPr>
      <w:bookmarkStart w:id="24" w:name="_Toc17897"/>
      <w:r>
        <w:rPr>
          <w:rFonts w:hint="eastAsia" w:asciiTheme="minorEastAsia" w:hAnsiTheme="minorEastAsia" w:eastAsiaTheme="minorEastAsia" w:cstheme="minorEastAsia"/>
          <w:sz w:val="36"/>
          <w:szCs w:val="36"/>
        </w:rPr>
        <w:t>供应商须知</w:t>
      </w:r>
      <w:bookmarkEnd w:id="24"/>
    </w:p>
    <w:p>
      <w:pPr>
        <w:autoSpaceDE w:val="0"/>
        <w:autoSpaceDN w:val="0"/>
        <w:adjustRightInd w:val="0"/>
        <w:spacing w:line="360" w:lineRule="auto"/>
        <w:jc w:val="center"/>
        <w:outlineLvl w:val="1"/>
        <w:rPr>
          <w:rFonts w:asciiTheme="minorEastAsia" w:hAnsiTheme="minorEastAsia" w:eastAsiaTheme="minorEastAsia" w:cstheme="minorEastAsia"/>
          <w:b/>
          <w:szCs w:val="21"/>
          <w:lang w:val="zh-CN"/>
        </w:rPr>
      </w:pPr>
      <w:bookmarkStart w:id="25" w:name="_Toc26504"/>
      <w:r>
        <w:rPr>
          <w:rFonts w:hint="eastAsia" w:asciiTheme="minorEastAsia" w:hAnsiTheme="minorEastAsia" w:eastAsiaTheme="minorEastAsia" w:cstheme="minorEastAsia"/>
          <w:b/>
          <w:szCs w:val="21"/>
        </w:rPr>
        <w:t>《供应商须知前附表》</w:t>
      </w:r>
      <w:bookmarkEnd w:id="25"/>
    </w:p>
    <w:p>
      <w:pPr>
        <w:autoSpaceDE w:val="0"/>
        <w:autoSpaceDN w:val="0"/>
        <w:adjustRightInd w:val="0"/>
        <w:spacing w:line="360" w:lineRule="auto"/>
        <w:ind w:firstLine="420" w:firstLineChars="200"/>
        <w:jc w:val="left"/>
        <w:rPr>
          <w:rFonts w:asciiTheme="minorEastAsia" w:hAnsiTheme="minorEastAsia" w:eastAsiaTheme="minorEastAsia" w:cstheme="minorEastAsia"/>
          <w:szCs w:val="21"/>
          <w:lang w:val="zh-CN"/>
        </w:rPr>
      </w:pPr>
      <w:r>
        <w:rPr>
          <w:rFonts w:hint="eastAsia" w:asciiTheme="minorEastAsia" w:hAnsiTheme="minorEastAsia" w:eastAsiaTheme="minorEastAsia" w:cstheme="minorEastAsia"/>
          <w:szCs w:val="21"/>
        </w:rPr>
        <w:t>磋商供应商应仔细阅读竞争性磋商采购文件的第二章“供应商须知”，下面所列资料是对“供应商须知”的具体补充和说明。</w:t>
      </w:r>
      <w:r>
        <w:rPr>
          <w:rFonts w:hint="eastAsia" w:asciiTheme="minorEastAsia" w:hAnsiTheme="minorEastAsia" w:eastAsiaTheme="minorEastAsia" w:cstheme="minorEastAsia"/>
          <w:szCs w:val="21"/>
          <w:lang w:val="zh-CN"/>
        </w:rPr>
        <w:t>如有矛盾，应以本表为准。</w:t>
      </w:r>
    </w:p>
    <w:tbl>
      <w:tblPr>
        <w:tblStyle w:val="27"/>
        <w:tblW w:w="9071"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57" w:type="dxa"/>
          <w:left w:w="57" w:type="dxa"/>
          <w:bottom w:w="57" w:type="dxa"/>
          <w:right w:w="57" w:type="dxa"/>
        </w:tblCellMar>
      </w:tblPr>
      <w:tblGrid>
        <w:gridCol w:w="814"/>
        <w:gridCol w:w="2127"/>
        <w:gridCol w:w="6130"/>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57" w:type="dxa"/>
            <w:left w:w="57" w:type="dxa"/>
            <w:bottom w:w="57" w:type="dxa"/>
            <w:right w:w="57" w:type="dxa"/>
          </w:tblCellMar>
        </w:tblPrEx>
        <w:trPr>
          <w:trHeight w:val="90" w:hRule="atLeast"/>
          <w:tblHeader/>
          <w:jc w:val="center"/>
        </w:trPr>
        <w:tc>
          <w:tcPr>
            <w:tcW w:w="814" w:type="dxa"/>
            <w:shd w:val="clear" w:color="auto" w:fill="F1F1F1"/>
            <w:vAlign w:val="center"/>
          </w:tcPr>
          <w:p>
            <w:pPr>
              <w:autoSpaceDE w:val="0"/>
              <w:autoSpaceDN w:val="0"/>
              <w:adjustRightInd w:val="0"/>
              <w:spacing w:before="31" w:beforeLines="10" w:after="31" w:afterLines="10"/>
              <w:ind w:left="21" w:leftChars="10" w:right="21" w:rightChars="10"/>
              <w:jc w:val="center"/>
              <w:rPr>
                <w:rFonts w:asciiTheme="minorEastAsia" w:hAnsiTheme="minorEastAsia" w:eastAsiaTheme="minorEastAsia" w:cstheme="minorEastAsia"/>
                <w:b/>
                <w:szCs w:val="21"/>
              </w:rPr>
            </w:pPr>
            <w:r>
              <w:rPr>
                <w:rFonts w:hint="eastAsia" w:asciiTheme="minorEastAsia" w:hAnsiTheme="minorEastAsia" w:eastAsiaTheme="minorEastAsia" w:cstheme="minorEastAsia"/>
                <w:b/>
                <w:szCs w:val="21"/>
                <w:lang w:val="zh-CN"/>
              </w:rPr>
              <w:t>条款号</w:t>
            </w:r>
          </w:p>
        </w:tc>
        <w:tc>
          <w:tcPr>
            <w:tcW w:w="2127" w:type="dxa"/>
            <w:shd w:val="clear" w:color="auto" w:fill="F1F1F1"/>
            <w:vAlign w:val="center"/>
          </w:tcPr>
          <w:p>
            <w:pPr>
              <w:autoSpaceDE w:val="0"/>
              <w:autoSpaceDN w:val="0"/>
              <w:adjustRightInd w:val="0"/>
              <w:spacing w:before="31" w:beforeLines="10" w:after="31" w:afterLines="10"/>
              <w:ind w:left="21" w:leftChars="10" w:right="21" w:rightChars="10"/>
              <w:jc w:val="center"/>
              <w:rPr>
                <w:rFonts w:asciiTheme="minorEastAsia" w:hAnsiTheme="minorEastAsia" w:eastAsiaTheme="minorEastAsia" w:cstheme="minorEastAsia"/>
                <w:b/>
                <w:szCs w:val="21"/>
                <w:lang w:val="zh-CN"/>
              </w:rPr>
            </w:pPr>
            <w:r>
              <w:rPr>
                <w:rFonts w:hint="eastAsia" w:asciiTheme="minorEastAsia" w:hAnsiTheme="minorEastAsia" w:eastAsiaTheme="minorEastAsia" w:cstheme="minorEastAsia"/>
                <w:b/>
                <w:szCs w:val="21"/>
                <w:lang w:val="zh-CN"/>
              </w:rPr>
              <w:t>条款名称</w:t>
            </w:r>
          </w:p>
        </w:tc>
        <w:tc>
          <w:tcPr>
            <w:tcW w:w="6130" w:type="dxa"/>
            <w:shd w:val="clear" w:color="auto" w:fill="F1F1F1"/>
            <w:vAlign w:val="center"/>
          </w:tcPr>
          <w:p>
            <w:pPr>
              <w:autoSpaceDE w:val="0"/>
              <w:autoSpaceDN w:val="0"/>
              <w:adjustRightInd w:val="0"/>
              <w:spacing w:before="31" w:beforeLines="10" w:after="31" w:afterLines="10"/>
              <w:ind w:left="21" w:leftChars="10" w:right="21" w:rightChars="10"/>
              <w:jc w:val="center"/>
              <w:rPr>
                <w:rFonts w:asciiTheme="minorEastAsia" w:hAnsiTheme="minorEastAsia" w:eastAsiaTheme="minorEastAsia" w:cstheme="minorEastAsia"/>
                <w:b/>
                <w:szCs w:val="21"/>
              </w:rPr>
            </w:pPr>
            <w:r>
              <w:rPr>
                <w:rFonts w:hint="eastAsia" w:asciiTheme="minorEastAsia" w:hAnsiTheme="minorEastAsia" w:eastAsiaTheme="minorEastAsia" w:cstheme="minorEastAsia"/>
                <w:b/>
                <w:szCs w:val="21"/>
                <w:lang w:val="zh-CN"/>
              </w:rPr>
              <w:t>编列内容</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57" w:type="dxa"/>
            <w:left w:w="57" w:type="dxa"/>
            <w:bottom w:w="57" w:type="dxa"/>
            <w:right w:w="57" w:type="dxa"/>
          </w:tblCellMar>
        </w:tblPrEx>
        <w:trPr>
          <w:trHeight w:val="476" w:hRule="atLeast"/>
          <w:jc w:val="center"/>
        </w:trPr>
        <w:tc>
          <w:tcPr>
            <w:tcW w:w="814" w:type="dxa"/>
            <w:vAlign w:val="center"/>
          </w:tcPr>
          <w:p>
            <w:pPr>
              <w:pStyle w:val="25"/>
              <w:widowControl w:val="0"/>
              <w:autoSpaceDE w:val="0"/>
              <w:autoSpaceDN w:val="0"/>
              <w:adjustRightInd w:val="0"/>
              <w:spacing w:before="31" w:beforeLines="10" w:beforeAutospacing="0" w:after="31" w:afterLines="10" w:afterAutospacing="0"/>
              <w:ind w:left="21" w:leftChars="10" w:right="21" w:rightChars="10"/>
              <w:jc w:val="center"/>
              <w:rPr>
                <w:rFonts w:hint="default" w:asciiTheme="minorEastAsia" w:hAnsiTheme="minorEastAsia" w:eastAsiaTheme="minorEastAsia" w:cstheme="minorEastAsia"/>
                <w:kern w:val="2"/>
                <w:sz w:val="21"/>
                <w:szCs w:val="21"/>
                <w:lang w:val="zh-CN"/>
              </w:rPr>
            </w:pPr>
            <w:r>
              <w:rPr>
                <w:rFonts w:asciiTheme="minorEastAsia" w:hAnsiTheme="minorEastAsia" w:eastAsiaTheme="minorEastAsia" w:cstheme="minorEastAsia"/>
                <w:kern w:val="2"/>
                <w:sz w:val="21"/>
                <w:szCs w:val="21"/>
                <w:lang w:val="zh-CN"/>
              </w:rPr>
              <w:t>2.1</w:t>
            </w:r>
          </w:p>
        </w:tc>
        <w:tc>
          <w:tcPr>
            <w:tcW w:w="2127" w:type="dxa"/>
            <w:vAlign w:val="center"/>
          </w:tcPr>
          <w:p>
            <w:pPr>
              <w:pStyle w:val="25"/>
              <w:widowControl w:val="0"/>
              <w:autoSpaceDE w:val="0"/>
              <w:autoSpaceDN w:val="0"/>
              <w:adjustRightInd w:val="0"/>
              <w:spacing w:before="31" w:beforeLines="10" w:beforeAutospacing="0" w:after="31" w:afterLines="10" w:afterAutospacing="0"/>
              <w:ind w:left="21" w:leftChars="10" w:right="21" w:rightChars="10"/>
              <w:jc w:val="center"/>
              <w:rPr>
                <w:rFonts w:hint="default" w:asciiTheme="minorEastAsia" w:hAnsiTheme="minorEastAsia" w:eastAsiaTheme="minorEastAsia" w:cstheme="minorEastAsia"/>
                <w:kern w:val="2"/>
                <w:sz w:val="21"/>
                <w:szCs w:val="21"/>
                <w:lang w:val="zh-CN"/>
              </w:rPr>
            </w:pPr>
            <w:r>
              <w:rPr>
                <w:rFonts w:asciiTheme="minorEastAsia" w:hAnsiTheme="minorEastAsia" w:eastAsiaTheme="minorEastAsia" w:cstheme="minorEastAsia"/>
                <w:kern w:val="2"/>
                <w:sz w:val="21"/>
                <w:szCs w:val="21"/>
                <w:lang w:val="zh-CN"/>
              </w:rPr>
              <w:t>采购人</w:t>
            </w:r>
          </w:p>
        </w:tc>
        <w:tc>
          <w:tcPr>
            <w:tcW w:w="6130" w:type="dxa"/>
            <w:vAlign w:val="center"/>
          </w:tcPr>
          <w:p>
            <w:pPr>
              <w:jc w:val="left"/>
              <w:rPr>
                <w:rFonts w:asciiTheme="minorEastAsia" w:hAnsiTheme="minorEastAsia" w:eastAsiaTheme="minorEastAsia" w:cstheme="minorEastAsia"/>
                <w:szCs w:val="21"/>
                <w:lang w:val="zh-CN"/>
              </w:rPr>
            </w:pPr>
            <w:r>
              <w:rPr>
                <w:rFonts w:hint="eastAsia" w:asciiTheme="minorEastAsia" w:hAnsiTheme="minorEastAsia" w:eastAsiaTheme="minorEastAsia" w:cstheme="minorEastAsia"/>
                <w:szCs w:val="21"/>
              </w:rPr>
              <w:t>湖北工业大学</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57" w:type="dxa"/>
            <w:left w:w="57" w:type="dxa"/>
            <w:bottom w:w="57" w:type="dxa"/>
            <w:right w:w="57" w:type="dxa"/>
          </w:tblCellMar>
        </w:tblPrEx>
        <w:trPr>
          <w:trHeight w:val="20" w:hRule="atLeast"/>
          <w:jc w:val="center"/>
        </w:trPr>
        <w:tc>
          <w:tcPr>
            <w:tcW w:w="814" w:type="dxa"/>
            <w:vAlign w:val="center"/>
          </w:tcPr>
          <w:p>
            <w:pPr>
              <w:autoSpaceDE w:val="0"/>
              <w:autoSpaceDN w:val="0"/>
              <w:adjustRightInd w:val="0"/>
              <w:spacing w:before="31" w:beforeLines="10" w:after="31" w:afterLines="10"/>
              <w:ind w:left="21" w:leftChars="10" w:right="21" w:rightChars="10"/>
              <w:jc w:val="center"/>
              <w:rPr>
                <w:rFonts w:asciiTheme="minorEastAsia" w:hAnsiTheme="minorEastAsia" w:eastAsiaTheme="minorEastAsia" w:cstheme="minorEastAsia"/>
                <w:szCs w:val="21"/>
              </w:rPr>
            </w:pPr>
            <w:r>
              <w:rPr>
                <w:rFonts w:hint="eastAsia" w:asciiTheme="minorEastAsia" w:hAnsiTheme="minorEastAsia" w:eastAsiaTheme="minorEastAsia" w:cstheme="minorEastAsia"/>
                <w:szCs w:val="21"/>
              </w:rPr>
              <w:t>2.2</w:t>
            </w:r>
          </w:p>
        </w:tc>
        <w:tc>
          <w:tcPr>
            <w:tcW w:w="2127" w:type="dxa"/>
            <w:vAlign w:val="center"/>
          </w:tcPr>
          <w:p>
            <w:pPr>
              <w:pStyle w:val="25"/>
              <w:widowControl w:val="0"/>
              <w:autoSpaceDE w:val="0"/>
              <w:autoSpaceDN w:val="0"/>
              <w:adjustRightInd w:val="0"/>
              <w:spacing w:before="0" w:beforeAutospacing="0" w:after="0" w:afterAutospacing="0"/>
              <w:jc w:val="center"/>
              <w:rPr>
                <w:rFonts w:hint="default" w:asciiTheme="minorEastAsia" w:hAnsiTheme="minorEastAsia" w:eastAsiaTheme="minorEastAsia" w:cstheme="minorEastAsia"/>
                <w:kern w:val="2"/>
                <w:sz w:val="21"/>
                <w:szCs w:val="21"/>
                <w:lang w:val="zh-CN"/>
              </w:rPr>
            </w:pPr>
            <w:r>
              <w:rPr>
                <w:rFonts w:asciiTheme="minorEastAsia" w:hAnsiTheme="minorEastAsia" w:eastAsiaTheme="minorEastAsia" w:cstheme="minorEastAsia"/>
                <w:kern w:val="2"/>
                <w:sz w:val="21"/>
                <w:szCs w:val="21"/>
                <w:lang w:val="zh-CN"/>
              </w:rPr>
              <w:t>监管部门</w:t>
            </w:r>
          </w:p>
        </w:tc>
        <w:tc>
          <w:tcPr>
            <w:tcW w:w="6130" w:type="dxa"/>
            <w:vAlign w:val="center"/>
          </w:tcPr>
          <w:p>
            <w:pPr>
              <w:autoSpaceDE w:val="0"/>
              <w:autoSpaceDN w:val="0"/>
              <w:adjustRightInd w:val="0"/>
              <w:jc w:val="left"/>
              <w:rPr>
                <w:rFonts w:asciiTheme="minorEastAsia" w:hAnsiTheme="minorEastAsia" w:eastAsiaTheme="minorEastAsia" w:cstheme="minorEastAsia"/>
                <w:szCs w:val="21"/>
                <w:lang w:val="zh-CN"/>
              </w:rPr>
            </w:pPr>
            <w:r>
              <w:rPr>
                <w:rFonts w:hint="eastAsia" w:asciiTheme="minorEastAsia" w:hAnsiTheme="minorEastAsia" w:eastAsiaTheme="minorEastAsia" w:cstheme="minorEastAsia"/>
                <w:szCs w:val="21"/>
                <w:lang w:val="zh-CN"/>
              </w:rPr>
              <w:t>湖北省财政厅政府采购管理处</w:t>
            </w:r>
          </w:p>
          <w:p>
            <w:pPr>
              <w:autoSpaceDE w:val="0"/>
              <w:autoSpaceDN w:val="0"/>
              <w:adjustRightInd w:val="0"/>
              <w:jc w:val="left"/>
              <w:rPr>
                <w:rFonts w:asciiTheme="minorEastAsia" w:hAnsiTheme="minorEastAsia" w:eastAsiaTheme="minorEastAsia" w:cstheme="minorEastAsia"/>
                <w:szCs w:val="21"/>
                <w:lang w:val="zh-CN"/>
              </w:rPr>
            </w:pPr>
            <w:r>
              <w:rPr>
                <w:rFonts w:hint="eastAsia" w:asciiTheme="minorEastAsia" w:hAnsiTheme="minorEastAsia" w:eastAsiaTheme="minorEastAsia" w:cstheme="minorEastAsia"/>
                <w:szCs w:val="21"/>
                <w:lang w:val="zh-CN"/>
              </w:rPr>
              <w:t>地  址：武汉市武昌区中北路8号</w:t>
            </w:r>
          </w:p>
          <w:p>
            <w:pPr>
              <w:autoSpaceDE w:val="0"/>
              <w:autoSpaceDN w:val="0"/>
              <w:adjustRightInd w:val="0"/>
              <w:jc w:val="left"/>
              <w:rPr>
                <w:rFonts w:asciiTheme="minorEastAsia" w:hAnsiTheme="minorEastAsia" w:eastAsiaTheme="minorEastAsia" w:cstheme="minorEastAsia"/>
                <w:szCs w:val="21"/>
                <w:lang w:val="zh-CN"/>
              </w:rPr>
            </w:pPr>
            <w:r>
              <w:rPr>
                <w:rFonts w:hint="eastAsia" w:asciiTheme="minorEastAsia" w:hAnsiTheme="minorEastAsia" w:eastAsiaTheme="minorEastAsia" w:cstheme="minorEastAsia"/>
                <w:szCs w:val="21"/>
                <w:lang w:val="zh-CN"/>
              </w:rPr>
              <w:t>电</w:t>
            </w:r>
            <w:r>
              <w:rPr>
                <w:rFonts w:hint="eastAsia" w:asciiTheme="minorEastAsia" w:hAnsiTheme="minorEastAsia" w:eastAsiaTheme="minorEastAsia" w:cstheme="minorEastAsia"/>
                <w:szCs w:val="21"/>
              </w:rPr>
              <w:t xml:space="preserve">  </w:t>
            </w:r>
            <w:r>
              <w:rPr>
                <w:rFonts w:hint="eastAsia" w:asciiTheme="minorEastAsia" w:hAnsiTheme="minorEastAsia" w:eastAsiaTheme="minorEastAsia" w:cstheme="minorEastAsia"/>
                <w:szCs w:val="21"/>
                <w:lang w:val="zh-CN"/>
              </w:rPr>
              <w:t>话：</w:t>
            </w:r>
            <w:r>
              <w:rPr>
                <w:rFonts w:hint="eastAsia" w:asciiTheme="minorEastAsia" w:hAnsiTheme="minorEastAsia" w:eastAsiaTheme="minorEastAsia" w:cstheme="minorEastAsia"/>
                <w:szCs w:val="21"/>
              </w:rPr>
              <w:t>027-</w:t>
            </w:r>
            <w:r>
              <w:rPr>
                <w:rFonts w:hint="eastAsia" w:asciiTheme="minorEastAsia" w:hAnsiTheme="minorEastAsia" w:eastAsiaTheme="minorEastAsia" w:cstheme="minorEastAsia"/>
                <w:szCs w:val="21"/>
                <w:lang w:val="zh-CN"/>
              </w:rPr>
              <w:t>67818721</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57" w:type="dxa"/>
            <w:left w:w="57" w:type="dxa"/>
            <w:bottom w:w="57" w:type="dxa"/>
            <w:right w:w="57" w:type="dxa"/>
          </w:tblCellMar>
        </w:tblPrEx>
        <w:trPr>
          <w:trHeight w:val="90" w:hRule="atLeast"/>
          <w:jc w:val="center"/>
        </w:trPr>
        <w:tc>
          <w:tcPr>
            <w:tcW w:w="814" w:type="dxa"/>
            <w:vAlign w:val="center"/>
          </w:tcPr>
          <w:p>
            <w:pPr>
              <w:autoSpaceDE w:val="0"/>
              <w:autoSpaceDN w:val="0"/>
              <w:adjustRightInd w:val="0"/>
              <w:spacing w:before="31" w:beforeLines="10" w:after="31" w:afterLines="10"/>
              <w:ind w:left="21" w:leftChars="10" w:right="21" w:rightChars="10"/>
              <w:jc w:val="center"/>
              <w:rPr>
                <w:rFonts w:asciiTheme="minorEastAsia" w:hAnsiTheme="minorEastAsia" w:eastAsiaTheme="minorEastAsia" w:cstheme="minorEastAsia"/>
                <w:szCs w:val="21"/>
              </w:rPr>
            </w:pPr>
            <w:r>
              <w:rPr>
                <w:rFonts w:hint="eastAsia" w:asciiTheme="minorEastAsia" w:hAnsiTheme="minorEastAsia" w:eastAsiaTheme="minorEastAsia" w:cstheme="minorEastAsia"/>
                <w:szCs w:val="21"/>
              </w:rPr>
              <w:t>2.3</w:t>
            </w:r>
          </w:p>
        </w:tc>
        <w:tc>
          <w:tcPr>
            <w:tcW w:w="2127" w:type="dxa"/>
            <w:vAlign w:val="center"/>
          </w:tcPr>
          <w:p>
            <w:pPr>
              <w:pStyle w:val="25"/>
              <w:widowControl w:val="0"/>
              <w:autoSpaceDE w:val="0"/>
              <w:autoSpaceDN w:val="0"/>
              <w:adjustRightInd w:val="0"/>
              <w:spacing w:before="31" w:beforeLines="10" w:beforeAutospacing="0" w:after="31" w:afterLines="10" w:afterAutospacing="0"/>
              <w:ind w:left="21" w:leftChars="10" w:right="21" w:rightChars="10"/>
              <w:jc w:val="center"/>
              <w:rPr>
                <w:rFonts w:hint="default" w:asciiTheme="minorEastAsia" w:hAnsiTheme="minorEastAsia" w:eastAsiaTheme="minorEastAsia" w:cstheme="minorEastAsia"/>
                <w:kern w:val="2"/>
                <w:sz w:val="21"/>
                <w:szCs w:val="21"/>
                <w:lang w:val="zh-CN"/>
              </w:rPr>
            </w:pPr>
            <w:r>
              <w:rPr>
                <w:rFonts w:asciiTheme="minorEastAsia" w:hAnsiTheme="minorEastAsia" w:eastAsiaTheme="minorEastAsia" w:cstheme="minorEastAsia"/>
                <w:kern w:val="2"/>
                <w:sz w:val="21"/>
                <w:szCs w:val="21"/>
                <w:lang w:val="zh-CN"/>
              </w:rPr>
              <w:t>采购代理机构</w:t>
            </w:r>
          </w:p>
        </w:tc>
        <w:tc>
          <w:tcPr>
            <w:tcW w:w="6130" w:type="dxa"/>
            <w:vAlign w:val="center"/>
          </w:tcPr>
          <w:p>
            <w:pPr>
              <w:pStyle w:val="25"/>
              <w:widowControl w:val="0"/>
              <w:autoSpaceDE w:val="0"/>
              <w:autoSpaceDN w:val="0"/>
              <w:adjustRightInd w:val="0"/>
              <w:spacing w:before="31" w:beforeLines="10" w:beforeAutospacing="0" w:after="31" w:afterLines="10" w:afterAutospacing="0"/>
              <w:ind w:left="21" w:leftChars="10" w:right="21" w:rightChars="10"/>
              <w:rPr>
                <w:rFonts w:hint="default" w:asciiTheme="minorEastAsia" w:hAnsiTheme="minorEastAsia" w:eastAsiaTheme="minorEastAsia" w:cstheme="minorEastAsia"/>
                <w:kern w:val="2"/>
                <w:sz w:val="21"/>
                <w:szCs w:val="21"/>
                <w:lang w:val="zh-CN"/>
              </w:rPr>
            </w:pPr>
            <w:r>
              <w:rPr>
                <w:rFonts w:asciiTheme="minorEastAsia" w:hAnsiTheme="minorEastAsia" w:eastAsiaTheme="minorEastAsia" w:cstheme="minorEastAsia"/>
                <w:kern w:val="2"/>
                <w:sz w:val="21"/>
                <w:szCs w:val="21"/>
                <w:lang w:val="zh-CN"/>
              </w:rPr>
              <w:t>中创恒梦工程咨询有限公司</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57" w:type="dxa"/>
            <w:left w:w="57" w:type="dxa"/>
            <w:bottom w:w="57" w:type="dxa"/>
            <w:right w:w="57" w:type="dxa"/>
          </w:tblCellMar>
        </w:tblPrEx>
        <w:trPr>
          <w:trHeight w:val="72" w:hRule="atLeast"/>
          <w:jc w:val="center"/>
        </w:trPr>
        <w:tc>
          <w:tcPr>
            <w:tcW w:w="814" w:type="dxa"/>
            <w:vAlign w:val="center"/>
          </w:tcPr>
          <w:p>
            <w:pPr>
              <w:pStyle w:val="25"/>
              <w:widowControl w:val="0"/>
              <w:autoSpaceDE w:val="0"/>
              <w:autoSpaceDN w:val="0"/>
              <w:adjustRightInd w:val="0"/>
              <w:spacing w:before="31" w:beforeLines="10" w:beforeAutospacing="0" w:after="31" w:afterLines="10" w:afterAutospacing="0"/>
              <w:ind w:left="21" w:leftChars="10" w:right="21" w:rightChars="10"/>
              <w:jc w:val="center"/>
              <w:rPr>
                <w:rFonts w:hint="default" w:asciiTheme="minorEastAsia" w:hAnsiTheme="minorEastAsia" w:eastAsiaTheme="minorEastAsia" w:cstheme="minorEastAsia"/>
                <w:kern w:val="2"/>
                <w:sz w:val="21"/>
                <w:szCs w:val="21"/>
                <w:lang w:val="zh-CN"/>
              </w:rPr>
            </w:pPr>
            <w:r>
              <w:rPr>
                <w:rFonts w:asciiTheme="minorEastAsia" w:hAnsiTheme="minorEastAsia" w:eastAsiaTheme="minorEastAsia" w:cstheme="minorEastAsia"/>
                <w:kern w:val="2"/>
                <w:sz w:val="21"/>
                <w:szCs w:val="21"/>
                <w:lang w:val="zh-CN"/>
              </w:rPr>
              <w:t>2.5</w:t>
            </w:r>
          </w:p>
        </w:tc>
        <w:tc>
          <w:tcPr>
            <w:tcW w:w="2127" w:type="dxa"/>
            <w:vAlign w:val="center"/>
          </w:tcPr>
          <w:p>
            <w:pPr>
              <w:pStyle w:val="25"/>
              <w:widowControl w:val="0"/>
              <w:autoSpaceDE w:val="0"/>
              <w:autoSpaceDN w:val="0"/>
              <w:adjustRightInd w:val="0"/>
              <w:spacing w:before="31" w:beforeLines="10" w:beforeAutospacing="0" w:after="31" w:afterLines="10" w:afterAutospacing="0"/>
              <w:ind w:left="21" w:leftChars="10" w:right="21" w:rightChars="10"/>
              <w:jc w:val="center"/>
              <w:rPr>
                <w:rFonts w:hint="default" w:asciiTheme="minorEastAsia" w:hAnsiTheme="minorEastAsia" w:eastAsiaTheme="minorEastAsia" w:cstheme="minorEastAsia"/>
                <w:kern w:val="2"/>
                <w:sz w:val="21"/>
                <w:szCs w:val="21"/>
                <w:lang w:val="zh-CN"/>
              </w:rPr>
            </w:pPr>
            <w:r>
              <w:rPr>
                <w:rFonts w:asciiTheme="minorEastAsia" w:hAnsiTheme="minorEastAsia" w:eastAsiaTheme="minorEastAsia" w:cstheme="minorEastAsia"/>
                <w:kern w:val="2"/>
                <w:sz w:val="21"/>
                <w:szCs w:val="21"/>
                <w:lang w:val="zh-CN"/>
              </w:rPr>
              <w:t>磋商供应商</w:t>
            </w:r>
          </w:p>
        </w:tc>
        <w:tc>
          <w:tcPr>
            <w:tcW w:w="6130" w:type="dxa"/>
            <w:vAlign w:val="center"/>
          </w:tcPr>
          <w:p>
            <w:pPr>
              <w:pStyle w:val="25"/>
              <w:widowControl w:val="0"/>
              <w:autoSpaceDE w:val="0"/>
              <w:autoSpaceDN w:val="0"/>
              <w:adjustRightInd w:val="0"/>
              <w:spacing w:before="31" w:beforeLines="10" w:beforeAutospacing="0" w:after="31" w:afterLines="10" w:afterAutospacing="0"/>
              <w:ind w:right="21" w:rightChars="10"/>
              <w:rPr>
                <w:rFonts w:hint="default" w:asciiTheme="minorEastAsia" w:hAnsiTheme="minorEastAsia" w:eastAsiaTheme="minorEastAsia" w:cstheme="minorEastAsia"/>
                <w:kern w:val="2"/>
                <w:sz w:val="21"/>
                <w:szCs w:val="21"/>
                <w:lang w:val="zh-CN"/>
              </w:rPr>
            </w:pPr>
            <w:r>
              <w:rPr>
                <w:rFonts w:asciiTheme="minorEastAsia" w:hAnsiTheme="minorEastAsia" w:eastAsiaTheme="minorEastAsia" w:cstheme="minorEastAsia"/>
                <w:sz w:val="21"/>
                <w:szCs w:val="21"/>
                <w:lang w:val="zh-CN"/>
              </w:rPr>
              <w:t>详见</w:t>
            </w:r>
            <w:r>
              <w:rPr>
                <w:rFonts w:asciiTheme="minorEastAsia" w:hAnsiTheme="minorEastAsia" w:eastAsiaTheme="minorEastAsia" w:cstheme="minorEastAsia"/>
                <w:sz w:val="21"/>
                <w:szCs w:val="21"/>
              </w:rPr>
              <w:t>第一章第二款相关要求</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57" w:type="dxa"/>
            <w:left w:w="57" w:type="dxa"/>
            <w:bottom w:w="57" w:type="dxa"/>
            <w:right w:w="57" w:type="dxa"/>
          </w:tblCellMar>
        </w:tblPrEx>
        <w:trPr>
          <w:trHeight w:val="72" w:hRule="atLeast"/>
          <w:jc w:val="center"/>
        </w:trPr>
        <w:tc>
          <w:tcPr>
            <w:tcW w:w="814" w:type="dxa"/>
            <w:vAlign w:val="center"/>
          </w:tcPr>
          <w:p>
            <w:pPr>
              <w:pStyle w:val="25"/>
              <w:widowControl w:val="0"/>
              <w:autoSpaceDE w:val="0"/>
              <w:autoSpaceDN w:val="0"/>
              <w:adjustRightInd w:val="0"/>
              <w:spacing w:before="31" w:beforeLines="10" w:beforeAutospacing="0" w:after="31" w:afterLines="10" w:afterAutospacing="0"/>
              <w:ind w:left="21" w:leftChars="10" w:right="21" w:rightChars="10"/>
              <w:jc w:val="center"/>
              <w:rPr>
                <w:rFonts w:hint="default" w:asciiTheme="minorEastAsia" w:hAnsiTheme="minorEastAsia" w:eastAsiaTheme="minorEastAsia" w:cstheme="minorEastAsia"/>
                <w:kern w:val="2"/>
                <w:sz w:val="21"/>
                <w:szCs w:val="21"/>
                <w:lang w:val="zh-CN"/>
              </w:rPr>
            </w:pPr>
            <w:r>
              <w:rPr>
                <w:rFonts w:asciiTheme="minorEastAsia" w:hAnsiTheme="minorEastAsia" w:eastAsiaTheme="minorEastAsia" w:cstheme="minorEastAsia"/>
                <w:kern w:val="2"/>
                <w:sz w:val="21"/>
                <w:szCs w:val="21"/>
                <w:lang w:val="zh-CN"/>
              </w:rPr>
              <w:t>4.2</w:t>
            </w:r>
          </w:p>
        </w:tc>
        <w:tc>
          <w:tcPr>
            <w:tcW w:w="2127" w:type="dxa"/>
            <w:vAlign w:val="center"/>
          </w:tcPr>
          <w:p>
            <w:pPr>
              <w:autoSpaceDE w:val="0"/>
              <w:autoSpaceDN w:val="0"/>
              <w:adjustRightInd w:val="0"/>
              <w:jc w:val="center"/>
              <w:rPr>
                <w:rFonts w:asciiTheme="minorEastAsia" w:hAnsiTheme="minorEastAsia" w:eastAsiaTheme="minorEastAsia" w:cstheme="minorEastAsia"/>
                <w:szCs w:val="21"/>
                <w:lang w:val="zh-CN"/>
              </w:rPr>
            </w:pPr>
            <w:r>
              <w:rPr>
                <w:rFonts w:hint="eastAsia" w:asciiTheme="minorEastAsia" w:hAnsiTheme="minorEastAsia" w:eastAsiaTheme="minorEastAsia" w:cstheme="minorEastAsia"/>
                <w:szCs w:val="21"/>
              </w:rPr>
              <w:t>招标代理服务费</w:t>
            </w:r>
          </w:p>
        </w:tc>
        <w:tc>
          <w:tcPr>
            <w:tcW w:w="6130" w:type="dxa"/>
            <w:vAlign w:val="center"/>
          </w:tcPr>
          <w:p>
            <w:pPr>
              <w:autoSpaceDE w:val="0"/>
              <w:autoSpaceDN w:val="0"/>
              <w:adjustRightInd w:val="0"/>
              <w:jc w:val="left"/>
              <w:rPr>
                <w:rFonts w:asciiTheme="minorEastAsia" w:hAnsiTheme="minorEastAsia" w:eastAsiaTheme="minorEastAsia" w:cstheme="minorEastAsia"/>
                <w:szCs w:val="21"/>
              </w:rPr>
            </w:pPr>
            <w:r>
              <w:rPr>
                <w:rFonts w:hint="eastAsia" w:asciiTheme="minorEastAsia" w:hAnsiTheme="minorEastAsia" w:eastAsiaTheme="minorEastAsia" w:cstheme="minorEastAsia"/>
                <w:szCs w:val="21"/>
              </w:rPr>
              <w:t>根据国家发展与改革委员会办公厅发改办价格【2003】857号文的规定，经与采购人协商，由成交供应商按国家发展计划委员会计价格【2002】1980号文规定的取费标准的</w:t>
            </w:r>
            <w:r>
              <w:rPr>
                <w:rFonts w:hint="eastAsia" w:ascii="宋体" w:hAnsi="宋体" w:cs="宋体"/>
                <w:szCs w:val="21"/>
              </w:rPr>
              <w:t>80%</w:t>
            </w:r>
            <w:r>
              <w:rPr>
                <w:rFonts w:hint="eastAsia" w:asciiTheme="minorEastAsia" w:hAnsiTheme="minorEastAsia" w:eastAsiaTheme="minorEastAsia" w:cstheme="minorEastAsia"/>
                <w:szCs w:val="21"/>
              </w:rPr>
              <w:t>向采购代理机构支付招标代理服务费。招标代理服务费由成交供应商在领取成交通知书的同时，向采购代理机构支付。详见成交公告。</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57" w:type="dxa"/>
            <w:left w:w="57" w:type="dxa"/>
            <w:bottom w:w="57" w:type="dxa"/>
            <w:right w:w="57" w:type="dxa"/>
          </w:tblCellMar>
        </w:tblPrEx>
        <w:trPr>
          <w:trHeight w:val="324" w:hRule="atLeast"/>
          <w:jc w:val="center"/>
        </w:trPr>
        <w:tc>
          <w:tcPr>
            <w:tcW w:w="814" w:type="dxa"/>
            <w:vAlign w:val="center"/>
          </w:tcPr>
          <w:p>
            <w:pPr>
              <w:pStyle w:val="25"/>
              <w:widowControl w:val="0"/>
              <w:autoSpaceDE w:val="0"/>
              <w:autoSpaceDN w:val="0"/>
              <w:adjustRightInd w:val="0"/>
              <w:spacing w:before="31" w:beforeLines="10" w:beforeAutospacing="0" w:after="31" w:afterLines="10" w:afterAutospacing="0"/>
              <w:ind w:left="21" w:leftChars="10" w:right="21" w:rightChars="10"/>
              <w:jc w:val="center"/>
              <w:rPr>
                <w:rFonts w:hint="default" w:asciiTheme="minorEastAsia" w:hAnsiTheme="minorEastAsia" w:eastAsiaTheme="minorEastAsia" w:cstheme="minorEastAsia"/>
                <w:kern w:val="2"/>
                <w:sz w:val="21"/>
                <w:szCs w:val="21"/>
                <w:lang w:val="zh-CN"/>
              </w:rPr>
            </w:pPr>
            <w:r>
              <w:rPr>
                <w:rFonts w:asciiTheme="minorEastAsia" w:hAnsiTheme="minorEastAsia" w:eastAsiaTheme="minorEastAsia" w:cstheme="minorEastAsia"/>
                <w:kern w:val="2"/>
                <w:sz w:val="21"/>
                <w:szCs w:val="21"/>
                <w:lang w:val="zh-CN"/>
              </w:rPr>
              <w:t>6.2</w:t>
            </w:r>
          </w:p>
        </w:tc>
        <w:tc>
          <w:tcPr>
            <w:tcW w:w="2127" w:type="dxa"/>
            <w:vAlign w:val="center"/>
          </w:tcPr>
          <w:p>
            <w:pPr>
              <w:autoSpaceDE w:val="0"/>
              <w:autoSpaceDN w:val="0"/>
              <w:adjustRightInd w:val="0"/>
              <w:spacing w:before="31" w:beforeLines="10" w:after="31" w:afterLines="10"/>
              <w:ind w:left="21" w:leftChars="10" w:right="21" w:rightChars="10"/>
              <w:jc w:val="center"/>
              <w:rPr>
                <w:rFonts w:asciiTheme="minorEastAsia" w:hAnsiTheme="minorEastAsia" w:eastAsiaTheme="minorEastAsia" w:cstheme="minorEastAsia"/>
                <w:szCs w:val="21"/>
              </w:rPr>
            </w:pPr>
            <w:r>
              <w:rPr>
                <w:rFonts w:hint="eastAsia" w:asciiTheme="minorEastAsia" w:hAnsiTheme="minorEastAsia" w:eastAsiaTheme="minorEastAsia" w:cstheme="minorEastAsia"/>
                <w:snapToGrid w:val="0"/>
                <w:kern w:val="0"/>
                <w:szCs w:val="21"/>
                <w:lang w:val="zh-CN"/>
              </w:rPr>
              <w:t>提疑、</w:t>
            </w:r>
            <w:r>
              <w:rPr>
                <w:rFonts w:hint="eastAsia" w:asciiTheme="minorEastAsia" w:hAnsiTheme="minorEastAsia" w:eastAsiaTheme="minorEastAsia" w:cstheme="minorEastAsia"/>
                <w:snapToGrid w:val="0"/>
                <w:kern w:val="0"/>
                <w:szCs w:val="21"/>
              </w:rPr>
              <w:t>质疑</w:t>
            </w:r>
            <w:r>
              <w:rPr>
                <w:rFonts w:hint="eastAsia" w:asciiTheme="minorEastAsia" w:hAnsiTheme="minorEastAsia" w:eastAsiaTheme="minorEastAsia" w:cstheme="minorEastAsia"/>
                <w:snapToGrid w:val="0"/>
                <w:kern w:val="0"/>
                <w:szCs w:val="21"/>
                <w:lang w:val="zh-CN"/>
              </w:rPr>
              <w:t>截止时间</w:t>
            </w:r>
          </w:p>
        </w:tc>
        <w:tc>
          <w:tcPr>
            <w:tcW w:w="6130" w:type="dxa"/>
            <w:vAlign w:val="center"/>
          </w:tcPr>
          <w:p>
            <w:pPr>
              <w:pStyle w:val="25"/>
              <w:widowControl w:val="0"/>
              <w:autoSpaceDE w:val="0"/>
              <w:autoSpaceDN w:val="0"/>
              <w:adjustRightInd w:val="0"/>
              <w:spacing w:before="31" w:beforeLines="10" w:beforeAutospacing="0" w:after="31" w:afterLines="10" w:afterAutospacing="0"/>
              <w:ind w:right="21" w:rightChars="10"/>
              <w:rPr>
                <w:rFonts w:hint="default" w:asciiTheme="minorEastAsia" w:hAnsiTheme="minorEastAsia" w:eastAsiaTheme="minorEastAsia" w:cstheme="minorEastAsia"/>
                <w:sz w:val="21"/>
                <w:szCs w:val="21"/>
                <w:lang w:val="zh-CN"/>
              </w:rPr>
            </w:pPr>
            <w:r>
              <w:rPr>
                <w:rFonts w:asciiTheme="minorEastAsia" w:hAnsiTheme="minorEastAsia" w:eastAsiaTheme="minorEastAsia" w:cstheme="minorEastAsia"/>
                <w:sz w:val="21"/>
                <w:szCs w:val="21"/>
                <w:lang w:val="zh-CN"/>
              </w:rPr>
              <w:t>供应商认为磋商文件、磋商过程和成交结果使自己的权益受到损害</w:t>
            </w:r>
          </w:p>
          <w:p>
            <w:pPr>
              <w:pStyle w:val="25"/>
              <w:widowControl w:val="0"/>
              <w:autoSpaceDE w:val="0"/>
              <w:autoSpaceDN w:val="0"/>
              <w:adjustRightInd w:val="0"/>
              <w:spacing w:before="31" w:beforeLines="10" w:beforeAutospacing="0" w:after="31" w:afterLines="10" w:afterAutospacing="0"/>
              <w:ind w:right="21" w:rightChars="10"/>
              <w:rPr>
                <w:rFonts w:hint="default" w:asciiTheme="minorEastAsia" w:hAnsiTheme="minorEastAsia" w:eastAsiaTheme="minorEastAsia" w:cstheme="minorEastAsia"/>
                <w:sz w:val="21"/>
                <w:szCs w:val="21"/>
                <w:lang w:val="zh-CN"/>
              </w:rPr>
            </w:pPr>
            <w:r>
              <w:rPr>
                <w:rFonts w:asciiTheme="minorEastAsia" w:hAnsiTheme="minorEastAsia" w:eastAsiaTheme="minorEastAsia" w:cstheme="minorEastAsia"/>
                <w:sz w:val="21"/>
                <w:szCs w:val="21"/>
                <w:lang w:val="zh-CN"/>
              </w:rPr>
              <w:t>的，可以在知道或者应知其权益受到损害之日起7个工作日内，以</w:t>
            </w:r>
          </w:p>
          <w:p>
            <w:pPr>
              <w:pStyle w:val="25"/>
              <w:widowControl w:val="0"/>
              <w:autoSpaceDE w:val="0"/>
              <w:autoSpaceDN w:val="0"/>
              <w:adjustRightInd w:val="0"/>
              <w:spacing w:before="31" w:beforeLines="10" w:beforeAutospacing="0" w:after="31" w:afterLines="10" w:afterAutospacing="0"/>
              <w:ind w:right="21" w:rightChars="10"/>
              <w:rPr>
                <w:rFonts w:hint="default" w:asciiTheme="minorEastAsia" w:hAnsiTheme="minorEastAsia" w:eastAsiaTheme="minorEastAsia" w:cstheme="minorEastAsia"/>
                <w:sz w:val="21"/>
                <w:szCs w:val="21"/>
                <w:lang w:val="zh-CN"/>
              </w:rPr>
            </w:pPr>
            <w:r>
              <w:rPr>
                <w:rFonts w:asciiTheme="minorEastAsia" w:hAnsiTheme="minorEastAsia" w:eastAsiaTheme="minorEastAsia" w:cstheme="minorEastAsia"/>
                <w:sz w:val="21"/>
                <w:szCs w:val="21"/>
                <w:lang w:val="zh-CN"/>
              </w:rPr>
              <w:t>书面形式向采购人或采购代理机构提出。供应商在法定质疑期内应一次性提出针对同一采购程序环节的质疑事项。</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57" w:type="dxa"/>
            <w:left w:w="57" w:type="dxa"/>
            <w:bottom w:w="57" w:type="dxa"/>
            <w:right w:w="57" w:type="dxa"/>
          </w:tblCellMar>
        </w:tblPrEx>
        <w:trPr>
          <w:trHeight w:val="324" w:hRule="atLeast"/>
          <w:jc w:val="center"/>
        </w:trPr>
        <w:tc>
          <w:tcPr>
            <w:tcW w:w="814" w:type="dxa"/>
            <w:vAlign w:val="center"/>
          </w:tcPr>
          <w:p>
            <w:pPr>
              <w:pStyle w:val="25"/>
              <w:widowControl w:val="0"/>
              <w:autoSpaceDE w:val="0"/>
              <w:autoSpaceDN w:val="0"/>
              <w:adjustRightInd w:val="0"/>
              <w:spacing w:before="31" w:beforeLines="10" w:beforeAutospacing="0" w:after="31" w:afterLines="10" w:afterAutospacing="0"/>
              <w:ind w:left="21" w:leftChars="10" w:right="21" w:rightChars="10"/>
              <w:jc w:val="center"/>
              <w:rPr>
                <w:rFonts w:hint="default" w:asciiTheme="minorEastAsia" w:hAnsiTheme="minorEastAsia" w:eastAsiaTheme="minorEastAsia" w:cstheme="minorEastAsia"/>
                <w:kern w:val="2"/>
                <w:sz w:val="21"/>
                <w:szCs w:val="21"/>
              </w:rPr>
            </w:pPr>
            <w:r>
              <w:rPr>
                <w:rFonts w:asciiTheme="minorEastAsia" w:hAnsiTheme="minorEastAsia" w:eastAsiaTheme="minorEastAsia" w:cstheme="minorEastAsia"/>
                <w:kern w:val="2"/>
                <w:sz w:val="21"/>
                <w:szCs w:val="21"/>
              </w:rPr>
              <w:t>7.1</w:t>
            </w:r>
          </w:p>
        </w:tc>
        <w:tc>
          <w:tcPr>
            <w:tcW w:w="2127" w:type="dxa"/>
            <w:vAlign w:val="center"/>
          </w:tcPr>
          <w:p>
            <w:pPr>
              <w:autoSpaceDE w:val="0"/>
              <w:autoSpaceDN w:val="0"/>
              <w:adjustRightInd w:val="0"/>
              <w:jc w:val="center"/>
              <w:rPr>
                <w:rFonts w:asciiTheme="minorEastAsia" w:hAnsiTheme="minorEastAsia" w:eastAsiaTheme="minorEastAsia" w:cstheme="minorEastAsia"/>
                <w:snapToGrid w:val="0"/>
                <w:kern w:val="0"/>
                <w:szCs w:val="21"/>
                <w:lang w:val="zh-CN"/>
              </w:rPr>
            </w:pPr>
            <w:r>
              <w:rPr>
                <w:rFonts w:hint="eastAsia" w:asciiTheme="minorEastAsia" w:hAnsiTheme="minorEastAsia" w:eastAsiaTheme="minorEastAsia" w:cstheme="minorEastAsia"/>
                <w:snapToGrid w:val="0"/>
                <w:kern w:val="0"/>
                <w:szCs w:val="21"/>
                <w:lang w:val="zh-CN"/>
              </w:rPr>
              <w:t>供应商确认收到磋商</w:t>
            </w:r>
          </w:p>
          <w:p>
            <w:pPr>
              <w:autoSpaceDE w:val="0"/>
              <w:autoSpaceDN w:val="0"/>
              <w:adjustRightInd w:val="0"/>
              <w:jc w:val="center"/>
              <w:rPr>
                <w:rFonts w:asciiTheme="minorEastAsia" w:hAnsiTheme="minorEastAsia" w:eastAsiaTheme="minorEastAsia" w:cstheme="minorEastAsia"/>
                <w:snapToGrid w:val="0"/>
                <w:kern w:val="0"/>
                <w:szCs w:val="21"/>
                <w:lang w:val="zh-CN"/>
              </w:rPr>
            </w:pPr>
            <w:r>
              <w:rPr>
                <w:rFonts w:hint="eastAsia" w:asciiTheme="minorEastAsia" w:hAnsiTheme="minorEastAsia" w:eastAsiaTheme="minorEastAsia" w:cstheme="minorEastAsia"/>
                <w:snapToGrid w:val="0"/>
                <w:kern w:val="0"/>
                <w:szCs w:val="21"/>
                <w:lang w:val="zh-CN"/>
              </w:rPr>
              <w:t>文件澄清或者修改的</w:t>
            </w:r>
          </w:p>
          <w:p>
            <w:pPr>
              <w:autoSpaceDE w:val="0"/>
              <w:autoSpaceDN w:val="0"/>
              <w:adjustRightInd w:val="0"/>
              <w:jc w:val="center"/>
              <w:rPr>
                <w:rFonts w:asciiTheme="minorEastAsia" w:hAnsiTheme="minorEastAsia" w:eastAsiaTheme="minorEastAsia" w:cstheme="minorEastAsia"/>
                <w:snapToGrid w:val="0"/>
                <w:kern w:val="0"/>
                <w:szCs w:val="21"/>
                <w:lang w:val="zh-CN"/>
              </w:rPr>
            </w:pPr>
            <w:r>
              <w:rPr>
                <w:rFonts w:hint="eastAsia" w:asciiTheme="minorEastAsia" w:hAnsiTheme="minorEastAsia" w:eastAsiaTheme="minorEastAsia" w:cstheme="minorEastAsia"/>
                <w:snapToGrid w:val="0"/>
                <w:kern w:val="0"/>
                <w:szCs w:val="21"/>
                <w:lang w:val="zh-CN"/>
              </w:rPr>
              <w:t>时间</w:t>
            </w:r>
          </w:p>
        </w:tc>
        <w:tc>
          <w:tcPr>
            <w:tcW w:w="6130" w:type="dxa"/>
            <w:vAlign w:val="center"/>
          </w:tcPr>
          <w:p>
            <w:pPr>
              <w:pStyle w:val="25"/>
              <w:widowControl w:val="0"/>
              <w:autoSpaceDE w:val="0"/>
              <w:autoSpaceDN w:val="0"/>
              <w:adjustRightInd w:val="0"/>
              <w:spacing w:before="31" w:beforeLines="10" w:beforeAutospacing="0" w:after="31" w:afterLines="10" w:afterAutospacing="0"/>
              <w:ind w:right="21" w:rightChars="10"/>
              <w:rPr>
                <w:rFonts w:hint="default" w:asciiTheme="minorEastAsia" w:hAnsiTheme="minorEastAsia" w:eastAsiaTheme="minorEastAsia" w:cstheme="minorEastAsia"/>
                <w:kern w:val="2"/>
                <w:sz w:val="21"/>
                <w:szCs w:val="21"/>
                <w:lang w:val="zh-CN"/>
              </w:rPr>
            </w:pPr>
            <w:r>
              <w:rPr>
                <w:rFonts w:asciiTheme="minorEastAsia" w:hAnsiTheme="minorEastAsia" w:eastAsiaTheme="minorEastAsia" w:cstheme="minorEastAsia"/>
                <w:kern w:val="2"/>
                <w:sz w:val="21"/>
                <w:szCs w:val="21"/>
                <w:lang w:val="zh-CN"/>
              </w:rPr>
              <w:t>在收到相应修改文件后24小时内</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57" w:type="dxa"/>
            <w:left w:w="57" w:type="dxa"/>
            <w:bottom w:w="57" w:type="dxa"/>
            <w:right w:w="57" w:type="dxa"/>
          </w:tblCellMar>
        </w:tblPrEx>
        <w:trPr>
          <w:trHeight w:val="72" w:hRule="atLeast"/>
          <w:jc w:val="center"/>
        </w:trPr>
        <w:tc>
          <w:tcPr>
            <w:tcW w:w="814" w:type="dxa"/>
            <w:vAlign w:val="center"/>
          </w:tcPr>
          <w:p>
            <w:pPr>
              <w:autoSpaceDE w:val="0"/>
              <w:autoSpaceDN w:val="0"/>
              <w:adjustRightInd w:val="0"/>
              <w:jc w:val="center"/>
              <w:rPr>
                <w:rFonts w:asciiTheme="minorEastAsia" w:hAnsiTheme="minorEastAsia" w:eastAsiaTheme="minorEastAsia" w:cstheme="minorEastAsia"/>
                <w:szCs w:val="21"/>
              </w:rPr>
            </w:pPr>
            <w:r>
              <w:rPr>
                <w:rFonts w:hint="eastAsia" w:asciiTheme="minorEastAsia" w:hAnsiTheme="minorEastAsia" w:eastAsiaTheme="minorEastAsia" w:cstheme="minorEastAsia"/>
                <w:szCs w:val="21"/>
              </w:rPr>
              <w:t>10.4</w:t>
            </w:r>
          </w:p>
        </w:tc>
        <w:tc>
          <w:tcPr>
            <w:tcW w:w="2127" w:type="dxa"/>
            <w:vAlign w:val="center"/>
          </w:tcPr>
          <w:p>
            <w:pPr>
              <w:autoSpaceDE w:val="0"/>
              <w:autoSpaceDN w:val="0"/>
              <w:adjustRightInd w:val="0"/>
              <w:jc w:val="center"/>
              <w:rPr>
                <w:rFonts w:asciiTheme="minorEastAsia" w:hAnsiTheme="minorEastAsia" w:eastAsiaTheme="minorEastAsia" w:cstheme="minorEastAsia"/>
                <w:snapToGrid w:val="0"/>
                <w:kern w:val="0"/>
                <w:szCs w:val="21"/>
                <w:lang w:val="zh-CN"/>
              </w:rPr>
            </w:pPr>
            <w:r>
              <w:rPr>
                <w:rFonts w:hint="eastAsia" w:asciiTheme="minorEastAsia" w:hAnsiTheme="minorEastAsia" w:eastAsiaTheme="minorEastAsia" w:cstheme="minorEastAsia"/>
                <w:snapToGrid w:val="0"/>
                <w:kern w:val="0"/>
                <w:szCs w:val="21"/>
                <w:lang w:val="zh-CN"/>
              </w:rPr>
              <w:t>对多</w:t>
            </w:r>
            <w:r>
              <w:rPr>
                <w:rFonts w:hint="eastAsia" w:asciiTheme="minorEastAsia" w:hAnsiTheme="minorEastAsia" w:eastAsiaTheme="minorEastAsia" w:cstheme="minorEastAsia"/>
                <w:snapToGrid w:val="0"/>
                <w:kern w:val="0"/>
                <w:szCs w:val="21"/>
              </w:rPr>
              <w:t>包</w:t>
            </w:r>
            <w:r>
              <w:rPr>
                <w:rFonts w:hint="eastAsia" w:asciiTheme="minorEastAsia" w:hAnsiTheme="minorEastAsia" w:eastAsiaTheme="minorEastAsia" w:cstheme="minorEastAsia"/>
                <w:snapToGrid w:val="0"/>
                <w:kern w:val="0"/>
                <w:szCs w:val="21"/>
                <w:lang w:val="zh-CN"/>
              </w:rPr>
              <w:t>采购的规定</w:t>
            </w:r>
          </w:p>
        </w:tc>
        <w:tc>
          <w:tcPr>
            <w:tcW w:w="6130" w:type="dxa"/>
            <w:vAlign w:val="center"/>
          </w:tcPr>
          <w:p>
            <w:pPr>
              <w:autoSpaceDE w:val="0"/>
              <w:autoSpaceDN w:val="0"/>
              <w:adjustRightInd w:val="0"/>
              <w:jc w:val="left"/>
              <w:rPr>
                <w:rFonts w:asciiTheme="minorEastAsia" w:hAnsiTheme="minorEastAsia" w:eastAsiaTheme="minorEastAsia" w:cstheme="minorEastAsia"/>
                <w:szCs w:val="21"/>
                <w:lang w:val="zh-CN"/>
              </w:rPr>
            </w:pPr>
            <w:r>
              <w:rPr>
                <w:rFonts w:hint="eastAsia" w:asciiTheme="minorEastAsia" w:hAnsiTheme="minorEastAsia" w:eastAsiaTheme="minorEastAsia" w:cstheme="minorEastAsia"/>
                <w:szCs w:val="21"/>
                <w:lang w:val="zh-CN"/>
              </w:rPr>
              <w:t>详见</w:t>
            </w:r>
            <w:r>
              <w:rPr>
                <w:rFonts w:hint="eastAsia" w:asciiTheme="minorEastAsia" w:hAnsiTheme="minorEastAsia" w:eastAsiaTheme="minorEastAsia" w:cstheme="minorEastAsia"/>
                <w:szCs w:val="21"/>
              </w:rPr>
              <w:t>第一章第一款相关要求</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57" w:type="dxa"/>
            <w:left w:w="57" w:type="dxa"/>
            <w:bottom w:w="57" w:type="dxa"/>
            <w:right w:w="57" w:type="dxa"/>
          </w:tblCellMar>
        </w:tblPrEx>
        <w:trPr>
          <w:trHeight w:val="72" w:hRule="atLeast"/>
          <w:jc w:val="center"/>
        </w:trPr>
        <w:tc>
          <w:tcPr>
            <w:tcW w:w="814" w:type="dxa"/>
            <w:vAlign w:val="center"/>
          </w:tcPr>
          <w:p>
            <w:pPr>
              <w:pStyle w:val="25"/>
              <w:widowControl w:val="0"/>
              <w:autoSpaceDE w:val="0"/>
              <w:autoSpaceDN w:val="0"/>
              <w:adjustRightInd w:val="0"/>
              <w:spacing w:before="31" w:beforeLines="10" w:beforeAutospacing="0" w:after="31" w:afterLines="10" w:afterAutospacing="0"/>
              <w:ind w:left="21" w:leftChars="10" w:right="21" w:rightChars="10"/>
              <w:jc w:val="center"/>
              <w:rPr>
                <w:rFonts w:hint="default" w:asciiTheme="minorEastAsia" w:hAnsiTheme="minorEastAsia" w:eastAsiaTheme="minorEastAsia" w:cstheme="minorEastAsia"/>
                <w:kern w:val="2"/>
                <w:sz w:val="21"/>
                <w:szCs w:val="21"/>
                <w:lang w:val="zh-CN"/>
              </w:rPr>
            </w:pPr>
            <w:r>
              <w:rPr>
                <w:rFonts w:asciiTheme="minorEastAsia" w:hAnsiTheme="minorEastAsia" w:eastAsiaTheme="minorEastAsia" w:cstheme="minorEastAsia"/>
                <w:kern w:val="2"/>
                <w:sz w:val="21"/>
                <w:szCs w:val="21"/>
                <w:lang w:val="zh-CN"/>
              </w:rPr>
              <w:t>12.1</w:t>
            </w:r>
          </w:p>
        </w:tc>
        <w:tc>
          <w:tcPr>
            <w:tcW w:w="2127" w:type="dxa"/>
            <w:vAlign w:val="center"/>
          </w:tcPr>
          <w:p>
            <w:pPr>
              <w:autoSpaceDE w:val="0"/>
              <w:autoSpaceDN w:val="0"/>
              <w:adjustRightInd w:val="0"/>
              <w:jc w:val="center"/>
              <w:rPr>
                <w:rFonts w:asciiTheme="minorEastAsia" w:hAnsiTheme="minorEastAsia" w:eastAsiaTheme="minorEastAsia" w:cstheme="minorEastAsia"/>
                <w:snapToGrid w:val="0"/>
                <w:kern w:val="0"/>
                <w:szCs w:val="21"/>
                <w:lang w:val="zh-CN"/>
              </w:rPr>
            </w:pPr>
            <w:r>
              <w:rPr>
                <w:rFonts w:hint="eastAsia" w:asciiTheme="minorEastAsia" w:hAnsiTheme="minorEastAsia" w:eastAsiaTheme="minorEastAsia" w:cstheme="minorEastAsia"/>
                <w:snapToGrid w:val="0"/>
                <w:kern w:val="0"/>
                <w:szCs w:val="21"/>
                <w:lang w:val="zh-CN"/>
              </w:rPr>
              <w:t>备选方案</w:t>
            </w:r>
          </w:p>
        </w:tc>
        <w:tc>
          <w:tcPr>
            <w:tcW w:w="6130" w:type="dxa"/>
            <w:vAlign w:val="center"/>
          </w:tcPr>
          <w:p>
            <w:pPr>
              <w:autoSpaceDE w:val="0"/>
              <w:autoSpaceDN w:val="0"/>
              <w:adjustRightInd w:val="0"/>
              <w:jc w:val="left"/>
              <w:rPr>
                <w:rFonts w:asciiTheme="minorEastAsia" w:hAnsiTheme="minorEastAsia" w:eastAsiaTheme="minorEastAsia" w:cstheme="minorEastAsia"/>
                <w:szCs w:val="21"/>
                <w:lang w:val="zh-CN"/>
              </w:rPr>
            </w:pPr>
            <w:r>
              <w:rPr>
                <w:rFonts w:hint="eastAsia" w:asciiTheme="minorEastAsia" w:hAnsiTheme="minorEastAsia" w:eastAsiaTheme="minorEastAsia" w:cstheme="minorEastAsia"/>
                <w:szCs w:val="21"/>
                <w:lang w:val="zh-CN"/>
              </w:rPr>
              <w:t xml:space="preserve">本次采购  </w:t>
            </w:r>
            <w:r>
              <w:rPr>
                <w:rFonts w:hint="eastAsia" w:asciiTheme="minorEastAsia" w:hAnsiTheme="minorEastAsia" w:eastAsiaTheme="minorEastAsia" w:cstheme="minorEastAsia"/>
                <w:szCs w:val="21"/>
                <w:u w:val="single"/>
                <w:lang w:val="zh-CN"/>
              </w:rPr>
              <w:t>不接受</w:t>
            </w:r>
            <w:r>
              <w:rPr>
                <w:rFonts w:hint="eastAsia" w:asciiTheme="minorEastAsia" w:hAnsiTheme="minorEastAsia" w:eastAsiaTheme="minorEastAsia" w:cstheme="minorEastAsia"/>
                <w:szCs w:val="21"/>
                <w:lang w:val="zh-CN"/>
              </w:rPr>
              <w:t xml:space="preserve"> 备选方案。</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57" w:type="dxa"/>
            <w:left w:w="57" w:type="dxa"/>
            <w:bottom w:w="57" w:type="dxa"/>
            <w:right w:w="57" w:type="dxa"/>
          </w:tblCellMar>
        </w:tblPrEx>
        <w:trPr>
          <w:trHeight w:val="72" w:hRule="atLeast"/>
          <w:jc w:val="center"/>
        </w:trPr>
        <w:tc>
          <w:tcPr>
            <w:tcW w:w="814" w:type="dxa"/>
            <w:vAlign w:val="center"/>
          </w:tcPr>
          <w:p>
            <w:pPr>
              <w:pStyle w:val="25"/>
              <w:widowControl w:val="0"/>
              <w:autoSpaceDE w:val="0"/>
              <w:autoSpaceDN w:val="0"/>
              <w:adjustRightInd w:val="0"/>
              <w:spacing w:before="31" w:beforeLines="10" w:beforeAutospacing="0" w:after="31" w:afterLines="10" w:afterAutospacing="0"/>
              <w:ind w:left="21" w:leftChars="10" w:right="21" w:rightChars="10"/>
              <w:jc w:val="center"/>
              <w:rPr>
                <w:rFonts w:hint="default" w:asciiTheme="minorEastAsia" w:hAnsiTheme="minorEastAsia" w:eastAsiaTheme="minorEastAsia" w:cstheme="minorEastAsia"/>
                <w:kern w:val="2"/>
                <w:sz w:val="21"/>
                <w:szCs w:val="21"/>
                <w:lang w:val="zh-CN"/>
              </w:rPr>
            </w:pPr>
            <w:r>
              <w:rPr>
                <w:rFonts w:asciiTheme="minorEastAsia" w:hAnsiTheme="minorEastAsia" w:eastAsiaTheme="minorEastAsia" w:cstheme="minorEastAsia"/>
                <w:kern w:val="2"/>
                <w:sz w:val="21"/>
                <w:szCs w:val="21"/>
                <w:lang w:val="zh-CN"/>
              </w:rPr>
              <w:t>13.1</w:t>
            </w:r>
          </w:p>
        </w:tc>
        <w:tc>
          <w:tcPr>
            <w:tcW w:w="2127" w:type="dxa"/>
            <w:vAlign w:val="center"/>
          </w:tcPr>
          <w:p>
            <w:pPr>
              <w:autoSpaceDE w:val="0"/>
              <w:autoSpaceDN w:val="0"/>
              <w:adjustRightInd w:val="0"/>
              <w:spacing w:before="31" w:beforeLines="10" w:after="31" w:afterLines="10"/>
              <w:ind w:left="21" w:leftChars="10" w:right="21" w:rightChars="10"/>
              <w:jc w:val="center"/>
              <w:rPr>
                <w:rFonts w:asciiTheme="minorEastAsia" w:hAnsiTheme="minorEastAsia" w:eastAsiaTheme="minorEastAsia" w:cstheme="minorEastAsia"/>
                <w:snapToGrid w:val="0"/>
                <w:kern w:val="0"/>
                <w:szCs w:val="21"/>
                <w:lang w:val="zh-CN"/>
              </w:rPr>
            </w:pPr>
            <w:r>
              <w:rPr>
                <w:rFonts w:hint="eastAsia" w:asciiTheme="minorEastAsia" w:hAnsiTheme="minorEastAsia" w:eastAsiaTheme="minorEastAsia" w:cstheme="minorEastAsia"/>
                <w:snapToGrid w:val="0"/>
                <w:kern w:val="0"/>
                <w:szCs w:val="21"/>
                <w:lang w:val="zh-CN"/>
              </w:rPr>
              <w:t>联合体磋商</w:t>
            </w:r>
          </w:p>
        </w:tc>
        <w:tc>
          <w:tcPr>
            <w:tcW w:w="6130" w:type="dxa"/>
            <w:vAlign w:val="center"/>
          </w:tcPr>
          <w:p>
            <w:pPr>
              <w:autoSpaceDE w:val="0"/>
              <w:autoSpaceDN w:val="0"/>
              <w:adjustRightInd w:val="0"/>
              <w:jc w:val="left"/>
              <w:rPr>
                <w:rFonts w:asciiTheme="minorEastAsia" w:hAnsiTheme="minorEastAsia" w:eastAsiaTheme="minorEastAsia" w:cstheme="minorEastAsia"/>
                <w:szCs w:val="21"/>
                <w:lang w:val="zh-CN"/>
              </w:rPr>
            </w:pPr>
            <w:r>
              <w:rPr>
                <w:rFonts w:hint="eastAsia" w:asciiTheme="minorEastAsia" w:hAnsiTheme="minorEastAsia" w:eastAsiaTheme="minorEastAsia" w:cstheme="minorEastAsia"/>
                <w:szCs w:val="21"/>
                <w:lang w:val="zh-CN"/>
              </w:rPr>
              <w:t xml:space="preserve">本次采购  </w:t>
            </w:r>
            <w:r>
              <w:rPr>
                <w:rFonts w:hint="eastAsia" w:asciiTheme="minorEastAsia" w:hAnsiTheme="minorEastAsia" w:eastAsiaTheme="minorEastAsia" w:cstheme="minorEastAsia"/>
                <w:szCs w:val="21"/>
                <w:u w:val="single"/>
                <w:lang w:val="zh-CN"/>
              </w:rPr>
              <w:t>不接受</w:t>
            </w:r>
            <w:r>
              <w:rPr>
                <w:rFonts w:hint="eastAsia" w:asciiTheme="minorEastAsia" w:hAnsiTheme="minorEastAsia" w:eastAsiaTheme="minorEastAsia" w:cstheme="minorEastAsia"/>
                <w:szCs w:val="21"/>
                <w:lang w:val="zh-CN"/>
              </w:rPr>
              <w:t xml:space="preserve"> 联合体报价。</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57" w:type="dxa"/>
            <w:left w:w="57" w:type="dxa"/>
            <w:bottom w:w="57" w:type="dxa"/>
            <w:right w:w="57" w:type="dxa"/>
          </w:tblCellMar>
        </w:tblPrEx>
        <w:trPr>
          <w:trHeight w:val="72" w:hRule="atLeast"/>
          <w:jc w:val="center"/>
        </w:trPr>
        <w:tc>
          <w:tcPr>
            <w:tcW w:w="814" w:type="dxa"/>
            <w:vAlign w:val="center"/>
          </w:tcPr>
          <w:p>
            <w:pPr>
              <w:autoSpaceDE w:val="0"/>
              <w:autoSpaceDN w:val="0"/>
              <w:adjustRightInd w:val="0"/>
              <w:jc w:val="center"/>
              <w:rPr>
                <w:rFonts w:asciiTheme="minorEastAsia" w:hAnsiTheme="minorEastAsia" w:eastAsiaTheme="minorEastAsia" w:cstheme="minorEastAsia"/>
                <w:szCs w:val="21"/>
              </w:rPr>
            </w:pPr>
            <w:r>
              <w:rPr>
                <w:rFonts w:hint="eastAsia" w:asciiTheme="minorEastAsia" w:hAnsiTheme="minorEastAsia" w:eastAsiaTheme="minorEastAsia" w:cstheme="minorEastAsia"/>
                <w:szCs w:val="21"/>
              </w:rPr>
              <w:t>14.1</w:t>
            </w:r>
          </w:p>
        </w:tc>
        <w:tc>
          <w:tcPr>
            <w:tcW w:w="2127" w:type="dxa"/>
            <w:vAlign w:val="center"/>
          </w:tcPr>
          <w:p>
            <w:pPr>
              <w:autoSpaceDE w:val="0"/>
              <w:autoSpaceDN w:val="0"/>
              <w:adjustRightInd w:val="0"/>
              <w:jc w:val="center"/>
              <w:rPr>
                <w:rFonts w:hint="eastAsia" w:asciiTheme="minorEastAsia" w:hAnsiTheme="minorEastAsia" w:eastAsiaTheme="minorEastAsia" w:cstheme="minorEastAsia"/>
                <w:b/>
                <w:bCs/>
                <w:szCs w:val="21"/>
                <w:lang w:val="zh-CN"/>
              </w:rPr>
            </w:pPr>
            <w:r>
              <w:rPr>
                <w:rFonts w:hint="eastAsia" w:asciiTheme="minorEastAsia" w:hAnsiTheme="minorEastAsia" w:eastAsiaTheme="minorEastAsia" w:cstheme="minorEastAsia"/>
                <w:b/>
                <w:bCs/>
                <w:szCs w:val="21"/>
                <w:lang w:val="zh-CN"/>
              </w:rPr>
              <w:t>应提交的其它资格证明文件</w:t>
            </w:r>
          </w:p>
          <w:p>
            <w:pPr>
              <w:autoSpaceDE w:val="0"/>
              <w:autoSpaceDN w:val="0"/>
              <w:adjustRightInd w:val="0"/>
              <w:jc w:val="center"/>
              <w:rPr>
                <w:rFonts w:asciiTheme="minorEastAsia" w:hAnsiTheme="minorEastAsia" w:eastAsiaTheme="minorEastAsia" w:cstheme="minorEastAsia"/>
                <w:color w:val="FF0000"/>
                <w:szCs w:val="21"/>
              </w:rPr>
            </w:pPr>
            <w:r>
              <w:rPr>
                <w:rFonts w:hint="eastAsia" w:asciiTheme="minorEastAsia" w:hAnsiTheme="minorEastAsia" w:eastAsiaTheme="minorEastAsia" w:cstheme="minorEastAsia"/>
                <w:b/>
                <w:bCs/>
                <w:szCs w:val="21"/>
                <w:shd w:val="clear" w:color="FFFFFF" w:fill="D9D9D9"/>
                <w:lang w:val="zh-CN"/>
              </w:rPr>
              <w:t>（实质性</w:t>
            </w:r>
            <w:r>
              <w:rPr>
                <w:rFonts w:hint="eastAsia" w:asciiTheme="minorEastAsia" w:hAnsiTheme="minorEastAsia" w:eastAsiaTheme="minorEastAsia" w:cstheme="minorEastAsia"/>
                <w:b/>
                <w:bCs/>
                <w:szCs w:val="21"/>
                <w:shd w:val="clear" w:color="FFFFFF" w:fill="D9D9D9"/>
              </w:rPr>
              <w:t>内容</w:t>
            </w:r>
            <w:r>
              <w:rPr>
                <w:rFonts w:hint="eastAsia" w:asciiTheme="minorEastAsia" w:hAnsiTheme="minorEastAsia" w:eastAsiaTheme="minorEastAsia" w:cstheme="minorEastAsia"/>
                <w:b/>
                <w:bCs/>
                <w:szCs w:val="21"/>
                <w:shd w:val="clear" w:color="FFFFFF" w:fill="D9D9D9"/>
                <w:lang w:val="zh-CN"/>
              </w:rPr>
              <w:t>要求）</w:t>
            </w:r>
          </w:p>
        </w:tc>
        <w:tc>
          <w:tcPr>
            <w:tcW w:w="6130" w:type="dxa"/>
            <w:vAlign w:val="center"/>
          </w:tcPr>
          <w:p>
            <w:pPr>
              <w:autoSpaceDE w:val="0"/>
              <w:autoSpaceDN w:val="0"/>
              <w:adjustRightInd w:val="0"/>
              <w:jc w:val="left"/>
              <w:rPr>
                <w:rFonts w:asciiTheme="minorEastAsia" w:hAnsiTheme="minorEastAsia" w:eastAsiaTheme="minorEastAsia" w:cstheme="minorEastAsia"/>
                <w:szCs w:val="21"/>
                <w:lang w:val="zh-CN"/>
              </w:rPr>
            </w:pPr>
            <w:r>
              <w:rPr>
                <w:rFonts w:hint="eastAsia" w:asciiTheme="minorEastAsia" w:hAnsiTheme="minorEastAsia" w:eastAsiaTheme="minorEastAsia" w:cstheme="minorEastAsia"/>
                <w:szCs w:val="21"/>
                <w:lang w:val="zh-CN"/>
              </w:rPr>
              <w:t>详见第一章《</w:t>
            </w:r>
            <w:r>
              <w:rPr>
                <w:rFonts w:hint="eastAsia" w:asciiTheme="minorEastAsia" w:hAnsiTheme="minorEastAsia" w:eastAsiaTheme="minorEastAsia" w:cstheme="minorEastAsia"/>
                <w:szCs w:val="21"/>
              </w:rPr>
              <w:t>竞争性磋商</w:t>
            </w:r>
            <w:r>
              <w:rPr>
                <w:rFonts w:hint="eastAsia" w:asciiTheme="minorEastAsia" w:hAnsiTheme="minorEastAsia" w:eastAsiaTheme="minorEastAsia" w:cstheme="minorEastAsia"/>
                <w:szCs w:val="21"/>
                <w:lang w:val="zh-CN"/>
              </w:rPr>
              <w:t>公告》第二款“资格要求”，须提供的证明文件包括但不限于：</w:t>
            </w:r>
          </w:p>
          <w:p>
            <w:pPr>
              <w:autoSpaceDE w:val="0"/>
              <w:autoSpaceDN w:val="0"/>
              <w:adjustRightInd w:val="0"/>
              <w:jc w:val="left"/>
              <w:rPr>
                <w:rFonts w:asciiTheme="minorEastAsia" w:hAnsiTheme="minorEastAsia" w:eastAsiaTheme="minorEastAsia" w:cstheme="minorEastAsia"/>
                <w:szCs w:val="21"/>
                <w:lang w:val="zh-CN"/>
              </w:rPr>
            </w:pPr>
            <w:r>
              <w:rPr>
                <w:rFonts w:hint="eastAsia" w:asciiTheme="minorEastAsia" w:hAnsiTheme="minorEastAsia" w:eastAsiaTheme="minorEastAsia" w:cstheme="minorEastAsia"/>
                <w:szCs w:val="21"/>
                <w:lang w:val="zh-CN"/>
              </w:rPr>
              <w:t>（</w:t>
            </w:r>
            <w:r>
              <w:rPr>
                <w:rFonts w:hint="eastAsia" w:asciiTheme="minorEastAsia" w:hAnsiTheme="minorEastAsia" w:eastAsiaTheme="minorEastAsia" w:cstheme="minorEastAsia"/>
                <w:szCs w:val="21"/>
              </w:rPr>
              <w:t>1</w:t>
            </w:r>
            <w:r>
              <w:rPr>
                <w:rFonts w:hint="eastAsia" w:asciiTheme="minorEastAsia" w:hAnsiTheme="minorEastAsia" w:eastAsiaTheme="minorEastAsia" w:cstheme="minorEastAsia"/>
                <w:szCs w:val="21"/>
                <w:lang w:val="zh-CN"/>
              </w:rPr>
              <w:t>）具有独立承担民事责任的能力；</w:t>
            </w:r>
          </w:p>
          <w:p>
            <w:pPr>
              <w:autoSpaceDE w:val="0"/>
              <w:autoSpaceDN w:val="0"/>
              <w:adjustRightInd w:val="0"/>
              <w:jc w:val="left"/>
              <w:rPr>
                <w:rFonts w:asciiTheme="minorEastAsia" w:hAnsiTheme="minorEastAsia" w:eastAsiaTheme="minorEastAsia" w:cstheme="minorEastAsia"/>
                <w:szCs w:val="21"/>
                <w:lang w:val="zh-CN"/>
              </w:rPr>
            </w:pPr>
            <w:r>
              <w:rPr>
                <w:rFonts w:hint="eastAsia" w:asciiTheme="minorEastAsia" w:hAnsiTheme="minorEastAsia" w:eastAsiaTheme="minorEastAsia" w:cstheme="minorEastAsia"/>
                <w:szCs w:val="21"/>
                <w:lang w:val="zh-CN"/>
              </w:rPr>
              <w:t>营业执照等证明文件或自然人的身份证明（如供应商是企业 （包括合伙企业），应提供在工商部门注册的有效“企业法人营业执照”或“营业执照”；如供应商是事业单位，应提供有效的“事业单位法人证书”；供应商是非企业专业服务机构的，应提供执业许可证等证明文件；如供应商是个体工商户，应提供有效的“个体工商户营业执照”；如供应商是自然人，应提供有效的自然人身份证明）。</w:t>
            </w:r>
          </w:p>
          <w:p>
            <w:pPr>
              <w:autoSpaceDE w:val="0"/>
              <w:autoSpaceDN w:val="0"/>
              <w:adjustRightInd w:val="0"/>
              <w:jc w:val="left"/>
              <w:rPr>
                <w:rFonts w:asciiTheme="minorEastAsia" w:hAnsiTheme="minorEastAsia" w:eastAsiaTheme="minorEastAsia" w:cstheme="minorEastAsia"/>
                <w:szCs w:val="21"/>
                <w:lang w:val="zh-CN"/>
              </w:rPr>
            </w:pPr>
            <w:r>
              <w:rPr>
                <w:rFonts w:hint="eastAsia" w:asciiTheme="minorEastAsia" w:hAnsiTheme="minorEastAsia" w:eastAsiaTheme="minorEastAsia" w:cstheme="minorEastAsia"/>
                <w:szCs w:val="21"/>
                <w:lang w:val="zh-CN"/>
              </w:rPr>
              <w:t>（</w:t>
            </w:r>
            <w:r>
              <w:rPr>
                <w:rFonts w:hint="eastAsia" w:asciiTheme="minorEastAsia" w:hAnsiTheme="minorEastAsia" w:eastAsiaTheme="minorEastAsia" w:cstheme="minorEastAsia"/>
                <w:szCs w:val="21"/>
              </w:rPr>
              <w:t>2</w:t>
            </w:r>
            <w:r>
              <w:rPr>
                <w:rFonts w:hint="eastAsia" w:asciiTheme="minorEastAsia" w:hAnsiTheme="minorEastAsia" w:eastAsiaTheme="minorEastAsia" w:cstheme="minorEastAsia"/>
                <w:szCs w:val="21"/>
                <w:lang w:val="zh-CN"/>
              </w:rPr>
              <w:t>）具有良好的商业信誉和健全的财务会计制度；</w:t>
            </w:r>
          </w:p>
          <w:p>
            <w:pPr>
              <w:autoSpaceDE w:val="0"/>
              <w:autoSpaceDN w:val="0"/>
              <w:adjustRightInd w:val="0"/>
              <w:jc w:val="left"/>
              <w:rPr>
                <w:rFonts w:asciiTheme="minorEastAsia" w:hAnsiTheme="minorEastAsia" w:eastAsiaTheme="minorEastAsia" w:cstheme="minorEastAsia"/>
                <w:szCs w:val="21"/>
                <w:lang w:val="zh-CN"/>
              </w:rPr>
            </w:pPr>
            <w:r>
              <w:rPr>
                <w:rFonts w:hint="eastAsia" w:asciiTheme="minorEastAsia" w:hAnsiTheme="minorEastAsia" w:eastAsiaTheme="minorEastAsia" w:cstheme="minorEastAsia"/>
                <w:szCs w:val="21"/>
                <w:lang w:val="zh-CN"/>
              </w:rPr>
              <w:t>良好的商业信誉证明材料（自拟），财务会计制度指上一年度经第三方审计的财务报告，部分其他组织和自然人，没有财务报告，</w:t>
            </w:r>
            <w:r>
              <w:rPr>
                <w:rFonts w:hint="eastAsia" w:asciiTheme="minorEastAsia" w:hAnsiTheme="minorEastAsia" w:eastAsiaTheme="minorEastAsia" w:cstheme="minorEastAsia"/>
                <w:szCs w:val="21"/>
              </w:rPr>
              <w:t>可以</w:t>
            </w:r>
            <w:r>
              <w:rPr>
                <w:rFonts w:hint="eastAsia" w:asciiTheme="minorEastAsia" w:hAnsiTheme="minorEastAsia" w:eastAsiaTheme="minorEastAsia" w:cstheme="minorEastAsia"/>
                <w:szCs w:val="21"/>
                <w:lang w:val="zh-CN"/>
              </w:rPr>
              <w:t>提供银行出具的资信证明（银行资信证明应能说明该供应商与银行之间业务往来正常，企业信誉良好等。银行出具的单纯的存款证明不能视作银行资信证明。下同）。成立不足一年的可提供存款证明即可。由财政部门认可的政府采购专业担保机构对供应商进行资信审查后出具投标担保函的，可以不用提供</w:t>
            </w:r>
            <w:r>
              <w:rPr>
                <w:rFonts w:hint="eastAsia" w:asciiTheme="minorEastAsia" w:hAnsiTheme="minorEastAsia" w:eastAsiaTheme="minorEastAsia" w:cstheme="minorEastAsia"/>
                <w:szCs w:val="21"/>
              </w:rPr>
              <w:t>财务会计制度对应的相关内容</w:t>
            </w:r>
            <w:r>
              <w:rPr>
                <w:rFonts w:hint="eastAsia" w:asciiTheme="minorEastAsia" w:hAnsiTheme="minorEastAsia" w:eastAsiaTheme="minorEastAsia" w:cstheme="minorEastAsia"/>
                <w:szCs w:val="21"/>
                <w:lang w:val="zh-CN"/>
              </w:rPr>
              <w:t>。</w:t>
            </w:r>
          </w:p>
          <w:p>
            <w:pPr>
              <w:autoSpaceDE w:val="0"/>
              <w:autoSpaceDN w:val="0"/>
              <w:adjustRightInd w:val="0"/>
              <w:jc w:val="left"/>
              <w:rPr>
                <w:rFonts w:asciiTheme="minorEastAsia" w:hAnsiTheme="minorEastAsia" w:eastAsiaTheme="minorEastAsia" w:cstheme="minorEastAsia"/>
                <w:szCs w:val="21"/>
                <w:lang w:val="zh-CN"/>
              </w:rPr>
            </w:pPr>
            <w:r>
              <w:rPr>
                <w:rFonts w:hint="eastAsia" w:asciiTheme="minorEastAsia" w:hAnsiTheme="minorEastAsia" w:eastAsiaTheme="minorEastAsia" w:cstheme="minorEastAsia"/>
                <w:szCs w:val="21"/>
                <w:lang w:val="zh-CN"/>
              </w:rPr>
              <w:t>（</w:t>
            </w:r>
            <w:r>
              <w:rPr>
                <w:rFonts w:hint="eastAsia" w:asciiTheme="minorEastAsia" w:hAnsiTheme="minorEastAsia" w:eastAsiaTheme="minorEastAsia" w:cstheme="minorEastAsia"/>
                <w:szCs w:val="21"/>
              </w:rPr>
              <w:t>3</w:t>
            </w:r>
            <w:r>
              <w:rPr>
                <w:rFonts w:hint="eastAsia" w:asciiTheme="minorEastAsia" w:hAnsiTheme="minorEastAsia" w:eastAsiaTheme="minorEastAsia" w:cstheme="minorEastAsia"/>
                <w:szCs w:val="21"/>
                <w:lang w:val="zh-CN"/>
              </w:rPr>
              <w:t>）具有履行合同所必需的设备和专业技术能力的证明材料；（自拟）</w:t>
            </w:r>
          </w:p>
          <w:p>
            <w:pPr>
              <w:autoSpaceDE w:val="0"/>
              <w:autoSpaceDN w:val="0"/>
              <w:adjustRightInd w:val="0"/>
              <w:jc w:val="left"/>
              <w:rPr>
                <w:rFonts w:asciiTheme="minorEastAsia" w:hAnsiTheme="minorEastAsia" w:eastAsiaTheme="minorEastAsia" w:cstheme="minorEastAsia"/>
                <w:szCs w:val="21"/>
                <w:lang w:val="zh-CN"/>
              </w:rPr>
            </w:pPr>
            <w:r>
              <w:rPr>
                <w:rFonts w:hint="eastAsia" w:asciiTheme="minorEastAsia" w:hAnsiTheme="minorEastAsia" w:eastAsiaTheme="minorEastAsia" w:cstheme="minorEastAsia"/>
                <w:szCs w:val="21"/>
                <w:lang w:val="zh-CN"/>
              </w:rPr>
              <w:t>（</w:t>
            </w:r>
            <w:r>
              <w:rPr>
                <w:rFonts w:hint="eastAsia" w:asciiTheme="minorEastAsia" w:hAnsiTheme="minorEastAsia" w:eastAsiaTheme="minorEastAsia" w:cstheme="minorEastAsia"/>
                <w:szCs w:val="21"/>
              </w:rPr>
              <w:t>4</w:t>
            </w:r>
            <w:r>
              <w:rPr>
                <w:rFonts w:hint="eastAsia" w:asciiTheme="minorEastAsia" w:hAnsiTheme="minorEastAsia" w:eastAsiaTheme="minorEastAsia" w:cstheme="minorEastAsia"/>
                <w:szCs w:val="21"/>
                <w:lang w:val="zh-CN"/>
              </w:rPr>
              <w:t>）具有依法缴纳税收和社会保障资金的良好记录：1）供应商依法缴纳税收的证明材料：递交响应文件截止时间往前推算</w:t>
            </w:r>
            <w:r>
              <w:rPr>
                <w:rFonts w:hint="eastAsia" w:asciiTheme="minorEastAsia" w:hAnsiTheme="minorEastAsia" w:eastAsiaTheme="minorEastAsia" w:cstheme="minorEastAsia"/>
                <w:szCs w:val="21"/>
              </w:rPr>
              <w:t>六个月</w:t>
            </w:r>
            <w:r>
              <w:rPr>
                <w:rFonts w:hint="eastAsia" w:asciiTheme="minorEastAsia" w:hAnsiTheme="minorEastAsia" w:eastAsiaTheme="minorEastAsia" w:cstheme="minorEastAsia"/>
                <w:szCs w:val="21"/>
                <w:lang w:val="zh-CN"/>
              </w:rPr>
              <w:t>以来</w:t>
            </w:r>
            <w:r>
              <w:rPr>
                <w:rFonts w:hint="eastAsia" w:asciiTheme="minorEastAsia" w:hAnsiTheme="minorEastAsia" w:eastAsiaTheme="minorEastAsia" w:cstheme="minorEastAsia"/>
                <w:szCs w:val="21"/>
              </w:rPr>
              <w:t>任意一个月</w:t>
            </w:r>
            <w:r>
              <w:rPr>
                <w:rFonts w:hint="eastAsia" w:asciiTheme="minorEastAsia" w:hAnsiTheme="minorEastAsia" w:eastAsiaTheme="minorEastAsia" w:cstheme="minorEastAsia"/>
                <w:szCs w:val="21"/>
                <w:lang w:val="zh-CN"/>
              </w:rPr>
              <w:t>缴纳税收的凭据（完税证明、缴款书、银行代扣（代缴）转账凭证等均可）；2）供应商依法缴纳社会保障资金的证明材料：递交响应文件截止时间往前推算</w:t>
            </w:r>
            <w:r>
              <w:rPr>
                <w:rFonts w:hint="eastAsia" w:asciiTheme="minorEastAsia" w:hAnsiTheme="minorEastAsia" w:eastAsiaTheme="minorEastAsia" w:cstheme="minorEastAsia"/>
                <w:szCs w:val="21"/>
              </w:rPr>
              <w:t>六个月</w:t>
            </w:r>
            <w:r>
              <w:rPr>
                <w:rFonts w:hint="eastAsia" w:asciiTheme="minorEastAsia" w:hAnsiTheme="minorEastAsia" w:eastAsiaTheme="minorEastAsia" w:cstheme="minorEastAsia"/>
                <w:szCs w:val="21"/>
                <w:lang w:val="zh-CN"/>
              </w:rPr>
              <w:t>以来</w:t>
            </w:r>
            <w:r>
              <w:rPr>
                <w:rFonts w:hint="eastAsia" w:asciiTheme="minorEastAsia" w:hAnsiTheme="minorEastAsia" w:eastAsiaTheme="minorEastAsia" w:cstheme="minorEastAsia"/>
                <w:szCs w:val="21"/>
              </w:rPr>
              <w:t>任意一个月</w:t>
            </w:r>
            <w:r>
              <w:rPr>
                <w:rFonts w:hint="eastAsia" w:asciiTheme="minorEastAsia" w:hAnsiTheme="minorEastAsia" w:eastAsiaTheme="minorEastAsia" w:cstheme="minorEastAsia"/>
                <w:szCs w:val="21"/>
                <w:lang w:val="zh-CN"/>
              </w:rPr>
              <w:t>缴纳社会保险的凭据（专用发票或社会保险缴纳清单）；3）供应商为其他组织或自然人的，也需要按此项规定提供缴纳税收的凭据和缴纳社会保险的凭据；4）递交响应文件截止时间当月成立但因税务机关原因导致其尚未依法缴纳税收的供应商，提供依法缴纳税收承诺书原件（格式自拟），该承诺书视同税收缴纳凭据。5）递交响应文件截止时间当月成立但因社会保障资金管理机关原因导致其尚未依法缴纳社会保障资金的供应商，提供依法缴纳社会保障资金承诺书原件（格式自拟），该承诺书视同社会保险凭据。6）依法免税或不需要缴纳社会保障资金的供应商，应提供相应文件证明其依法免税或不需要缴纳社会保障资金。</w:t>
            </w:r>
          </w:p>
          <w:p>
            <w:pPr>
              <w:autoSpaceDE w:val="0"/>
              <w:autoSpaceDN w:val="0"/>
              <w:adjustRightInd w:val="0"/>
              <w:jc w:val="left"/>
              <w:rPr>
                <w:rFonts w:asciiTheme="minorEastAsia" w:hAnsiTheme="minorEastAsia" w:eastAsiaTheme="minorEastAsia" w:cstheme="minorEastAsia"/>
                <w:szCs w:val="21"/>
                <w:lang w:val="zh-CN"/>
              </w:rPr>
            </w:pPr>
            <w:r>
              <w:rPr>
                <w:rFonts w:hint="eastAsia" w:asciiTheme="minorEastAsia" w:hAnsiTheme="minorEastAsia" w:eastAsiaTheme="minorEastAsia" w:cstheme="minorEastAsia"/>
                <w:szCs w:val="21"/>
                <w:lang w:val="zh-CN"/>
              </w:rPr>
              <w:t>（</w:t>
            </w:r>
            <w:r>
              <w:rPr>
                <w:rFonts w:hint="eastAsia" w:asciiTheme="minorEastAsia" w:hAnsiTheme="minorEastAsia" w:eastAsiaTheme="minorEastAsia" w:cstheme="minorEastAsia"/>
                <w:szCs w:val="21"/>
              </w:rPr>
              <w:t>5</w:t>
            </w:r>
            <w:r>
              <w:rPr>
                <w:rFonts w:hint="eastAsia" w:asciiTheme="minorEastAsia" w:hAnsiTheme="minorEastAsia" w:eastAsiaTheme="minorEastAsia" w:cstheme="minorEastAsia"/>
                <w:szCs w:val="21"/>
                <w:lang w:val="zh-CN"/>
              </w:rPr>
              <w:t>）参加政府采购活动前三年内，在经营活动中没有重大违法记录；（提供书面声明）（重大违法记录是指供应商因违法经营受到刑事处罚或者责令停产停业、吊销许可证或者执照、较大数额罚款等行政处罚）</w:t>
            </w:r>
          </w:p>
          <w:p>
            <w:pPr>
              <w:autoSpaceDE w:val="0"/>
              <w:autoSpaceDN w:val="0"/>
              <w:adjustRightInd w:val="0"/>
              <w:jc w:val="left"/>
              <w:rPr>
                <w:rFonts w:asciiTheme="minorEastAsia" w:hAnsiTheme="minorEastAsia" w:eastAsiaTheme="minorEastAsia" w:cstheme="minorEastAsia"/>
                <w:b/>
                <w:bCs/>
                <w:szCs w:val="21"/>
                <w:lang w:val="zh-CN"/>
              </w:rPr>
            </w:pPr>
            <w:r>
              <w:rPr>
                <w:rFonts w:hint="eastAsia" w:asciiTheme="minorEastAsia" w:hAnsiTheme="minorEastAsia" w:eastAsiaTheme="minorEastAsia" w:cstheme="minorEastAsia"/>
                <w:b/>
                <w:bCs/>
                <w:szCs w:val="21"/>
                <w:lang w:val="zh-CN"/>
              </w:rPr>
              <w:t>（</w:t>
            </w:r>
            <w:r>
              <w:rPr>
                <w:rFonts w:hint="eastAsia" w:asciiTheme="minorEastAsia" w:hAnsiTheme="minorEastAsia" w:eastAsiaTheme="minorEastAsia" w:cstheme="minorEastAsia"/>
                <w:b/>
                <w:bCs/>
                <w:szCs w:val="21"/>
              </w:rPr>
              <w:t>6</w:t>
            </w:r>
            <w:r>
              <w:rPr>
                <w:rFonts w:hint="eastAsia" w:asciiTheme="minorEastAsia" w:hAnsiTheme="minorEastAsia" w:eastAsiaTheme="minorEastAsia" w:cstheme="minorEastAsia"/>
                <w:b/>
                <w:bCs/>
                <w:szCs w:val="21"/>
                <w:lang w:val="zh-CN"/>
              </w:rPr>
              <w:t>）符合本文件第一章第二款资格要求的所有证明资料。</w:t>
            </w:r>
          </w:p>
          <w:p>
            <w:pPr>
              <w:autoSpaceDE w:val="0"/>
              <w:autoSpaceDN w:val="0"/>
              <w:adjustRightInd w:val="0"/>
              <w:jc w:val="left"/>
              <w:rPr>
                <w:rFonts w:asciiTheme="minorEastAsia" w:hAnsiTheme="minorEastAsia" w:eastAsiaTheme="minorEastAsia" w:cstheme="minorEastAsia"/>
                <w:color w:val="FF0000"/>
                <w:szCs w:val="21"/>
                <w:lang w:val="zh-CN"/>
              </w:rPr>
            </w:pPr>
            <w:r>
              <w:rPr>
                <w:rFonts w:hint="eastAsia" w:asciiTheme="minorEastAsia" w:hAnsiTheme="minorEastAsia" w:eastAsiaTheme="minorEastAsia" w:cstheme="minorEastAsia"/>
                <w:b/>
                <w:bCs/>
                <w:szCs w:val="21"/>
                <w:lang w:val="zh-CN"/>
              </w:rPr>
              <w:t>注：除上述要求的资格证明文件外，如国家法律法规对市场准入有要求的还应提交相关资格证明文件。所有证书、证明文件包括按要求提供的官网截图必须是真实可查证的，须注明资料来源。资格证明文件应为原件清晰的扫描件），副本可用正本的复印件。所有证明材料须清晰可辨认，如因证明材料模糊无法辨认，缺页、漏页导致无法进行评审认定的，责任由供应商自负。如发现弄虚作假将按照有关规定严肃处理。证明材料仅限于投标单位本身，参股或控股单位及独立法人子公司的材料不能作为证明材料，但投标单位兼并的企业的材料可作为证明材料。</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57" w:type="dxa"/>
            <w:left w:w="57" w:type="dxa"/>
            <w:bottom w:w="57" w:type="dxa"/>
            <w:right w:w="57" w:type="dxa"/>
          </w:tblCellMar>
        </w:tblPrEx>
        <w:trPr>
          <w:trHeight w:val="72" w:hRule="atLeast"/>
          <w:jc w:val="center"/>
        </w:trPr>
        <w:tc>
          <w:tcPr>
            <w:tcW w:w="814" w:type="dxa"/>
            <w:vAlign w:val="center"/>
          </w:tcPr>
          <w:p>
            <w:pPr>
              <w:pStyle w:val="25"/>
              <w:widowControl w:val="0"/>
              <w:autoSpaceDE w:val="0"/>
              <w:autoSpaceDN w:val="0"/>
              <w:adjustRightInd w:val="0"/>
              <w:spacing w:before="31" w:beforeLines="10" w:beforeAutospacing="0" w:after="31" w:afterLines="10" w:afterAutospacing="0"/>
              <w:ind w:left="21" w:leftChars="10" w:right="21" w:rightChars="10"/>
              <w:jc w:val="center"/>
              <w:rPr>
                <w:rFonts w:hint="default" w:asciiTheme="minorEastAsia" w:hAnsiTheme="minorEastAsia" w:eastAsiaTheme="minorEastAsia" w:cstheme="minorEastAsia"/>
                <w:kern w:val="2"/>
                <w:sz w:val="21"/>
                <w:szCs w:val="21"/>
                <w:lang w:val="zh-CN"/>
              </w:rPr>
            </w:pPr>
            <w:r>
              <w:rPr>
                <w:rFonts w:asciiTheme="minorEastAsia" w:hAnsiTheme="minorEastAsia" w:eastAsiaTheme="minorEastAsia" w:cstheme="minorEastAsia"/>
                <w:kern w:val="2"/>
                <w:sz w:val="21"/>
                <w:szCs w:val="21"/>
                <w:lang w:val="zh-CN"/>
              </w:rPr>
              <w:t>15.1</w:t>
            </w:r>
          </w:p>
        </w:tc>
        <w:tc>
          <w:tcPr>
            <w:tcW w:w="2127" w:type="dxa"/>
            <w:vAlign w:val="center"/>
          </w:tcPr>
          <w:p>
            <w:pPr>
              <w:autoSpaceDE w:val="0"/>
              <w:autoSpaceDN w:val="0"/>
              <w:adjustRightInd w:val="0"/>
              <w:jc w:val="center"/>
              <w:rPr>
                <w:rFonts w:asciiTheme="minorEastAsia" w:hAnsiTheme="minorEastAsia" w:eastAsiaTheme="minorEastAsia" w:cstheme="minorEastAsia"/>
                <w:szCs w:val="21"/>
              </w:rPr>
            </w:pPr>
            <w:r>
              <w:rPr>
                <w:rFonts w:hint="eastAsia" w:asciiTheme="minorEastAsia" w:hAnsiTheme="minorEastAsia" w:eastAsiaTheme="minorEastAsia" w:cstheme="minorEastAsia"/>
                <w:snapToGrid w:val="0"/>
                <w:kern w:val="0"/>
                <w:szCs w:val="21"/>
                <w:lang w:val="zh-CN"/>
              </w:rPr>
              <w:t>证明响应内容符合竞争性磋商采购文件要求的文件和竞争性磋商采购文件规定的其他资料</w:t>
            </w:r>
          </w:p>
        </w:tc>
        <w:tc>
          <w:tcPr>
            <w:tcW w:w="6130" w:type="dxa"/>
            <w:vAlign w:val="center"/>
          </w:tcPr>
          <w:p>
            <w:pPr>
              <w:jc w:val="left"/>
              <w:rPr>
                <w:rFonts w:asciiTheme="minorEastAsia" w:hAnsiTheme="minorEastAsia" w:eastAsiaTheme="minorEastAsia" w:cstheme="minorEastAsia"/>
                <w:szCs w:val="21"/>
              </w:rPr>
            </w:pPr>
            <w:r>
              <w:rPr>
                <w:rFonts w:hint="eastAsia" w:asciiTheme="minorEastAsia" w:hAnsiTheme="minorEastAsia" w:eastAsiaTheme="minorEastAsia" w:cstheme="minorEastAsia"/>
                <w:szCs w:val="21"/>
              </w:rPr>
              <w:t>证明满足磋商文件第三章中技术要求及商务要求的所有相关规定的相关内容</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57" w:type="dxa"/>
            <w:left w:w="57" w:type="dxa"/>
            <w:bottom w:w="57" w:type="dxa"/>
            <w:right w:w="57" w:type="dxa"/>
          </w:tblCellMar>
        </w:tblPrEx>
        <w:trPr>
          <w:trHeight w:val="227" w:hRule="atLeast"/>
          <w:jc w:val="center"/>
        </w:trPr>
        <w:tc>
          <w:tcPr>
            <w:tcW w:w="814" w:type="dxa"/>
            <w:vAlign w:val="center"/>
          </w:tcPr>
          <w:p>
            <w:pPr>
              <w:pStyle w:val="25"/>
              <w:widowControl w:val="0"/>
              <w:autoSpaceDE w:val="0"/>
              <w:autoSpaceDN w:val="0"/>
              <w:adjustRightInd w:val="0"/>
              <w:spacing w:before="31" w:beforeLines="10" w:beforeAutospacing="0" w:after="31" w:afterLines="10" w:afterAutospacing="0"/>
              <w:ind w:left="21" w:leftChars="10" w:right="21" w:rightChars="10"/>
              <w:jc w:val="center"/>
              <w:rPr>
                <w:rFonts w:hint="default" w:asciiTheme="minorEastAsia" w:hAnsiTheme="minorEastAsia" w:eastAsiaTheme="minorEastAsia" w:cstheme="minorEastAsia"/>
                <w:kern w:val="2"/>
                <w:sz w:val="21"/>
                <w:szCs w:val="21"/>
                <w:lang w:val="zh-CN"/>
              </w:rPr>
            </w:pPr>
            <w:r>
              <w:rPr>
                <w:rFonts w:asciiTheme="minorEastAsia" w:hAnsiTheme="minorEastAsia" w:eastAsiaTheme="minorEastAsia" w:cstheme="minorEastAsia"/>
                <w:kern w:val="2"/>
                <w:sz w:val="21"/>
                <w:szCs w:val="21"/>
                <w:lang w:val="zh-CN"/>
              </w:rPr>
              <w:t>16.1</w:t>
            </w:r>
          </w:p>
        </w:tc>
        <w:tc>
          <w:tcPr>
            <w:tcW w:w="2127" w:type="dxa"/>
            <w:vAlign w:val="center"/>
          </w:tcPr>
          <w:p>
            <w:pPr>
              <w:autoSpaceDE w:val="0"/>
              <w:autoSpaceDN w:val="0"/>
              <w:adjustRightInd w:val="0"/>
              <w:spacing w:before="31" w:beforeLines="10" w:after="31" w:afterLines="10"/>
              <w:ind w:left="21" w:leftChars="10" w:right="21" w:rightChars="10"/>
              <w:jc w:val="center"/>
              <w:rPr>
                <w:rFonts w:asciiTheme="minorEastAsia" w:hAnsiTheme="minorEastAsia" w:eastAsiaTheme="minorEastAsia" w:cstheme="minorEastAsia"/>
                <w:snapToGrid w:val="0"/>
                <w:kern w:val="0"/>
                <w:szCs w:val="21"/>
                <w:lang w:val="zh-CN"/>
              </w:rPr>
            </w:pPr>
            <w:r>
              <w:rPr>
                <w:rFonts w:hint="eastAsia" w:asciiTheme="minorEastAsia" w:hAnsiTheme="minorEastAsia" w:eastAsiaTheme="minorEastAsia" w:cstheme="minorEastAsia"/>
                <w:snapToGrid w:val="0"/>
                <w:kern w:val="0"/>
                <w:szCs w:val="21"/>
                <w:lang w:val="zh-CN"/>
              </w:rPr>
              <w:t>磋商保证金金额、递交方式、时间及接受磋商保证金的帐户信息</w:t>
            </w:r>
            <w:r>
              <w:rPr>
                <w:rFonts w:hint="eastAsia" w:asciiTheme="minorEastAsia" w:hAnsiTheme="minorEastAsia" w:eastAsiaTheme="minorEastAsia" w:cstheme="minorEastAsia"/>
                <w:b/>
                <w:bCs/>
                <w:snapToGrid w:val="0"/>
                <w:kern w:val="0"/>
                <w:szCs w:val="21"/>
                <w:lang w:val="zh-CN"/>
              </w:rPr>
              <w:t>（</w:t>
            </w:r>
            <w:r>
              <w:rPr>
                <w:rFonts w:hint="eastAsia" w:asciiTheme="minorEastAsia" w:hAnsiTheme="minorEastAsia" w:eastAsiaTheme="minorEastAsia" w:cstheme="minorEastAsia"/>
                <w:b/>
                <w:bCs/>
                <w:snapToGrid w:val="0"/>
                <w:kern w:val="0"/>
                <w:szCs w:val="21"/>
              </w:rPr>
              <w:t>本项目不适用</w:t>
            </w:r>
            <w:r>
              <w:rPr>
                <w:rFonts w:hint="eastAsia" w:asciiTheme="minorEastAsia" w:hAnsiTheme="minorEastAsia" w:eastAsiaTheme="minorEastAsia" w:cstheme="minorEastAsia"/>
                <w:b/>
                <w:bCs/>
                <w:snapToGrid w:val="0"/>
                <w:kern w:val="0"/>
                <w:szCs w:val="21"/>
                <w:lang w:val="zh-CN"/>
              </w:rPr>
              <w:t>）</w:t>
            </w:r>
          </w:p>
        </w:tc>
        <w:tc>
          <w:tcPr>
            <w:tcW w:w="6130" w:type="dxa"/>
            <w:vAlign w:val="center"/>
          </w:tcPr>
          <w:p>
            <w:pPr>
              <w:ind w:right="256" w:rightChars="122"/>
              <w:jc w:val="left"/>
              <w:rPr>
                <w:rFonts w:asciiTheme="minorEastAsia" w:hAnsiTheme="minorEastAsia" w:eastAsiaTheme="minorEastAsia" w:cstheme="minorEastAsia"/>
                <w:szCs w:val="21"/>
              </w:rPr>
            </w:pPr>
            <w:r>
              <w:rPr>
                <w:rFonts w:hint="eastAsia" w:asciiTheme="minorEastAsia" w:hAnsiTheme="minorEastAsia" w:eastAsiaTheme="minorEastAsia" w:cstheme="minorEastAsia"/>
                <w:szCs w:val="21"/>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57" w:type="dxa"/>
            <w:left w:w="57" w:type="dxa"/>
            <w:bottom w:w="57" w:type="dxa"/>
            <w:right w:w="57" w:type="dxa"/>
          </w:tblCellMar>
        </w:tblPrEx>
        <w:trPr>
          <w:trHeight w:val="72" w:hRule="atLeast"/>
          <w:jc w:val="center"/>
        </w:trPr>
        <w:tc>
          <w:tcPr>
            <w:tcW w:w="814" w:type="dxa"/>
            <w:vAlign w:val="center"/>
          </w:tcPr>
          <w:p>
            <w:pPr>
              <w:pStyle w:val="25"/>
              <w:widowControl w:val="0"/>
              <w:autoSpaceDE w:val="0"/>
              <w:autoSpaceDN w:val="0"/>
              <w:adjustRightInd w:val="0"/>
              <w:spacing w:before="31" w:beforeLines="10" w:beforeAutospacing="0" w:after="31" w:afterLines="10" w:afterAutospacing="0"/>
              <w:ind w:left="21" w:leftChars="10" w:right="21" w:rightChars="10"/>
              <w:jc w:val="center"/>
              <w:rPr>
                <w:rFonts w:hint="default" w:asciiTheme="minorEastAsia" w:hAnsiTheme="minorEastAsia" w:eastAsiaTheme="minorEastAsia" w:cstheme="minorEastAsia"/>
                <w:kern w:val="2"/>
                <w:sz w:val="21"/>
                <w:szCs w:val="21"/>
                <w:lang w:val="zh-CN"/>
              </w:rPr>
            </w:pPr>
            <w:r>
              <w:rPr>
                <w:rFonts w:asciiTheme="minorEastAsia" w:hAnsiTheme="minorEastAsia" w:eastAsiaTheme="minorEastAsia" w:cstheme="minorEastAsia"/>
                <w:kern w:val="2"/>
                <w:sz w:val="21"/>
                <w:szCs w:val="21"/>
                <w:lang w:val="zh-CN"/>
              </w:rPr>
              <w:t>17.1</w:t>
            </w:r>
          </w:p>
        </w:tc>
        <w:tc>
          <w:tcPr>
            <w:tcW w:w="2127" w:type="dxa"/>
            <w:vAlign w:val="center"/>
          </w:tcPr>
          <w:p>
            <w:pPr>
              <w:autoSpaceDE w:val="0"/>
              <w:autoSpaceDN w:val="0"/>
              <w:adjustRightInd w:val="0"/>
              <w:spacing w:before="31" w:beforeLines="10" w:after="31" w:afterLines="10"/>
              <w:ind w:left="21" w:leftChars="10" w:right="21" w:rightChars="10"/>
              <w:jc w:val="center"/>
              <w:rPr>
                <w:rFonts w:asciiTheme="minorEastAsia" w:hAnsiTheme="minorEastAsia" w:eastAsiaTheme="minorEastAsia" w:cstheme="minorEastAsia"/>
                <w:snapToGrid w:val="0"/>
                <w:kern w:val="0"/>
                <w:szCs w:val="21"/>
                <w:lang w:val="zh-CN"/>
              </w:rPr>
            </w:pPr>
            <w:r>
              <w:rPr>
                <w:rFonts w:hint="eastAsia" w:asciiTheme="minorEastAsia" w:hAnsiTheme="minorEastAsia" w:eastAsiaTheme="minorEastAsia" w:cstheme="minorEastAsia"/>
                <w:snapToGrid w:val="0"/>
                <w:kern w:val="0"/>
                <w:szCs w:val="21"/>
                <w:lang w:val="zh-CN"/>
              </w:rPr>
              <w:t>磋商有效期</w:t>
            </w:r>
          </w:p>
        </w:tc>
        <w:tc>
          <w:tcPr>
            <w:tcW w:w="6130" w:type="dxa"/>
            <w:vAlign w:val="center"/>
          </w:tcPr>
          <w:p>
            <w:pPr>
              <w:autoSpaceDE w:val="0"/>
              <w:autoSpaceDN w:val="0"/>
              <w:adjustRightInd w:val="0"/>
              <w:jc w:val="left"/>
              <w:rPr>
                <w:rFonts w:asciiTheme="minorEastAsia" w:hAnsiTheme="minorEastAsia" w:eastAsiaTheme="minorEastAsia" w:cstheme="minorEastAsia"/>
                <w:szCs w:val="21"/>
                <w:lang w:val="zh-CN"/>
              </w:rPr>
            </w:pPr>
            <w:r>
              <w:rPr>
                <w:rFonts w:hint="eastAsia" w:asciiTheme="minorEastAsia" w:hAnsiTheme="minorEastAsia" w:eastAsiaTheme="minorEastAsia" w:cstheme="minorEastAsia"/>
                <w:kern w:val="0"/>
                <w:szCs w:val="21"/>
              </w:rPr>
              <w:t>自磋商截止时间起共</w:t>
            </w:r>
            <w:r>
              <w:rPr>
                <w:rFonts w:hint="eastAsia" w:asciiTheme="minorEastAsia" w:hAnsiTheme="minorEastAsia" w:eastAsiaTheme="minorEastAsia" w:cstheme="minorEastAsia"/>
                <w:kern w:val="0"/>
                <w:szCs w:val="21"/>
                <w:u w:val="single"/>
              </w:rPr>
              <w:t xml:space="preserve"> 90 </w:t>
            </w:r>
            <w:r>
              <w:rPr>
                <w:rFonts w:hint="eastAsia" w:asciiTheme="minorEastAsia" w:hAnsiTheme="minorEastAsia" w:eastAsiaTheme="minorEastAsia" w:cstheme="minorEastAsia"/>
                <w:kern w:val="0"/>
                <w:szCs w:val="21"/>
              </w:rPr>
              <w:t>日历天。</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57" w:type="dxa"/>
            <w:left w:w="57" w:type="dxa"/>
            <w:bottom w:w="57" w:type="dxa"/>
            <w:right w:w="57" w:type="dxa"/>
          </w:tblCellMar>
        </w:tblPrEx>
        <w:trPr>
          <w:trHeight w:val="72" w:hRule="atLeast"/>
          <w:jc w:val="center"/>
        </w:trPr>
        <w:tc>
          <w:tcPr>
            <w:tcW w:w="814" w:type="dxa"/>
            <w:vAlign w:val="center"/>
          </w:tcPr>
          <w:p>
            <w:pPr>
              <w:pStyle w:val="25"/>
              <w:widowControl w:val="0"/>
              <w:autoSpaceDE w:val="0"/>
              <w:autoSpaceDN w:val="0"/>
              <w:adjustRightInd w:val="0"/>
              <w:spacing w:before="31" w:beforeLines="10" w:beforeAutospacing="0" w:after="31" w:afterLines="10" w:afterAutospacing="0"/>
              <w:ind w:left="21" w:leftChars="10" w:right="21" w:rightChars="10"/>
              <w:jc w:val="center"/>
              <w:rPr>
                <w:rFonts w:hint="default" w:asciiTheme="minorEastAsia" w:hAnsiTheme="minorEastAsia" w:eastAsiaTheme="minorEastAsia" w:cstheme="minorEastAsia"/>
                <w:kern w:val="2"/>
                <w:sz w:val="21"/>
                <w:szCs w:val="21"/>
                <w:lang w:val="zh-CN"/>
              </w:rPr>
            </w:pPr>
            <w:r>
              <w:rPr>
                <w:rFonts w:asciiTheme="minorEastAsia" w:hAnsiTheme="minorEastAsia" w:eastAsiaTheme="minorEastAsia" w:cstheme="minorEastAsia"/>
                <w:kern w:val="2"/>
                <w:sz w:val="21"/>
                <w:szCs w:val="21"/>
                <w:lang w:val="zh-CN"/>
              </w:rPr>
              <w:t>18.1</w:t>
            </w:r>
          </w:p>
        </w:tc>
        <w:tc>
          <w:tcPr>
            <w:tcW w:w="2127" w:type="dxa"/>
            <w:vAlign w:val="center"/>
          </w:tcPr>
          <w:p>
            <w:pPr>
              <w:autoSpaceDE w:val="0"/>
              <w:autoSpaceDN w:val="0"/>
              <w:adjustRightInd w:val="0"/>
              <w:spacing w:before="31" w:beforeLines="10" w:after="31" w:afterLines="10"/>
              <w:ind w:left="21" w:leftChars="10" w:right="21" w:rightChars="10"/>
              <w:jc w:val="center"/>
              <w:rPr>
                <w:rFonts w:asciiTheme="minorEastAsia" w:hAnsiTheme="minorEastAsia" w:eastAsiaTheme="minorEastAsia" w:cstheme="minorEastAsia"/>
                <w:snapToGrid w:val="0"/>
                <w:kern w:val="0"/>
                <w:szCs w:val="21"/>
                <w:lang w:val="zh-CN"/>
              </w:rPr>
            </w:pPr>
            <w:r>
              <w:rPr>
                <w:rFonts w:hint="eastAsia" w:asciiTheme="minorEastAsia" w:hAnsiTheme="minorEastAsia" w:eastAsiaTheme="minorEastAsia" w:cstheme="minorEastAsia"/>
                <w:snapToGrid w:val="0"/>
                <w:kern w:val="0"/>
                <w:szCs w:val="21"/>
                <w:lang w:val="zh-CN"/>
              </w:rPr>
              <w:t>竞争性磋商响应文件正、副本数量</w:t>
            </w:r>
          </w:p>
        </w:tc>
        <w:tc>
          <w:tcPr>
            <w:tcW w:w="6130" w:type="dxa"/>
            <w:vAlign w:val="center"/>
          </w:tcPr>
          <w:p>
            <w:pPr>
              <w:autoSpaceDE w:val="0"/>
              <w:autoSpaceDN w:val="0"/>
              <w:snapToGrid w:val="0"/>
              <w:jc w:val="left"/>
              <w:rPr>
                <w:rFonts w:asciiTheme="minorEastAsia" w:hAnsiTheme="minorEastAsia" w:eastAsiaTheme="minorEastAsia" w:cstheme="minorEastAsia"/>
                <w:szCs w:val="21"/>
              </w:rPr>
            </w:pPr>
            <w:r>
              <w:rPr>
                <w:rFonts w:hint="eastAsia" w:asciiTheme="minorEastAsia" w:hAnsiTheme="minorEastAsia" w:eastAsiaTheme="minorEastAsia" w:cstheme="minorEastAsia"/>
                <w:szCs w:val="21"/>
              </w:rPr>
              <w:t>（1）响应文件纸质版：正本</w:t>
            </w:r>
            <w:r>
              <w:rPr>
                <w:rFonts w:hint="eastAsia" w:asciiTheme="minorEastAsia" w:hAnsiTheme="minorEastAsia" w:eastAsiaTheme="minorEastAsia" w:cstheme="minorEastAsia"/>
                <w:szCs w:val="21"/>
                <w:u w:val="single"/>
              </w:rPr>
              <w:t xml:space="preserve"> 壹 </w:t>
            </w:r>
            <w:r>
              <w:rPr>
                <w:rFonts w:hint="eastAsia" w:asciiTheme="minorEastAsia" w:hAnsiTheme="minorEastAsia" w:eastAsiaTheme="minorEastAsia" w:cstheme="minorEastAsia"/>
                <w:szCs w:val="21"/>
              </w:rPr>
              <w:t>份（需为彩色打印件），副本</w:t>
            </w:r>
            <w:r>
              <w:rPr>
                <w:rFonts w:hint="eastAsia" w:asciiTheme="minorEastAsia" w:hAnsiTheme="minorEastAsia" w:eastAsiaTheme="minorEastAsia" w:cstheme="minorEastAsia"/>
                <w:szCs w:val="21"/>
                <w:u w:val="single"/>
              </w:rPr>
              <w:t xml:space="preserve"> 贰 </w:t>
            </w:r>
            <w:r>
              <w:rPr>
                <w:rFonts w:hint="eastAsia" w:asciiTheme="minorEastAsia" w:hAnsiTheme="minorEastAsia" w:eastAsiaTheme="minorEastAsia" w:cstheme="minorEastAsia"/>
                <w:szCs w:val="21"/>
              </w:rPr>
              <w:t>份；</w:t>
            </w:r>
          </w:p>
          <w:p>
            <w:pPr>
              <w:autoSpaceDE w:val="0"/>
              <w:autoSpaceDN w:val="0"/>
              <w:snapToGrid w:val="0"/>
              <w:jc w:val="left"/>
              <w:rPr>
                <w:rFonts w:asciiTheme="minorEastAsia" w:hAnsiTheme="minorEastAsia" w:eastAsiaTheme="minorEastAsia" w:cstheme="minorEastAsia"/>
                <w:szCs w:val="21"/>
              </w:rPr>
            </w:pPr>
            <w:r>
              <w:rPr>
                <w:rFonts w:hint="eastAsia" w:asciiTheme="minorEastAsia" w:hAnsiTheme="minorEastAsia" w:eastAsiaTheme="minorEastAsia" w:cstheme="minorEastAsia"/>
                <w:szCs w:val="21"/>
              </w:rPr>
              <w:t>（2）响应文件电子版：</w:t>
            </w:r>
          </w:p>
          <w:p>
            <w:pPr>
              <w:autoSpaceDE w:val="0"/>
              <w:autoSpaceDN w:val="0"/>
              <w:snapToGrid w:val="0"/>
              <w:jc w:val="left"/>
              <w:rPr>
                <w:rFonts w:asciiTheme="minorEastAsia" w:hAnsiTheme="minorEastAsia" w:eastAsiaTheme="minorEastAsia" w:cstheme="minorEastAsia"/>
                <w:szCs w:val="21"/>
              </w:rPr>
            </w:pPr>
            <w:r>
              <w:rPr>
                <w:rFonts w:hint="eastAsia" w:asciiTheme="minorEastAsia" w:hAnsiTheme="minorEastAsia" w:eastAsiaTheme="minorEastAsia" w:cstheme="minorEastAsia"/>
                <w:szCs w:val="21"/>
              </w:rPr>
              <w:t>□不要求</w:t>
            </w:r>
          </w:p>
          <w:p>
            <w:pPr>
              <w:autoSpaceDE w:val="0"/>
              <w:autoSpaceDN w:val="0"/>
              <w:snapToGrid w:val="0"/>
              <w:jc w:val="left"/>
              <w:rPr>
                <w:rFonts w:asciiTheme="minorEastAsia" w:hAnsiTheme="minorEastAsia" w:eastAsiaTheme="minorEastAsia" w:cstheme="minorEastAsia"/>
                <w:szCs w:val="21"/>
                <w:u w:val="single"/>
              </w:rPr>
            </w:pPr>
            <w:r>
              <w:rPr>
                <w:rFonts w:hint="eastAsia" w:asciiTheme="minorEastAsia" w:hAnsiTheme="minorEastAsia" w:eastAsiaTheme="minorEastAsia" w:cstheme="minorEastAsia"/>
                <w:szCs w:val="21"/>
              </w:rPr>
              <w:t>☑要求，响应文件电子版内容：</w:t>
            </w:r>
            <w:r>
              <w:rPr>
                <w:rFonts w:hint="eastAsia" w:asciiTheme="minorEastAsia" w:hAnsiTheme="minorEastAsia" w:eastAsiaTheme="minorEastAsia" w:cstheme="minorEastAsia"/>
                <w:szCs w:val="21"/>
                <w:u w:val="single"/>
              </w:rPr>
              <w:t>与正本保持一致</w:t>
            </w:r>
          </w:p>
          <w:p>
            <w:pPr>
              <w:autoSpaceDE w:val="0"/>
              <w:autoSpaceDN w:val="0"/>
              <w:snapToGrid w:val="0"/>
              <w:ind w:firstLine="843" w:firstLineChars="400"/>
              <w:jc w:val="left"/>
              <w:rPr>
                <w:rFonts w:asciiTheme="minorEastAsia" w:hAnsiTheme="minorEastAsia" w:eastAsiaTheme="minorEastAsia" w:cstheme="minorEastAsia"/>
                <w:b/>
                <w:bCs/>
                <w:szCs w:val="21"/>
              </w:rPr>
            </w:pPr>
            <w:r>
              <w:rPr>
                <w:rFonts w:hint="eastAsia" w:asciiTheme="minorEastAsia" w:hAnsiTheme="minorEastAsia" w:eastAsiaTheme="minorEastAsia" w:cstheme="minorEastAsia"/>
                <w:b/>
                <w:bCs/>
                <w:szCs w:val="21"/>
                <w:shd w:val="clear" w:color="auto" w:fill="FFFFFF"/>
              </w:rPr>
              <w:t>响应文件电子版格式：</w:t>
            </w:r>
            <w:r>
              <w:rPr>
                <w:rFonts w:hint="eastAsia" w:asciiTheme="minorEastAsia" w:hAnsiTheme="minorEastAsia" w:eastAsiaTheme="minorEastAsia" w:cstheme="minorEastAsia"/>
                <w:b/>
                <w:bCs/>
                <w:szCs w:val="21"/>
              </w:rPr>
              <w:t>WORD格式和加</w:t>
            </w:r>
            <w:r>
              <w:rPr>
                <w:rFonts w:hint="eastAsia" w:asciiTheme="minorEastAsia" w:hAnsiTheme="minorEastAsia" w:eastAsiaTheme="minorEastAsia" w:cstheme="minorEastAsia"/>
                <w:b/>
                <w:bCs/>
                <w:szCs w:val="21"/>
                <w:u w:val="single"/>
              </w:rPr>
              <w:t>盖公章后的PDF扫描件格式，如不满足作废标处理。</w:t>
            </w:r>
          </w:p>
          <w:p>
            <w:pPr>
              <w:autoSpaceDE w:val="0"/>
              <w:autoSpaceDN w:val="0"/>
              <w:adjustRightInd w:val="0"/>
              <w:jc w:val="left"/>
              <w:rPr>
                <w:rFonts w:asciiTheme="minorEastAsia" w:hAnsiTheme="minorEastAsia" w:eastAsiaTheme="minorEastAsia" w:cstheme="minorEastAsia"/>
                <w:szCs w:val="21"/>
                <w:u w:val="single"/>
              </w:rPr>
            </w:pPr>
            <w:r>
              <w:rPr>
                <w:rFonts w:hint="eastAsia" w:asciiTheme="minorEastAsia" w:hAnsiTheme="minorEastAsia" w:eastAsiaTheme="minorEastAsia" w:cstheme="minorEastAsia"/>
                <w:szCs w:val="21"/>
              </w:rPr>
              <w:t>响应文件电子版形式：</w:t>
            </w:r>
            <w:r>
              <w:rPr>
                <w:rFonts w:hint="eastAsia" w:asciiTheme="minorEastAsia" w:hAnsiTheme="minorEastAsia" w:eastAsiaTheme="minorEastAsia" w:cstheme="minorEastAsia"/>
                <w:szCs w:val="21"/>
                <w:u w:val="single"/>
              </w:rPr>
              <w:t xml:space="preserve"> U盘1份，需贴标签并注明公司名称；</w:t>
            </w:r>
          </w:p>
          <w:p>
            <w:pPr>
              <w:autoSpaceDE w:val="0"/>
              <w:autoSpaceDN w:val="0"/>
              <w:adjustRightInd w:val="0"/>
              <w:jc w:val="left"/>
              <w:rPr>
                <w:rFonts w:asciiTheme="minorEastAsia" w:hAnsiTheme="minorEastAsia" w:eastAsiaTheme="minorEastAsia" w:cstheme="minorEastAsia"/>
                <w:szCs w:val="21"/>
                <w:u w:val="single"/>
              </w:rPr>
            </w:pPr>
            <w:r>
              <w:rPr>
                <w:rFonts w:hint="eastAsia" w:asciiTheme="minorEastAsia" w:hAnsiTheme="minorEastAsia" w:eastAsiaTheme="minorEastAsia" w:cstheme="minorEastAsia"/>
                <w:szCs w:val="21"/>
              </w:rPr>
              <w:t>（3）手持法定代表人授权委托书（或法定代表人身份证明书）；</w:t>
            </w:r>
          </w:p>
          <w:p>
            <w:pPr>
              <w:autoSpaceDE w:val="0"/>
              <w:autoSpaceDN w:val="0"/>
              <w:adjustRightInd w:val="0"/>
              <w:jc w:val="left"/>
              <w:rPr>
                <w:rFonts w:asciiTheme="minorEastAsia" w:hAnsiTheme="minorEastAsia" w:eastAsiaTheme="minorEastAsia" w:cstheme="minorEastAsia"/>
                <w:szCs w:val="21"/>
              </w:rPr>
            </w:pPr>
            <w:r>
              <w:rPr>
                <w:rFonts w:hint="eastAsia" w:asciiTheme="minorEastAsia" w:hAnsiTheme="minorEastAsia" w:eastAsiaTheme="minorEastAsia" w:cstheme="minorEastAsia"/>
                <w:szCs w:val="21"/>
              </w:rPr>
              <w:t>所有响应文件概不退还，响应文件按包分开制作，分开密封。</w:t>
            </w:r>
          </w:p>
          <w:p>
            <w:pPr>
              <w:autoSpaceDE w:val="0"/>
              <w:autoSpaceDN w:val="0"/>
              <w:adjustRightInd w:val="0"/>
              <w:jc w:val="left"/>
              <w:rPr>
                <w:rFonts w:asciiTheme="minorEastAsia" w:hAnsiTheme="minorEastAsia" w:eastAsiaTheme="minorEastAsia" w:cstheme="minorEastAsia"/>
                <w:szCs w:val="21"/>
                <w:lang w:val="zh-CN"/>
              </w:rPr>
            </w:pPr>
            <w:r>
              <w:rPr>
                <w:rFonts w:hint="eastAsia" w:asciiTheme="minorEastAsia" w:hAnsiTheme="minorEastAsia" w:eastAsiaTheme="minorEastAsia" w:cstheme="minorEastAsia"/>
                <w:szCs w:val="21"/>
              </w:rPr>
              <w:t>纸质响应文件应采用胶粘方</w:t>
            </w:r>
            <w:r>
              <w:rPr>
                <w:rFonts w:hint="eastAsia" w:asciiTheme="minorEastAsia" w:hAnsiTheme="minorEastAsia" w:eastAsiaTheme="minorEastAsia" w:cstheme="minorEastAsia"/>
                <w:szCs w:val="21"/>
                <w:lang w:val="zh-CN"/>
              </w:rPr>
              <w:t>式装订,装订应牢固、不易拆散和换页。</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57" w:type="dxa"/>
            <w:left w:w="57" w:type="dxa"/>
            <w:bottom w:w="57" w:type="dxa"/>
            <w:right w:w="57" w:type="dxa"/>
          </w:tblCellMar>
        </w:tblPrEx>
        <w:trPr>
          <w:trHeight w:val="72" w:hRule="atLeast"/>
          <w:jc w:val="center"/>
        </w:trPr>
        <w:tc>
          <w:tcPr>
            <w:tcW w:w="814" w:type="dxa"/>
            <w:vAlign w:val="center"/>
          </w:tcPr>
          <w:p>
            <w:pPr>
              <w:pStyle w:val="25"/>
              <w:widowControl w:val="0"/>
              <w:autoSpaceDE w:val="0"/>
              <w:autoSpaceDN w:val="0"/>
              <w:adjustRightInd w:val="0"/>
              <w:spacing w:before="31" w:beforeLines="10" w:beforeAutospacing="0" w:after="31" w:afterLines="10" w:afterAutospacing="0"/>
              <w:ind w:left="21" w:leftChars="10" w:right="21" w:rightChars="10"/>
              <w:jc w:val="center"/>
              <w:rPr>
                <w:rFonts w:hint="default" w:asciiTheme="minorEastAsia" w:hAnsiTheme="minorEastAsia" w:eastAsiaTheme="minorEastAsia" w:cstheme="minorEastAsia"/>
                <w:kern w:val="2"/>
                <w:sz w:val="21"/>
                <w:szCs w:val="21"/>
                <w:lang w:val="zh-CN"/>
              </w:rPr>
            </w:pPr>
            <w:r>
              <w:rPr>
                <w:rFonts w:asciiTheme="minorEastAsia" w:hAnsiTheme="minorEastAsia" w:eastAsiaTheme="minorEastAsia" w:cstheme="minorEastAsia"/>
                <w:kern w:val="2"/>
                <w:sz w:val="21"/>
                <w:szCs w:val="21"/>
              </w:rPr>
              <w:t>19.1</w:t>
            </w:r>
          </w:p>
        </w:tc>
        <w:tc>
          <w:tcPr>
            <w:tcW w:w="2127" w:type="dxa"/>
            <w:vAlign w:val="center"/>
          </w:tcPr>
          <w:p>
            <w:pPr>
              <w:autoSpaceDE w:val="0"/>
              <w:autoSpaceDN w:val="0"/>
              <w:adjustRightInd w:val="0"/>
              <w:spacing w:before="31" w:beforeLines="10" w:after="31" w:afterLines="10"/>
              <w:ind w:left="21" w:leftChars="10" w:right="21" w:rightChars="10"/>
              <w:jc w:val="center"/>
              <w:rPr>
                <w:rFonts w:asciiTheme="minorEastAsia" w:hAnsiTheme="minorEastAsia" w:eastAsiaTheme="minorEastAsia" w:cstheme="minorEastAsia"/>
                <w:snapToGrid w:val="0"/>
                <w:kern w:val="0"/>
                <w:szCs w:val="21"/>
                <w:lang w:val="zh-CN"/>
              </w:rPr>
            </w:pPr>
            <w:r>
              <w:rPr>
                <w:rFonts w:hint="eastAsia" w:asciiTheme="minorEastAsia" w:hAnsiTheme="minorEastAsia" w:eastAsiaTheme="minorEastAsia" w:cstheme="minorEastAsia"/>
                <w:snapToGrid w:val="0"/>
                <w:kern w:val="0"/>
                <w:szCs w:val="21"/>
                <w:lang w:val="zh-CN"/>
              </w:rPr>
              <w:t>竞争性磋商响应文件的密封和标记</w:t>
            </w:r>
          </w:p>
        </w:tc>
        <w:tc>
          <w:tcPr>
            <w:tcW w:w="6130" w:type="dxa"/>
            <w:vAlign w:val="center"/>
          </w:tcPr>
          <w:p>
            <w:pPr>
              <w:autoSpaceDE w:val="0"/>
              <w:autoSpaceDN w:val="0"/>
              <w:adjustRightInd w:val="0"/>
              <w:jc w:val="left"/>
              <w:rPr>
                <w:rFonts w:asciiTheme="minorEastAsia" w:hAnsiTheme="minorEastAsia" w:eastAsiaTheme="minorEastAsia" w:cstheme="minorEastAsia"/>
                <w:szCs w:val="21"/>
              </w:rPr>
            </w:pPr>
            <w:r>
              <w:rPr>
                <w:rFonts w:hint="eastAsia" w:asciiTheme="minorEastAsia" w:hAnsiTheme="minorEastAsia" w:eastAsiaTheme="minorEastAsia" w:cstheme="minorEastAsia"/>
                <w:kern w:val="0"/>
                <w:szCs w:val="21"/>
              </w:rPr>
              <w:t>本条款细化为：响应文件正本需逐页加盖供应商单位公章，不得使用单位其他专用章代替。因签字盖章问题导致的响应材料被否决或竞标受影响的情况，其后果供应商自行承担。</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57" w:type="dxa"/>
            <w:left w:w="57" w:type="dxa"/>
            <w:bottom w:w="57" w:type="dxa"/>
            <w:right w:w="57" w:type="dxa"/>
          </w:tblCellMar>
        </w:tblPrEx>
        <w:trPr>
          <w:trHeight w:val="77" w:hRule="atLeast"/>
          <w:jc w:val="center"/>
        </w:trPr>
        <w:tc>
          <w:tcPr>
            <w:tcW w:w="814" w:type="dxa"/>
            <w:vAlign w:val="center"/>
          </w:tcPr>
          <w:p>
            <w:pPr>
              <w:autoSpaceDE w:val="0"/>
              <w:autoSpaceDN w:val="0"/>
              <w:adjustRightInd w:val="0"/>
              <w:spacing w:before="31" w:beforeLines="10" w:after="31" w:afterLines="10"/>
              <w:ind w:left="21" w:leftChars="10" w:right="21" w:rightChars="10"/>
              <w:jc w:val="center"/>
              <w:rPr>
                <w:rFonts w:asciiTheme="minorEastAsia" w:hAnsiTheme="minorEastAsia" w:eastAsiaTheme="minorEastAsia" w:cstheme="minorEastAsia"/>
                <w:szCs w:val="21"/>
              </w:rPr>
            </w:pPr>
            <w:r>
              <w:rPr>
                <w:rFonts w:hint="eastAsia" w:asciiTheme="minorEastAsia" w:hAnsiTheme="minorEastAsia" w:eastAsiaTheme="minorEastAsia" w:cstheme="minorEastAsia"/>
                <w:szCs w:val="21"/>
              </w:rPr>
              <w:t>19.3</w:t>
            </w:r>
          </w:p>
        </w:tc>
        <w:tc>
          <w:tcPr>
            <w:tcW w:w="2127" w:type="dxa"/>
            <w:vAlign w:val="center"/>
          </w:tcPr>
          <w:p>
            <w:pPr>
              <w:autoSpaceDE w:val="0"/>
              <w:autoSpaceDN w:val="0"/>
              <w:adjustRightInd w:val="0"/>
              <w:jc w:val="center"/>
              <w:rPr>
                <w:rFonts w:asciiTheme="minorEastAsia" w:hAnsiTheme="minorEastAsia" w:eastAsiaTheme="minorEastAsia" w:cstheme="minorEastAsia"/>
                <w:kern w:val="0"/>
                <w:szCs w:val="21"/>
                <w:lang w:val="zh-CN"/>
              </w:rPr>
            </w:pPr>
            <w:r>
              <w:rPr>
                <w:rFonts w:hint="eastAsia" w:asciiTheme="minorEastAsia" w:hAnsiTheme="minorEastAsia" w:eastAsiaTheme="minorEastAsia" w:cstheme="minorEastAsia"/>
                <w:kern w:val="0"/>
                <w:szCs w:val="21"/>
                <w:lang w:val="zh-CN"/>
              </w:rPr>
              <w:t>样品</w:t>
            </w:r>
          </w:p>
          <w:p>
            <w:pPr>
              <w:autoSpaceDE w:val="0"/>
              <w:autoSpaceDN w:val="0"/>
              <w:adjustRightInd w:val="0"/>
              <w:jc w:val="center"/>
              <w:rPr>
                <w:rFonts w:asciiTheme="minorEastAsia" w:hAnsiTheme="minorEastAsia" w:eastAsiaTheme="minorEastAsia" w:cstheme="minorEastAsia"/>
                <w:kern w:val="0"/>
                <w:szCs w:val="21"/>
              </w:rPr>
            </w:pPr>
            <w:r>
              <w:rPr>
                <w:rFonts w:hint="eastAsia" w:asciiTheme="minorEastAsia" w:hAnsiTheme="minorEastAsia" w:eastAsiaTheme="minorEastAsia" w:cstheme="minorEastAsia"/>
                <w:b/>
                <w:bCs/>
                <w:snapToGrid w:val="0"/>
                <w:kern w:val="0"/>
                <w:szCs w:val="21"/>
                <w:lang w:val="zh-CN"/>
              </w:rPr>
              <w:t>（</w:t>
            </w:r>
            <w:r>
              <w:rPr>
                <w:rFonts w:hint="eastAsia" w:asciiTheme="minorEastAsia" w:hAnsiTheme="minorEastAsia" w:eastAsiaTheme="minorEastAsia" w:cstheme="minorEastAsia"/>
                <w:b/>
                <w:bCs/>
                <w:snapToGrid w:val="0"/>
                <w:kern w:val="0"/>
                <w:szCs w:val="21"/>
              </w:rPr>
              <w:t>本项目不适用</w:t>
            </w:r>
            <w:r>
              <w:rPr>
                <w:rFonts w:hint="eastAsia" w:asciiTheme="minorEastAsia" w:hAnsiTheme="minorEastAsia" w:eastAsiaTheme="minorEastAsia" w:cstheme="minorEastAsia"/>
                <w:b/>
                <w:bCs/>
                <w:snapToGrid w:val="0"/>
                <w:kern w:val="0"/>
                <w:szCs w:val="21"/>
                <w:lang w:val="zh-CN"/>
              </w:rPr>
              <w:t>）</w:t>
            </w:r>
          </w:p>
        </w:tc>
        <w:tc>
          <w:tcPr>
            <w:tcW w:w="6130" w:type="dxa"/>
            <w:vAlign w:val="center"/>
          </w:tcPr>
          <w:p>
            <w:pPr>
              <w:autoSpaceDE w:val="0"/>
              <w:autoSpaceDN w:val="0"/>
              <w:adjustRightInd w:val="0"/>
              <w:jc w:val="left"/>
              <w:rPr>
                <w:rFonts w:asciiTheme="minorEastAsia" w:hAnsiTheme="minorEastAsia" w:eastAsiaTheme="minorEastAsia" w:cstheme="minorEastAsia"/>
                <w:kern w:val="0"/>
                <w:szCs w:val="21"/>
                <w:lang w:val="zh-CN"/>
              </w:rPr>
            </w:pPr>
            <w:r>
              <w:rPr>
                <w:rFonts w:hint="eastAsia" w:asciiTheme="minorEastAsia" w:hAnsiTheme="minorEastAsia" w:eastAsiaTheme="minorEastAsia" w:cstheme="minorEastAsia"/>
                <w:kern w:val="0"/>
                <w:szCs w:val="21"/>
                <w:lang w:val="zh-CN"/>
              </w:rPr>
              <w:t>提交样品的相关规定：要求在磋商时提交样品的，应在样品上标明磋商供应商名称。</w:t>
            </w:r>
            <w:r>
              <w:rPr>
                <w:rFonts w:hint="eastAsia" w:asciiTheme="minorEastAsia" w:hAnsiTheme="minorEastAsia" w:eastAsiaTheme="minorEastAsia" w:cstheme="minorEastAsia"/>
                <w:kern w:val="0"/>
                <w:szCs w:val="21"/>
                <w:lang w:val="zh-CN"/>
              </w:rPr>
              <w:br w:type="textWrapping"/>
            </w:r>
            <w:r>
              <w:rPr>
                <w:rFonts w:hint="eastAsia" w:asciiTheme="minorEastAsia" w:hAnsiTheme="minorEastAsia" w:eastAsiaTheme="minorEastAsia" w:cstheme="minorEastAsia"/>
                <w:kern w:val="0"/>
                <w:szCs w:val="21"/>
                <w:lang w:val="zh-CN"/>
              </w:rPr>
              <w:t>退还样品的相关规定：</w:t>
            </w:r>
            <w:r>
              <w:rPr>
                <w:rFonts w:hint="eastAsia" w:asciiTheme="minorEastAsia" w:hAnsiTheme="minorEastAsia" w:eastAsiaTheme="minorEastAsia" w:cstheme="minorEastAsia"/>
                <w:kern w:val="0"/>
                <w:szCs w:val="21"/>
              </w:rPr>
              <w:t>未成交供应商在成交公告发布之日起5个工作日内退还，具体电话通知。成交供应商样品移交采购人作为验收依据，不予退还。</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57" w:type="dxa"/>
            <w:left w:w="57" w:type="dxa"/>
            <w:bottom w:w="57" w:type="dxa"/>
            <w:right w:w="57" w:type="dxa"/>
          </w:tblCellMar>
        </w:tblPrEx>
        <w:trPr>
          <w:trHeight w:val="77" w:hRule="atLeast"/>
          <w:jc w:val="center"/>
        </w:trPr>
        <w:tc>
          <w:tcPr>
            <w:tcW w:w="814" w:type="dxa"/>
            <w:vAlign w:val="center"/>
          </w:tcPr>
          <w:p>
            <w:pPr>
              <w:autoSpaceDE w:val="0"/>
              <w:autoSpaceDN w:val="0"/>
              <w:adjustRightInd w:val="0"/>
              <w:spacing w:before="31" w:beforeLines="10" w:after="31" w:afterLines="10"/>
              <w:ind w:left="21" w:leftChars="10" w:right="21" w:rightChars="10"/>
              <w:jc w:val="center"/>
              <w:rPr>
                <w:rFonts w:asciiTheme="minorEastAsia" w:hAnsiTheme="minorEastAsia" w:eastAsiaTheme="minorEastAsia" w:cstheme="minorEastAsia"/>
                <w:szCs w:val="21"/>
              </w:rPr>
            </w:pPr>
            <w:r>
              <w:rPr>
                <w:rFonts w:hint="eastAsia" w:asciiTheme="minorEastAsia" w:hAnsiTheme="minorEastAsia" w:eastAsiaTheme="minorEastAsia" w:cstheme="minorEastAsia"/>
                <w:szCs w:val="21"/>
              </w:rPr>
              <w:t>20.1</w:t>
            </w:r>
          </w:p>
        </w:tc>
        <w:tc>
          <w:tcPr>
            <w:tcW w:w="2127" w:type="dxa"/>
            <w:vAlign w:val="center"/>
          </w:tcPr>
          <w:p>
            <w:pPr>
              <w:autoSpaceDE w:val="0"/>
              <w:autoSpaceDN w:val="0"/>
              <w:adjustRightInd w:val="0"/>
              <w:spacing w:before="31" w:beforeLines="10" w:after="31" w:afterLines="10"/>
              <w:ind w:left="21" w:leftChars="10" w:right="21" w:rightChars="10"/>
              <w:jc w:val="center"/>
              <w:rPr>
                <w:rFonts w:asciiTheme="minorEastAsia" w:hAnsiTheme="minorEastAsia" w:eastAsiaTheme="minorEastAsia" w:cstheme="minorEastAsia"/>
                <w:szCs w:val="21"/>
              </w:rPr>
            </w:pPr>
            <w:r>
              <w:rPr>
                <w:rFonts w:hint="eastAsia" w:asciiTheme="minorEastAsia" w:hAnsiTheme="minorEastAsia" w:eastAsiaTheme="minorEastAsia" w:cstheme="minorEastAsia"/>
                <w:snapToGrid w:val="0"/>
                <w:kern w:val="0"/>
                <w:szCs w:val="21"/>
                <w:lang w:val="zh-CN"/>
              </w:rPr>
              <w:t>响应文件送达地点及递交截止时间</w:t>
            </w:r>
          </w:p>
        </w:tc>
        <w:tc>
          <w:tcPr>
            <w:tcW w:w="6130" w:type="dxa"/>
            <w:vAlign w:val="center"/>
          </w:tcPr>
          <w:p>
            <w:pPr>
              <w:autoSpaceDE w:val="0"/>
              <w:autoSpaceDN w:val="0"/>
              <w:adjustRightInd w:val="0"/>
              <w:jc w:val="left"/>
              <w:rPr>
                <w:rFonts w:asciiTheme="minorEastAsia" w:hAnsiTheme="minorEastAsia" w:eastAsiaTheme="minorEastAsia" w:cstheme="minorEastAsia"/>
                <w:szCs w:val="21"/>
                <w:lang w:val="zh-CN"/>
              </w:rPr>
            </w:pPr>
            <w:r>
              <w:rPr>
                <w:rFonts w:hint="eastAsia" w:asciiTheme="minorEastAsia" w:hAnsiTheme="minorEastAsia" w:eastAsiaTheme="minorEastAsia" w:cstheme="minorEastAsia"/>
                <w:szCs w:val="21"/>
                <w:lang w:val="zh-CN"/>
              </w:rPr>
              <w:t>详见第一章第四款相关要求</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57" w:type="dxa"/>
            <w:left w:w="57" w:type="dxa"/>
            <w:bottom w:w="57" w:type="dxa"/>
            <w:right w:w="57" w:type="dxa"/>
          </w:tblCellMar>
        </w:tblPrEx>
        <w:trPr>
          <w:trHeight w:val="90" w:hRule="atLeast"/>
          <w:jc w:val="center"/>
        </w:trPr>
        <w:tc>
          <w:tcPr>
            <w:tcW w:w="814" w:type="dxa"/>
            <w:vAlign w:val="center"/>
          </w:tcPr>
          <w:p>
            <w:pPr>
              <w:autoSpaceDE w:val="0"/>
              <w:autoSpaceDN w:val="0"/>
              <w:adjustRightInd w:val="0"/>
              <w:spacing w:before="31" w:beforeLines="10" w:after="31" w:afterLines="10"/>
              <w:ind w:left="21" w:leftChars="10" w:right="21" w:rightChars="10"/>
              <w:jc w:val="center"/>
              <w:rPr>
                <w:rFonts w:asciiTheme="minorEastAsia" w:hAnsiTheme="minorEastAsia" w:eastAsiaTheme="minorEastAsia" w:cstheme="minorEastAsia"/>
                <w:szCs w:val="21"/>
              </w:rPr>
            </w:pPr>
            <w:r>
              <w:rPr>
                <w:rFonts w:hint="eastAsia" w:asciiTheme="minorEastAsia" w:hAnsiTheme="minorEastAsia" w:eastAsiaTheme="minorEastAsia" w:cstheme="minorEastAsia"/>
                <w:szCs w:val="21"/>
              </w:rPr>
              <w:t>23.1</w:t>
            </w:r>
          </w:p>
        </w:tc>
        <w:tc>
          <w:tcPr>
            <w:tcW w:w="2127" w:type="dxa"/>
            <w:vAlign w:val="center"/>
          </w:tcPr>
          <w:p>
            <w:pPr>
              <w:autoSpaceDE w:val="0"/>
              <w:autoSpaceDN w:val="0"/>
              <w:adjustRightInd w:val="0"/>
              <w:spacing w:before="31" w:beforeLines="10" w:after="31" w:afterLines="10"/>
              <w:ind w:left="21" w:leftChars="10" w:right="21" w:rightChars="10"/>
              <w:jc w:val="center"/>
              <w:rPr>
                <w:rFonts w:asciiTheme="minorEastAsia" w:hAnsiTheme="minorEastAsia" w:eastAsiaTheme="minorEastAsia" w:cstheme="minorEastAsia"/>
                <w:snapToGrid w:val="0"/>
                <w:kern w:val="0"/>
                <w:szCs w:val="21"/>
                <w:lang w:val="zh-CN"/>
              </w:rPr>
            </w:pPr>
            <w:r>
              <w:rPr>
                <w:rFonts w:hint="eastAsia" w:asciiTheme="minorEastAsia" w:hAnsiTheme="minorEastAsia" w:eastAsiaTheme="minorEastAsia" w:cstheme="minorEastAsia"/>
                <w:snapToGrid w:val="0"/>
                <w:kern w:val="0"/>
                <w:szCs w:val="21"/>
                <w:lang w:val="zh-CN"/>
              </w:rPr>
              <w:t>磋商小组人数</w:t>
            </w:r>
          </w:p>
        </w:tc>
        <w:tc>
          <w:tcPr>
            <w:tcW w:w="6130" w:type="dxa"/>
            <w:vAlign w:val="center"/>
          </w:tcPr>
          <w:p>
            <w:pPr>
              <w:autoSpaceDE w:val="0"/>
              <w:autoSpaceDN w:val="0"/>
              <w:adjustRightInd w:val="0"/>
              <w:jc w:val="left"/>
              <w:rPr>
                <w:rFonts w:asciiTheme="minorEastAsia" w:hAnsiTheme="minorEastAsia" w:eastAsiaTheme="minorEastAsia" w:cstheme="minorEastAsia"/>
                <w:snapToGrid w:val="0"/>
                <w:kern w:val="0"/>
                <w:szCs w:val="21"/>
                <w:lang w:val="zh-CN"/>
              </w:rPr>
            </w:pPr>
            <w:r>
              <w:rPr>
                <w:rFonts w:hint="eastAsia" w:asciiTheme="minorEastAsia" w:hAnsiTheme="minorEastAsia" w:eastAsiaTheme="minorEastAsia" w:cstheme="minorEastAsia"/>
                <w:snapToGrid w:val="0"/>
                <w:kern w:val="0"/>
                <w:szCs w:val="21"/>
                <w:lang w:val="zh-CN"/>
              </w:rPr>
              <w:t>3人以上单数组成，其中采购人代表不超过成员总数的三分之一，外聘专家在省政府采购专家库中随机抽取。</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57" w:type="dxa"/>
            <w:left w:w="57" w:type="dxa"/>
            <w:bottom w:w="57" w:type="dxa"/>
            <w:right w:w="57" w:type="dxa"/>
          </w:tblCellMar>
        </w:tblPrEx>
        <w:trPr>
          <w:trHeight w:val="90" w:hRule="atLeast"/>
          <w:jc w:val="center"/>
        </w:trPr>
        <w:tc>
          <w:tcPr>
            <w:tcW w:w="814" w:type="dxa"/>
            <w:vAlign w:val="center"/>
          </w:tcPr>
          <w:p>
            <w:pPr>
              <w:autoSpaceDE w:val="0"/>
              <w:autoSpaceDN w:val="0"/>
              <w:adjustRightInd w:val="0"/>
              <w:spacing w:before="31" w:beforeLines="10" w:after="31" w:afterLines="10"/>
              <w:ind w:left="21" w:leftChars="10" w:right="21" w:rightChars="10"/>
              <w:jc w:val="center"/>
              <w:rPr>
                <w:rFonts w:asciiTheme="minorEastAsia" w:hAnsiTheme="minorEastAsia" w:eastAsiaTheme="minorEastAsia" w:cstheme="minorEastAsia"/>
                <w:szCs w:val="21"/>
              </w:rPr>
            </w:pPr>
            <w:r>
              <w:rPr>
                <w:rFonts w:hint="eastAsia" w:asciiTheme="minorEastAsia" w:hAnsiTheme="minorEastAsia" w:eastAsiaTheme="minorEastAsia" w:cstheme="minorEastAsia"/>
                <w:szCs w:val="21"/>
              </w:rPr>
              <w:t>24.1</w:t>
            </w:r>
          </w:p>
        </w:tc>
        <w:tc>
          <w:tcPr>
            <w:tcW w:w="2127" w:type="dxa"/>
            <w:vAlign w:val="center"/>
          </w:tcPr>
          <w:p>
            <w:pPr>
              <w:autoSpaceDE w:val="0"/>
              <w:autoSpaceDN w:val="0"/>
              <w:adjustRightInd w:val="0"/>
              <w:spacing w:before="31" w:beforeLines="10" w:after="31" w:afterLines="10"/>
              <w:ind w:left="21" w:leftChars="10" w:right="21" w:rightChars="10"/>
              <w:jc w:val="center"/>
              <w:rPr>
                <w:rFonts w:asciiTheme="minorEastAsia" w:hAnsiTheme="minorEastAsia" w:eastAsiaTheme="minorEastAsia" w:cstheme="minorEastAsia"/>
                <w:b/>
                <w:bCs/>
                <w:snapToGrid w:val="0"/>
                <w:kern w:val="0"/>
                <w:szCs w:val="21"/>
              </w:rPr>
            </w:pPr>
            <w:r>
              <w:rPr>
                <w:rFonts w:hint="eastAsia" w:asciiTheme="minorEastAsia" w:hAnsiTheme="minorEastAsia" w:eastAsiaTheme="minorEastAsia" w:cstheme="minorEastAsia"/>
                <w:b/>
                <w:bCs/>
                <w:snapToGrid w:val="0"/>
                <w:kern w:val="0"/>
                <w:szCs w:val="21"/>
              </w:rPr>
              <w:t>磋商代表</w:t>
            </w:r>
          </w:p>
        </w:tc>
        <w:tc>
          <w:tcPr>
            <w:tcW w:w="6130" w:type="dxa"/>
            <w:vAlign w:val="center"/>
          </w:tcPr>
          <w:p>
            <w:pPr>
              <w:autoSpaceDE w:val="0"/>
              <w:autoSpaceDN w:val="0"/>
              <w:adjustRightInd w:val="0"/>
              <w:jc w:val="left"/>
              <w:rPr>
                <w:rFonts w:asciiTheme="minorEastAsia" w:hAnsiTheme="minorEastAsia" w:eastAsiaTheme="minorEastAsia" w:cstheme="minorEastAsia"/>
                <w:b/>
                <w:bCs/>
                <w:szCs w:val="21"/>
                <w:lang w:val="zh-CN"/>
              </w:rPr>
            </w:pPr>
            <w:r>
              <w:rPr>
                <w:rFonts w:hint="eastAsia" w:asciiTheme="minorEastAsia" w:hAnsiTheme="minorEastAsia" w:eastAsiaTheme="minorEastAsia" w:cstheme="minorEastAsia"/>
                <w:b/>
                <w:bCs/>
                <w:szCs w:val="21"/>
                <w:lang w:val="zh-CN"/>
              </w:rPr>
              <w:t>建议供应商拟派出席磋商会议的磋商代表为熟知本项目的技术人员或商务负责人等能</w:t>
            </w:r>
            <w:r>
              <w:rPr>
                <w:rFonts w:hint="eastAsia" w:asciiTheme="minorEastAsia" w:hAnsiTheme="minorEastAsia" w:eastAsiaTheme="minorEastAsia" w:cstheme="minorEastAsia"/>
                <w:b/>
                <w:bCs/>
                <w:szCs w:val="21"/>
              </w:rPr>
              <w:t>为磋商小组详细介绍供应商公司情况及项目了解情况的人员，</w:t>
            </w:r>
            <w:r>
              <w:rPr>
                <w:rFonts w:hint="eastAsia" w:asciiTheme="minorEastAsia" w:hAnsiTheme="minorEastAsia" w:eastAsiaTheme="minorEastAsia" w:cstheme="minorEastAsia"/>
                <w:b/>
                <w:bCs/>
                <w:szCs w:val="21"/>
                <w:lang w:val="zh-CN"/>
              </w:rPr>
              <w:t>以便在评审过程中进行可能出现的答疑或澄清。</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57" w:type="dxa"/>
            <w:left w:w="57" w:type="dxa"/>
            <w:bottom w:w="57" w:type="dxa"/>
            <w:right w:w="57" w:type="dxa"/>
          </w:tblCellMar>
        </w:tblPrEx>
        <w:trPr>
          <w:trHeight w:val="77" w:hRule="atLeast"/>
          <w:jc w:val="center"/>
        </w:trPr>
        <w:tc>
          <w:tcPr>
            <w:tcW w:w="814" w:type="dxa"/>
            <w:vAlign w:val="center"/>
          </w:tcPr>
          <w:p>
            <w:pPr>
              <w:autoSpaceDE w:val="0"/>
              <w:autoSpaceDN w:val="0"/>
              <w:adjustRightInd w:val="0"/>
              <w:spacing w:before="31" w:beforeLines="10" w:after="31" w:afterLines="10"/>
              <w:ind w:left="21" w:leftChars="10" w:right="21" w:rightChars="10"/>
              <w:jc w:val="center"/>
              <w:rPr>
                <w:rFonts w:asciiTheme="minorEastAsia" w:hAnsiTheme="minorEastAsia" w:eastAsiaTheme="minorEastAsia" w:cstheme="minorEastAsia"/>
                <w:szCs w:val="21"/>
              </w:rPr>
            </w:pPr>
            <w:r>
              <w:rPr>
                <w:rFonts w:hint="eastAsia" w:asciiTheme="minorEastAsia" w:hAnsiTheme="minorEastAsia" w:eastAsiaTheme="minorEastAsia" w:cstheme="minorEastAsia"/>
                <w:szCs w:val="21"/>
              </w:rPr>
              <w:t>26.4</w:t>
            </w:r>
          </w:p>
        </w:tc>
        <w:tc>
          <w:tcPr>
            <w:tcW w:w="2127" w:type="dxa"/>
            <w:vAlign w:val="center"/>
          </w:tcPr>
          <w:p>
            <w:pPr>
              <w:autoSpaceDE w:val="0"/>
              <w:autoSpaceDN w:val="0"/>
              <w:adjustRightInd w:val="0"/>
              <w:spacing w:before="31" w:beforeLines="10" w:after="31" w:afterLines="10"/>
              <w:ind w:left="21" w:leftChars="10" w:right="21" w:rightChars="10"/>
              <w:jc w:val="center"/>
              <w:rPr>
                <w:rFonts w:asciiTheme="minorEastAsia" w:hAnsiTheme="minorEastAsia" w:eastAsiaTheme="minorEastAsia" w:cstheme="minorEastAsia"/>
                <w:snapToGrid w:val="0"/>
                <w:kern w:val="0"/>
                <w:szCs w:val="21"/>
                <w:lang w:val="zh-CN"/>
              </w:rPr>
            </w:pPr>
            <w:r>
              <w:rPr>
                <w:rFonts w:hint="eastAsia" w:asciiTheme="minorEastAsia" w:hAnsiTheme="minorEastAsia" w:eastAsiaTheme="minorEastAsia" w:cstheme="minorEastAsia"/>
                <w:snapToGrid w:val="0"/>
                <w:kern w:val="0"/>
                <w:szCs w:val="21"/>
                <w:lang w:val="zh-CN"/>
              </w:rPr>
              <w:t>提交最后报价供应商的确定方式</w:t>
            </w:r>
          </w:p>
        </w:tc>
        <w:tc>
          <w:tcPr>
            <w:tcW w:w="6130" w:type="dxa"/>
            <w:vAlign w:val="center"/>
          </w:tcPr>
          <w:p>
            <w:pPr>
              <w:autoSpaceDE w:val="0"/>
              <w:autoSpaceDN w:val="0"/>
              <w:adjustRightInd w:val="0"/>
              <w:jc w:val="left"/>
              <w:rPr>
                <w:rFonts w:asciiTheme="minorEastAsia" w:hAnsiTheme="minorEastAsia" w:eastAsiaTheme="minorEastAsia" w:cstheme="minorEastAsia"/>
                <w:snapToGrid w:val="0"/>
                <w:kern w:val="0"/>
                <w:szCs w:val="21"/>
                <w:lang w:val="zh-CN"/>
              </w:rPr>
            </w:pPr>
            <w:r>
              <w:rPr>
                <w:rFonts w:hint="eastAsia" w:asciiTheme="minorEastAsia" w:hAnsiTheme="minorEastAsia" w:eastAsiaTheme="minorEastAsia" w:cstheme="minorEastAsia"/>
                <w:snapToGrid w:val="0"/>
                <w:kern w:val="0"/>
                <w:szCs w:val="21"/>
                <w:lang w:val="zh-CN"/>
              </w:rPr>
              <w:t>采购代理机构将竞争性磋商第二轮报价表（磋商承诺书）发放至所有通过了资格审查及符合性审查的磋商供应商，磋商供应商应在指定的时间内提交满足要求的最后报价，</w:t>
            </w:r>
            <w:r>
              <w:rPr>
                <w:rFonts w:hint="eastAsia" w:asciiTheme="minorEastAsia" w:hAnsiTheme="minorEastAsia" w:eastAsiaTheme="minorEastAsia" w:cstheme="minorEastAsia"/>
                <w:snapToGrid w:val="0"/>
                <w:kern w:val="0"/>
                <w:szCs w:val="21"/>
              </w:rPr>
              <w:t>在指定地点以</w:t>
            </w:r>
            <w:r>
              <w:rPr>
                <w:rFonts w:hint="eastAsia" w:asciiTheme="minorEastAsia" w:hAnsiTheme="minorEastAsia" w:eastAsiaTheme="minorEastAsia" w:cstheme="minorEastAsia"/>
                <w:snapToGrid w:val="0"/>
                <w:kern w:val="0"/>
                <w:szCs w:val="21"/>
                <w:lang w:val="zh-CN"/>
              </w:rPr>
              <w:t>密封</w:t>
            </w:r>
            <w:r>
              <w:rPr>
                <w:rFonts w:hint="eastAsia" w:asciiTheme="minorEastAsia" w:hAnsiTheme="minorEastAsia" w:eastAsiaTheme="minorEastAsia" w:cstheme="minorEastAsia"/>
                <w:snapToGrid w:val="0"/>
                <w:kern w:val="0"/>
                <w:szCs w:val="21"/>
              </w:rPr>
              <w:t>等形式</w:t>
            </w:r>
            <w:r>
              <w:rPr>
                <w:rFonts w:hint="eastAsia" w:asciiTheme="minorEastAsia" w:hAnsiTheme="minorEastAsia" w:eastAsiaTheme="minorEastAsia" w:cstheme="minorEastAsia"/>
                <w:snapToGrid w:val="0"/>
                <w:kern w:val="0"/>
                <w:szCs w:val="21"/>
                <w:lang w:val="zh-CN"/>
              </w:rPr>
              <w:t>递交</w:t>
            </w:r>
            <w:r>
              <w:rPr>
                <w:rFonts w:hint="eastAsia" w:asciiTheme="minorEastAsia" w:hAnsiTheme="minorEastAsia" w:eastAsiaTheme="minorEastAsia" w:cstheme="minorEastAsia"/>
                <w:snapToGrid w:val="0"/>
                <w:kern w:val="0"/>
                <w:szCs w:val="21"/>
              </w:rPr>
              <w:t>给采购代理机构指定现场工作人员或</w:t>
            </w:r>
            <w:r>
              <w:rPr>
                <w:rFonts w:hint="eastAsia" w:asciiTheme="minorEastAsia" w:hAnsiTheme="minorEastAsia" w:eastAsiaTheme="minorEastAsia" w:cstheme="minorEastAsia"/>
                <w:snapToGrid w:val="0"/>
                <w:kern w:val="0"/>
                <w:szCs w:val="21"/>
                <w:lang w:val="zh-CN"/>
              </w:rPr>
              <w:t>磋商小组。</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57" w:type="dxa"/>
            <w:left w:w="57" w:type="dxa"/>
            <w:bottom w:w="57" w:type="dxa"/>
            <w:right w:w="57" w:type="dxa"/>
          </w:tblCellMar>
        </w:tblPrEx>
        <w:trPr>
          <w:trHeight w:val="77" w:hRule="atLeast"/>
          <w:jc w:val="center"/>
        </w:trPr>
        <w:tc>
          <w:tcPr>
            <w:tcW w:w="814" w:type="dxa"/>
            <w:vAlign w:val="center"/>
          </w:tcPr>
          <w:p>
            <w:pPr>
              <w:autoSpaceDE w:val="0"/>
              <w:autoSpaceDN w:val="0"/>
              <w:adjustRightInd w:val="0"/>
              <w:spacing w:before="31" w:beforeLines="10" w:after="31" w:afterLines="10"/>
              <w:ind w:left="21" w:leftChars="10" w:right="21" w:rightChars="10"/>
              <w:jc w:val="center"/>
              <w:rPr>
                <w:rFonts w:asciiTheme="minorEastAsia" w:hAnsiTheme="minorEastAsia" w:eastAsiaTheme="minorEastAsia" w:cstheme="minorEastAsia"/>
                <w:szCs w:val="21"/>
              </w:rPr>
            </w:pPr>
            <w:r>
              <w:rPr>
                <w:rFonts w:hint="eastAsia" w:asciiTheme="minorEastAsia" w:hAnsiTheme="minorEastAsia" w:eastAsiaTheme="minorEastAsia" w:cstheme="minorEastAsia"/>
                <w:szCs w:val="21"/>
              </w:rPr>
              <w:t>27.3</w:t>
            </w:r>
          </w:p>
        </w:tc>
        <w:tc>
          <w:tcPr>
            <w:tcW w:w="2127" w:type="dxa"/>
            <w:vAlign w:val="center"/>
          </w:tcPr>
          <w:p>
            <w:pPr>
              <w:autoSpaceDE w:val="0"/>
              <w:autoSpaceDN w:val="0"/>
              <w:adjustRightInd w:val="0"/>
              <w:spacing w:before="31" w:beforeLines="10" w:after="31" w:afterLines="10"/>
              <w:ind w:left="21" w:leftChars="10" w:right="21" w:rightChars="10"/>
              <w:jc w:val="center"/>
              <w:rPr>
                <w:rFonts w:asciiTheme="minorEastAsia" w:hAnsiTheme="minorEastAsia" w:eastAsiaTheme="minorEastAsia" w:cstheme="minorEastAsia"/>
                <w:snapToGrid w:val="0"/>
                <w:kern w:val="0"/>
                <w:szCs w:val="21"/>
                <w:lang w:val="zh-CN"/>
              </w:rPr>
            </w:pPr>
            <w:r>
              <w:rPr>
                <w:rFonts w:hint="eastAsia" w:asciiTheme="minorEastAsia" w:hAnsiTheme="minorEastAsia" w:eastAsiaTheme="minorEastAsia" w:cstheme="minorEastAsia"/>
                <w:snapToGrid w:val="0"/>
                <w:kern w:val="0"/>
                <w:szCs w:val="21"/>
                <w:lang w:val="zh-CN"/>
              </w:rPr>
              <w:t>推荐成交候选</w:t>
            </w:r>
            <w:r>
              <w:rPr>
                <w:rFonts w:hint="eastAsia" w:asciiTheme="minorEastAsia" w:hAnsiTheme="minorEastAsia" w:eastAsiaTheme="minorEastAsia" w:cstheme="minorEastAsia"/>
                <w:snapToGrid w:val="0"/>
                <w:kern w:val="0"/>
                <w:szCs w:val="21"/>
              </w:rPr>
              <w:t>供应商</w:t>
            </w:r>
            <w:r>
              <w:rPr>
                <w:rFonts w:hint="eastAsia" w:asciiTheme="minorEastAsia" w:hAnsiTheme="minorEastAsia" w:eastAsiaTheme="minorEastAsia" w:cstheme="minorEastAsia"/>
                <w:snapToGrid w:val="0"/>
                <w:kern w:val="0"/>
                <w:szCs w:val="21"/>
                <w:lang w:val="zh-CN"/>
              </w:rPr>
              <w:t>数量</w:t>
            </w:r>
          </w:p>
        </w:tc>
        <w:tc>
          <w:tcPr>
            <w:tcW w:w="6130" w:type="dxa"/>
            <w:vAlign w:val="center"/>
          </w:tcPr>
          <w:p>
            <w:pPr>
              <w:autoSpaceDE w:val="0"/>
              <w:autoSpaceDN w:val="0"/>
              <w:adjustRightInd w:val="0"/>
              <w:jc w:val="left"/>
              <w:rPr>
                <w:rFonts w:asciiTheme="minorEastAsia" w:hAnsiTheme="minorEastAsia" w:eastAsiaTheme="minorEastAsia" w:cstheme="minorEastAsia"/>
                <w:bCs/>
                <w:kern w:val="44"/>
                <w:szCs w:val="21"/>
              </w:rPr>
            </w:pPr>
            <w:r>
              <w:rPr>
                <w:rFonts w:hint="eastAsia" w:asciiTheme="minorEastAsia" w:hAnsiTheme="minorEastAsia" w:eastAsiaTheme="minorEastAsia" w:cstheme="minorEastAsia"/>
                <w:bCs/>
                <w:kern w:val="44"/>
                <w:szCs w:val="21"/>
              </w:rPr>
              <w:t>本项目推荐</w:t>
            </w:r>
            <w:r>
              <w:rPr>
                <w:rFonts w:hint="eastAsia" w:asciiTheme="minorEastAsia" w:hAnsiTheme="minorEastAsia" w:eastAsiaTheme="minorEastAsia" w:cstheme="minorEastAsia"/>
                <w:bCs/>
                <w:kern w:val="44"/>
                <w:szCs w:val="21"/>
                <w:u w:val="single"/>
              </w:rPr>
              <w:t>3</w:t>
            </w:r>
            <w:r>
              <w:rPr>
                <w:rFonts w:hint="eastAsia" w:asciiTheme="minorEastAsia" w:hAnsiTheme="minorEastAsia" w:eastAsiaTheme="minorEastAsia" w:cstheme="minorEastAsia"/>
                <w:bCs/>
                <w:kern w:val="44"/>
                <w:szCs w:val="21"/>
              </w:rPr>
              <w:t>名成交候选供应商。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57" w:type="dxa"/>
            <w:left w:w="57" w:type="dxa"/>
            <w:bottom w:w="57" w:type="dxa"/>
            <w:right w:w="57" w:type="dxa"/>
          </w:tblCellMar>
        </w:tblPrEx>
        <w:trPr>
          <w:trHeight w:val="77" w:hRule="atLeast"/>
          <w:jc w:val="center"/>
        </w:trPr>
        <w:tc>
          <w:tcPr>
            <w:tcW w:w="814" w:type="dxa"/>
            <w:vAlign w:val="center"/>
          </w:tcPr>
          <w:p>
            <w:pPr>
              <w:autoSpaceDE w:val="0"/>
              <w:autoSpaceDN w:val="0"/>
              <w:adjustRightInd w:val="0"/>
              <w:spacing w:before="31" w:beforeLines="10" w:after="31" w:afterLines="10"/>
              <w:ind w:left="21" w:leftChars="10" w:right="21" w:rightChars="10"/>
              <w:jc w:val="center"/>
              <w:rPr>
                <w:rFonts w:asciiTheme="minorEastAsia" w:hAnsiTheme="minorEastAsia" w:eastAsiaTheme="minorEastAsia" w:cstheme="minorEastAsia"/>
                <w:szCs w:val="21"/>
              </w:rPr>
            </w:pPr>
            <w:r>
              <w:rPr>
                <w:rFonts w:hint="eastAsia" w:asciiTheme="minorEastAsia" w:hAnsiTheme="minorEastAsia" w:eastAsiaTheme="minorEastAsia" w:cstheme="minorEastAsia"/>
                <w:szCs w:val="21"/>
              </w:rPr>
              <w:t>28.5</w:t>
            </w:r>
          </w:p>
        </w:tc>
        <w:tc>
          <w:tcPr>
            <w:tcW w:w="2127" w:type="dxa"/>
            <w:vAlign w:val="center"/>
          </w:tcPr>
          <w:p>
            <w:pPr>
              <w:autoSpaceDE w:val="0"/>
              <w:autoSpaceDN w:val="0"/>
              <w:adjustRightInd w:val="0"/>
              <w:spacing w:before="31" w:beforeLines="10" w:after="31" w:afterLines="10"/>
              <w:ind w:left="21" w:leftChars="10" w:right="21" w:rightChars="10"/>
              <w:jc w:val="center"/>
              <w:rPr>
                <w:rFonts w:asciiTheme="minorEastAsia" w:hAnsiTheme="minorEastAsia" w:eastAsiaTheme="minorEastAsia" w:cstheme="minorEastAsia"/>
                <w:snapToGrid w:val="0"/>
                <w:kern w:val="0"/>
                <w:szCs w:val="21"/>
                <w:lang w:val="zh-CN"/>
              </w:rPr>
            </w:pPr>
            <w:r>
              <w:rPr>
                <w:rFonts w:hint="eastAsia" w:asciiTheme="minorEastAsia" w:hAnsiTheme="minorEastAsia" w:eastAsiaTheme="minorEastAsia" w:cstheme="minorEastAsia"/>
                <w:snapToGrid w:val="0"/>
                <w:kern w:val="0"/>
                <w:szCs w:val="21"/>
                <w:lang w:val="zh-CN"/>
              </w:rPr>
              <w:t>成交通知书的领取</w:t>
            </w:r>
            <w:r>
              <w:rPr>
                <w:rFonts w:hint="eastAsia" w:asciiTheme="minorEastAsia" w:hAnsiTheme="minorEastAsia" w:eastAsiaTheme="minorEastAsia" w:cstheme="minorEastAsia"/>
                <w:snapToGrid w:val="0"/>
                <w:kern w:val="0"/>
                <w:szCs w:val="21"/>
              </w:rPr>
              <w:t>时</w:t>
            </w:r>
            <w:r>
              <w:rPr>
                <w:rFonts w:hint="eastAsia" w:asciiTheme="minorEastAsia" w:hAnsiTheme="minorEastAsia" w:eastAsiaTheme="minorEastAsia" w:cstheme="minorEastAsia"/>
                <w:snapToGrid w:val="0"/>
                <w:kern w:val="0"/>
                <w:szCs w:val="21"/>
                <w:lang w:val="zh-CN"/>
              </w:rPr>
              <w:t>间</w:t>
            </w:r>
          </w:p>
        </w:tc>
        <w:tc>
          <w:tcPr>
            <w:tcW w:w="6130" w:type="dxa"/>
            <w:vAlign w:val="center"/>
          </w:tcPr>
          <w:p>
            <w:pPr>
              <w:autoSpaceDE w:val="0"/>
              <w:autoSpaceDN w:val="0"/>
              <w:adjustRightInd w:val="0"/>
              <w:jc w:val="left"/>
              <w:rPr>
                <w:rFonts w:asciiTheme="minorEastAsia" w:hAnsiTheme="minorEastAsia" w:eastAsiaTheme="minorEastAsia" w:cstheme="minorEastAsia"/>
                <w:bCs/>
                <w:kern w:val="44"/>
                <w:szCs w:val="21"/>
              </w:rPr>
            </w:pPr>
            <w:r>
              <w:rPr>
                <w:rFonts w:hint="eastAsia" w:asciiTheme="minorEastAsia" w:hAnsiTheme="minorEastAsia" w:eastAsiaTheme="minorEastAsia" w:cstheme="minorEastAsia"/>
                <w:bCs/>
                <w:kern w:val="44"/>
                <w:szCs w:val="21"/>
              </w:rPr>
              <w:t>成交通知书与成交结果公告同时发出，成交供应商在成交结果公告</w:t>
            </w:r>
          </w:p>
          <w:p>
            <w:pPr>
              <w:autoSpaceDE w:val="0"/>
              <w:autoSpaceDN w:val="0"/>
              <w:adjustRightInd w:val="0"/>
              <w:jc w:val="left"/>
              <w:rPr>
                <w:rFonts w:asciiTheme="minorEastAsia" w:hAnsiTheme="minorEastAsia" w:eastAsiaTheme="minorEastAsia" w:cstheme="minorEastAsia"/>
                <w:bCs/>
                <w:kern w:val="44"/>
                <w:szCs w:val="21"/>
              </w:rPr>
            </w:pPr>
            <w:r>
              <w:rPr>
                <w:rFonts w:hint="eastAsia" w:asciiTheme="minorEastAsia" w:hAnsiTheme="minorEastAsia" w:eastAsiaTheme="minorEastAsia" w:cstheme="minorEastAsia"/>
                <w:bCs/>
                <w:kern w:val="44"/>
                <w:szCs w:val="21"/>
              </w:rPr>
              <w:t>发布以后即可联系采购代理机构领取。</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57" w:type="dxa"/>
            <w:left w:w="57" w:type="dxa"/>
            <w:bottom w:w="57" w:type="dxa"/>
            <w:right w:w="57" w:type="dxa"/>
          </w:tblCellMar>
        </w:tblPrEx>
        <w:trPr>
          <w:trHeight w:val="77" w:hRule="atLeast"/>
          <w:jc w:val="center"/>
        </w:trPr>
        <w:tc>
          <w:tcPr>
            <w:tcW w:w="9071" w:type="dxa"/>
            <w:gridSpan w:val="3"/>
            <w:vAlign w:val="center"/>
          </w:tcPr>
          <w:p>
            <w:pPr>
              <w:autoSpaceDE w:val="0"/>
              <w:autoSpaceDN w:val="0"/>
              <w:adjustRightInd w:val="0"/>
              <w:snapToGrid w:val="0"/>
              <w:spacing w:before="31" w:beforeLines="10" w:after="31" w:afterLines="10"/>
              <w:ind w:right="21" w:rightChars="10"/>
              <w:jc w:val="center"/>
              <w:rPr>
                <w:rFonts w:asciiTheme="minorEastAsia" w:hAnsiTheme="minorEastAsia" w:eastAsiaTheme="minorEastAsia" w:cstheme="minorEastAsia"/>
                <w:color w:val="FF0000"/>
                <w:szCs w:val="21"/>
                <w:lang w:val="zh-CN"/>
              </w:rPr>
            </w:pPr>
            <w:r>
              <w:rPr>
                <w:rFonts w:hint="eastAsia" w:asciiTheme="minorEastAsia" w:hAnsiTheme="minorEastAsia" w:eastAsiaTheme="minorEastAsia" w:cstheme="minorEastAsia"/>
                <w:b/>
                <w:bCs/>
                <w:szCs w:val="21"/>
              </w:rPr>
              <w:t>其他要求</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57" w:type="dxa"/>
            <w:left w:w="57" w:type="dxa"/>
            <w:bottom w:w="57" w:type="dxa"/>
            <w:right w:w="57" w:type="dxa"/>
          </w:tblCellMar>
        </w:tblPrEx>
        <w:trPr>
          <w:trHeight w:val="77" w:hRule="atLeast"/>
          <w:jc w:val="center"/>
        </w:trPr>
        <w:tc>
          <w:tcPr>
            <w:tcW w:w="814" w:type="dxa"/>
            <w:vAlign w:val="center"/>
          </w:tcPr>
          <w:p>
            <w:pPr>
              <w:autoSpaceDE w:val="0"/>
              <w:autoSpaceDN w:val="0"/>
              <w:adjustRightInd w:val="0"/>
              <w:spacing w:before="31" w:beforeLines="10" w:after="31" w:afterLines="10"/>
              <w:ind w:left="21" w:leftChars="10" w:right="21" w:rightChars="10"/>
              <w:jc w:val="center"/>
              <w:rPr>
                <w:rFonts w:asciiTheme="minorEastAsia" w:hAnsiTheme="minorEastAsia" w:eastAsiaTheme="minorEastAsia" w:cstheme="minorEastAsia"/>
                <w:szCs w:val="21"/>
              </w:rPr>
            </w:pPr>
            <w:r>
              <w:rPr>
                <w:rFonts w:hint="eastAsia" w:asciiTheme="minorEastAsia" w:hAnsiTheme="minorEastAsia" w:eastAsiaTheme="minorEastAsia" w:cstheme="minorEastAsia"/>
                <w:szCs w:val="21"/>
              </w:rPr>
              <w:t>1</w:t>
            </w:r>
          </w:p>
        </w:tc>
        <w:tc>
          <w:tcPr>
            <w:tcW w:w="2127" w:type="dxa"/>
            <w:vAlign w:val="center"/>
          </w:tcPr>
          <w:p>
            <w:pPr>
              <w:autoSpaceDE w:val="0"/>
              <w:autoSpaceDN w:val="0"/>
              <w:adjustRightInd w:val="0"/>
              <w:spacing w:before="31" w:beforeLines="10" w:after="31" w:afterLines="10"/>
              <w:ind w:left="21" w:leftChars="10" w:right="21" w:rightChars="10"/>
              <w:jc w:val="center"/>
              <w:rPr>
                <w:rFonts w:asciiTheme="minorEastAsia" w:hAnsiTheme="minorEastAsia" w:eastAsiaTheme="minorEastAsia" w:cstheme="minorEastAsia"/>
                <w:szCs w:val="21"/>
              </w:rPr>
            </w:pPr>
            <w:r>
              <w:rPr>
                <w:rFonts w:hint="eastAsia" w:asciiTheme="minorEastAsia" w:hAnsiTheme="minorEastAsia" w:eastAsiaTheme="minorEastAsia" w:cstheme="minorEastAsia"/>
                <w:szCs w:val="21"/>
              </w:rPr>
              <w:t>报价方式</w:t>
            </w:r>
          </w:p>
        </w:tc>
        <w:tc>
          <w:tcPr>
            <w:tcW w:w="6130" w:type="dxa"/>
            <w:vAlign w:val="center"/>
          </w:tcPr>
          <w:p>
            <w:pPr>
              <w:autoSpaceDE w:val="0"/>
              <w:autoSpaceDN w:val="0"/>
              <w:adjustRightInd w:val="0"/>
              <w:snapToGrid w:val="0"/>
              <w:spacing w:before="31" w:beforeLines="10" w:after="31" w:afterLines="10"/>
              <w:ind w:right="21" w:rightChars="10"/>
              <w:jc w:val="left"/>
              <w:rPr>
                <w:rFonts w:asciiTheme="minorEastAsia" w:hAnsiTheme="minorEastAsia" w:eastAsiaTheme="minorEastAsia" w:cstheme="minorEastAsia"/>
                <w:szCs w:val="21"/>
                <w:lang w:val="zh-CN"/>
              </w:rPr>
            </w:pPr>
            <w:r>
              <w:rPr>
                <w:rFonts w:hint="eastAsia" w:asciiTheme="minorEastAsia" w:hAnsiTheme="minorEastAsia" w:eastAsiaTheme="minorEastAsia" w:cstheme="minorEastAsia"/>
                <w:szCs w:val="21"/>
                <w:lang w:val="zh-CN"/>
              </w:rPr>
              <w:t>本项目竞标报价为“交钥匙”价。竞标报价应包括完成该项目的货物</w:t>
            </w:r>
            <w:r>
              <w:rPr>
                <w:rFonts w:hint="eastAsia" w:asciiTheme="minorEastAsia" w:hAnsiTheme="minorEastAsia" w:eastAsiaTheme="minorEastAsia" w:cstheme="minorEastAsia"/>
                <w:szCs w:val="21"/>
              </w:rPr>
              <w:t>本身</w:t>
            </w:r>
            <w:r>
              <w:rPr>
                <w:rFonts w:hint="eastAsia" w:asciiTheme="minorEastAsia" w:hAnsiTheme="minorEastAsia" w:eastAsiaTheme="minorEastAsia" w:cstheme="minorEastAsia"/>
                <w:szCs w:val="21"/>
                <w:lang w:val="zh-CN"/>
              </w:rPr>
              <w:t>、包装、人工、运输、仓储、保险、各种税费、专利技术及质保期间等一切服务费用及其他售后服务等全部相关工作。合同签订后采购人未提出增加工作内容的情况下，合同价不得调整。</w:t>
            </w:r>
          </w:p>
          <w:p>
            <w:pPr>
              <w:autoSpaceDE w:val="0"/>
              <w:autoSpaceDN w:val="0"/>
              <w:adjustRightInd w:val="0"/>
              <w:snapToGrid w:val="0"/>
              <w:spacing w:before="31" w:beforeLines="10" w:after="31" w:afterLines="10"/>
              <w:ind w:right="21" w:rightChars="10"/>
              <w:jc w:val="left"/>
              <w:rPr>
                <w:rFonts w:asciiTheme="minorEastAsia" w:hAnsiTheme="minorEastAsia" w:eastAsiaTheme="minorEastAsia" w:cstheme="minorEastAsia"/>
                <w:szCs w:val="21"/>
                <w:lang w:val="zh-CN"/>
              </w:rPr>
            </w:pPr>
            <w:r>
              <w:rPr>
                <w:rFonts w:hint="eastAsia" w:asciiTheme="minorEastAsia" w:hAnsiTheme="minorEastAsia" w:eastAsiaTheme="minorEastAsia" w:cstheme="minorEastAsia"/>
                <w:szCs w:val="21"/>
                <w:lang w:val="zh-CN"/>
              </w:rPr>
              <w:t>各供应商按此要求进行报价，同时在合同实施过程中还将发生的其它费用</w:t>
            </w:r>
            <w:r>
              <w:rPr>
                <w:rFonts w:hint="eastAsia" w:asciiTheme="minorEastAsia" w:hAnsiTheme="minorEastAsia" w:eastAsiaTheme="minorEastAsia" w:cstheme="minorEastAsia"/>
                <w:szCs w:val="21"/>
              </w:rPr>
              <w:t>也</w:t>
            </w:r>
            <w:r>
              <w:rPr>
                <w:rFonts w:hint="eastAsia" w:asciiTheme="minorEastAsia" w:hAnsiTheme="minorEastAsia" w:eastAsiaTheme="minorEastAsia" w:cstheme="minorEastAsia"/>
                <w:szCs w:val="21"/>
                <w:lang w:val="zh-CN"/>
              </w:rPr>
              <w:t>应包含在总价中，对在合同实施过程中可能发生的其它费用（如：增加耗材、材料涨价、人工、运输成本增加等因素），</w:t>
            </w:r>
            <w:r>
              <w:rPr>
                <w:rFonts w:hint="eastAsia" w:asciiTheme="minorEastAsia" w:hAnsiTheme="minorEastAsia" w:eastAsiaTheme="minorEastAsia" w:cstheme="minorEastAsia"/>
                <w:szCs w:val="21"/>
              </w:rPr>
              <w:t>采购人</w:t>
            </w:r>
            <w:r>
              <w:rPr>
                <w:rFonts w:hint="eastAsia" w:asciiTheme="minorEastAsia" w:hAnsiTheme="minorEastAsia" w:eastAsiaTheme="minorEastAsia" w:cstheme="minorEastAsia"/>
                <w:szCs w:val="21"/>
                <w:lang w:val="zh-CN"/>
              </w:rPr>
              <w:t>概不负责。</w:t>
            </w:r>
          </w:p>
          <w:p>
            <w:pPr>
              <w:autoSpaceDE w:val="0"/>
              <w:autoSpaceDN w:val="0"/>
              <w:adjustRightInd w:val="0"/>
              <w:snapToGrid w:val="0"/>
              <w:spacing w:before="31" w:beforeLines="10" w:after="31" w:afterLines="10"/>
              <w:ind w:right="21" w:rightChars="10"/>
              <w:jc w:val="left"/>
              <w:rPr>
                <w:rFonts w:asciiTheme="minorEastAsia" w:hAnsiTheme="minorEastAsia" w:eastAsiaTheme="minorEastAsia" w:cstheme="minorEastAsia"/>
                <w:szCs w:val="21"/>
              </w:rPr>
            </w:pPr>
            <w:r>
              <w:rPr>
                <w:rFonts w:hint="eastAsia" w:asciiTheme="minorEastAsia" w:hAnsiTheme="minorEastAsia" w:eastAsiaTheme="minorEastAsia" w:cstheme="minorEastAsia"/>
                <w:szCs w:val="21"/>
                <w:lang w:val="zh-CN"/>
              </w:rPr>
              <w:t>对于</w:t>
            </w:r>
            <w:r>
              <w:rPr>
                <w:rFonts w:hint="eastAsia" w:asciiTheme="minorEastAsia" w:hAnsiTheme="minorEastAsia" w:eastAsiaTheme="minorEastAsia" w:cstheme="minorEastAsia"/>
                <w:szCs w:val="21"/>
              </w:rPr>
              <w:t>磋商</w:t>
            </w:r>
            <w:r>
              <w:rPr>
                <w:rFonts w:hint="eastAsia" w:asciiTheme="minorEastAsia" w:hAnsiTheme="minorEastAsia" w:eastAsiaTheme="minorEastAsia" w:cstheme="minorEastAsia"/>
                <w:szCs w:val="21"/>
                <w:lang w:val="zh-CN"/>
              </w:rPr>
              <w:t>文件未列明，而</w:t>
            </w:r>
            <w:r>
              <w:rPr>
                <w:rFonts w:hint="eastAsia" w:asciiTheme="minorEastAsia" w:hAnsiTheme="minorEastAsia" w:eastAsiaTheme="minorEastAsia" w:cstheme="minorEastAsia"/>
                <w:szCs w:val="21"/>
              </w:rPr>
              <w:t>磋商</w:t>
            </w:r>
            <w:r>
              <w:rPr>
                <w:rFonts w:hint="eastAsia" w:asciiTheme="minorEastAsia" w:hAnsiTheme="minorEastAsia" w:eastAsiaTheme="minorEastAsia" w:cstheme="minorEastAsia"/>
                <w:szCs w:val="21"/>
                <w:lang w:val="zh-CN"/>
              </w:rPr>
              <w:t>供应商认为</w:t>
            </w:r>
            <w:r>
              <w:rPr>
                <w:rFonts w:hint="eastAsia" w:asciiTheme="minorEastAsia" w:hAnsiTheme="minorEastAsia" w:eastAsiaTheme="minorEastAsia" w:cstheme="minorEastAsia"/>
                <w:szCs w:val="21"/>
              </w:rPr>
              <w:t>必须</w:t>
            </w:r>
            <w:r>
              <w:rPr>
                <w:rFonts w:hint="eastAsia" w:asciiTheme="minorEastAsia" w:hAnsiTheme="minorEastAsia" w:eastAsiaTheme="minorEastAsia" w:cstheme="minorEastAsia"/>
                <w:szCs w:val="21"/>
                <w:lang w:val="zh-CN"/>
              </w:rPr>
              <w:t>的费用也需列入总报价。在合同实施时，采购人将不予支付</w:t>
            </w:r>
            <w:r>
              <w:rPr>
                <w:rFonts w:hint="eastAsia" w:asciiTheme="minorEastAsia" w:hAnsiTheme="minorEastAsia" w:eastAsiaTheme="minorEastAsia" w:cstheme="minorEastAsia"/>
                <w:szCs w:val="21"/>
              </w:rPr>
              <w:t>成交</w:t>
            </w:r>
            <w:r>
              <w:rPr>
                <w:rFonts w:hint="eastAsia" w:asciiTheme="minorEastAsia" w:hAnsiTheme="minorEastAsia" w:eastAsiaTheme="minorEastAsia" w:cstheme="minorEastAsia"/>
                <w:szCs w:val="21"/>
                <w:lang w:val="zh-CN"/>
              </w:rPr>
              <w:t>供应商没有列入的项目费用，并认为此项目的费用已包括在投标总报价中。</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57" w:type="dxa"/>
            <w:left w:w="57" w:type="dxa"/>
            <w:bottom w:w="57" w:type="dxa"/>
            <w:right w:w="57" w:type="dxa"/>
          </w:tblCellMar>
        </w:tblPrEx>
        <w:trPr>
          <w:trHeight w:val="77" w:hRule="atLeast"/>
          <w:jc w:val="center"/>
        </w:trPr>
        <w:tc>
          <w:tcPr>
            <w:tcW w:w="814" w:type="dxa"/>
            <w:vAlign w:val="center"/>
          </w:tcPr>
          <w:p>
            <w:pPr>
              <w:autoSpaceDE w:val="0"/>
              <w:autoSpaceDN w:val="0"/>
              <w:adjustRightInd w:val="0"/>
              <w:spacing w:before="31" w:beforeLines="10" w:after="31" w:afterLines="10"/>
              <w:ind w:left="21" w:leftChars="10" w:right="21" w:rightChars="10"/>
              <w:jc w:val="center"/>
              <w:rPr>
                <w:rFonts w:asciiTheme="minorEastAsia" w:hAnsiTheme="minorEastAsia" w:eastAsiaTheme="minorEastAsia" w:cstheme="minorEastAsia"/>
                <w:szCs w:val="21"/>
              </w:rPr>
            </w:pPr>
            <w:r>
              <w:rPr>
                <w:rFonts w:hint="eastAsia" w:asciiTheme="minorEastAsia" w:hAnsiTheme="minorEastAsia" w:eastAsiaTheme="minorEastAsia" w:cstheme="minorEastAsia"/>
                <w:szCs w:val="21"/>
              </w:rPr>
              <w:t>2</w:t>
            </w:r>
          </w:p>
        </w:tc>
        <w:tc>
          <w:tcPr>
            <w:tcW w:w="2127" w:type="dxa"/>
            <w:vAlign w:val="center"/>
          </w:tcPr>
          <w:p>
            <w:pPr>
              <w:autoSpaceDE w:val="0"/>
              <w:autoSpaceDN w:val="0"/>
              <w:adjustRightInd w:val="0"/>
              <w:spacing w:before="31" w:beforeLines="10" w:after="31" w:afterLines="10"/>
              <w:ind w:left="21" w:leftChars="10" w:right="21" w:rightChars="10"/>
              <w:jc w:val="center"/>
              <w:rPr>
                <w:rFonts w:asciiTheme="minorEastAsia" w:hAnsiTheme="minorEastAsia" w:eastAsiaTheme="minorEastAsia" w:cstheme="minorEastAsia"/>
                <w:szCs w:val="21"/>
              </w:rPr>
            </w:pPr>
            <w:r>
              <w:rPr>
                <w:rFonts w:hint="eastAsia" w:asciiTheme="minorEastAsia" w:hAnsiTheme="minorEastAsia" w:eastAsiaTheme="minorEastAsia" w:cstheme="minorEastAsia"/>
                <w:szCs w:val="21"/>
              </w:rPr>
              <w:t>踏勘现场</w:t>
            </w:r>
          </w:p>
        </w:tc>
        <w:tc>
          <w:tcPr>
            <w:tcW w:w="6130" w:type="dxa"/>
            <w:vAlign w:val="center"/>
          </w:tcPr>
          <w:p>
            <w:pPr>
              <w:autoSpaceDE w:val="0"/>
              <w:autoSpaceDN w:val="0"/>
              <w:adjustRightInd w:val="0"/>
              <w:snapToGrid w:val="0"/>
              <w:spacing w:before="31" w:beforeLines="10" w:after="31" w:afterLines="10"/>
              <w:ind w:right="21" w:rightChars="10"/>
              <w:jc w:val="left"/>
              <w:rPr>
                <w:rFonts w:asciiTheme="minorEastAsia" w:hAnsiTheme="minorEastAsia" w:eastAsiaTheme="minorEastAsia" w:cstheme="minorEastAsia"/>
                <w:szCs w:val="21"/>
              </w:rPr>
            </w:pPr>
            <w:r>
              <w:rPr>
                <w:rFonts w:hint="eastAsia" w:asciiTheme="minorEastAsia" w:hAnsiTheme="minorEastAsia" w:eastAsiaTheme="minorEastAsia" w:cstheme="minorEastAsia"/>
                <w:szCs w:val="21"/>
              </w:rPr>
              <w:t>☑采购人不组织统一踏勘，请各供应商自行踏勘现场；</w:t>
            </w:r>
          </w:p>
          <w:p>
            <w:pPr>
              <w:autoSpaceDE w:val="0"/>
              <w:autoSpaceDN w:val="0"/>
              <w:adjustRightInd w:val="0"/>
              <w:snapToGrid w:val="0"/>
              <w:spacing w:before="31" w:beforeLines="10" w:after="31" w:afterLines="10"/>
              <w:ind w:right="21" w:rightChars="10"/>
              <w:jc w:val="left"/>
              <w:rPr>
                <w:rFonts w:asciiTheme="minorEastAsia" w:hAnsiTheme="minorEastAsia" w:eastAsiaTheme="minorEastAsia" w:cstheme="minorEastAsia"/>
                <w:szCs w:val="21"/>
              </w:rPr>
            </w:pPr>
            <w:r>
              <w:rPr>
                <w:rFonts w:hint="eastAsia" w:asciiTheme="minorEastAsia" w:hAnsiTheme="minorEastAsia" w:eastAsiaTheme="minorEastAsia" w:cstheme="minorEastAsia"/>
                <w:szCs w:val="21"/>
              </w:rPr>
              <w:t>□组织，踏勘时间：</w:t>
            </w:r>
          </w:p>
          <w:p>
            <w:pPr>
              <w:autoSpaceDE w:val="0"/>
              <w:autoSpaceDN w:val="0"/>
              <w:adjustRightInd w:val="0"/>
              <w:snapToGrid w:val="0"/>
              <w:spacing w:before="31" w:beforeLines="10" w:after="31" w:afterLines="10"/>
              <w:ind w:right="21" w:rightChars="10"/>
              <w:jc w:val="left"/>
              <w:rPr>
                <w:rFonts w:asciiTheme="minorEastAsia" w:hAnsiTheme="minorEastAsia" w:eastAsiaTheme="minorEastAsia" w:cstheme="minorEastAsia"/>
                <w:szCs w:val="21"/>
              </w:rPr>
            </w:pPr>
            <w:r>
              <w:rPr>
                <w:rFonts w:hint="eastAsia" w:asciiTheme="minorEastAsia" w:hAnsiTheme="minorEastAsia" w:eastAsiaTheme="minorEastAsia" w:cstheme="minorEastAsia"/>
                <w:szCs w:val="21"/>
              </w:rPr>
              <w:t>踏勘集中地点：</w:t>
            </w:r>
          </w:p>
          <w:p>
            <w:pPr>
              <w:autoSpaceDE w:val="0"/>
              <w:autoSpaceDN w:val="0"/>
              <w:adjustRightInd w:val="0"/>
              <w:snapToGrid w:val="0"/>
              <w:spacing w:before="31" w:beforeLines="10" w:after="31" w:afterLines="10"/>
              <w:ind w:right="21" w:rightChars="10"/>
              <w:jc w:val="left"/>
              <w:rPr>
                <w:rFonts w:asciiTheme="minorEastAsia" w:hAnsiTheme="minorEastAsia" w:eastAsiaTheme="minorEastAsia" w:cstheme="minorEastAsia"/>
                <w:szCs w:val="21"/>
              </w:rPr>
            </w:pPr>
            <w:r>
              <w:rPr>
                <w:rFonts w:hint="eastAsia" w:asciiTheme="minorEastAsia" w:hAnsiTheme="minorEastAsia" w:eastAsiaTheme="minorEastAsia" w:cstheme="minorEastAsia"/>
                <w:szCs w:val="21"/>
              </w:rPr>
              <w:t>踏勘联系人：</w:t>
            </w:r>
          </w:p>
          <w:p>
            <w:pPr>
              <w:autoSpaceDE w:val="0"/>
              <w:autoSpaceDN w:val="0"/>
              <w:adjustRightInd w:val="0"/>
              <w:snapToGrid w:val="0"/>
              <w:spacing w:before="31" w:beforeLines="10" w:after="31" w:afterLines="10"/>
              <w:ind w:right="21" w:rightChars="10"/>
              <w:jc w:val="left"/>
              <w:rPr>
                <w:rFonts w:asciiTheme="minorEastAsia" w:hAnsiTheme="minorEastAsia" w:eastAsiaTheme="minorEastAsia" w:cstheme="minorEastAsia"/>
                <w:szCs w:val="21"/>
              </w:rPr>
            </w:pPr>
            <w:r>
              <w:rPr>
                <w:rFonts w:hint="eastAsia" w:asciiTheme="minorEastAsia" w:hAnsiTheme="minorEastAsia" w:eastAsiaTheme="minorEastAsia" w:cstheme="minorEastAsia"/>
                <w:szCs w:val="21"/>
              </w:rPr>
              <w:t>注：</w:t>
            </w:r>
          </w:p>
          <w:p>
            <w:pPr>
              <w:autoSpaceDE w:val="0"/>
              <w:autoSpaceDN w:val="0"/>
              <w:adjustRightInd w:val="0"/>
              <w:snapToGrid w:val="0"/>
              <w:spacing w:before="31" w:beforeLines="10" w:after="31" w:afterLines="10"/>
              <w:ind w:right="21" w:rightChars="10"/>
              <w:jc w:val="left"/>
              <w:rPr>
                <w:rFonts w:asciiTheme="minorEastAsia" w:hAnsiTheme="minorEastAsia" w:eastAsiaTheme="minorEastAsia" w:cstheme="minorEastAsia"/>
                <w:szCs w:val="21"/>
              </w:rPr>
            </w:pPr>
            <w:r>
              <w:rPr>
                <w:rFonts w:hint="eastAsia" w:asciiTheme="minorEastAsia" w:hAnsiTheme="minorEastAsia" w:eastAsiaTheme="minorEastAsia" w:cstheme="minorEastAsia"/>
                <w:szCs w:val="21"/>
              </w:rPr>
              <w:t>（1）供应商承担踏勘现场所发生的自身费用；</w:t>
            </w:r>
          </w:p>
          <w:p>
            <w:pPr>
              <w:autoSpaceDE w:val="0"/>
              <w:autoSpaceDN w:val="0"/>
              <w:adjustRightInd w:val="0"/>
              <w:snapToGrid w:val="0"/>
              <w:spacing w:before="31" w:beforeLines="10" w:after="31" w:afterLines="10"/>
              <w:ind w:right="21" w:rightChars="10"/>
              <w:jc w:val="left"/>
              <w:rPr>
                <w:rFonts w:asciiTheme="minorEastAsia" w:hAnsiTheme="minorEastAsia" w:eastAsiaTheme="minorEastAsia" w:cstheme="minorEastAsia"/>
                <w:szCs w:val="21"/>
              </w:rPr>
            </w:pPr>
            <w:r>
              <w:rPr>
                <w:rFonts w:hint="eastAsia" w:asciiTheme="minorEastAsia" w:hAnsiTheme="minorEastAsia" w:eastAsiaTheme="minorEastAsia" w:cstheme="minorEastAsia"/>
                <w:szCs w:val="21"/>
              </w:rPr>
              <w:t>（2）供应商应承担踏勘现场的责任和风险。</w:t>
            </w:r>
          </w:p>
          <w:p>
            <w:pPr>
              <w:autoSpaceDE w:val="0"/>
              <w:autoSpaceDN w:val="0"/>
              <w:adjustRightInd w:val="0"/>
              <w:snapToGrid w:val="0"/>
              <w:spacing w:before="31" w:beforeLines="10" w:after="31" w:afterLines="10"/>
              <w:ind w:right="21" w:rightChars="10"/>
              <w:jc w:val="left"/>
              <w:rPr>
                <w:rFonts w:asciiTheme="minorEastAsia" w:hAnsiTheme="minorEastAsia" w:eastAsiaTheme="minorEastAsia" w:cstheme="minorEastAsia"/>
                <w:szCs w:val="21"/>
              </w:rPr>
            </w:pPr>
            <w:r>
              <w:rPr>
                <w:rFonts w:hint="eastAsia" w:asciiTheme="minorEastAsia" w:hAnsiTheme="minorEastAsia" w:eastAsiaTheme="minorEastAsia" w:cstheme="minorEastAsia"/>
                <w:szCs w:val="21"/>
              </w:rPr>
              <w:t>（3）采购人在踏勘现场中介绍的项目背景及项目现场和相关的周边环境情况，供应商在编制响应文件时参考，采购人和采购代理机构不对供应商据此作出的判断和决策负责。</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57" w:type="dxa"/>
            <w:left w:w="57" w:type="dxa"/>
            <w:bottom w:w="57" w:type="dxa"/>
            <w:right w:w="57" w:type="dxa"/>
          </w:tblCellMar>
        </w:tblPrEx>
        <w:trPr>
          <w:trHeight w:val="77" w:hRule="atLeast"/>
          <w:jc w:val="center"/>
        </w:trPr>
        <w:tc>
          <w:tcPr>
            <w:tcW w:w="814" w:type="dxa"/>
            <w:vAlign w:val="center"/>
          </w:tcPr>
          <w:p>
            <w:pPr>
              <w:autoSpaceDE w:val="0"/>
              <w:autoSpaceDN w:val="0"/>
              <w:adjustRightInd w:val="0"/>
              <w:spacing w:before="31" w:beforeLines="10" w:after="31" w:afterLines="10"/>
              <w:ind w:left="21" w:leftChars="10" w:right="21" w:rightChars="10"/>
              <w:jc w:val="center"/>
              <w:rPr>
                <w:rFonts w:asciiTheme="minorEastAsia" w:hAnsiTheme="minorEastAsia" w:eastAsiaTheme="minorEastAsia" w:cstheme="minorEastAsia"/>
                <w:szCs w:val="21"/>
              </w:rPr>
            </w:pPr>
            <w:r>
              <w:rPr>
                <w:rFonts w:hint="eastAsia" w:asciiTheme="minorEastAsia" w:hAnsiTheme="minorEastAsia" w:eastAsiaTheme="minorEastAsia" w:cstheme="minorEastAsia"/>
                <w:szCs w:val="21"/>
              </w:rPr>
              <w:t>3</w:t>
            </w:r>
          </w:p>
        </w:tc>
        <w:tc>
          <w:tcPr>
            <w:tcW w:w="2127" w:type="dxa"/>
            <w:vAlign w:val="center"/>
          </w:tcPr>
          <w:p>
            <w:pPr>
              <w:autoSpaceDE w:val="0"/>
              <w:autoSpaceDN w:val="0"/>
              <w:adjustRightInd w:val="0"/>
              <w:spacing w:before="31" w:beforeLines="10" w:after="31" w:afterLines="10"/>
              <w:ind w:left="21" w:leftChars="10" w:right="21" w:rightChars="10"/>
              <w:jc w:val="center"/>
              <w:rPr>
                <w:rFonts w:asciiTheme="minorEastAsia" w:hAnsiTheme="minorEastAsia" w:eastAsiaTheme="minorEastAsia" w:cstheme="minorEastAsia"/>
                <w:szCs w:val="21"/>
              </w:rPr>
            </w:pPr>
            <w:r>
              <w:rPr>
                <w:rFonts w:hint="eastAsia" w:asciiTheme="minorEastAsia" w:hAnsiTheme="minorEastAsia" w:eastAsiaTheme="minorEastAsia" w:cstheme="minorEastAsia"/>
                <w:szCs w:val="21"/>
              </w:rPr>
              <w:t>是否接受进口产品</w:t>
            </w:r>
          </w:p>
        </w:tc>
        <w:tc>
          <w:tcPr>
            <w:tcW w:w="6130" w:type="dxa"/>
            <w:vAlign w:val="center"/>
          </w:tcPr>
          <w:p>
            <w:pPr>
              <w:autoSpaceDE w:val="0"/>
              <w:autoSpaceDN w:val="0"/>
              <w:adjustRightInd w:val="0"/>
              <w:snapToGrid w:val="0"/>
              <w:spacing w:before="31" w:beforeLines="10" w:after="31" w:afterLines="10"/>
              <w:ind w:right="21" w:rightChars="10"/>
              <w:jc w:val="left"/>
              <w:rPr>
                <w:u w:val="single"/>
              </w:rPr>
            </w:pPr>
            <w:r>
              <w:rPr>
                <w:rFonts w:hint="eastAsia"/>
              </w:rPr>
              <w:t>☑不接受；    □接  受；</w:t>
            </w:r>
            <w:r>
              <w:rPr>
                <w:rFonts w:hint="eastAsia"/>
              </w:rPr>
              <w:br w:type="textWrapping"/>
            </w:r>
            <w:r>
              <w:rPr>
                <w:rFonts w:hint="eastAsia"/>
              </w:rPr>
              <w:t>经财政部门审核同意购买的进口产品为：</w:t>
            </w:r>
            <w:r>
              <w:rPr>
                <w:rFonts w:hint="eastAsia"/>
                <w:u w:val="single"/>
              </w:rPr>
              <w:t>         </w:t>
            </w:r>
          </w:p>
          <w:p>
            <w:pPr>
              <w:pStyle w:val="11"/>
            </w:pPr>
            <w:r>
              <w:rPr>
                <w:rFonts w:hint="eastAsia"/>
              </w:rPr>
              <w:t>备注：上述列明的货物均已履行相关论证手续，财政部门已审核同意购买进口产品。</w:t>
            </w:r>
          </w:p>
          <w:p>
            <w:pPr>
              <w:pStyle w:val="11"/>
            </w:pPr>
            <w:r>
              <w:rPr>
                <w:rFonts w:hint="eastAsia"/>
              </w:rPr>
              <w:t>在采购文件中明确规定可以采购进口产品的货物，不限制满足招标文件要求的国内产品参与竞争，如果因信息不对称等原因，仍有满足需求的国内产品要求参与采购竞争的，采购人及其委托的采购代理机构不得对其加以限制，应当按照公平竞争原则实施采购。</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57" w:type="dxa"/>
            <w:left w:w="57" w:type="dxa"/>
            <w:bottom w:w="57" w:type="dxa"/>
            <w:right w:w="57" w:type="dxa"/>
          </w:tblCellMar>
        </w:tblPrEx>
        <w:trPr>
          <w:trHeight w:val="77" w:hRule="atLeast"/>
          <w:jc w:val="center"/>
        </w:trPr>
        <w:tc>
          <w:tcPr>
            <w:tcW w:w="814" w:type="dxa"/>
            <w:vAlign w:val="center"/>
          </w:tcPr>
          <w:p>
            <w:pPr>
              <w:autoSpaceDE w:val="0"/>
              <w:autoSpaceDN w:val="0"/>
              <w:adjustRightInd w:val="0"/>
              <w:spacing w:before="31" w:beforeLines="10" w:after="31" w:afterLines="10"/>
              <w:ind w:left="21" w:leftChars="10" w:right="21" w:rightChars="10"/>
              <w:jc w:val="center"/>
              <w:rPr>
                <w:rFonts w:asciiTheme="minorEastAsia" w:hAnsiTheme="minorEastAsia" w:eastAsiaTheme="minorEastAsia" w:cstheme="minorEastAsia"/>
                <w:szCs w:val="21"/>
              </w:rPr>
            </w:pPr>
            <w:r>
              <w:rPr>
                <w:rFonts w:hint="eastAsia" w:asciiTheme="minorEastAsia" w:hAnsiTheme="minorEastAsia" w:eastAsiaTheme="minorEastAsia" w:cstheme="minorEastAsia"/>
                <w:szCs w:val="21"/>
              </w:rPr>
              <w:t>4</w:t>
            </w:r>
          </w:p>
        </w:tc>
        <w:tc>
          <w:tcPr>
            <w:tcW w:w="2127" w:type="dxa"/>
            <w:vAlign w:val="center"/>
          </w:tcPr>
          <w:p>
            <w:pPr>
              <w:autoSpaceDE w:val="0"/>
              <w:autoSpaceDN w:val="0"/>
              <w:adjustRightInd w:val="0"/>
              <w:spacing w:before="31" w:beforeLines="10" w:after="31" w:afterLines="10"/>
              <w:ind w:left="21" w:leftChars="10" w:right="21" w:rightChars="10"/>
              <w:jc w:val="center"/>
              <w:rPr>
                <w:rFonts w:asciiTheme="minorEastAsia" w:hAnsiTheme="minorEastAsia" w:eastAsiaTheme="minorEastAsia" w:cstheme="minorEastAsia"/>
                <w:szCs w:val="21"/>
              </w:rPr>
            </w:pPr>
            <w:r>
              <w:rPr>
                <w:rFonts w:hint="eastAsia" w:asciiTheme="minorEastAsia" w:hAnsiTheme="minorEastAsia" w:eastAsiaTheme="minorEastAsia" w:cstheme="minorEastAsia"/>
                <w:szCs w:val="21"/>
              </w:rPr>
              <w:t>相同品牌的要求【本项目不适用】</w:t>
            </w:r>
          </w:p>
        </w:tc>
        <w:tc>
          <w:tcPr>
            <w:tcW w:w="6130" w:type="dxa"/>
            <w:vAlign w:val="center"/>
          </w:tcPr>
          <w:p>
            <w:pPr>
              <w:autoSpaceDE w:val="0"/>
              <w:autoSpaceDN w:val="0"/>
              <w:adjustRightInd w:val="0"/>
              <w:snapToGrid w:val="0"/>
              <w:spacing w:before="31" w:beforeLines="10" w:after="31" w:afterLines="10"/>
              <w:ind w:right="21" w:rightChars="10"/>
              <w:jc w:val="left"/>
              <w:rPr>
                <w:rFonts w:asciiTheme="minorEastAsia" w:hAnsiTheme="minorEastAsia" w:eastAsiaTheme="minorEastAsia" w:cstheme="minorEastAsia"/>
                <w:szCs w:val="21"/>
              </w:rPr>
            </w:pPr>
            <w:r>
              <w:rPr>
                <w:rFonts w:hint="eastAsia" w:asciiTheme="minorEastAsia" w:hAnsiTheme="minorEastAsia" w:eastAsiaTheme="minorEastAsia" w:cstheme="minorEastAsia"/>
                <w:szCs w:val="21"/>
              </w:rPr>
              <w:t>本项目要求不同品牌的产品：</w:t>
            </w:r>
            <w:r>
              <w:rPr>
                <w:rFonts w:hint="eastAsia" w:asciiTheme="minorEastAsia" w:hAnsiTheme="minorEastAsia" w:eastAsiaTheme="minorEastAsia" w:cstheme="minorEastAsia"/>
                <w:szCs w:val="21"/>
                <w:u w:val="single"/>
              </w:rPr>
              <w:t>/</w:t>
            </w:r>
          </w:p>
          <w:p>
            <w:pPr>
              <w:autoSpaceDE w:val="0"/>
              <w:autoSpaceDN w:val="0"/>
              <w:adjustRightInd w:val="0"/>
              <w:snapToGrid w:val="0"/>
              <w:spacing w:before="31" w:beforeLines="10" w:after="31" w:afterLines="10"/>
              <w:ind w:right="21" w:rightChars="10"/>
              <w:jc w:val="left"/>
              <w:rPr>
                <w:rFonts w:asciiTheme="minorEastAsia" w:hAnsiTheme="minorEastAsia" w:eastAsiaTheme="minorEastAsia" w:cstheme="minorEastAsia"/>
                <w:szCs w:val="21"/>
              </w:rPr>
            </w:pPr>
            <w:r>
              <w:rPr>
                <w:rFonts w:hint="eastAsia" w:asciiTheme="minorEastAsia" w:hAnsiTheme="minorEastAsia" w:eastAsiaTheme="minorEastAsia" w:cstheme="minorEastAsia"/>
                <w:szCs w:val="21"/>
              </w:rPr>
              <w:t>（1）提供相同品牌主要产品且通过资格审查、符合性审查的不同供应商参加同一合同项下竞标的，按一家供应商计算，评审后得分最高的同品牌供应商获得成交供应商推荐资格；评审得分相同的，采取随机抽取方式确定，其他同品牌供应商不作为成交候选人。</w:t>
            </w:r>
          </w:p>
        </w:tc>
      </w:tr>
    </w:tbl>
    <w:p>
      <w:pPr>
        <w:spacing w:line="360" w:lineRule="auto"/>
        <w:outlineLvl w:val="1"/>
        <w:rPr>
          <w:rFonts w:asciiTheme="minorEastAsia" w:hAnsiTheme="minorEastAsia" w:eastAsiaTheme="minorEastAsia" w:cstheme="minorEastAsia"/>
          <w:b/>
          <w:szCs w:val="21"/>
        </w:rPr>
      </w:pPr>
      <w:bookmarkStart w:id="26" w:name="_Toc5477"/>
      <w:r>
        <w:rPr>
          <w:rFonts w:hint="eastAsia" w:asciiTheme="minorEastAsia" w:hAnsiTheme="minorEastAsia" w:eastAsiaTheme="minorEastAsia" w:cstheme="minorEastAsia"/>
          <w:b/>
          <w:szCs w:val="21"/>
        </w:rPr>
        <w:t>供应商须知</w:t>
      </w:r>
      <w:bookmarkEnd w:id="26"/>
    </w:p>
    <w:p>
      <w:pPr>
        <w:numPr>
          <w:ilvl w:val="1"/>
          <w:numId w:val="8"/>
        </w:numPr>
        <w:tabs>
          <w:tab w:val="left" w:pos="540"/>
          <w:tab w:val="clear" w:pos="840"/>
        </w:tabs>
        <w:spacing w:line="360" w:lineRule="auto"/>
        <w:ind w:left="540" w:hanging="540"/>
        <w:outlineLvl w:val="1"/>
        <w:rPr>
          <w:rFonts w:asciiTheme="minorEastAsia" w:hAnsiTheme="minorEastAsia" w:eastAsiaTheme="minorEastAsia" w:cstheme="minorEastAsia"/>
          <w:b/>
          <w:szCs w:val="21"/>
        </w:rPr>
      </w:pPr>
      <w:bookmarkStart w:id="27" w:name="_Toc23254"/>
      <w:r>
        <w:rPr>
          <w:rFonts w:hint="eastAsia" w:asciiTheme="minorEastAsia" w:hAnsiTheme="minorEastAsia" w:eastAsiaTheme="minorEastAsia" w:cstheme="minorEastAsia"/>
          <w:b/>
          <w:szCs w:val="21"/>
        </w:rPr>
        <w:t>总则</w:t>
      </w:r>
      <w:bookmarkEnd w:id="27"/>
    </w:p>
    <w:p>
      <w:pPr>
        <w:numPr>
          <w:ilvl w:val="0"/>
          <w:numId w:val="9"/>
        </w:numPr>
        <w:spacing w:line="360" w:lineRule="auto"/>
        <w:ind w:hanging="540"/>
        <w:outlineLvl w:val="1"/>
        <w:rPr>
          <w:rFonts w:asciiTheme="minorEastAsia" w:hAnsiTheme="minorEastAsia" w:eastAsiaTheme="minorEastAsia" w:cstheme="minorEastAsia"/>
          <w:b/>
          <w:szCs w:val="21"/>
        </w:rPr>
      </w:pPr>
      <w:bookmarkStart w:id="28" w:name="_Toc27243"/>
      <w:bookmarkStart w:id="29" w:name="_Toc18396"/>
      <w:r>
        <w:rPr>
          <w:rFonts w:hint="eastAsia" w:asciiTheme="minorEastAsia" w:hAnsiTheme="minorEastAsia" w:eastAsiaTheme="minorEastAsia" w:cstheme="minorEastAsia"/>
          <w:b/>
          <w:szCs w:val="21"/>
        </w:rPr>
        <w:t>适用法律及范围</w:t>
      </w:r>
      <w:bookmarkEnd w:id="28"/>
      <w:bookmarkEnd w:id="29"/>
    </w:p>
    <w:p>
      <w:pPr>
        <w:numPr>
          <w:ilvl w:val="1"/>
          <w:numId w:val="10"/>
        </w:numPr>
        <w:tabs>
          <w:tab w:val="left" w:pos="540"/>
          <w:tab w:val="clear" w:pos="360"/>
        </w:tabs>
        <w:spacing w:line="360" w:lineRule="auto"/>
        <w:ind w:left="540" w:hanging="540"/>
        <w:rPr>
          <w:rFonts w:asciiTheme="minorEastAsia" w:hAnsiTheme="minorEastAsia" w:eastAsiaTheme="minorEastAsia" w:cstheme="minorEastAsia"/>
          <w:szCs w:val="21"/>
        </w:rPr>
      </w:pPr>
      <w:r>
        <w:rPr>
          <w:rFonts w:hint="eastAsia" w:asciiTheme="minorEastAsia" w:hAnsiTheme="minorEastAsia" w:eastAsiaTheme="minorEastAsia" w:cstheme="minorEastAsia"/>
          <w:szCs w:val="21"/>
        </w:rPr>
        <w:t>本竞争性磋商采购文件仅适用于本次竞争性磋商中所述的项目的采购。</w:t>
      </w:r>
    </w:p>
    <w:p>
      <w:pPr>
        <w:numPr>
          <w:ilvl w:val="0"/>
          <w:numId w:val="9"/>
        </w:numPr>
        <w:spacing w:line="360" w:lineRule="auto"/>
        <w:ind w:hanging="540"/>
        <w:outlineLvl w:val="1"/>
        <w:rPr>
          <w:rFonts w:asciiTheme="minorEastAsia" w:hAnsiTheme="minorEastAsia" w:eastAsiaTheme="minorEastAsia" w:cstheme="minorEastAsia"/>
          <w:b/>
          <w:szCs w:val="21"/>
        </w:rPr>
      </w:pPr>
      <w:bookmarkStart w:id="30" w:name="_Toc30547"/>
      <w:bookmarkStart w:id="31" w:name="_Toc2416"/>
      <w:r>
        <w:rPr>
          <w:rFonts w:hint="eastAsia" w:asciiTheme="minorEastAsia" w:hAnsiTheme="minorEastAsia" w:eastAsiaTheme="minorEastAsia" w:cstheme="minorEastAsia"/>
          <w:b/>
          <w:szCs w:val="21"/>
        </w:rPr>
        <w:t>定义</w:t>
      </w:r>
      <w:bookmarkEnd w:id="30"/>
      <w:bookmarkEnd w:id="31"/>
    </w:p>
    <w:p>
      <w:pPr>
        <w:numPr>
          <w:ilvl w:val="1"/>
          <w:numId w:val="11"/>
        </w:numPr>
        <w:tabs>
          <w:tab w:val="left" w:pos="540"/>
          <w:tab w:val="clear" w:pos="360"/>
        </w:tabs>
        <w:spacing w:line="360" w:lineRule="auto"/>
        <w:ind w:left="540" w:hanging="540"/>
        <w:rPr>
          <w:rFonts w:asciiTheme="minorEastAsia" w:hAnsiTheme="minorEastAsia" w:eastAsiaTheme="minorEastAsia" w:cstheme="minorEastAsia"/>
          <w:szCs w:val="21"/>
        </w:rPr>
      </w:pPr>
      <w:r>
        <w:rPr>
          <w:rFonts w:hint="eastAsia" w:asciiTheme="minorEastAsia" w:hAnsiTheme="minorEastAsia" w:eastAsiaTheme="minorEastAsia" w:cstheme="minorEastAsia"/>
          <w:szCs w:val="21"/>
        </w:rPr>
        <w:t>“采购人”：本次磋商的采购人见《供应商须知前附表》。</w:t>
      </w:r>
    </w:p>
    <w:p>
      <w:pPr>
        <w:numPr>
          <w:ilvl w:val="1"/>
          <w:numId w:val="11"/>
        </w:numPr>
        <w:tabs>
          <w:tab w:val="left" w:pos="540"/>
          <w:tab w:val="clear" w:pos="360"/>
        </w:tabs>
        <w:spacing w:line="360" w:lineRule="auto"/>
        <w:ind w:left="540" w:hanging="540"/>
        <w:rPr>
          <w:rFonts w:asciiTheme="minorEastAsia" w:hAnsiTheme="minorEastAsia" w:eastAsiaTheme="minorEastAsia" w:cstheme="minorEastAsia"/>
          <w:szCs w:val="21"/>
        </w:rPr>
      </w:pPr>
      <w:r>
        <w:rPr>
          <w:rFonts w:hint="eastAsia" w:asciiTheme="minorEastAsia" w:hAnsiTheme="minorEastAsia" w:eastAsiaTheme="minorEastAsia" w:cstheme="minorEastAsia"/>
          <w:szCs w:val="21"/>
        </w:rPr>
        <w:t>“监管部门”：本次磋商的监管部门见《供应商须知前附表》。</w:t>
      </w:r>
    </w:p>
    <w:p>
      <w:pPr>
        <w:numPr>
          <w:ilvl w:val="1"/>
          <w:numId w:val="11"/>
        </w:numPr>
        <w:tabs>
          <w:tab w:val="left" w:pos="540"/>
          <w:tab w:val="clear" w:pos="360"/>
        </w:tabs>
        <w:spacing w:line="360" w:lineRule="auto"/>
        <w:ind w:left="540" w:hanging="540"/>
        <w:rPr>
          <w:rFonts w:asciiTheme="minorEastAsia" w:hAnsiTheme="minorEastAsia" w:eastAsiaTheme="minorEastAsia" w:cstheme="minorEastAsia"/>
          <w:szCs w:val="21"/>
        </w:rPr>
      </w:pPr>
      <w:r>
        <w:rPr>
          <w:rFonts w:hint="eastAsia" w:asciiTheme="minorEastAsia" w:hAnsiTheme="minorEastAsia" w:eastAsiaTheme="minorEastAsia" w:cstheme="minorEastAsia"/>
          <w:szCs w:val="21"/>
        </w:rPr>
        <w:t>“采购代理机构”：本次磋商的采购代理机构见《供应商须知前附表》。</w:t>
      </w:r>
    </w:p>
    <w:p>
      <w:pPr>
        <w:numPr>
          <w:ilvl w:val="1"/>
          <w:numId w:val="11"/>
        </w:numPr>
        <w:tabs>
          <w:tab w:val="left" w:pos="540"/>
          <w:tab w:val="clear" w:pos="360"/>
        </w:tabs>
        <w:spacing w:line="360" w:lineRule="auto"/>
        <w:ind w:left="540" w:hanging="540"/>
        <w:rPr>
          <w:rFonts w:asciiTheme="minorEastAsia" w:hAnsiTheme="minorEastAsia" w:eastAsiaTheme="minorEastAsia" w:cstheme="minorEastAsia"/>
          <w:szCs w:val="21"/>
        </w:rPr>
      </w:pPr>
      <w:r>
        <w:rPr>
          <w:rFonts w:hint="eastAsia" w:asciiTheme="minorEastAsia" w:hAnsiTheme="minorEastAsia" w:eastAsiaTheme="minorEastAsia" w:cstheme="minorEastAsia"/>
          <w:szCs w:val="21"/>
        </w:rPr>
        <w:t>“供应商”是指获取本竞争性磋商采购文件的法人、其他组织或者自然人。</w:t>
      </w:r>
    </w:p>
    <w:p>
      <w:pPr>
        <w:numPr>
          <w:ilvl w:val="1"/>
          <w:numId w:val="11"/>
        </w:numPr>
        <w:tabs>
          <w:tab w:val="left" w:pos="540"/>
          <w:tab w:val="clear" w:pos="360"/>
        </w:tabs>
        <w:spacing w:line="360" w:lineRule="auto"/>
        <w:ind w:left="540" w:hanging="540"/>
        <w:rPr>
          <w:rFonts w:asciiTheme="minorEastAsia" w:hAnsiTheme="minorEastAsia" w:eastAsiaTheme="minorEastAsia" w:cstheme="minorEastAsia"/>
          <w:szCs w:val="21"/>
        </w:rPr>
      </w:pPr>
      <w:r>
        <w:rPr>
          <w:rFonts w:hint="eastAsia" w:asciiTheme="minorEastAsia" w:hAnsiTheme="minorEastAsia" w:eastAsiaTheme="minorEastAsia" w:cstheme="minorEastAsia"/>
          <w:szCs w:val="21"/>
        </w:rPr>
        <w:t>“磋商供应商”是指</w:t>
      </w:r>
    </w:p>
    <w:p>
      <w:pPr>
        <w:numPr>
          <w:ilvl w:val="3"/>
          <w:numId w:val="9"/>
        </w:numPr>
        <w:tabs>
          <w:tab w:val="left" w:pos="0"/>
          <w:tab w:val="clear" w:pos="2040"/>
        </w:tabs>
        <w:spacing w:line="360" w:lineRule="auto"/>
        <w:ind w:left="0" w:firstLine="0"/>
        <w:rPr>
          <w:rFonts w:asciiTheme="minorEastAsia" w:hAnsiTheme="minorEastAsia" w:eastAsiaTheme="minorEastAsia" w:cstheme="minorEastAsia"/>
          <w:szCs w:val="21"/>
        </w:rPr>
      </w:pPr>
      <w:r>
        <w:rPr>
          <w:rFonts w:hint="eastAsia" w:asciiTheme="minorEastAsia" w:hAnsiTheme="minorEastAsia" w:eastAsiaTheme="minorEastAsia" w:cstheme="minorEastAsia"/>
          <w:snapToGrid w:val="0"/>
          <w:kern w:val="0"/>
          <w:szCs w:val="21"/>
          <w:lang w:val="zh-CN"/>
        </w:rPr>
        <w:t>符合</w:t>
      </w:r>
      <w:r>
        <w:rPr>
          <w:rFonts w:hint="eastAsia" w:asciiTheme="minorEastAsia" w:hAnsiTheme="minorEastAsia" w:eastAsiaTheme="minorEastAsia" w:cstheme="minorEastAsia"/>
          <w:szCs w:val="21"/>
        </w:rPr>
        <w:t>具备《中华人民共和国政府采购法》第二十二条规定的条件；</w:t>
      </w:r>
    </w:p>
    <w:p>
      <w:pPr>
        <w:numPr>
          <w:ilvl w:val="3"/>
          <w:numId w:val="9"/>
        </w:numPr>
        <w:tabs>
          <w:tab w:val="left" w:pos="0"/>
          <w:tab w:val="clear" w:pos="2040"/>
        </w:tabs>
        <w:spacing w:line="360" w:lineRule="auto"/>
        <w:ind w:left="0" w:firstLine="0"/>
        <w:rPr>
          <w:rFonts w:asciiTheme="minorEastAsia" w:hAnsiTheme="minorEastAsia" w:eastAsiaTheme="minorEastAsia" w:cstheme="minorEastAsia"/>
          <w:szCs w:val="21"/>
        </w:rPr>
      </w:pPr>
      <w:r>
        <w:rPr>
          <w:rFonts w:hint="eastAsia" w:asciiTheme="minorEastAsia" w:hAnsiTheme="minorEastAsia" w:eastAsiaTheme="minorEastAsia" w:cstheme="minorEastAsia"/>
          <w:szCs w:val="21"/>
        </w:rPr>
        <w:t>符合《供应商须知前附表》的相应条件；</w:t>
      </w:r>
    </w:p>
    <w:p>
      <w:pPr>
        <w:numPr>
          <w:ilvl w:val="3"/>
          <w:numId w:val="9"/>
        </w:numPr>
        <w:tabs>
          <w:tab w:val="left" w:pos="0"/>
          <w:tab w:val="clear" w:pos="2040"/>
        </w:tabs>
        <w:spacing w:line="360" w:lineRule="auto"/>
        <w:ind w:left="0" w:firstLine="0"/>
        <w:rPr>
          <w:rFonts w:asciiTheme="minorEastAsia" w:hAnsiTheme="minorEastAsia" w:eastAsiaTheme="minorEastAsia" w:cstheme="minorEastAsia"/>
          <w:szCs w:val="21"/>
        </w:rPr>
      </w:pPr>
      <w:r>
        <w:rPr>
          <w:rFonts w:hint="eastAsia" w:asciiTheme="minorEastAsia" w:hAnsiTheme="minorEastAsia" w:eastAsiaTheme="minorEastAsia" w:cstheme="minorEastAsia"/>
          <w:szCs w:val="21"/>
        </w:rPr>
        <w:t>通过竞争性磋商采购评定办法中初步审核的供应商。</w:t>
      </w:r>
    </w:p>
    <w:p>
      <w:pPr>
        <w:numPr>
          <w:ilvl w:val="1"/>
          <w:numId w:val="11"/>
        </w:numPr>
        <w:tabs>
          <w:tab w:val="left" w:pos="540"/>
          <w:tab w:val="clear" w:pos="360"/>
        </w:tabs>
        <w:spacing w:line="360" w:lineRule="auto"/>
        <w:ind w:left="540" w:hanging="540"/>
        <w:rPr>
          <w:rFonts w:asciiTheme="minorEastAsia" w:hAnsiTheme="minorEastAsia" w:eastAsiaTheme="minorEastAsia" w:cstheme="minorEastAsia"/>
          <w:szCs w:val="21"/>
        </w:rPr>
      </w:pPr>
      <w:r>
        <w:rPr>
          <w:rFonts w:hint="eastAsia" w:asciiTheme="minorEastAsia" w:hAnsiTheme="minorEastAsia" w:eastAsiaTheme="minorEastAsia" w:cstheme="minorEastAsia"/>
          <w:szCs w:val="21"/>
        </w:rPr>
        <w:t xml:space="preserve"> “成交供应商”</w:t>
      </w:r>
      <w:r>
        <w:rPr>
          <w:rFonts w:hint="eastAsia" w:asciiTheme="minorEastAsia" w:hAnsiTheme="minorEastAsia" w:eastAsiaTheme="minorEastAsia" w:cstheme="minorEastAsia"/>
          <w:snapToGrid w:val="0"/>
          <w:kern w:val="0"/>
          <w:szCs w:val="21"/>
          <w:lang w:val="zh-CN"/>
        </w:rPr>
        <w:t xml:space="preserve"> 是指经磋商小组评审推荐，采购人授予合同的供应商。</w:t>
      </w:r>
    </w:p>
    <w:p>
      <w:pPr>
        <w:numPr>
          <w:ilvl w:val="0"/>
          <w:numId w:val="9"/>
        </w:numPr>
        <w:spacing w:line="360" w:lineRule="auto"/>
        <w:ind w:hanging="540"/>
        <w:outlineLvl w:val="1"/>
        <w:rPr>
          <w:rFonts w:asciiTheme="minorEastAsia" w:hAnsiTheme="minorEastAsia" w:eastAsiaTheme="minorEastAsia" w:cstheme="minorEastAsia"/>
          <w:b/>
          <w:szCs w:val="21"/>
        </w:rPr>
      </w:pPr>
      <w:bookmarkStart w:id="32" w:name="_Toc10415"/>
      <w:bookmarkStart w:id="33" w:name="_Toc30503"/>
      <w:r>
        <w:rPr>
          <w:rFonts w:hint="eastAsia" w:asciiTheme="minorEastAsia" w:hAnsiTheme="minorEastAsia" w:eastAsiaTheme="minorEastAsia" w:cstheme="minorEastAsia"/>
          <w:b/>
          <w:snapToGrid w:val="0"/>
          <w:kern w:val="0"/>
          <w:szCs w:val="21"/>
          <w:lang w:val="zh-CN"/>
        </w:rPr>
        <w:t>工程、货物及服务</w:t>
      </w:r>
      <w:bookmarkEnd w:id="32"/>
      <w:bookmarkEnd w:id="33"/>
    </w:p>
    <w:p>
      <w:pPr>
        <w:numPr>
          <w:ilvl w:val="1"/>
          <w:numId w:val="12"/>
        </w:numPr>
        <w:tabs>
          <w:tab w:val="left" w:pos="525"/>
          <w:tab w:val="clear" w:pos="360"/>
        </w:tabs>
        <w:spacing w:line="360" w:lineRule="auto"/>
        <w:ind w:left="540" w:hanging="540"/>
        <w:rPr>
          <w:rFonts w:asciiTheme="minorEastAsia" w:hAnsiTheme="minorEastAsia" w:eastAsiaTheme="minorEastAsia" w:cstheme="minorEastAsia"/>
          <w:snapToGrid w:val="0"/>
          <w:kern w:val="0"/>
          <w:szCs w:val="21"/>
          <w:lang w:val="zh-CN"/>
        </w:rPr>
      </w:pPr>
      <w:r>
        <w:rPr>
          <w:rFonts w:hint="eastAsia" w:asciiTheme="minorEastAsia" w:hAnsiTheme="minorEastAsia" w:eastAsiaTheme="minorEastAsia" w:cstheme="minorEastAsia"/>
          <w:snapToGrid w:val="0"/>
          <w:kern w:val="0"/>
          <w:szCs w:val="21"/>
          <w:lang w:val="zh-CN"/>
        </w:rPr>
        <w:t>“工程”是指建设工程，包括建筑物和构筑物的新建、改建、扩建及其相关的装修、拆除、修缮等。</w:t>
      </w:r>
    </w:p>
    <w:p>
      <w:pPr>
        <w:numPr>
          <w:ilvl w:val="1"/>
          <w:numId w:val="12"/>
        </w:numPr>
        <w:tabs>
          <w:tab w:val="left" w:pos="525"/>
          <w:tab w:val="clear" w:pos="360"/>
        </w:tabs>
        <w:spacing w:line="360" w:lineRule="auto"/>
        <w:ind w:left="540" w:hanging="540"/>
        <w:rPr>
          <w:rFonts w:asciiTheme="minorEastAsia" w:hAnsiTheme="minorEastAsia" w:eastAsiaTheme="minorEastAsia" w:cstheme="minorEastAsia"/>
          <w:snapToGrid w:val="0"/>
          <w:kern w:val="0"/>
          <w:szCs w:val="21"/>
          <w:lang w:val="zh-CN"/>
        </w:rPr>
      </w:pPr>
      <w:r>
        <w:rPr>
          <w:rFonts w:hint="eastAsia" w:asciiTheme="minorEastAsia" w:hAnsiTheme="minorEastAsia" w:eastAsiaTheme="minorEastAsia" w:cstheme="minorEastAsia"/>
          <w:snapToGrid w:val="0"/>
          <w:kern w:val="0"/>
          <w:szCs w:val="21"/>
          <w:lang w:val="zh-CN"/>
        </w:rPr>
        <w:t>“货物”是指各种形态和种类的物品，包括原材料、燃料、设备、产品等。</w:t>
      </w:r>
    </w:p>
    <w:p>
      <w:pPr>
        <w:numPr>
          <w:ilvl w:val="1"/>
          <w:numId w:val="12"/>
        </w:numPr>
        <w:tabs>
          <w:tab w:val="left" w:pos="540"/>
          <w:tab w:val="clear" w:pos="360"/>
        </w:tabs>
        <w:spacing w:line="360" w:lineRule="auto"/>
        <w:ind w:left="540" w:hanging="540"/>
        <w:rPr>
          <w:rFonts w:asciiTheme="minorEastAsia" w:hAnsiTheme="minorEastAsia" w:eastAsiaTheme="minorEastAsia" w:cstheme="minorEastAsia"/>
          <w:snapToGrid w:val="0"/>
          <w:kern w:val="0"/>
          <w:szCs w:val="21"/>
          <w:lang w:val="zh-CN"/>
        </w:rPr>
      </w:pPr>
      <w:r>
        <w:rPr>
          <w:rFonts w:hint="eastAsia" w:asciiTheme="minorEastAsia" w:hAnsiTheme="minorEastAsia" w:eastAsiaTheme="minorEastAsia" w:cstheme="minorEastAsia"/>
          <w:snapToGrid w:val="0"/>
          <w:kern w:val="0"/>
          <w:szCs w:val="21"/>
          <w:lang w:val="zh-CN"/>
        </w:rPr>
        <w:t>“服务”是指除货物（指各种形态和种类的物品，包括原材料、燃料、设备、产品等）和工程（指建设工程，包括建筑物和构筑物的新建、改建、扩建及其相关的装修、拆除、修缮等）以外的其他政府采购对象。</w:t>
      </w:r>
    </w:p>
    <w:p>
      <w:pPr>
        <w:numPr>
          <w:ilvl w:val="0"/>
          <w:numId w:val="9"/>
        </w:numPr>
        <w:spacing w:line="360" w:lineRule="auto"/>
        <w:ind w:hanging="540"/>
        <w:outlineLvl w:val="1"/>
        <w:rPr>
          <w:rFonts w:asciiTheme="minorEastAsia" w:hAnsiTheme="minorEastAsia" w:eastAsiaTheme="minorEastAsia" w:cstheme="minorEastAsia"/>
          <w:b/>
          <w:szCs w:val="21"/>
        </w:rPr>
      </w:pPr>
      <w:bookmarkStart w:id="34" w:name="_Toc9974"/>
      <w:bookmarkStart w:id="35" w:name="_Toc25903"/>
      <w:r>
        <w:rPr>
          <w:rFonts w:hint="eastAsia" w:asciiTheme="minorEastAsia" w:hAnsiTheme="minorEastAsia" w:eastAsiaTheme="minorEastAsia" w:cstheme="minorEastAsia"/>
          <w:b/>
          <w:szCs w:val="21"/>
        </w:rPr>
        <w:t>费用</w:t>
      </w:r>
      <w:bookmarkEnd w:id="34"/>
      <w:bookmarkEnd w:id="35"/>
      <w:r>
        <w:rPr>
          <w:rFonts w:hint="eastAsia" w:asciiTheme="minorEastAsia" w:hAnsiTheme="minorEastAsia" w:eastAsiaTheme="minorEastAsia" w:cstheme="minorEastAsia"/>
          <w:b/>
          <w:szCs w:val="21"/>
        </w:rPr>
        <w:t xml:space="preserve">  </w:t>
      </w:r>
    </w:p>
    <w:p>
      <w:pPr>
        <w:numPr>
          <w:ilvl w:val="1"/>
          <w:numId w:val="13"/>
        </w:numPr>
        <w:tabs>
          <w:tab w:val="left" w:pos="540"/>
          <w:tab w:val="clear" w:pos="360"/>
        </w:tabs>
        <w:spacing w:line="360" w:lineRule="auto"/>
        <w:ind w:left="540" w:hanging="540"/>
        <w:rPr>
          <w:rFonts w:asciiTheme="minorEastAsia" w:hAnsiTheme="minorEastAsia" w:eastAsiaTheme="minorEastAsia" w:cstheme="minorEastAsia"/>
          <w:szCs w:val="21"/>
        </w:rPr>
      </w:pPr>
      <w:r>
        <w:rPr>
          <w:rFonts w:hint="eastAsia" w:asciiTheme="minorEastAsia" w:hAnsiTheme="minorEastAsia" w:eastAsiaTheme="minorEastAsia" w:cstheme="minorEastAsia"/>
          <w:szCs w:val="21"/>
        </w:rPr>
        <w:t>供应商应承担所有与准备和参加磋商有关的费用，不论磋商的结果如何，采购人和采购代理机构均无义务和责任承担这些费用。</w:t>
      </w:r>
    </w:p>
    <w:p>
      <w:pPr>
        <w:numPr>
          <w:ilvl w:val="1"/>
          <w:numId w:val="13"/>
        </w:numPr>
        <w:tabs>
          <w:tab w:val="left" w:pos="540"/>
          <w:tab w:val="clear" w:pos="360"/>
        </w:tabs>
        <w:spacing w:line="360" w:lineRule="auto"/>
        <w:ind w:left="540" w:hanging="540"/>
        <w:rPr>
          <w:rFonts w:asciiTheme="minorEastAsia" w:hAnsiTheme="minorEastAsia" w:eastAsiaTheme="minorEastAsia" w:cstheme="minorEastAsia"/>
          <w:snapToGrid w:val="0"/>
          <w:kern w:val="0"/>
          <w:szCs w:val="21"/>
          <w:lang w:val="zh-CN"/>
        </w:rPr>
      </w:pPr>
      <w:r>
        <w:rPr>
          <w:rFonts w:hint="eastAsia" w:asciiTheme="minorEastAsia" w:hAnsiTheme="minorEastAsia" w:eastAsiaTheme="minorEastAsia" w:cstheme="minorEastAsia"/>
          <w:snapToGrid w:val="0"/>
          <w:kern w:val="0"/>
          <w:szCs w:val="21"/>
          <w:lang w:val="zh-CN"/>
        </w:rPr>
        <w:t>招标代理服务费：成交供应商须在收到成交通知书时向采购代理机构支付招标代理服务费。服务费支付标准和方法详见《供应商须知前附表》。</w:t>
      </w:r>
    </w:p>
    <w:p>
      <w:pPr>
        <w:numPr>
          <w:ilvl w:val="1"/>
          <w:numId w:val="13"/>
        </w:numPr>
        <w:tabs>
          <w:tab w:val="left" w:pos="540"/>
          <w:tab w:val="clear" w:pos="360"/>
        </w:tabs>
        <w:spacing w:line="360" w:lineRule="auto"/>
        <w:ind w:left="540" w:hanging="540"/>
        <w:rPr>
          <w:rFonts w:asciiTheme="minorEastAsia" w:hAnsiTheme="minorEastAsia" w:eastAsiaTheme="minorEastAsia" w:cstheme="minorEastAsia"/>
          <w:snapToGrid w:val="0"/>
          <w:kern w:val="0"/>
          <w:szCs w:val="21"/>
        </w:rPr>
      </w:pPr>
      <w:r>
        <w:rPr>
          <w:rFonts w:hint="eastAsia" w:asciiTheme="minorEastAsia" w:hAnsiTheme="minorEastAsia" w:eastAsiaTheme="minorEastAsia" w:cstheme="minorEastAsia"/>
          <w:snapToGrid w:val="0"/>
          <w:kern w:val="0"/>
          <w:szCs w:val="21"/>
        </w:rPr>
        <w:t>国家计委计价格[2002]1980 号规定标准收费：</w:t>
      </w:r>
    </w:p>
    <w:tbl>
      <w:tblPr>
        <w:tblStyle w:val="27"/>
        <w:tblW w:w="9288"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2523"/>
        <w:gridCol w:w="2255"/>
        <w:gridCol w:w="2255"/>
        <w:gridCol w:w="2255"/>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04" w:hRule="atLeast"/>
          <w:jc w:val="center"/>
        </w:trPr>
        <w:tc>
          <w:tcPr>
            <w:tcW w:w="2523" w:type="dxa"/>
          </w:tcPr>
          <w:p>
            <w:pPr>
              <w:autoSpaceDE w:val="0"/>
              <w:autoSpaceDN w:val="0"/>
              <w:snapToGrid w:val="0"/>
              <w:spacing w:line="480" w:lineRule="exact"/>
              <w:jc w:val="center"/>
              <w:rPr>
                <w:rFonts w:asciiTheme="minorEastAsia" w:hAnsiTheme="minorEastAsia" w:eastAsiaTheme="minorEastAsia" w:cstheme="minorEastAsia"/>
                <w:szCs w:val="21"/>
              </w:rPr>
            </w:pPr>
            <w:r>
              <w:rPr>
                <w:rFonts w:hint="eastAsia" w:asciiTheme="minorEastAsia" w:hAnsiTheme="minorEastAsia" w:eastAsiaTheme="minorEastAsia" w:cstheme="minorEastAsia"/>
                <w:szCs w:val="21"/>
              </w:rPr>
              <w:t>中标金额（万元）</w:t>
            </w:r>
          </w:p>
        </w:tc>
        <w:tc>
          <w:tcPr>
            <w:tcW w:w="2255" w:type="dxa"/>
          </w:tcPr>
          <w:p>
            <w:pPr>
              <w:autoSpaceDE w:val="0"/>
              <w:autoSpaceDN w:val="0"/>
              <w:snapToGrid w:val="0"/>
              <w:spacing w:line="480" w:lineRule="exact"/>
              <w:jc w:val="center"/>
              <w:rPr>
                <w:rFonts w:asciiTheme="minorEastAsia" w:hAnsiTheme="minorEastAsia" w:eastAsiaTheme="minorEastAsia" w:cstheme="minorEastAsia"/>
                <w:szCs w:val="21"/>
              </w:rPr>
            </w:pPr>
            <w:r>
              <w:rPr>
                <w:rFonts w:hint="eastAsia" w:asciiTheme="minorEastAsia" w:hAnsiTheme="minorEastAsia" w:eastAsiaTheme="minorEastAsia" w:cstheme="minorEastAsia"/>
                <w:szCs w:val="21"/>
              </w:rPr>
              <w:t>货物</w:t>
            </w:r>
          </w:p>
        </w:tc>
        <w:tc>
          <w:tcPr>
            <w:tcW w:w="2255" w:type="dxa"/>
          </w:tcPr>
          <w:p>
            <w:pPr>
              <w:autoSpaceDE w:val="0"/>
              <w:autoSpaceDN w:val="0"/>
              <w:snapToGrid w:val="0"/>
              <w:spacing w:line="480" w:lineRule="exact"/>
              <w:jc w:val="center"/>
              <w:rPr>
                <w:rFonts w:asciiTheme="minorEastAsia" w:hAnsiTheme="minorEastAsia" w:eastAsiaTheme="minorEastAsia" w:cstheme="minorEastAsia"/>
                <w:szCs w:val="21"/>
              </w:rPr>
            </w:pPr>
            <w:r>
              <w:rPr>
                <w:rFonts w:hint="eastAsia" w:asciiTheme="minorEastAsia" w:hAnsiTheme="minorEastAsia" w:eastAsiaTheme="minorEastAsia" w:cstheme="minorEastAsia"/>
                <w:szCs w:val="21"/>
              </w:rPr>
              <w:t>服务</w:t>
            </w:r>
          </w:p>
        </w:tc>
        <w:tc>
          <w:tcPr>
            <w:tcW w:w="2255" w:type="dxa"/>
          </w:tcPr>
          <w:p>
            <w:pPr>
              <w:autoSpaceDE w:val="0"/>
              <w:autoSpaceDN w:val="0"/>
              <w:snapToGrid w:val="0"/>
              <w:spacing w:line="480" w:lineRule="exact"/>
              <w:jc w:val="center"/>
              <w:rPr>
                <w:rFonts w:asciiTheme="minorEastAsia" w:hAnsiTheme="minorEastAsia" w:eastAsiaTheme="minorEastAsia" w:cstheme="minorEastAsia"/>
                <w:szCs w:val="21"/>
              </w:rPr>
            </w:pPr>
            <w:r>
              <w:rPr>
                <w:rFonts w:hint="eastAsia" w:asciiTheme="minorEastAsia" w:hAnsiTheme="minorEastAsia" w:eastAsiaTheme="minorEastAsia" w:cstheme="minorEastAsia"/>
                <w:szCs w:val="21"/>
              </w:rPr>
              <w:t>工程</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18" w:hRule="atLeast"/>
          <w:jc w:val="center"/>
        </w:trPr>
        <w:tc>
          <w:tcPr>
            <w:tcW w:w="2523" w:type="dxa"/>
          </w:tcPr>
          <w:p>
            <w:pPr>
              <w:autoSpaceDE w:val="0"/>
              <w:autoSpaceDN w:val="0"/>
              <w:snapToGrid w:val="0"/>
              <w:spacing w:line="480" w:lineRule="exact"/>
              <w:jc w:val="center"/>
              <w:rPr>
                <w:rFonts w:asciiTheme="minorEastAsia" w:hAnsiTheme="minorEastAsia" w:eastAsiaTheme="minorEastAsia" w:cstheme="minorEastAsia"/>
                <w:szCs w:val="21"/>
              </w:rPr>
            </w:pPr>
            <w:r>
              <w:rPr>
                <w:rFonts w:hint="eastAsia" w:asciiTheme="minorEastAsia" w:hAnsiTheme="minorEastAsia" w:eastAsiaTheme="minorEastAsia" w:cstheme="minorEastAsia"/>
                <w:szCs w:val="21"/>
              </w:rPr>
              <w:t>100以下</w:t>
            </w:r>
          </w:p>
        </w:tc>
        <w:tc>
          <w:tcPr>
            <w:tcW w:w="2255" w:type="dxa"/>
          </w:tcPr>
          <w:p>
            <w:pPr>
              <w:autoSpaceDE w:val="0"/>
              <w:autoSpaceDN w:val="0"/>
              <w:snapToGrid w:val="0"/>
              <w:spacing w:line="480" w:lineRule="exact"/>
              <w:jc w:val="center"/>
              <w:rPr>
                <w:rFonts w:asciiTheme="minorEastAsia" w:hAnsiTheme="minorEastAsia" w:eastAsiaTheme="minorEastAsia" w:cstheme="minorEastAsia"/>
                <w:szCs w:val="21"/>
              </w:rPr>
            </w:pPr>
            <w:r>
              <w:rPr>
                <w:rFonts w:hint="eastAsia" w:asciiTheme="minorEastAsia" w:hAnsiTheme="minorEastAsia" w:eastAsiaTheme="minorEastAsia" w:cstheme="minorEastAsia"/>
                <w:szCs w:val="21"/>
              </w:rPr>
              <w:t>1.5%</w:t>
            </w:r>
          </w:p>
        </w:tc>
        <w:tc>
          <w:tcPr>
            <w:tcW w:w="2255" w:type="dxa"/>
          </w:tcPr>
          <w:p>
            <w:pPr>
              <w:autoSpaceDE w:val="0"/>
              <w:autoSpaceDN w:val="0"/>
              <w:snapToGrid w:val="0"/>
              <w:spacing w:line="480" w:lineRule="exact"/>
              <w:jc w:val="center"/>
              <w:rPr>
                <w:rFonts w:asciiTheme="minorEastAsia" w:hAnsiTheme="minorEastAsia" w:eastAsiaTheme="minorEastAsia" w:cstheme="minorEastAsia"/>
                <w:szCs w:val="21"/>
              </w:rPr>
            </w:pPr>
            <w:r>
              <w:rPr>
                <w:rFonts w:hint="eastAsia" w:asciiTheme="minorEastAsia" w:hAnsiTheme="minorEastAsia" w:eastAsiaTheme="minorEastAsia" w:cstheme="minorEastAsia"/>
                <w:szCs w:val="21"/>
              </w:rPr>
              <w:t>1.5%</w:t>
            </w:r>
          </w:p>
        </w:tc>
        <w:tc>
          <w:tcPr>
            <w:tcW w:w="2255" w:type="dxa"/>
          </w:tcPr>
          <w:p>
            <w:pPr>
              <w:autoSpaceDE w:val="0"/>
              <w:autoSpaceDN w:val="0"/>
              <w:snapToGrid w:val="0"/>
              <w:spacing w:line="480" w:lineRule="exact"/>
              <w:jc w:val="center"/>
              <w:rPr>
                <w:rFonts w:asciiTheme="minorEastAsia" w:hAnsiTheme="minorEastAsia" w:eastAsiaTheme="minorEastAsia" w:cstheme="minorEastAsia"/>
                <w:szCs w:val="21"/>
              </w:rPr>
            </w:pPr>
            <w:r>
              <w:rPr>
                <w:rFonts w:hint="eastAsia" w:asciiTheme="minorEastAsia" w:hAnsiTheme="minorEastAsia" w:eastAsiaTheme="minorEastAsia" w:cstheme="minorEastAsia"/>
                <w:szCs w:val="21"/>
              </w:rPr>
              <w:t>1.0%</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29" w:hRule="atLeast"/>
          <w:jc w:val="center"/>
        </w:trPr>
        <w:tc>
          <w:tcPr>
            <w:tcW w:w="2523" w:type="dxa"/>
          </w:tcPr>
          <w:p>
            <w:pPr>
              <w:autoSpaceDE w:val="0"/>
              <w:autoSpaceDN w:val="0"/>
              <w:snapToGrid w:val="0"/>
              <w:spacing w:line="480" w:lineRule="exact"/>
              <w:jc w:val="center"/>
              <w:rPr>
                <w:rFonts w:asciiTheme="minorEastAsia" w:hAnsiTheme="minorEastAsia" w:eastAsiaTheme="minorEastAsia" w:cstheme="minorEastAsia"/>
                <w:szCs w:val="21"/>
              </w:rPr>
            </w:pPr>
            <w:r>
              <w:rPr>
                <w:rFonts w:hint="eastAsia" w:asciiTheme="minorEastAsia" w:hAnsiTheme="minorEastAsia" w:eastAsiaTheme="minorEastAsia" w:cstheme="minorEastAsia"/>
                <w:szCs w:val="21"/>
              </w:rPr>
              <w:t>100-500</w:t>
            </w:r>
          </w:p>
        </w:tc>
        <w:tc>
          <w:tcPr>
            <w:tcW w:w="2255" w:type="dxa"/>
          </w:tcPr>
          <w:p>
            <w:pPr>
              <w:autoSpaceDE w:val="0"/>
              <w:autoSpaceDN w:val="0"/>
              <w:snapToGrid w:val="0"/>
              <w:spacing w:line="480" w:lineRule="exact"/>
              <w:jc w:val="center"/>
              <w:rPr>
                <w:rFonts w:asciiTheme="minorEastAsia" w:hAnsiTheme="minorEastAsia" w:eastAsiaTheme="minorEastAsia" w:cstheme="minorEastAsia"/>
                <w:szCs w:val="21"/>
              </w:rPr>
            </w:pPr>
            <w:r>
              <w:rPr>
                <w:rFonts w:hint="eastAsia" w:asciiTheme="minorEastAsia" w:hAnsiTheme="minorEastAsia" w:eastAsiaTheme="minorEastAsia" w:cstheme="minorEastAsia"/>
                <w:szCs w:val="21"/>
              </w:rPr>
              <w:t>1.1%</w:t>
            </w:r>
          </w:p>
        </w:tc>
        <w:tc>
          <w:tcPr>
            <w:tcW w:w="2255" w:type="dxa"/>
          </w:tcPr>
          <w:p>
            <w:pPr>
              <w:autoSpaceDE w:val="0"/>
              <w:autoSpaceDN w:val="0"/>
              <w:snapToGrid w:val="0"/>
              <w:spacing w:line="480" w:lineRule="exact"/>
              <w:jc w:val="center"/>
              <w:rPr>
                <w:rFonts w:asciiTheme="minorEastAsia" w:hAnsiTheme="minorEastAsia" w:eastAsiaTheme="minorEastAsia" w:cstheme="minorEastAsia"/>
                <w:szCs w:val="21"/>
              </w:rPr>
            </w:pPr>
            <w:r>
              <w:rPr>
                <w:rFonts w:hint="eastAsia" w:asciiTheme="minorEastAsia" w:hAnsiTheme="minorEastAsia" w:eastAsiaTheme="minorEastAsia" w:cstheme="minorEastAsia"/>
                <w:szCs w:val="21"/>
              </w:rPr>
              <w:t>0.8%</w:t>
            </w:r>
          </w:p>
        </w:tc>
        <w:tc>
          <w:tcPr>
            <w:tcW w:w="2255" w:type="dxa"/>
          </w:tcPr>
          <w:p>
            <w:pPr>
              <w:autoSpaceDE w:val="0"/>
              <w:autoSpaceDN w:val="0"/>
              <w:snapToGrid w:val="0"/>
              <w:spacing w:line="480" w:lineRule="exact"/>
              <w:jc w:val="center"/>
              <w:rPr>
                <w:rFonts w:asciiTheme="minorEastAsia" w:hAnsiTheme="minorEastAsia" w:eastAsiaTheme="minorEastAsia" w:cstheme="minorEastAsia"/>
                <w:szCs w:val="21"/>
              </w:rPr>
            </w:pPr>
            <w:r>
              <w:rPr>
                <w:rFonts w:hint="eastAsia" w:asciiTheme="minorEastAsia" w:hAnsiTheme="minorEastAsia" w:eastAsiaTheme="minorEastAsia" w:cstheme="minorEastAsia"/>
                <w:szCs w:val="21"/>
              </w:rPr>
              <w:t>0.7%</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35" w:hRule="atLeast"/>
          <w:jc w:val="center"/>
        </w:trPr>
        <w:tc>
          <w:tcPr>
            <w:tcW w:w="2523" w:type="dxa"/>
          </w:tcPr>
          <w:p>
            <w:pPr>
              <w:autoSpaceDE w:val="0"/>
              <w:autoSpaceDN w:val="0"/>
              <w:snapToGrid w:val="0"/>
              <w:spacing w:line="480" w:lineRule="exact"/>
              <w:jc w:val="center"/>
              <w:rPr>
                <w:rFonts w:asciiTheme="minorEastAsia" w:hAnsiTheme="minorEastAsia" w:eastAsiaTheme="minorEastAsia" w:cstheme="minorEastAsia"/>
                <w:szCs w:val="21"/>
              </w:rPr>
            </w:pPr>
            <w:r>
              <w:rPr>
                <w:rFonts w:hint="eastAsia" w:asciiTheme="minorEastAsia" w:hAnsiTheme="minorEastAsia" w:eastAsiaTheme="minorEastAsia" w:cstheme="minorEastAsia"/>
                <w:szCs w:val="21"/>
              </w:rPr>
              <w:t>500-1000</w:t>
            </w:r>
          </w:p>
        </w:tc>
        <w:tc>
          <w:tcPr>
            <w:tcW w:w="2255" w:type="dxa"/>
          </w:tcPr>
          <w:p>
            <w:pPr>
              <w:autoSpaceDE w:val="0"/>
              <w:autoSpaceDN w:val="0"/>
              <w:snapToGrid w:val="0"/>
              <w:spacing w:line="480" w:lineRule="exact"/>
              <w:jc w:val="center"/>
              <w:rPr>
                <w:rFonts w:asciiTheme="minorEastAsia" w:hAnsiTheme="minorEastAsia" w:eastAsiaTheme="minorEastAsia" w:cstheme="minorEastAsia"/>
                <w:szCs w:val="21"/>
              </w:rPr>
            </w:pPr>
            <w:r>
              <w:rPr>
                <w:rFonts w:hint="eastAsia" w:asciiTheme="minorEastAsia" w:hAnsiTheme="minorEastAsia" w:eastAsiaTheme="minorEastAsia" w:cstheme="minorEastAsia"/>
                <w:szCs w:val="21"/>
              </w:rPr>
              <w:t>0.8%</w:t>
            </w:r>
          </w:p>
        </w:tc>
        <w:tc>
          <w:tcPr>
            <w:tcW w:w="2255" w:type="dxa"/>
          </w:tcPr>
          <w:p>
            <w:pPr>
              <w:autoSpaceDE w:val="0"/>
              <w:autoSpaceDN w:val="0"/>
              <w:snapToGrid w:val="0"/>
              <w:spacing w:line="480" w:lineRule="exact"/>
              <w:jc w:val="center"/>
              <w:rPr>
                <w:rFonts w:asciiTheme="minorEastAsia" w:hAnsiTheme="minorEastAsia" w:eastAsiaTheme="minorEastAsia" w:cstheme="minorEastAsia"/>
                <w:szCs w:val="21"/>
              </w:rPr>
            </w:pPr>
            <w:r>
              <w:rPr>
                <w:rFonts w:hint="eastAsia" w:asciiTheme="minorEastAsia" w:hAnsiTheme="minorEastAsia" w:eastAsiaTheme="minorEastAsia" w:cstheme="minorEastAsia"/>
                <w:szCs w:val="21"/>
              </w:rPr>
              <w:t>0.45%</w:t>
            </w:r>
          </w:p>
        </w:tc>
        <w:tc>
          <w:tcPr>
            <w:tcW w:w="2255" w:type="dxa"/>
          </w:tcPr>
          <w:p>
            <w:pPr>
              <w:autoSpaceDE w:val="0"/>
              <w:autoSpaceDN w:val="0"/>
              <w:snapToGrid w:val="0"/>
              <w:spacing w:line="480" w:lineRule="exact"/>
              <w:jc w:val="center"/>
              <w:rPr>
                <w:rFonts w:asciiTheme="minorEastAsia" w:hAnsiTheme="minorEastAsia" w:eastAsiaTheme="minorEastAsia" w:cstheme="minorEastAsia"/>
                <w:szCs w:val="21"/>
              </w:rPr>
            </w:pPr>
            <w:r>
              <w:rPr>
                <w:rFonts w:hint="eastAsia" w:asciiTheme="minorEastAsia" w:hAnsiTheme="minorEastAsia" w:eastAsiaTheme="minorEastAsia" w:cstheme="minorEastAsia"/>
                <w:szCs w:val="21"/>
              </w:rPr>
              <w:t>0.55%</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35" w:hRule="atLeast"/>
          <w:jc w:val="center"/>
        </w:trPr>
        <w:tc>
          <w:tcPr>
            <w:tcW w:w="2523" w:type="dxa"/>
          </w:tcPr>
          <w:p>
            <w:pPr>
              <w:autoSpaceDE w:val="0"/>
              <w:autoSpaceDN w:val="0"/>
              <w:snapToGrid w:val="0"/>
              <w:spacing w:line="480" w:lineRule="exact"/>
              <w:jc w:val="center"/>
              <w:rPr>
                <w:rFonts w:asciiTheme="minorEastAsia" w:hAnsiTheme="minorEastAsia" w:eastAsiaTheme="minorEastAsia" w:cstheme="minorEastAsia"/>
                <w:szCs w:val="21"/>
              </w:rPr>
            </w:pPr>
            <w:r>
              <w:rPr>
                <w:rFonts w:hint="eastAsia" w:asciiTheme="minorEastAsia" w:hAnsiTheme="minorEastAsia" w:eastAsiaTheme="minorEastAsia" w:cstheme="minorEastAsia"/>
                <w:szCs w:val="21"/>
              </w:rPr>
              <w:t>1000-5000</w:t>
            </w:r>
          </w:p>
        </w:tc>
        <w:tc>
          <w:tcPr>
            <w:tcW w:w="2255" w:type="dxa"/>
          </w:tcPr>
          <w:p>
            <w:pPr>
              <w:autoSpaceDE w:val="0"/>
              <w:autoSpaceDN w:val="0"/>
              <w:snapToGrid w:val="0"/>
              <w:spacing w:line="480" w:lineRule="exact"/>
              <w:jc w:val="center"/>
              <w:rPr>
                <w:rFonts w:asciiTheme="minorEastAsia" w:hAnsiTheme="minorEastAsia" w:eastAsiaTheme="minorEastAsia" w:cstheme="minorEastAsia"/>
                <w:szCs w:val="21"/>
              </w:rPr>
            </w:pPr>
            <w:r>
              <w:rPr>
                <w:rFonts w:hint="eastAsia" w:asciiTheme="minorEastAsia" w:hAnsiTheme="minorEastAsia" w:eastAsiaTheme="minorEastAsia" w:cstheme="minorEastAsia"/>
                <w:szCs w:val="21"/>
              </w:rPr>
              <w:t>0.5%</w:t>
            </w:r>
          </w:p>
        </w:tc>
        <w:tc>
          <w:tcPr>
            <w:tcW w:w="2255" w:type="dxa"/>
          </w:tcPr>
          <w:p>
            <w:pPr>
              <w:autoSpaceDE w:val="0"/>
              <w:autoSpaceDN w:val="0"/>
              <w:snapToGrid w:val="0"/>
              <w:spacing w:line="480" w:lineRule="exact"/>
              <w:jc w:val="center"/>
              <w:rPr>
                <w:rFonts w:asciiTheme="minorEastAsia" w:hAnsiTheme="minorEastAsia" w:eastAsiaTheme="minorEastAsia" w:cstheme="minorEastAsia"/>
                <w:szCs w:val="21"/>
              </w:rPr>
            </w:pPr>
            <w:r>
              <w:rPr>
                <w:rFonts w:hint="eastAsia" w:asciiTheme="minorEastAsia" w:hAnsiTheme="minorEastAsia" w:eastAsiaTheme="minorEastAsia" w:cstheme="minorEastAsia"/>
                <w:szCs w:val="21"/>
              </w:rPr>
              <w:t>0.25%</w:t>
            </w:r>
          </w:p>
        </w:tc>
        <w:tc>
          <w:tcPr>
            <w:tcW w:w="2255" w:type="dxa"/>
          </w:tcPr>
          <w:p>
            <w:pPr>
              <w:autoSpaceDE w:val="0"/>
              <w:autoSpaceDN w:val="0"/>
              <w:snapToGrid w:val="0"/>
              <w:spacing w:line="480" w:lineRule="exact"/>
              <w:jc w:val="center"/>
              <w:rPr>
                <w:rFonts w:asciiTheme="minorEastAsia" w:hAnsiTheme="minorEastAsia" w:eastAsiaTheme="minorEastAsia" w:cstheme="minorEastAsia"/>
                <w:szCs w:val="21"/>
              </w:rPr>
            </w:pPr>
            <w:r>
              <w:rPr>
                <w:rFonts w:hint="eastAsia" w:asciiTheme="minorEastAsia" w:hAnsiTheme="minorEastAsia" w:eastAsiaTheme="minorEastAsia" w:cstheme="minorEastAsia"/>
                <w:szCs w:val="21"/>
              </w:rPr>
              <w:t>0.35%</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35" w:hRule="atLeast"/>
          <w:jc w:val="center"/>
        </w:trPr>
        <w:tc>
          <w:tcPr>
            <w:tcW w:w="2523" w:type="dxa"/>
          </w:tcPr>
          <w:p>
            <w:pPr>
              <w:autoSpaceDE w:val="0"/>
              <w:autoSpaceDN w:val="0"/>
              <w:snapToGrid w:val="0"/>
              <w:spacing w:line="480" w:lineRule="exact"/>
              <w:jc w:val="center"/>
              <w:rPr>
                <w:rFonts w:asciiTheme="minorEastAsia" w:hAnsiTheme="minorEastAsia" w:eastAsiaTheme="minorEastAsia" w:cstheme="minorEastAsia"/>
                <w:szCs w:val="21"/>
              </w:rPr>
            </w:pPr>
            <w:r>
              <w:rPr>
                <w:rFonts w:hint="eastAsia" w:asciiTheme="minorEastAsia" w:hAnsiTheme="minorEastAsia" w:eastAsiaTheme="minorEastAsia" w:cstheme="minorEastAsia"/>
                <w:szCs w:val="21"/>
              </w:rPr>
              <w:t>5000-10000</w:t>
            </w:r>
          </w:p>
        </w:tc>
        <w:tc>
          <w:tcPr>
            <w:tcW w:w="2255" w:type="dxa"/>
          </w:tcPr>
          <w:p>
            <w:pPr>
              <w:autoSpaceDE w:val="0"/>
              <w:autoSpaceDN w:val="0"/>
              <w:snapToGrid w:val="0"/>
              <w:spacing w:line="480" w:lineRule="exact"/>
              <w:jc w:val="center"/>
              <w:rPr>
                <w:rFonts w:asciiTheme="minorEastAsia" w:hAnsiTheme="minorEastAsia" w:eastAsiaTheme="minorEastAsia" w:cstheme="minorEastAsia"/>
                <w:szCs w:val="21"/>
              </w:rPr>
            </w:pPr>
            <w:r>
              <w:rPr>
                <w:rFonts w:hint="eastAsia" w:asciiTheme="minorEastAsia" w:hAnsiTheme="minorEastAsia" w:eastAsiaTheme="minorEastAsia" w:cstheme="minorEastAsia"/>
                <w:szCs w:val="21"/>
              </w:rPr>
              <w:t>0.25%</w:t>
            </w:r>
          </w:p>
        </w:tc>
        <w:tc>
          <w:tcPr>
            <w:tcW w:w="2255" w:type="dxa"/>
          </w:tcPr>
          <w:p>
            <w:pPr>
              <w:autoSpaceDE w:val="0"/>
              <w:autoSpaceDN w:val="0"/>
              <w:snapToGrid w:val="0"/>
              <w:spacing w:line="480" w:lineRule="exact"/>
              <w:jc w:val="center"/>
              <w:rPr>
                <w:rFonts w:asciiTheme="minorEastAsia" w:hAnsiTheme="minorEastAsia" w:eastAsiaTheme="minorEastAsia" w:cstheme="minorEastAsia"/>
                <w:szCs w:val="21"/>
              </w:rPr>
            </w:pPr>
            <w:r>
              <w:rPr>
                <w:rFonts w:hint="eastAsia" w:asciiTheme="minorEastAsia" w:hAnsiTheme="minorEastAsia" w:eastAsiaTheme="minorEastAsia" w:cstheme="minorEastAsia"/>
                <w:szCs w:val="21"/>
              </w:rPr>
              <w:t>0.1%</w:t>
            </w:r>
          </w:p>
        </w:tc>
        <w:tc>
          <w:tcPr>
            <w:tcW w:w="2255" w:type="dxa"/>
          </w:tcPr>
          <w:p>
            <w:pPr>
              <w:autoSpaceDE w:val="0"/>
              <w:autoSpaceDN w:val="0"/>
              <w:snapToGrid w:val="0"/>
              <w:spacing w:line="480" w:lineRule="exact"/>
              <w:jc w:val="center"/>
              <w:rPr>
                <w:rFonts w:asciiTheme="minorEastAsia" w:hAnsiTheme="minorEastAsia" w:eastAsiaTheme="minorEastAsia" w:cstheme="minorEastAsia"/>
                <w:szCs w:val="21"/>
              </w:rPr>
            </w:pPr>
            <w:r>
              <w:rPr>
                <w:rFonts w:hint="eastAsia" w:asciiTheme="minorEastAsia" w:hAnsiTheme="minorEastAsia" w:eastAsiaTheme="minorEastAsia" w:cstheme="minorEastAsia"/>
                <w:szCs w:val="21"/>
              </w:rPr>
              <w:t>0.2%</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35" w:hRule="atLeast"/>
          <w:jc w:val="center"/>
        </w:trPr>
        <w:tc>
          <w:tcPr>
            <w:tcW w:w="2523" w:type="dxa"/>
          </w:tcPr>
          <w:p>
            <w:pPr>
              <w:autoSpaceDE w:val="0"/>
              <w:autoSpaceDN w:val="0"/>
              <w:snapToGrid w:val="0"/>
              <w:spacing w:line="480" w:lineRule="exact"/>
              <w:jc w:val="center"/>
              <w:rPr>
                <w:rFonts w:asciiTheme="minorEastAsia" w:hAnsiTheme="minorEastAsia" w:eastAsiaTheme="minorEastAsia" w:cstheme="minorEastAsia"/>
                <w:szCs w:val="21"/>
              </w:rPr>
            </w:pPr>
            <w:r>
              <w:rPr>
                <w:rFonts w:hint="eastAsia" w:asciiTheme="minorEastAsia" w:hAnsiTheme="minorEastAsia" w:eastAsiaTheme="minorEastAsia" w:cstheme="minorEastAsia"/>
                <w:szCs w:val="21"/>
              </w:rPr>
              <w:t>10000-100000</w:t>
            </w:r>
          </w:p>
        </w:tc>
        <w:tc>
          <w:tcPr>
            <w:tcW w:w="2255" w:type="dxa"/>
          </w:tcPr>
          <w:p>
            <w:pPr>
              <w:autoSpaceDE w:val="0"/>
              <w:autoSpaceDN w:val="0"/>
              <w:snapToGrid w:val="0"/>
              <w:spacing w:line="480" w:lineRule="exact"/>
              <w:jc w:val="center"/>
              <w:rPr>
                <w:rFonts w:asciiTheme="minorEastAsia" w:hAnsiTheme="minorEastAsia" w:eastAsiaTheme="minorEastAsia" w:cstheme="minorEastAsia"/>
                <w:szCs w:val="21"/>
              </w:rPr>
            </w:pPr>
            <w:r>
              <w:rPr>
                <w:rFonts w:hint="eastAsia" w:asciiTheme="minorEastAsia" w:hAnsiTheme="minorEastAsia" w:eastAsiaTheme="minorEastAsia" w:cstheme="minorEastAsia"/>
                <w:szCs w:val="21"/>
              </w:rPr>
              <w:t>0.05%</w:t>
            </w:r>
          </w:p>
        </w:tc>
        <w:tc>
          <w:tcPr>
            <w:tcW w:w="2255" w:type="dxa"/>
          </w:tcPr>
          <w:p>
            <w:pPr>
              <w:autoSpaceDE w:val="0"/>
              <w:autoSpaceDN w:val="0"/>
              <w:snapToGrid w:val="0"/>
              <w:spacing w:line="480" w:lineRule="exact"/>
              <w:jc w:val="center"/>
              <w:rPr>
                <w:rFonts w:asciiTheme="minorEastAsia" w:hAnsiTheme="minorEastAsia" w:eastAsiaTheme="minorEastAsia" w:cstheme="minorEastAsia"/>
                <w:szCs w:val="21"/>
              </w:rPr>
            </w:pPr>
            <w:r>
              <w:rPr>
                <w:rFonts w:hint="eastAsia" w:asciiTheme="minorEastAsia" w:hAnsiTheme="minorEastAsia" w:eastAsiaTheme="minorEastAsia" w:cstheme="minorEastAsia"/>
                <w:szCs w:val="21"/>
              </w:rPr>
              <w:t>0.05%</w:t>
            </w:r>
          </w:p>
        </w:tc>
        <w:tc>
          <w:tcPr>
            <w:tcW w:w="2255" w:type="dxa"/>
          </w:tcPr>
          <w:p>
            <w:pPr>
              <w:autoSpaceDE w:val="0"/>
              <w:autoSpaceDN w:val="0"/>
              <w:snapToGrid w:val="0"/>
              <w:spacing w:line="480" w:lineRule="exact"/>
              <w:jc w:val="center"/>
              <w:rPr>
                <w:rFonts w:asciiTheme="minorEastAsia" w:hAnsiTheme="minorEastAsia" w:eastAsiaTheme="minorEastAsia" w:cstheme="minorEastAsia"/>
                <w:szCs w:val="21"/>
              </w:rPr>
            </w:pPr>
            <w:r>
              <w:rPr>
                <w:rFonts w:hint="eastAsia" w:asciiTheme="minorEastAsia" w:hAnsiTheme="minorEastAsia" w:eastAsiaTheme="minorEastAsia" w:cstheme="minorEastAsia"/>
                <w:szCs w:val="21"/>
              </w:rPr>
              <w:t>0.05%</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35" w:hRule="atLeast"/>
          <w:jc w:val="center"/>
        </w:trPr>
        <w:tc>
          <w:tcPr>
            <w:tcW w:w="2523" w:type="dxa"/>
          </w:tcPr>
          <w:p>
            <w:pPr>
              <w:autoSpaceDE w:val="0"/>
              <w:autoSpaceDN w:val="0"/>
              <w:snapToGrid w:val="0"/>
              <w:spacing w:line="480" w:lineRule="exact"/>
              <w:jc w:val="center"/>
              <w:rPr>
                <w:rFonts w:asciiTheme="minorEastAsia" w:hAnsiTheme="minorEastAsia" w:eastAsiaTheme="minorEastAsia" w:cstheme="minorEastAsia"/>
                <w:szCs w:val="21"/>
              </w:rPr>
            </w:pPr>
            <w:r>
              <w:rPr>
                <w:rFonts w:hint="eastAsia" w:asciiTheme="minorEastAsia" w:hAnsiTheme="minorEastAsia" w:eastAsiaTheme="minorEastAsia" w:cstheme="minorEastAsia"/>
                <w:szCs w:val="21"/>
              </w:rPr>
              <w:t>100000以上</w:t>
            </w:r>
          </w:p>
        </w:tc>
        <w:tc>
          <w:tcPr>
            <w:tcW w:w="2255" w:type="dxa"/>
          </w:tcPr>
          <w:p>
            <w:pPr>
              <w:autoSpaceDE w:val="0"/>
              <w:autoSpaceDN w:val="0"/>
              <w:snapToGrid w:val="0"/>
              <w:spacing w:line="480" w:lineRule="exact"/>
              <w:jc w:val="center"/>
              <w:rPr>
                <w:rFonts w:asciiTheme="minorEastAsia" w:hAnsiTheme="minorEastAsia" w:eastAsiaTheme="minorEastAsia" w:cstheme="minorEastAsia"/>
                <w:szCs w:val="21"/>
              </w:rPr>
            </w:pPr>
            <w:r>
              <w:rPr>
                <w:rFonts w:hint="eastAsia" w:asciiTheme="minorEastAsia" w:hAnsiTheme="minorEastAsia" w:eastAsiaTheme="minorEastAsia" w:cstheme="minorEastAsia"/>
                <w:szCs w:val="21"/>
              </w:rPr>
              <w:t>0.01%</w:t>
            </w:r>
          </w:p>
        </w:tc>
        <w:tc>
          <w:tcPr>
            <w:tcW w:w="2255" w:type="dxa"/>
          </w:tcPr>
          <w:p>
            <w:pPr>
              <w:autoSpaceDE w:val="0"/>
              <w:autoSpaceDN w:val="0"/>
              <w:snapToGrid w:val="0"/>
              <w:spacing w:line="480" w:lineRule="exact"/>
              <w:jc w:val="center"/>
              <w:rPr>
                <w:rFonts w:asciiTheme="minorEastAsia" w:hAnsiTheme="minorEastAsia" w:eastAsiaTheme="minorEastAsia" w:cstheme="minorEastAsia"/>
                <w:szCs w:val="21"/>
              </w:rPr>
            </w:pPr>
            <w:r>
              <w:rPr>
                <w:rFonts w:hint="eastAsia" w:asciiTheme="minorEastAsia" w:hAnsiTheme="minorEastAsia" w:eastAsiaTheme="minorEastAsia" w:cstheme="minorEastAsia"/>
                <w:szCs w:val="21"/>
              </w:rPr>
              <w:t>0.01%</w:t>
            </w:r>
          </w:p>
        </w:tc>
        <w:tc>
          <w:tcPr>
            <w:tcW w:w="2255" w:type="dxa"/>
          </w:tcPr>
          <w:p>
            <w:pPr>
              <w:autoSpaceDE w:val="0"/>
              <w:autoSpaceDN w:val="0"/>
              <w:snapToGrid w:val="0"/>
              <w:spacing w:line="480" w:lineRule="exact"/>
              <w:jc w:val="center"/>
              <w:rPr>
                <w:rFonts w:asciiTheme="minorEastAsia" w:hAnsiTheme="minorEastAsia" w:eastAsiaTheme="minorEastAsia" w:cstheme="minorEastAsia"/>
                <w:szCs w:val="21"/>
              </w:rPr>
            </w:pPr>
            <w:r>
              <w:rPr>
                <w:rFonts w:hint="eastAsia" w:asciiTheme="minorEastAsia" w:hAnsiTheme="minorEastAsia" w:eastAsiaTheme="minorEastAsia" w:cstheme="minorEastAsia"/>
                <w:szCs w:val="21"/>
              </w:rPr>
              <w:t>0.01%</w:t>
            </w:r>
          </w:p>
        </w:tc>
      </w:tr>
    </w:tbl>
    <w:p>
      <w:pPr>
        <w:tabs>
          <w:tab w:val="left" w:pos="540"/>
        </w:tabs>
        <w:spacing w:line="360" w:lineRule="auto"/>
        <w:rPr>
          <w:rFonts w:asciiTheme="minorEastAsia" w:hAnsiTheme="minorEastAsia" w:eastAsiaTheme="minorEastAsia" w:cstheme="minorEastAsia"/>
          <w:snapToGrid w:val="0"/>
          <w:kern w:val="0"/>
          <w:szCs w:val="21"/>
        </w:rPr>
      </w:pPr>
      <w:r>
        <w:rPr>
          <w:rFonts w:hint="eastAsia" w:asciiTheme="minorEastAsia" w:hAnsiTheme="minorEastAsia" w:eastAsiaTheme="minorEastAsia" w:cstheme="minorEastAsia"/>
          <w:snapToGrid w:val="0"/>
          <w:kern w:val="0"/>
          <w:szCs w:val="21"/>
        </w:rPr>
        <w:t>注：招标代理服务收费按差额定率累进法计算。例如：某货物招标代理业务中标金额为6000万元，计算招标代理服务收费额如下：</w:t>
      </w:r>
    </w:p>
    <w:p>
      <w:pPr>
        <w:tabs>
          <w:tab w:val="left" w:pos="540"/>
        </w:tabs>
        <w:spacing w:line="360" w:lineRule="auto"/>
        <w:rPr>
          <w:rFonts w:asciiTheme="minorEastAsia" w:hAnsiTheme="minorEastAsia" w:eastAsiaTheme="minorEastAsia" w:cstheme="minorEastAsia"/>
          <w:snapToGrid w:val="0"/>
          <w:kern w:val="0"/>
          <w:szCs w:val="21"/>
        </w:rPr>
      </w:pPr>
      <w:r>
        <w:rPr>
          <w:rFonts w:hint="eastAsia" w:asciiTheme="minorEastAsia" w:hAnsiTheme="minorEastAsia" w:eastAsiaTheme="minorEastAsia" w:cstheme="minorEastAsia"/>
          <w:snapToGrid w:val="0"/>
          <w:kern w:val="0"/>
          <w:szCs w:val="21"/>
        </w:rPr>
        <w:t>0---100：100×1.500％=15000.000元</w:t>
      </w:r>
    </w:p>
    <w:p>
      <w:pPr>
        <w:tabs>
          <w:tab w:val="left" w:pos="540"/>
        </w:tabs>
        <w:spacing w:line="360" w:lineRule="auto"/>
        <w:rPr>
          <w:rFonts w:asciiTheme="minorEastAsia" w:hAnsiTheme="minorEastAsia" w:eastAsiaTheme="minorEastAsia" w:cstheme="minorEastAsia"/>
          <w:snapToGrid w:val="0"/>
          <w:kern w:val="0"/>
          <w:szCs w:val="21"/>
        </w:rPr>
      </w:pPr>
      <w:r>
        <w:rPr>
          <w:rFonts w:hint="eastAsia" w:asciiTheme="minorEastAsia" w:hAnsiTheme="minorEastAsia" w:eastAsiaTheme="minorEastAsia" w:cstheme="minorEastAsia"/>
          <w:snapToGrid w:val="0"/>
          <w:kern w:val="0"/>
          <w:szCs w:val="21"/>
        </w:rPr>
        <w:t>100---500：400×1.100％=44000.000元</w:t>
      </w:r>
    </w:p>
    <w:p>
      <w:pPr>
        <w:tabs>
          <w:tab w:val="left" w:pos="540"/>
        </w:tabs>
        <w:spacing w:line="360" w:lineRule="auto"/>
        <w:rPr>
          <w:rFonts w:asciiTheme="minorEastAsia" w:hAnsiTheme="minorEastAsia" w:eastAsiaTheme="minorEastAsia" w:cstheme="minorEastAsia"/>
          <w:snapToGrid w:val="0"/>
          <w:kern w:val="0"/>
          <w:szCs w:val="21"/>
        </w:rPr>
      </w:pPr>
      <w:r>
        <w:rPr>
          <w:rFonts w:hint="eastAsia" w:asciiTheme="minorEastAsia" w:hAnsiTheme="minorEastAsia" w:eastAsiaTheme="minorEastAsia" w:cstheme="minorEastAsia"/>
          <w:snapToGrid w:val="0"/>
          <w:kern w:val="0"/>
          <w:szCs w:val="21"/>
        </w:rPr>
        <w:t>500---1000：500×0.800％=40000.000元</w:t>
      </w:r>
    </w:p>
    <w:p>
      <w:pPr>
        <w:tabs>
          <w:tab w:val="left" w:pos="540"/>
        </w:tabs>
        <w:spacing w:line="360" w:lineRule="auto"/>
        <w:rPr>
          <w:rFonts w:asciiTheme="minorEastAsia" w:hAnsiTheme="minorEastAsia" w:eastAsiaTheme="minorEastAsia" w:cstheme="minorEastAsia"/>
          <w:snapToGrid w:val="0"/>
          <w:kern w:val="0"/>
          <w:szCs w:val="21"/>
        </w:rPr>
      </w:pPr>
      <w:r>
        <w:rPr>
          <w:rFonts w:hint="eastAsia" w:asciiTheme="minorEastAsia" w:hAnsiTheme="minorEastAsia" w:eastAsiaTheme="minorEastAsia" w:cstheme="minorEastAsia"/>
          <w:snapToGrid w:val="0"/>
          <w:kern w:val="0"/>
          <w:szCs w:val="21"/>
        </w:rPr>
        <w:t>1000---5000：4000×0.500％=200000.000元</w:t>
      </w:r>
    </w:p>
    <w:p>
      <w:pPr>
        <w:tabs>
          <w:tab w:val="left" w:pos="540"/>
        </w:tabs>
        <w:spacing w:line="360" w:lineRule="auto"/>
        <w:rPr>
          <w:rFonts w:asciiTheme="minorEastAsia" w:hAnsiTheme="minorEastAsia" w:eastAsiaTheme="minorEastAsia" w:cstheme="minorEastAsia"/>
          <w:snapToGrid w:val="0"/>
          <w:kern w:val="0"/>
          <w:szCs w:val="21"/>
        </w:rPr>
      </w:pPr>
      <w:r>
        <w:rPr>
          <w:rFonts w:hint="eastAsia" w:asciiTheme="minorEastAsia" w:hAnsiTheme="minorEastAsia" w:eastAsiaTheme="minorEastAsia" w:cstheme="minorEastAsia"/>
          <w:snapToGrid w:val="0"/>
          <w:kern w:val="0"/>
          <w:szCs w:val="21"/>
        </w:rPr>
        <w:t>5000---6000：1000×0.250％=25000.000元</w:t>
      </w:r>
    </w:p>
    <w:p>
      <w:pPr>
        <w:tabs>
          <w:tab w:val="left" w:pos="540"/>
        </w:tabs>
        <w:spacing w:line="360" w:lineRule="auto"/>
        <w:rPr>
          <w:rFonts w:asciiTheme="minorEastAsia" w:hAnsiTheme="minorEastAsia" w:eastAsiaTheme="minorEastAsia" w:cstheme="minorEastAsia"/>
          <w:snapToGrid w:val="0"/>
          <w:kern w:val="0"/>
          <w:szCs w:val="21"/>
        </w:rPr>
      </w:pPr>
      <w:r>
        <w:rPr>
          <w:rFonts w:hint="eastAsia" w:asciiTheme="minorEastAsia" w:hAnsiTheme="minorEastAsia" w:eastAsiaTheme="minorEastAsia" w:cstheme="minorEastAsia"/>
          <w:snapToGrid w:val="0"/>
          <w:kern w:val="0"/>
          <w:szCs w:val="21"/>
        </w:rPr>
        <w:t>合计收费=324000.000元</w:t>
      </w:r>
    </w:p>
    <w:p>
      <w:pPr>
        <w:numPr>
          <w:ilvl w:val="1"/>
          <w:numId w:val="8"/>
        </w:numPr>
        <w:tabs>
          <w:tab w:val="left" w:pos="540"/>
          <w:tab w:val="clear" w:pos="840"/>
        </w:tabs>
        <w:spacing w:line="360" w:lineRule="auto"/>
        <w:ind w:left="540" w:hanging="540"/>
        <w:outlineLvl w:val="1"/>
        <w:rPr>
          <w:rFonts w:asciiTheme="minorEastAsia" w:hAnsiTheme="minorEastAsia" w:eastAsiaTheme="minorEastAsia" w:cstheme="minorEastAsia"/>
          <w:b/>
          <w:szCs w:val="21"/>
        </w:rPr>
      </w:pPr>
      <w:bookmarkStart w:id="36" w:name="_Toc20073"/>
      <w:r>
        <w:rPr>
          <w:rFonts w:hint="eastAsia" w:asciiTheme="minorEastAsia" w:hAnsiTheme="minorEastAsia" w:eastAsiaTheme="minorEastAsia" w:cstheme="minorEastAsia"/>
          <w:b/>
          <w:szCs w:val="21"/>
        </w:rPr>
        <w:t>竞争性磋商采购文件</w:t>
      </w:r>
      <w:bookmarkEnd w:id="36"/>
    </w:p>
    <w:p>
      <w:pPr>
        <w:numPr>
          <w:ilvl w:val="0"/>
          <w:numId w:val="9"/>
        </w:numPr>
        <w:spacing w:line="360" w:lineRule="auto"/>
        <w:ind w:hanging="540"/>
        <w:outlineLvl w:val="1"/>
        <w:rPr>
          <w:rFonts w:asciiTheme="minorEastAsia" w:hAnsiTheme="minorEastAsia" w:eastAsiaTheme="minorEastAsia" w:cstheme="minorEastAsia"/>
          <w:b/>
          <w:szCs w:val="21"/>
        </w:rPr>
      </w:pPr>
      <w:bookmarkStart w:id="37" w:name="_Toc11837"/>
      <w:bookmarkStart w:id="38" w:name="_Toc4547"/>
      <w:r>
        <w:rPr>
          <w:rFonts w:hint="eastAsia" w:asciiTheme="minorEastAsia" w:hAnsiTheme="minorEastAsia" w:eastAsiaTheme="minorEastAsia" w:cstheme="minorEastAsia"/>
          <w:b/>
          <w:szCs w:val="21"/>
        </w:rPr>
        <w:t>竞争性磋商采购文件的构成</w:t>
      </w:r>
      <w:bookmarkEnd w:id="37"/>
      <w:bookmarkEnd w:id="38"/>
    </w:p>
    <w:p>
      <w:pPr>
        <w:numPr>
          <w:ilvl w:val="1"/>
          <w:numId w:val="14"/>
        </w:numPr>
        <w:tabs>
          <w:tab w:val="left" w:pos="540"/>
          <w:tab w:val="clear" w:pos="360"/>
        </w:tabs>
        <w:spacing w:line="360" w:lineRule="auto"/>
        <w:ind w:left="540" w:hanging="540"/>
        <w:rPr>
          <w:rFonts w:asciiTheme="minorEastAsia" w:hAnsiTheme="minorEastAsia" w:eastAsiaTheme="minorEastAsia" w:cstheme="minorEastAsia"/>
          <w:szCs w:val="21"/>
        </w:rPr>
      </w:pPr>
      <w:r>
        <w:rPr>
          <w:rFonts w:hint="eastAsia" w:asciiTheme="minorEastAsia" w:hAnsiTheme="minorEastAsia" w:eastAsiaTheme="minorEastAsia" w:cstheme="minorEastAsia"/>
          <w:snapToGrid w:val="0"/>
          <w:kern w:val="0"/>
          <w:szCs w:val="21"/>
          <w:lang w:val="zh-CN"/>
        </w:rPr>
        <w:t>本竞争性磋商采购文件包括：</w:t>
      </w:r>
    </w:p>
    <w:p>
      <w:pPr>
        <w:numPr>
          <w:ilvl w:val="3"/>
          <w:numId w:val="9"/>
        </w:numPr>
        <w:tabs>
          <w:tab w:val="left" w:pos="540"/>
          <w:tab w:val="clear" w:pos="2040"/>
        </w:tabs>
        <w:spacing w:line="360" w:lineRule="auto"/>
        <w:ind w:left="540" w:hanging="540"/>
        <w:rPr>
          <w:rFonts w:asciiTheme="minorEastAsia" w:hAnsiTheme="minorEastAsia" w:eastAsiaTheme="minorEastAsia" w:cstheme="minorEastAsia"/>
          <w:szCs w:val="21"/>
        </w:rPr>
      </w:pPr>
      <w:r>
        <w:rPr>
          <w:rFonts w:hint="eastAsia" w:asciiTheme="minorEastAsia" w:hAnsiTheme="minorEastAsia" w:eastAsiaTheme="minorEastAsia" w:cstheme="minorEastAsia"/>
          <w:szCs w:val="21"/>
        </w:rPr>
        <w:t>磋商公告</w:t>
      </w:r>
    </w:p>
    <w:p>
      <w:pPr>
        <w:numPr>
          <w:ilvl w:val="3"/>
          <w:numId w:val="9"/>
        </w:numPr>
        <w:tabs>
          <w:tab w:val="left" w:pos="540"/>
          <w:tab w:val="clear" w:pos="2040"/>
        </w:tabs>
        <w:spacing w:line="360" w:lineRule="auto"/>
        <w:ind w:left="540" w:hanging="540"/>
        <w:rPr>
          <w:rFonts w:asciiTheme="minorEastAsia" w:hAnsiTheme="minorEastAsia" w:eastAsiaTheme="minorEastAsia" w:cstheme="minorEastAsia"/>
          <w:szCs w:val="21"/>
        </w:rPr>
      </w:pPr>
      <w:r>
        <w:rPr>
          <w:rFonts w:hint="eastAsia" w:asciiTheme="minorEastAsia" w:hAnsiTheme="minorEastAsia" w:eastAsiaTheme="minorEastAsia" w:cstheme="minorEastAsia"/>
          <w:szCs w:val="21"/>
        </w:rPr>
        <w:t>供应商须知</w:t>
      </w:r>
    </w:p>
    <w:p>
      <w:pPr>
        <w:numPr>
          <w:ilvl w:val="3"/>
          <w:numId w:val="9"/>
        </w:numPr>
        <w:tabs>
          <w:tab w:val="left" w:pos="540"/>
          <w:tab w:val="clear" w:pos="2040"/>
        </w:tabs>
        <w:spacing w:line="360" w:lineRule="auto"/>
        <w:ind w:left="540" w:hanging="540"/>
        <w:rPr>
          <w:rFonts w:asciiTheme="minorEastAsia" w:hAnsiTheme="minorEastAsia" w:eastAsiaTheme="minorEastAsia" w:cstheme="minorEastAsia"/>
          <w:szCs w:val="21"/>
        </w:rPr>
      </w:pPr>
      <w:r>
        <w:rPr>
          <w:rFonts w:hint="eastAsia" w:asciiTheme="minorEastAsia" w:hAnsiTheme="minorEastAsia" w:eastAsiaTheme="minorEastAsia" w:cstheme="minorEastAsia"/>
          <w:szCs w:val="21"/>
        </w:rPr>
        <w:t>采购需求</w:t>
      </w:r>
    </w:p>
    <w:p>
      <w:pPr>
        <w:numPr>
          <w:ilvl w:val="3"/>
          <w:numId w:val="9"/>
        </w:numPr>
        <w:tabs>
          <w:tab w:val="left" w:pos="540"/>
          <w:tab w:val="clear" w:pos="2040"/>
        </w:tabs>
        <w:spacing w:line="360" w:lineRule="auto"/>
        <w:ind w:left="540" w:hanging="540"/>
        <w:rPr>
          <w:rFonts w:asciiTheme="minorEastAsia" w:hAnsiTheme="minorEastAsia" w:eastAsiaTheme="minorEastAsia" w:cstheme="minorEastAsia"/>
          <w:szCs w:val="21"/>
        </w:rPr>
      </w:pPr>
      <w:r>
        <w:rPr>
          <w:rFonts w:hint="eastAsia" w:asciiTheme="minorEastAsia" w:hAnsiTheme="minorEastAsia" w:eastAsiaTheme="minorEastAsia" w:cstheme="minorEastAsia"/>
          <w:szCs w:val="21"/>
        </w:rPr>
        <w:t>竞争性磋商采购评定办法</w:t>
      </w:r>
    </w:p>
    <w:p>
      <w:pPr>
        <w:numPr>
          <w:ilvl w:val="3"/>
          <w:numId w:val="9"/>
        </w:numPr>
        <w:tabs>
          <w:tab w:val="left" w:pos="540"/>
          <w:tab w:val="clear" w:pos="2040"/>
        </w:tabs>
        <w:spacing w:line="360" w:lineRule="auto"/>
        <w:ind w:left="540" w:hanging="540"/>
        <w:rPr>
          <w:rFonts w:asciiTheme="minorEastAsia" w:hAnsiTheme="minorEastAsia" w:eastAsiaTheme="minorEastAsia" w:cstheme="minorEastAsia"/>
          <w:szCs w:val="21"/>
        </w:rPr>
      </w:pPr>
      <w:r>
        <w:rPr>
          <w:rFonts w:hint="eastAsia" w:asciiTheme="minorEastAsia" w:hAnsiTheme="minorEastAsia" w:eastAsiaTheme="minorEastAsia" w:cstheme="minorEastAsia"/>
          <w:szCs w:val="21"/>
        </w:rPr>
        <w:t>合同书格式</w:t>
      </w:r>
    </w:p>
    <w:p>
      <w:pPr>
        <w:numPr>
          <w:ilvl w:val="3"/>
          <w:numId w:val="9"/>
        </w:numPr>
        <w:tabs>
          <w:tab w:val="left" w:pos="540"/>
          <w:tab w:val="clear" w:pos="2040"/>
        </w:tabs>
        <w:spacing w:line="360" w:lineRule="auto"/>
        <w:ind w:left="540" w:hanging="540"/>
        <w:rPr>
          <w:rFonts w:asciiTheme="minorEastAsia" w:hAnsiTheme="minorEastAsia" w:eastAsiaTheme="minorEastAsia" w:cstheme="minorEastAsia"/>
          <w:szCs w:val="21"/>
        </w:rPr>
      </w:pPr>
      <w:r>
        <w:rPr>
          <w:rFonts w:hint="eastAsia" w:asciiTheme="minorEastAsia" w:hAnsiTheme="minorEastAsia" w:eastAsiaTheme="minorEastAsia" w:cstheme="minorEastAsia"/>
          <w:szCs w:val="21"/>
        </w:rPr>
        <w:t>竞争性磋商响应文件格式</w:t>
      </w:r>
    </w:p>
    <w:p>
      <w:pPr>
        <w:numPr>
          <w:ilvl w:val="3"/>
          <w:numId w:val="9"/>
        </w:numPr>
        <w:tabs>
          <w:tab w:val="left" w:pos="540"/>
          <w:tab w:val="clear" w:pos="2040"/>
        </w:tabs>
        <w:spacing w:line="360" w:lineRule="auto"/>
        <w:ind w:left="540" w:hanging="540"/>
        <w:rPr>
          <w:rFonts w:asciiTheme="minorEastAsia" w:hAnsiTheme="minorEastAsia" w:eastAsiaTheme="minorEastAsia" w:cstheme="minorEastAsia"/>
          <w:szCs w:val="21"/>
        </w:rPr>
      </w:pPr>
      <w:r>
        <w:rPr>
          <w:rFonts w:hint="eastAsia" w:asciiTheme="minorEastAsia" w:hAnsiTheme="minorEastAsia" w:eastAsiaTheme="minorEastAsia" w:cstheme="minorEastAsia"/>
          <w:snapToGrid w:val="0"/>
          <w:kern w:val="0"/>
          <w:szCs w:val="21"/>
          <w:lang w:val="zh-CN"/>
        </w:rPr>
        <w:t>采购过程中由采购代理机构发出的澄清和修正文件</w:t>
      </w:r>
    </w:p>
    <w:p>
      <w:pPr>
        <w:numPr>
          <w:ilvl w:val="3"/>
          <w:numId w:val="9"/>
        </w:numPr>
        <w:tabs>
          <w:tab w:val="left" w:pos="540"/>
          <w:tab w:val="clear" w:pos="2040"/>
        </w:tabs>
        <w:spacing w:line="360" w:lineRule="auto"/>
        <w:ind w:left="540" w:hanging="540"/>
        <w:rPr>
          <w:rFonts w:asciiTheme="minorEastAsia" w:hAnsiTheme="minorEastAsia" w:eastAsiaTheme="minorEastAsia" w:cstheme="minorEastAsia"/>
          <w:szCs w:val="21"/>
        </w:rPr>
      </w:pPr>
      <w:r>
        <w:rPr>
          <w:rFonts w:hint="eastAsia" w:asciiTheme="minorEastAsia" w:hAnsiTheme="minorEastAsia" w:eastAsiaTheme="minorEastAsia" w:cstheme="minorEastAsia"/>
          <w:szCs w:val="21"/>
        </w:rPr>
        <w:t>磋商小组在磋商过程中发出的对本磋商文件的实质性变动</w:t>
      </w:r>
    </w:p>
    <w:p>
      <w:pPr>
        <w:numPr>
          <w:ilvl w:val="0"/>
          <w:numId w:val="9"/>
        </w:numPr>
        <w:spacing w:line="360" w:lineRule="auto"/>
        <w:ind w:hanging="540"/>
        <w:outlineLvl w:val="1"/>
        <w:rPr>
          <w:rFonts w:asciiTheme="minorEastAsia" w:hAnsiTheme="minorEastAsia" w:eastAsiaTheme="minorEastAsia" w:cstheme="minorEastAsia"/>
          <w:b/>
          <w:snapToGrid w:val="0"/>
          <w:kern w:val="0"/>
          <w:szCs w:val="21"/>
          <w:lang w:val="zh-CN"/>
        </w:rPr>
      </w:pPr>
      <w:bookmarkStart w:id="39" w:name="_Toc5419"/>
      <w:bookmarkStart w:id="40" w:name="_Toc29700"/>
      <w:r>
        <w:rPr>
          <w:rFonts w:hint="eastAsia" w:asciiTheme="minorEastAsia" w:hAnsiTheme="minorEastAsia" w:eastAsiaTheme="minorEastAsia" w:cstheme="minorEastAsia"/>
          <w:b/>
          <w:snapToGrid w:val="0"/>
          <w:kern w:val="0"/>
          <w:szCs w:val="21"/>
          <w:lang w:val="zh-CN"/>
        </w:rPr>
        <w:t>竞争性磋商采购文件的澄清</w:t>
      </w:r>
      <w:bookmarkEnd w:id="39"/>
      <w:bookmarkEnd w:id="40"/>
    </w:p>
    <w:p>
      <w:pPr>
        <w:numPr>
          <w:ilvl w:val="1"/>
          <w:numId w:val="15"/>
        </w:numPr>
        <w:tabs>
          <w:tab w:val="left" w:pos="540"/>
          <w:tab w:val="clear" w:pos="360"/>
        </w:tabs>
        <w:autoSpaceDE w:val="0"/>
        <w:autoSpaceDN w:val="0"/>
        <w:adjustRightInd w:val="0"/>
        <w:spacing w:line="360" w:lineRule="auto"/>
        <w:ind w:left="540" w:hanging="540"/>
        <w:jc w:val="left"/>
        <w:rPr>
          <w:rFonts w:asciiTheme="minorEastAsia" w:hAnsiTheme="minorEastAsia" w:eastAsiaTheme="minorEastAsia" w:cstheme="minorEastAsia"/>
          <w:snapToGrid w:val="0"/>
          <w:kern w:val="0"/>
          <w:szCs w:val="21"/>
          <w:lang w:val="zh-CN"/>
        </w:rPr>
      </w:pPr>
      <w:r>
        <w:rPr>
          <w:rFonts w:hint="eastAsia" w:asciiTheme="minorEastAsia" w:hAnsiTheme="minorEastAsia" w:eastAsiaTheme="minorEastAsia" w:cstheme="minorEastAsia"/>
          <w:snapToGrid w:val="0"/>
          <w:kern w:val="0"/>
          <w:szCs w:val="21"/>
          <w:lang w:val="zh-CN"/>
        </w:rPr>
        <w:t>供应商获取竞争性磋商采购文件后，应认真检查，如发现页数不全、附件缺失、印刷模糊等，应通知采购代理机构补全或更换，否则风险自负。</w:t>
      </w:r>
    </w:p>
    <w:p>
      <w:pPr>
        <w:numPr>
          <w:ilvl w:val="1"/>
          <w:numId w:val="15"/>
        </w:numPr>
        <w:tabs>
          <w:tab w:val="left" w:pos="540"/>
          <w:tab w:val="clear" w:pos="360"/>
        </w:tabs>
        <w:autoSpaceDE w:val="0"/>
        <w:autoSpaceDN w:val="0"/>
        <w:adjustRightInd w:val="0"/>
        <w:spacing w:line="360" w:lineRule="auto"/>
        <w:ind w:left="540" w:hanging="540"/>
        <w:jc w:val="left"/>
        <w:rPr>
          <w:rFonts w:asciiTheme="minorEastAsia" w:hAnsiTheme="minorEastAsia" w:eastAsiaTheme="minorEastAsia" w:cstheme="minorEastAsia"/>
          <w:snapToGrid w:val="0"/>
          <w:kern w:val="0"/>
          <w:szCs w:val="21"/>
          <w:lang w:val="zh-CN"/>
        </w:rPr>
      </w:pPr>
      <w:r>
        <w:rPr>
          <w:rFonts w:hint="eastAsia" w:asciiTheme="minorEastAsia" w:hAnsiTheme="minorEastAsia" w:eastAsiaTheme="minorEastAsia" w:cstheme="minorEastAsia"/>
          <w:snapToGrid w:val="0"/>
          <w:kern w:val="0"/>
          <w:szCs w:val="21"/>
          <w:lang w:val="zh-CN"/>
        </w:rPr>
        <w:t>供应商要求对本竞争性磋商采购文件进行澄清的，应以书面形式（包括信函、电报、传真等可以有形地表现所载内容的形式，下同）在提疑截止时间以前向采购代理机构或采购人提出，提疑截止时间见《供应商须知前附表》。</w:t>
      </w:r>
    </w:p>
    <w:p>
      <w:pPr>
        <w:autoSpaceDE w:val="0"/>
        <w:autoSpaceDN w:val="0"/>
        <w:adjustRightInd w:val="0"/>
        <w:spacing w:line="360" w:lineRule="auto"/>
        <w:ind w:left="540" w:leftChars="257" w:firstLine="420" w:firstLineChars="200"/>
        <w:jc w:val="left"/>
        <w:rPr>
          <w:rFonts w:asciiTheme="minorEastAsia" w:hAnsiTheme="minorEastAsia" w:eastAsiaTheme="minorEastAsia" w:cstheme="minorEastAsia"/>
          <w:snapToGrid w:val="0"/>
          <w:kern w:val="0"/>
          <w:szCs w:val="21"/>
          <w:lang w:val="zh-CN"/>
        </w:rPr>
      </w:pPr>
      <w:r>
        <w:rPr>
          <w:rFonts w:hint="eastAsia" w:asciiTheme="minorEastAsia" w:hAnsiTheme="minorEastAsia" w:eastAsiaTheme="minorEastAsia" w:cstheme="minorEastAsia"/>
          <w:snapToGrid w:val="0"/>
          <w:kern w:val="0"/>
          <w:szCs w:val="21"/>
          <w:lang w:val="zh-CN"/>
        </w:rPr>
        <w:t>采购代理机构对于符合澄清要求的，将以书面形式给所有接收磋商文件的供应商予以答复(答复中不包括问题的来源)，供应商收到答复后应在24小时内以书面形式向采购代理机构予以确认。</w:t>
      </w:r>
    </w:p>
    <w:p>
      <w:pPr>
        <w:numPr>
          <w:ilvl w:val="1"/>
          <w:numId w:val="15"/>
        </w:numPr>
        <w:tabs>
          <w:tab w:val="left" w:pos="540"/>
          <w:tab w:val="clear" w:pos="360"/>
        </w:tabs>
        <w:autoSpaceDE w:val="0"/>
        <w:autoSpaceDN w:val="0"/>
        <w:adjustRightInd w:val="0"/>
        <w:spacing w:line="360" w:lineRule="auto"/>
        <w:ind w:left="540" w:hanging="540"/>
        <w:jc w:val="left"/>
        <w:rPr>
          <w:rFonts w:asciiTheme="minorEastAsia" w:hAnsiTheme="minorEastAsia" w:eastAsiaTheme="minorEastAsia" w:cstheme="minorEastAsia"/>
          <w:snapToGrid w:val="0"/>
          <w:kern w:val="0"/>
          <w:szCs w:val="21"/>
          <w:lang w:val="zh-CN"/>
        </w:rPr>
      </w:pPr>
      <w:r>
        <w:rPr>
          <w:rFonts w:hint="eastAsia" w:asciiTheme="minorEastAsia" w:hAnsiTheme="minorEastAsia" w:eastAsiaTheme="minorEastAsia" w:cstheme="minorEastAsia"/>
          <w:snapToGrid w:val="0"/>
          <w:kern w:val="0"/>
          <w:szCs w:val="21"/>
          <w:lang w:val="zh-CN"/>
        </w:rPr>
        <w:t>供应商在规定的时间内未对竞争性磋商采购文件澄清或提出疑问的，采购代理机构将视其为同意。</w:t>
      </w:r>
    </w:p>
    <w:p>
      <w:pPr>
        <w:numPr>
          <w:ilvl w:val="1"/>
          <w:numId w:val="15"/>
        </w:numPr>
        <w:tabs>
          <w:tab w:val="left" w:pos="540"/>
          <w:tab w:val="clear" w:pos="360"/>
        </w:tabs>
        <w:autoSpaceDE w:val="0"/>
        <w:autoSpaceDN w:val="0"/>
        <w:adjustRightInd w:val="0"/>
        <w:spacing w:line="360" w:lineRule="auto"/>
        <w:ind w:left="540" w:hanging="540"/>
        <w:jc w:val="left"/>
        <w:rPr>
          <w:rFonts w:asciiTheme="minorEastAsia" w:hAnsiTheme="minorEastAsia" w:eastAsiaTheme="minorEastAsia" w:cstheme="minorEastAsia"/>
          <w:snapToGrid w:val="0"/>
          <w:kern w:val="0"/>
          <w:szCs w:val="21"/>
          <w:lang w:val="zh-CN"/>
        </w:rPr>
      </w:pPr>
      <w:r>
        <w:rPr>
          <w:rFonts w:hint="eastAsia" w:asciiTheme="minorEastAsia" w:hAnsiTheme="minorEastAsia" w:eastAsiaTheme="minorEastAsia" w:cstheme="minorEastAsia"/>
          <w:snapToGrid w:val="0"/>
          <w:kern w:val="0"/>
          <w:szCs w:val="21"/>
          <w:lang w:val="zh-CN"/>
        </w:rPr>
        <w:t>澄清的内容是本竞争性磋商采购文件的组成部分，当竞争性磋商采购文件</w:t>
      </w:r>
      <w:r>
        <w:rPr>
          <w:rFonts w:hint="eastAsia" w:asciiTheme="minorEastAsia" w:hAnsiTheme="minorEastAsia" w:eastAsiaTheme="minorEastAsia" w:cstheme="minorEastAsia"/>
          <w:szCs w:val="21"/>
        </w:rPr>
        <w:t>、澄清文件对同一内容的表述不一致时，以最后发出的书面文件为准。</w:t>
      </w:r>
    </w:p>
    <w:p>
      <w:pPr>
        <w:numPr>
          <w:ilvl w:val="0"/>
          <w:numId w:val="9"/>
        </w:numPr>
        <w:spacing w:line="360" w:lineRule="auto"/>
        <w:ind w:hanging="540"/>
        <w:outlineLvl w:val="1"/>
        <w:rPr>
          <w:rFonts w:asciiTheme="minorEastAsia" w:hAnsiTheme="minorEastAsia" w:eastAsiaTheme="minorEastAsia" w:cstheme="minorEastAsia"/>
          <w:b/>
          <w:snapToGrid w:val="0"/>
          <w:kern w:val="0"/>
          <w:szCs w:val="21"/>
          <w:lang w:val="zh-CN"/>
        </w:rPr>
      </w:pPr>
      <w:bookmarkStart w:id="41" w:name="_Toc31761"/>
      <w:bookmarkStart w:id="42" w:name="_Toc592"/>
      <w:r>
        <w:rPr>
          <w:rFonts w:hint="eastAsia" w:asciiTheme="minorEastAsia" w:hAnsiTheme="minorEastAsia" w:eastAsiaTheme="minorEastAsia" w:cstheme="minorEastAsia"/>
          <w:b/>
          <w:snapToGrid w:val="0"/>
          <w:kern w:val="0"/>
          <w:szCs w:val="21"/>
          <w:lang w:val="zh-CN"/>
        </w:rPr>
        <w:t>竞争性磋商采购文件的修改</w:t>
      </w:r>
      <w:bookmarkEnd w:id="41"/>
      <w:bookmarkEnd w:id="42"/>
    </w:p>
    <w:p>
      <w:pPr>
        <w:numPr>
          <w:ilvl w:val="1"/>
          <w:numId w:val="16"/>
        </w:numPr>
        <w:tabs>
          <w:tab w:val="left" w:pos="540"/>
          <w:tab w:val="clear" w:pos="360"/>
        </w:tabs>
        <w:autoSpaceDE w:val="0"/>
        <w:autoSpaceDN w:val="0"/>
        <w:adjustRightInd w:val="0"/>
        <w:spacing w:line="360" w:lineRule="auto"/>
        <w:ind w:left="540" w:hanging="540"/>
        <w:jc w:val="left"/>
        <w:rPr>
          <w:rFonts w:asciiTheme="minorEastAsia" w:hAnsiTheme="minorEastAsia" w:eastAsiaTheme="minorEastAsia" w:cstheme="minorEastAsia"/>
          <w:snapToGrid w:val="0"/>
          <w:kern w:val="0"/>
          <w:szCs w:val="21"/>
          <w:lang w:val="zh-CN"/>
        </w:rPr>
      </w:pPr>
      <w:r>
        <w:rPr>
          <w:rFonts w:hint="eastAsia" w:asciiTheme="minorEastAsia" w:hAnsiTheme="minorEastAsia" w:eastAsiaTheme="minorEastAsia" w:cstheme="minorEastAsia"/>
          <w:snapToGrid w:val="0"/>
          <w:kern w:val="0"/>
          <w:szCs w:val="21"/>
          <w:lang w:val="zh-CN"/>
        </w:rPr>
        <w:t>提交首次响应文件截止之日前，采购人、采购代理机构可以对本竞争性磋商采购文件进行必要的修改，修改的内容是磋商文件的组成部分，采购代理机构将以书面形式通知所有接受磋商文件的供应商，供应商在收到上述通知后，应在24小时内以书面形式向采购代理机构予以确认。</w:t>
      </w:r>
    </w:p>
    <w:p>
      <w:pPr>
        <w:numPr>
          <w:ilvl w:val="1"/>
          <w:numId w:val="16"/>
        </w:numPr>
        <w:tabs>
          <w:tab w:val="left" w:pos="540"/>
          <w:tab w:val="clear" w:pos="360"/>
        </w:tabs>
        <w:autoSpaceDE w:val="0"/>
        <w:autoSpaceDN w:val="0"/>
        <w:adjustRightInd w:val="0"/>
        <w:spacing w:line="360" w:lineRule="auto"/>
        <w:ind w:left="540" w:hanging="540"/>
        <w:jc w:val="left"/>
        <w:rPr>
          <w:rFonts w:asciiTheme="minorEastAsia" w:hAnsiTheme="minorEastAsia" w:eastAsiaTheme="minorEastAsia" w:cstheme="minorEastAsia"/>
          <w:snapToGrid w:val="0"/>
          <w:kern w:val="0"/>
          <w:szCs w:val="21"/>
          <w:lang w:val="zh-CN"/>
        </w:rPr>
      </w:pPr>
      <w:r>
        <w:rPr>
          <w:rFonts w:hint="eastAsia" w:asciiTheme="minorEastAsia" w:hAnsiTheme="minorEastAsia" w:eastAsiaTheme="minorEastAsia" w:cstheme="minorEastAsia"/>
          <w:snapToGrid w:val="0"/>
          <w:kern w:val="0"/>
          <w:szCs w:val="21"/>
          <w:lang w:val="zh-CN"/>
        </w:rPr>
        <w:t>当磋商文件、修改文件对同一内容的表述不一致时，以最后发出的书面文件为准。</w:t>
      </w:r>
    </w:p>
    <w:p>
      <w:pPr>
        <w:numPr>
          <w:ilvl w:val="1"/>
          <w:numId w:val="16"/>
        </w:numPr>
        <w:tabs>
          <w:tab w:val="left" w:pos="525"/>
          <w:tab w:val="clear" w:pos="360"/>
        </w:tabs>
        <w:autoSpaceDE w:val="0"/>
        <w:autoSpaceDN w:val="0"/>
        <w:adjustRightInd w:val="0"/>
        <w:spacing w:line="360" w:lineRule="auto"/>
        <w:ind w:left="540" w:hanging="540"/>
        <w:jc w:val="left"/>
        <w:rPr>
          <w:rFonts w:asciiTheme="minorEastAsia" w:hAnsiTheme="minorEastAsia" w:eastAsiaTheme="minorEastAsia" w:cstheme="minorEastAsia"/>
          <w:szCs w:val="21"/>
        </w:rPr>
      </w:pPr>
      <w:r>
        <w:rPr>
          <w:rFonts w:hint="eastAsia" w:asciiTheme="minorEastAsia" w:hAnsiTheme="minorEastAsia" w:eastAsiaTheme="minorEastAsia" w:cstheme="minorEastAsia"/>
          <w:snapToGrid w:val="0"/>
          <w:kern w:val="0"/>
          <w:szCs w:val="21"/>
          <w:lang w:val="zh-CN"/>
        </w:rPr>
        <w:t>修改的内容可能影响响应文件编制的，修改文件应当在提交首次响应文件截止之日</w:t>
      </w:r>
      <w:r>
        <w:rPr>
          <w:rFonts w:hint="eastAsia" w:asciiTheme="minorEastAsia" w:hAnsiTheme="minorEastAsia" w:eastAsiaTheme="minorEastAsia" w:cstheme="minorEastAsia"/>
          <w:snapToGrid w:val="0"/>
          <w:kern w:val="0"/>
          <w:szCs w:val="21"/>
        </w:rPr>
        <w:t>5</w:t>
      </w:r>
      <w:r>
        <w:rPr>
          <w:rFonts w:hint="eastAsia" w:asciiTheme="minorEastAsia" w:hAnsiTheme="minorEastAsia" w:eastAsiaTheme="minorEastAsia" w:cstheme="minorEastAsia"/>
          <w:snapToGrid w:val="0"/>
          <w:kern w:val="0"/>
          <w:szCs w:val="21"/>
          <w:lang w:val="zh-CN"/>
        </w:rPr>
        <w:t>日前发出，不足</w:t>
      </w:r>
      <w:r>
        <w:rPr>
          <w:rFonts w:hint="eastAsia" w:asciiTheme="minorEastAsia" w:hAnsiTheme="minorEastAsia" w:eastAsiaTheme="minorEastAsia" w:cstheme="minorEastAsia"/>
          <w:snapToGrid w:val="0"/>
          <w:kern w:val="0"/>
          <w:szCs w:val="21"/>
        </w:rPr>
        <w:t>5</w:t>
      </w:r>
      <w:r>
        <w:rPr>
          <w:rFonts w:hint="eastAsia" w:asciiTheme="minorEastAsia" w:hAnsiTheme="minorEastAsia" w:eastAsiaTheme="minorEastAsia" w:cstheme="minorEastAsia"/>
          <w:snapToGrid w:val="0"/>
          <w:kern w:val="0"/>
          <w:szCs w:val="21"/>
          <w:lang w:val="zh-CN"/>
        </w:rPr>
        <w:t>日的，采购人、采购代理机构将顺延提交首次响应文件截止之日。</w:t>
      </w:r>
    </w:p>
    <w:p>
      <w:pPr>
        <w:numPr>
          <w:ilvl w:val="1"/>
          <w:numId w:val="8"/>
        </w:numPr>
        <w:tabs>
          <w:tab w:val="left" w:pos="540"/>
          <w:tab w:val="clear" w:pos="840"/>
        </w:tabs>
        <w:spacing w:line="360" w:lineRule="auto"/>
        <w:ind w:left="540" w:hanging="540"/>
        <w:outlineLvl w:val="1"/>
        <w:rPr>
          <w:rFonts w:asciiTheme="minorEastAsia" w:hAnsiTheme="minorEastAsia" w:eastAsiaTheme="minorEastAsia" w:cstheme="minorEastAsia"/>
          <w:b/>
          <w:szCs w:val="21"/>
        </w:rPr>
      </w:pPr>
      <w:bookmarkStart w:id="43" w:name="_Toc30089"/>
      <w:r>
        <w:rPr>
          <w:rFonts w:hint="eastAsia" w:asciiTheme="minorEastAsia" w:hAnsiTheme="minorEastAsia" w:eastAsiaTheme="minorEastAsia" w:cstheme="minorEastAsia"/>
          <w:b/>
          <w:szCs w:val="21"/>
        </w:rPr>
        <w:t>竞争性磋商响应文件</w:t>
      </w:r>
      <w:bookmarkEnd w:id="43"/>
    </w:p>
    <w:p>
      <w:pPr>
        <w:numPr>
          <w:ilvl w:val="0"/>
          <w:numId w:val="9"/>
        </w:numPr>
        <w:spacing w:line="360" w:lineRule="auto"/>
        <w:ind w:hanging="540"/>
        <w:outlineLvl w:val="1"/>
        <w:rPr>
          <w:rFonts w:asciiTheme="minorEastAsia" w:hAnsiTheme="minorEastAsia" w:eastAsiaTheme="minorEastAsia" w:cstheme="minorEastAsia"/>
          <w:snapToGrid w:val="0"/>
          <w:kern w:val="0"/>
          <w:szCs w:val="21"/>
          <w:lang w:val="zh-CN"/>
        </w:rPr>
      </w:pPr>
      <w:bookmarkStart w:id="44" w:name="_Toc19093"/>
      <w:bookmarkStart w:id="45" w:name="_Toc30987"/>
      <w:r>
        <w:rPr>
          <w:rFonts w:hint="eastAsia" w:asciiTheme="minorEastAsia" w:hAnsiTheme="minorEastAsia" w:eastAsiaTheme="minorEastAsia" w:cstheme="minorEastAsia"/>
          <w:b/>
          <w:snapToGrid w:val="0"/>
          <w:kern w:val="0"/>
          <w:szCs w:val="21"/>
          <w:lang w:val="zh-CN"/>
        </w:rPr>
        <w:t>语言和计量单位</w:t>
      </w:r>
      <w:bookmarkEnd w:id="44"/>
      <w:bookmarkEnd w:id="45"/>
    </w:p>
    <w:p>
      <w:pPr>
        <w:numPr>
          <w:ilvl w:val="1"/>
          <w:numId w:val="17"/>
        </w:numPr>
        <w:tabs>
          <w:tab w:val="left" w:pos="540"/>
          <w:tab w:val="clear" w:pos="360"/>
        </w:tabs>
        <w:spacing w:line="360" w:lineRule="auto"/>
        <w:ind w:left="540" w:hanging="540"/>
        <w:rPr>
          <w:rFonts w:asciiTheme="minorEastAsia" w:hAnsiTheme="minorEastAsia" w:eastAsiaTheme="minorEastAsia" w:cstheme="minorEastAsia"/>
          <w:snapToGrid w:val="0"/>
          <w:kern w:val="0"/>
          <w:szCs w:val="21"/>
          <w:lang w:val="zh-CN"/>
        </w:rPr>
      </w:pPr>
      <w:r>
        <w:rPr>
          <w:rFonts w:hint="eastAsia" w:asciiTheme="minorEastAsia" w:hAnsiTheme="minorEastAsia" w:eastAsiaTheme="minorEastAsia" w:cstheme="minorEastAsia"/>
          <w:snapToGrid w:val="0"/>
          <w:kern w:val="0"/>
          <w:szCs w:val="21"/>
          <w:lang w:val="zh-CN"/>
        </w:rPr>
        <w:t>供应商提交的竞争性磋商响应文件以及供应商与采购代理机构或采购人就有关磋商的所有来往信函、电报、传真等均应使用中文。供应商提交的支持文件或印刷的文献可以用另一种语言，但相应内容应附有中文翻译本，在解释竞争性磋商响应文件时以中文翻译本为准。</w:t>
      </w:r>
    </w:p>
    <w:p>
      <w:pPr>
        <w:numPr>
          <w:ilvl w:val="1"/>
          <w:numId w:val="17"/>
        </w:numPr>
        <w:tabs>
          <w:tab w:val="left" w:pos="540"/>
          <w:tab w:val="clear" w:pos="360"/>
        </w:tabs>
        <w:spacing w:line="360" w:lineRule="auto"/>
        <w:ind w:left="540" w:hanging="540"/>
        <w:rPr>
          <w:rFonts w:asciiTheme="minorEastAsia" w:hAnsiTheme="minorEastAsia" w:eastAsiaTheme="minorEastAsia" w:cstheme="minorEastAsia"/>
          <w:b/>
          <w:snapToGrid w:val="0"/>
          <w:kern w:val="0"/>
          <w:szCs w:val="21"/>
          <w:lang w:val="zh-CN"/>
        </w:rPr>
      </w:pPr>
      <w:r>
        <w:rPr>
          <w:rFonts w:hint="eastAsia" w:asciiTheme="minorEastAsia" w:hAnsiTheme="minorEastAsia" w:eastAsiaTheme="minorEastAsia" w:cstheme="minorEastAsia"/>
          <w:snapToGrid w:val="0"/>
          <w:kern w:val="0"/>
          <w:szCs w:val="21"/>
          <w:lang w:val="zh-CN"/>
        </w:rPr>
        <w:t>除非竞争性磋商采购文件中另有规定，计量单位均采用中华人民共和国法定的计量单位。</w:t>
      </w:r>
    </w:p>
    <w:p>
      <w:pPr>
        <w:numPr>
          <w:ilvl w:val="0"/>
          <w:numId w:val="9"/>
        </w:numPr>
        <w:spacing w:line="360" w:lineRule="auto"/>
        <w:ind w:hanging="540"/>
        <w:outlineLvl w:val="1"/>
        <w:rPr>
          <w:rFonts w:asciiTheme="minorEastAsia" w:hAnsiTheme="minorEastAsia" w:eastAsiaTheme="minorEastAsia" w:cstheme="minorEastAsia"/>
          <w:b/>
          <w:snapToGrid w:val="0"/>
          <w:kern w:val="0"/>
          <w:szCs w:val="21"/>
          <w:lang w:val="zh-CN"/>
        </w:rPr>
      </w:pPr>
      <w:bookmarkStart w:id="46" w:name="_Toc25401"/>
      <w:bookmarkStart w:id="47" w:name="_Toc32272"/>
      <w:r>
        <w:rPr>
          <w:rFonts w:hint="eastAsia" w:asciiTheme="minorEastAsia" w:hAnsiTheme="minorEastAsia" w:eastAsiaTheme="minorEastAsia" w:cstheme="minorEastAsia"/>
          <w:b/>
          <w:snapToGrid w:val="0"/>
          <w:kern w:val="0"/>
          <w:szCs w:val="21"/>
          <w:lang w:val="zh-CN"/>
        </w:rPr>
        <w:t>竞争性磋商响应文件的构成</w:t>
      </w:r>
      <w:bookmarkEnd w:id="46"/>
      <w:bookmarkEnd w:id="47"/>
    </w:p>
    <w:p>
      <w:pPr>
        <w:numPr>
          <w:ilvl w:val="1"/>
          <w:numId w:val="18"/>
        </w:numPr>
        <w:tabs>
          <w:tab w:val="left" w:pos="525"/>
          <w:tab w:val="clear" w:pos="360"/>
        </w:tabs>
        <w:autoSpaceDE w:val="0"/>
        <w:autoSpaceDN w:val="0"/>
        <w:adjustRightInd w:val="0"/>
        <w:spacing w:line="360" w:lineRule="auto"/>
        <w:ind w:left="0" w:firstLine="0"/>
        <w:jc w:val="left"/>
        <w:rPr>
          <w:rFonts w:asciiTheme="minorEastAsia" w:hAnsiTheme="minorEastAsia" w:eastAsiaTheme="minorEastAsia" w:cstheme="minorEastAsia"/>
          <w:snapToGrid w:val="0"/>
          <w:kern w:val="0"/>
          <w:szCs w:val="21"/>
          <w:lang w:val="zh-CN"/>
        </w:rPr>
      </w:pPr>
      <w:r>
        <w:rPr>
          <w:rFonts w:hint="eastAsia" w:asciiTheme="minorEastAsia" w:hAnsiTheme="minorEastAsia" w:eastAsiaTheme="minorEastAsia" w:cstheme="minorEastAsia"/>
          <w:snapToGrid w:val="0"/>
          <w:kern w:val="0"/>
          <w:szCs w:val="21"/>
          <w:lang w:val="zh-CN"/>
        </w:rPr>
        <w:t>供应商编制的竞争性磋商响应</w:t>
      </w:r>
      <w:r>
        <w:rPr>
          <w:rFonts w:hint="eastAsia" w:asciiTheme="minorEastAsia" w:hAnsiTheme="minorEastAsia" w:eastAsiaTheme="minorEastAsia" w:cstheme="minorEastAsia"/>
          <w:snapToGrid w:val="0"/>
          <w:kern w:val="0"/>
          <w:szCs w:val="21"/>
        </w:rPr>
        <w:t>文</w:t>
      </w:r>
      <w:r>
        <w:rPr>
          <w:rFonts w:hint="eastAsia" w:asciiTheme="minorEastAsia" w:hAnsiTheme="minorEastAsia" w:eastAsiaTheme="minorEastAsia" w:cstheme="minorEastAsia"/>
          <w:snapToGrid w:val="0"/>
          <w:kern w:val="0"/>
          <w:szCs w:val="21"/>
          <w:lang w:val="zh-CN"/>
        </w:rPr>
        <w:t>件应包括的内容详见本文件第六章要求。</w:t>
      </w:r>
    </w:p>
    <w:p>
      <w:pPr>
        <w:autoSpaceDE w:val="0"/>
        <w:autoSpaceDN w:val="0"/>
        <w:adjustRightInd w:val="0"/>
        <w:spacing w:line="360" w:lineRule="auto"/>
        <w:jc w:val="left"/>
        <w:rPr>
          <w:rFonts w:asciiTheme="minorEastAsia" w:hAnsiTheme="minorEastAsia" w:eastAsiaTheme="minorEastAsia" w:cstheme="minorEastAsia"/>
          <w:snapToGrid w:val="0"/>
          <w:kern w:val="0"/>
          <w:szCs w:val="21"/>
          <w:lang w:val="zh-CN"/>
        </w:rPr>
      </w:pPr>
      <w:r>
        <w:rPr>
          <w:rFonts w:hint="eastAsia" w:asciiTheme="minorEastAsia" w:hAnsiTheme="minorEastAsia" w:eastAsiaTheme="minorEastAsia" w:cstheme="minorEastAsia"/>
          <w:bCs/>
          <w:szCs w:val="21"/>
        </w:rPr>
        <w:t>注：响应文件目录及内容每页须顺序编写页码。</w:t>
      </w:r>
    </w:p>
    <w:p>
      <w:pPr>
        <w:numPr>
          <w:ilvl w:val="0"/>
          <w:numId w:val="9"/>
        </w:numPr>
        <w:spacing w:line="360" w:lineRule="auto"/>
        <w:ind w:hanging="540"/>
        <w:outlineLvl w:val="1"/>
        <w:rPr>
          <w:rFonts w:asciiTheme="minorEastAsia" w:hAnsiTheme="minorEastAsia" w:eastAsiaTheme="minorEastAsia" w:cstheme="minorEastAsia"/>
          <w:b/>
          <w:snapToGrid w:val="0"/>
          <w:kern w:val="0"/>
          <w:szCs w:val="21"/>
          <w:lang w:val="zh-CN"/>
        </w:rPr>
      </w:pPr>
      <w:bookmarkStart w:id="48" w:name="_Toc9767"/>
      <w:bookmarkStart w:id="49" w:name="_Toc25217"/>
      <w:r>
        <w:rPr>
          <w:rFonts w:hint="eastAsia" w:asciiTheme="minorEastAsia" w:hAnsiTheme="minorEastAsia" w:eastAsiaTheme="minorEastAsia" w:cstheme="minorEastAsia"/>
          <w:b/>
          <w:snapToGrid w:val="0"/>
          <w:kern w:val="0"/>
          <w:szCs w:val="21"/>
          <w:lang w:val="zh-CN"/>
        </w:rPr>
        <w:t>竞争性磋商响应文件的编制</w:t>
      </w:r>
      <w:bookmarkEnd w:id="48"/>
      <w:bookmarkEnd w:id="49"/>
    </w:p>
    <w:p>
      <w:pPr>
        <w:numPr>
          <w:ilvl w:val="1"/>
          <w:numId w:val="19"/>
        </w:numPr>
        <w:tabs>
          <w:tab w:val="left" w:pos="540"/>
          <w:tab w:val="clear" w:pos="360"/>
        </w:tabs>
        <w:autoSpaceDE w:val="0"/>
        <w:autoSpaceDN w:val="0"/>
        <w:adjustRightInd w:val="0"/>
        <w:spacing w:line="360" w:lineRule="auto"/>
        <w:ind w:left="540" w:hanging="540"/>
        <w:jc w:val="left"/>
        <w:rPr>
          <w:rFonts w:asciiTheme="minorEastAsia" w:hAnsiTheme="minorEastAsia" w:eastAsiaTheme="minorEastAsia" w:cstheme="minorEastAsia"/>
          <w:snapToGrid w:val="0"/>
          <w:kern w:val="0"/>
          <w:szCs w:val="21"/>
          <w:lang w:val="zh-CN"/>
        </w:rPr>
      </w:pPr>
      <w:r>
        <w:rPr>
          <w:rFonts w:hint="eastAsia" w:asciiTheme="minorEastAsia" w:hAnsiTheme="minorEastAsia" w:eastAsiaTheme="minorEastAsia" w:cstheme="minorEastAsia"/>
          <w:snapToGrid w:val="0"/>
          <w:kern w:val="0"/>
          <w:szCs w:val="21"/>
          <w:lang w:val="zh-CN"/>
        </w:rPr>
        <w:t>供应商应当按照本采购文件的要求编制响应文件，并对其提交的响应文件及全部资料的真实性、合法性承担法律责任，并接受采购代理机构对其中任何资料进一步核实的要求。</w:t>
      </w:r>
    </w:p>
    <w:p>
      <w:pPr>
        <w:numPr>
          <w:ilvl w:val="1"/>
          <w:numId w:val="19"/>
        </w:numPr>
        <w:tabs>
          <w:tab w:val="left" w:pos="540"/>
          <w:tab w:val="clear" w:pos="360"/>
        </w:tabs>
        <w:autoSpaceDE w:val="0"/>
        <w:autoSpaceDN w:val="0"/>
        <w:adjustRightInd w:val="0"/>
        <w:spacing w:line="360" w:lineRule="auto"/>
        <w:ind w:left="540" w:hanging="540"/>
        <w:jc w:val="left"/>
        <w:rPr>
          <w:rFonts w:asciiTheme="minorEastAsia" w:hAnsiTheme="minorEastAsia" w:eastAsiaTheme="minorEastAsia" w:cstheme="minorEastAsia"/>
          <w:snapToGrid w:val="0"/>
          <w:kern w:val="0"/>
          <w:szCs w:val="21"/>
          <w:lang w:val="zh-CN"/>
        </w:rPr>
      </w:pPr>
      <w:r>
        <w:rPr>
          <w:rFonts w:hint="eastAsia" w:asciiTheme="minorEastAsia" w:hAnsiTheme="minorEastAsia" w:eastAsiaTheme="minorEastAsia" w:cstheme="minorEastAsia"/>
          <w:snapToGrid w:val="0"/>
          <w:kern w:val="0"/>
          <w:szCs w:val="21"/>
          <w:lang w:val="zh-CN"/>
        </w:rPr>
        <w:t xml:space="preserve">供应商应认真阅读本采购文件中的所有内容，并对本采购文件提出的要求和条件作出实质性响应。如供应商没有按照本采购文件的要求提交全部资料，或者没有对本采购文件在各方面都做出实质性响应的，其响应文件将被视为无效文件。 </w:t>
      </w:r>
    </w:p>
    <w:p>
      <w:pPr>
        <w:numPr>
          <w:ilvl w:val="1"/>
          <w:numId w:val="19"/>
        </w:numPr>
        <w:tabs>
          <w:tab w:val="left" w:pos="540"/>
          <w:tab w:val="clear" w:pos="360"/>
        </w:tabs>
        <w:autoSpaceDE w:val="0"/>
        <w:autoSpaceDN w:val="0"/>
        <w:adjustRightInd w:val="0"/>
        <w:spacing w:line="360" w:lineRule="auto"/>
        <w:ind w:left="540" w:hanging="540"/>
        <w:jc w:val="left"/>
        <w:rPr>
          <w:rFonts w:asciiTheme="minorEastAsia" w:hAnsiTheme="minorEastAsia" w:eastAsiaTheme="minorEastAsia" w:cstheme="minorEastAsia"/>
          <w:snapToGrid w:val="0"/>
          <w:kern w:val="0"/>
          <w:szCs w:val="21"/>
          <w:lang w:val="zh-CN"/>
        </w:rPr>
      </w:pPr>
      <w:r>
        <w:rPr>
          <w:rFonts w:hint="eastAsia" w:asciiTheme="minorEastAsia" w:hAnsiTheme="minorEastAsia" w:eastAsiaTheme="minorEastAsia" w:cstheme="minorEastAsia"/>
          <w:snapToGrid w:val="0"/>
          <w:kern w:val="0"/>
          <w:szCs w:val="21"/>
          <w:lang w:val="zh-CN"/>
        </w:rPr>
        <w:t>供应商应完整地按本采购文件的要求提交所有资料并按要求的格式填写规定的所有内容，无相应内容可填项的，应填写“无”、“未测试”、“没有相应指标”等明确的回答文字。如未规定格式的，相关格式由供应商自定。</w:t>
      </w:r>
    </w:p>
    <w:p>
      <w:pPr>
        <w:numPr>
          <w:ilvl w:val="1"/>
          <w:numId w:val="19"/>
        </w:numPr>
        <w:tabs>
          <w:tab w:val="left" w:pos="540"/>
          <w:tab w:val="clear" w:pos="360"/>
        </w:tabs>
        <w:autoSpaceDE w:val="0"/>
        <w:autoSpaceDN w:val="0"/>
        <w:adjustRightInd w:val="0"/>
        <w:spacing w:line="360" w:lineRule="auto"/>
        <w:ind w:left="540" w:hanging="540"/>
        <w:jc w:val="left"/>
        <w:rPr>
          <w:rFonts w:asciiTheme="minorEastAsia" w:hAnsiTheme="minorEastAsia" w:eastAsiaTheme="minorEastAsia" w:cstheme="minorEastAsia"/>
          <w:snapToGrid w:val="0"/>
          <w:kern w:val="0"/>
          <w:szCs w:val="21"/>
          <w:lang w:val="zh-CN"/>
        </w:rPr>
      </w:pPr>
      <w:r>
        <w:rPr>
          <w:rFonts w:hint="eastAsia" w:asciiTheme="minorEastAsia" w:hAnsiTheme="minorEastAsia" w:eastAsiaTheme="minorEastAsia" w:cstheme="minorEastAsia"/>
          <w:snapToGrid w:val="0"/>
          <w:kern w:val="0"/>
          <w:szCs w:val="21"/>
          <w:lang w:val="zh-CN"/>
        </w:rPr>
        <w:t>供应商在编制响应文件时应注意本次采购对多包采购的规定，多包采购的规定见《供应商须知前附表》。</w:t>
      </w:r>
    </w:p>
    <w:p>
      <w:pPr>
        <w:numPr>
          <w:ilvl w:val="0"/>
          <w:numId w:val="9"/>
        </w:numPr>
        <w:spacing w:line="360" w:lineRule="auto"/>
        <w:ind w:hanging="540"/>
        <w:outlineLvl w:val="1"/>
        <w:rPr>
          <w:rFonts w:asciiTheme="minorEastAsia" w:hAnsiTheme="minorEastAsia" w:eastAsiaTheme="minorEastAsia" w:cstheme="minorEastAsia"/>
          <w:b/>
          <w:snapToGrid w:val="0"/>
          <w:kern w:val="0"/>
          <w:szCs w:val="21"/>
          <w:lang w:val="zh-CN"/>
        </w:rPr>
      </w:pPr>
      <w:bookmarkStart w:id="50" w:name="_Toc31293"/>
      <w:bookmarkStart w:id="51" w:name="_Toc24544"/>
      <w:r>
        <w:rPr>
          <w:rFonts w:hint="eastAsia" w:asciiTheme="minorEastAsia" w:hAnsiTheme="minorEastAsia" w:eastAsiaTheme="minorEastAsia" w:cstheme="minorEastAsia"/>
          <w:b/>
          <w:snapToGrid w:val="0"/>
          <w:kern w:val="0"/>
          <w:szCs w:val="21"/>
          <w:lang w:val="zh-CN"/>
        </w:rPr>
        <w:t>磋商报价</w:t>
      </w:r>
      <w:bookmarkEnd w:id="50"/>
      <w:bookmarkEnd w:id="51"/>
    </w:p>
    <w:p>
      <w:pPr>
        <w:numPr>
          <w:ilvl w:val="1"/>
          <w:numId w:val="20"/>
        </w:numPr>
        <w:tabs>
          <w:tab w:val="left" w:pos="540"/>
          <w:tab w:val="clear" w:pos="465"/>
        </w:tabs>
        <w:autoSpaceDE w:val="0"/>
        <w:autoSpaceDN w:val="0"/>
        <w:adjustRightInd w:val="0"/>
        <w:spacing w:line="360" w:lineRule="auto"/>
        <w:ind w:left="540" w:hanging="540"/>
        <w:jc w:val="left"/>
        <w:rPr>
          <w:rFonts w:asciiTheme="minorEastAsia" w:hAnsiTheme="minorEastAsia" w:eastAsiaTheme="minorEastAsia" w:cstheme="minorEastAsia"/>
          <w:snapToGrid w:val="0"/>
          <w:kern w:val="0"/>
          <w:szCs w:val="21"/>
          <w:lang w:val="zh-CN"/>
        </w:rPr>
      </w:pPr>
      <w:r>
        <w:rPr>
          <w:rFonts w:hint="eastAsia" w:asciiTheme="minorEastAsia" w:hAnsiTheme="minorEastAsia" w:eastAsiaTheme="minorEastAsia" w:cstheme="minorEastAsia"/>
          <w:snapToGrid w:val="0"/>
          <w:kern w:val="0"/>
          <w:szCs w:val="21"/>
          <w:lang w:val="zh-CN"/>
        </w:rPr>
        <w:t>磋商报价包括磋商供应商在首次提交的响应文件中的报价、磋商过程中的报价和最后报价。磋商供应商的报价均应以人民币报价。</w:t>
      </w:r>
    </w:p>
    <w:p>
      <w:pPr>
        <w:numPr>
          <w:ilvl w:val="1"/>
          <w:numId w:val="20"/>
        </w:numPr>
        <w:tabs>
          <w:tab w:val="left" w:pos="540"/>
          <w:tab w:val="clear" w:pos="465"/>
        </w:tabs>
        <w:autoSpaceDE w:val="0"/>
        <w:autoSpaceDN w:val="0"/>
        <w:adjustRightInd w:val="0"/>
        <w:spacing w:line="360" w:lineRule="auto"/>
        <w:ind w:left="540" w:hanging="540"/>
        <w:jc w:val="left"/>
        <w:rPr>
          <w:rFonts w:asciiTheme="minorEastAsia" w:hAnsiTheme="minorEastAsia" w:eastAsiaTheme="minorEastAsia" w:cstheme="minorEastAsia"/>
          <w:snapToGrid w:val="0"/>
          <w:kern w:val="0"/>
          <w:szCs w:val="21"/>
          <w:lang w:val="zh-CN"/>
        </w:rPr>
      </w:pPr>
      <w:r>
        <w:rPr>
          <w:rFonts w:hint="eastAsia" w:asciiTheme="minorEastAsia" w:hAnsiTheme="minorEastAsia" w:eastAsiaTheme="minorEastAsia" w:cstheme="minorEastAsia"/>
          <w:snapToGrid w:val="0"/>
          <w:kern w:val="0"/>
          <w:szCs w:val="21"/>
          <w:lang w:val="zh-CN"/>
        </w:rPr>
        <w:t>供应商应按照本采购文件规定的采购需求及合同条款进行报价，并按竞争性磋商采购文件确定的格式报出。报价中不得包含竞争性磋商采购文件要求以外的内容，否则，在评审时不予核减。报价中也不得缺漏竞争性磋商采购文件所要求的内容，否则，其响应文件将被视为无效文件。</w:t>
      </w:r>
    </w:p>
    <w:p>
      <w:pPr>
        <w:numPr>
          <w:ilvl w:val="1"/>
          <w:numId w:val="20"/>
        </w:numPr>
        <w:tabs>
          <w:tab w:val="left" w:pos="540"/>
          <w:tab w:val="clear" w:pos="465"/>
        </w:tabs>
        <w:autoSpaceDE w:val="0"/>
        <w:autoSpaceDN w:val="0"/>
        <w:adjustRightInd w:val="0"/>
        <w:spacing w:line="360" w:lineRule="auto"/>
        <w:ind w:left="540" w:hanging="540"/>
        <w:jc w:val="left"/>
        <w:rPr>
          <w:rFonts w:asciiTheme="minorEastAsia" w:hAnsiTheme="minorEastAsia" w:eastAsiaTheme="minorEastAsia" w:cstheme="minorEastAsia"/>
          <w:snapToGrid w:val="0"/>
          <w:kern w:val="0"/>
          <w:szCs w:val="21"/>
          <w:lang w:val="zh-CN"/>
        </w:rPr>
      </w:pPr>
      <w:r>
        <w:rPr>
          <w:rFonts w:hint="eastAsia" w:asciiTheme="minorEastAsia" w:hAnsiTheme="minorEastAsia" w:eastAsiaTheme="minorEastAsia" w:cstheme="minorEastAsia"/>
          <w:szCs w:val="21"/>
        </w:rPr>
        <w:t>供应商应根据本磋商文件的规定和要求、市场价格水平及其走势、</w:t>
      </w:r>
      <w:r>
        <w:rPr>
          <w:rFonts w:hint="eastAsia" w:asciiTheme="minorEastAsia" w:hAnsiTheme="minorEastAsia" w:eastAsiaTheme="minorEastAsia" w:cstheme="minorEastAsia"/>
          <w:snapToGrid w:val="0"/>
          <w:kern w:val="0"/>
          <w:szCs w:val="21"/>
          <w:lang w:val="zh-CN"/>
        </w:rPr>
        <w:t>磋商</w:t>
      </w:r>
      <w:r>
        <w:rPr>
          <w:rFonts w:hint="eastAsia" w:asciiTheme="minorEastAsia" w:hAnsiTheme="minorEastAsia" w:eastAsiaTheme="minorEastAsia" w:cstheme="minorEastAsia"/>
          <w:szCs w:val="21"/>
        </w:rPr>
        <w:t>供应商的管理水平、</w:t>
      </w:r>
      <w:r>
        <w:rPr>
          <w:rFonts w:hint="eastAsia" w:asciiTheme="minorEastAsia" w:hAnsiTheme="minorEastAsia" w:eastAsiaTheme="minorEastAsia" w:cstheme="minorEastAsia"/>
          <w:snapToGrid w:val="0"/>
          <w:kern w:val="0"/>
          <w:szCs w:val="21"/>
          <w:lang w:val="zh-CN"/>
        </w:rPr>
        <w:t>磋商</w:t>
      </w:r>
      <w:r>
        <w:rPr>
          <w:rFonts w:hint="eastAsia" w:asciiTheme="minorEastAsia" w:hAnsiTheme="minorEastAsia" w:eastAsiaTheme="minorEastAsia" w:cstheme="minorEastAsia"/>
          <w:szCs w:val="21"/>
        </w:rPr>
        <w:t>供应商的</w:t>
      </w:r>
      <w:r>
        <w:rPr>
          <w:rFonts w:hint="eastAsia" w:asciiTheme="minorEastAsia" w:hAnsiTheme="minorEastAsia" w:eastAsiaTheme="minorEastAsia" w:cstheme="minorEastAsia"/>
          <w:snapToGrid w:val="0"/>
          <w:kern w:val="0"/>
          <w:szCs w:val="21"/>
          <w:lang w:val="zh-CN"/>
        </w:rPr>
        <w:t>方案</w:t>
      </w:r>
      <w:r>
        <w:rPr>
          <w:rFonts w:hint="eastAsia" w:asciiTheme="minorEastAsia" w:hAnsiTheme="minorEastAsia" w:eastAsiaTheme="minorEastAsia" w:cstheme="minorEastAsia"/>
          <w:szCs w:val="21"/>
        </w:rPr>
        <w:t>和由这些因素决定的磋商供应商之于本项目的成本水平等提出自己的报价。</w:t>
      </w:r>
      <w:r>
        <w:rPr>
          <w:rFonts w:hint="eastAsia" w:asciiTheme="minorEastAsia" w:hAnsiTheme="minorEastAsia" w:eastAsiaTheme="minorEastAsia" w:cstheme="minorEastAsia"/>
          <w:snapToGrid w:val="0"/>
          <w:kern w:val="0"/>
          <w:szCs w:val="21"/>
          <w:lang w:val="zh-CN"/>
        </w:rPr>
        <w:t>报价应包含完成本采购文件采购需求全部内容的所有费用，所有根据本采购文件或其它原因应由磋商供应商支付的税款和其他应缴纳的费用都应包括在报价中。</w:t>
      </w:r>
      <w:r>
        <w:rPr>
          <w:rFonts w:hint="eastAsia" w:asciiTheme="minorEastAsia" w:hAnsiTheme="minorEastAsia" w:eastAsiaTheme="minorEastAsia" w:cstheme="minorEastAsia"/>
          <w:szCs w:val="21"/>
        </w:rPr>
        <w:t>但磋商供应商不得以低于其成本的价格进行报价。</w:t>
      </w:r>
    </w:p>
    <w:p>
      <w:pPr>
        <w:numPr>
          <w:ilvl w:val="1"/>
          <w:numId w:val="20"/>
        </w:numPr>
        <w:tabs>
          <w:tab w:val="left" w:pos="540"/>
          <w:tab w:val="clear" w:pos="465"/>
        </w:tabs>
        <w:autoSpaceDE w:val="0"/>
        <w:autoSpaceDN w:val="0"/>
        <w:adjustRightInd w:val="0"/>
        <w:spacing w:line="360" w:lineRule="auto"/>
        <w:ind w:left="540" w:hanging="540"/>
        <w:jc w:val="left"/>
        <w:rPr>
          <w:rFonts w:asciiTheme="minorEastAsia" w:hAnsiTheme="minorEastAsia" w:eastAsiaTheme="minorEastAsia" w:cstheme="minorEastAsia"/>
          <w:snapToGrid w:val="0"/>
          <w:kern w:val="0"/>
          <w:szCs w:val="21"/>
          <w:lang w:val="zh-CN"/>
        </w:rPr>
      </w:pPr>
      <w:r>
        <w:rPr>
          <w:rFonts w:hint="eastAsia" w:asciiTheme="minorEastAsia" w:hAnsiTheme="minorEastAsia" w:eastAsiaTheme="minorEastAsia" w:cstheme="minorEastAsia"/>
          <w:szCs w:val="21"/>
        </w:rPr>
        <w:t>供应商在响应文件中</w:t>
      </w:r>
      <w:r>
        <w:rPr>
          <w:rFonts w:hint="eastAsia" w:asciiTheme="minorEastAsia" w:hAnsiTheme="minorEastAsia" w:eastAsiaTheme="minorEastAsia" w:cstheme="minorEastAsia"/>
          <w:snapToGrid w:val="0"/>
          <w:kern w:val="0"/>
          <w:szCs w:val="21"/>
          <w:lang w:val="zh-CN"/>
        </w:rPr>
        <w:t>注明免费的项目将视为包含在报价中。</w:t>
      </w:r>
    </w:p>
    <w:p>
      <w:pPr>
        <w:numPr>
          <w:ilvl w:val="1"/>
          <w:numId w:val="20"/>
        </w:numPr>
        <w:tabs>
          <w:tab w:val="left" w:pos="540"/>
          <w:tab w:val="clear" w:pos="465"/>
        </w:tabs>
        <w:autoSpaceDE w:val="0"/>
        <w:autoSpaceDN w:val="0"/>
        <w:adjustRightInd w:val="0"/>
        <w:spacing w:line="360" w:lineRule="auto"/>
        <w:ind w:left="540" w:hanging="540"/>
        <w:jc w:val="left"/>
        <w:rPr>
          <w:rFonts w:asciiTheme="minorEastAsia" w:hAnsiTheme="minorEastAsia" w:eastAsiaTheme="minorEastAsia" w:cstheme="minorEastAsia"/>
          <w:snapToGrid w:val="0"/>
          <w:kern w:val="0"/>
          <w:szCs w:val="21"/>
          <w:lang w:val="zh-CN"/>
        </w:rPr>
      </w:pPr>
      <w:r>
        <w:rPr>
          <w:rFonts w:hint="eastAsia" w:asciiTheme="minorEastAsia" w:hAnsiTheme="minorEastAsia" w:eastAsiaTheme="minorEastAsia" w:cstheme="minorEastAsia"/>
          <w:snapToGrid w:val="0"/>
          <w:kern w:val="0"/>
          <w:szCs w:val="21"/>
          <w:lang w:val="zh-CN"/>
        </w:rPr>
        <w:t>每一种采购内容只允许有一个报价，否则其响应文件将被视为无效文件。</w:t>
      </w:r>
    </w:p>
    <w:p>
      <w:pPr>
        <w:numPr>
          <w:ilvl w:val="1"/>
          <w:numId w:val="20"/>
        </w:numPr>
        <w:tabs>
          <w:tab w:val="left" w:pos="540"/>
          <w:tab w:val="clear" w:pos="465"/>
        </w:tabs>
        <w:autoSpaceDE w:val="0"/>
        <w:autoSpaceDN w:val="0"/>
        <w:adjustRightInd w:val="0"/>
        <w:spacing w:line="360" w:lineRule="auto"/>
        <w:ind w:left="540" w:hanging="540"/>
        <w:jc w:val="left"/>
        <w:rPr>
          <w:rFonts w:asciiTheme="minorEastAsia" w:hAnsiTheme="minorEastAsia" w:eastAsiaTheme="minorEastAsia" w:cstheme="minorEastAsia"/>
          <w:snapToGrid w:val="0"/>
          <w:kern w:val="0"/>
          <w:szCs w:val="21"/>
          <w:lang w:val="zh-CN"/>
        </w:rPr>
      </w:pPr>
      <w:r>
        <w:rPr>
          <w:rFonts w:hint="eastAsia" w:asciiTheme="minorEastAsia" w:hAnsiTheme="minorEastAsia" w:eastAsiaTheme="minorEastAsia" w:cstheme="minorEastAsia"/>
          <w:snapToGrid w:val="0"/>
          <w:kern w:val="0"/>
          <w:szCs w:val="21"/>
          <w:lang w:val="zh-CN"/>
        </w:rPr>
        <w:t>成交供应商的报价在合同执行过程中是固定不变的，不得以任何理由予以变更。</w:t>
      </w:r>
    </w:p>
    <w:p>
      <w:pPr>
        <w:numPr>
          <w:ilvl w:val="0"/>
          <w:numId w:val="9"/>
        </w:numPr>
        <w:tabs>
          <w:tab w:val="left" w:pos="864"/>
        </w:tabs>
        <w:spacing w:line="360" w:lineRule="auto"/>
        <w:ind w:hanging="540"/>
        <w:outlineLvl w:val="1"/>
        <w:rPr>
          <w:rFonts w:asciiTheme="minorEastAsia" w:hAnsiTheme="minorEastAsia" w:eastAsiaTheme="minorEastAsia" w:cstheme="minorEastAsia"/>
          <w:b/>
          <w:snapToGrid w:val="0"/>
          <w:kern w:val="0"/>
          <w:szCs w:val="21"/>
          <w:lang w:val="zh-CN"/>
        </w:rPr>
      </w:pPr>
      <w:bookmarkStart w:id="52" w:name="_Toc7430"/>
      <w:bookmarkStart w:id="53" w:name="_Toc6176"/>
      <w:r>
        <w:rPr>
          <w:rFonts w:hint="eastAsia" w:asciiTheme="minorEastAsia" w:hAnsiTheme="minorEastAsia" w:eastAsiaTheme="minorEastAsia" w:cstheme="minorEastAsia"/>
          <w:b/>
          <w:snapToGrid w:val="0"/>
          <w:kern w:val="0"/>
          <w:szCs w:val="21"/>
          <w:lang w:val="zh-CN"/>
        </w:rPr>
        <w:t>备选方案</w:t>
      </w:r>
      <w:bookmarkEnd w:id="52"/>
      <w:bookmarkEnd w:id="53"/>
    </w:p>
    <w:p>
      <w:pPr>
        <w:numPr>
          <w:ilvl w:val="1"/>
          <w:numId w:val="21"/>
        </w:numPr>
        <w:tabs>
          <w:tab w:val="left" w:pos="540"/>
          <w:tab w:val="clear" w:pos="465"/>
        </w:tabs>
        <w:autoSpaceDE w:val="0"/>
        <w:autoSpaceDN w:val="0"/>
        <w:adjustRightInd w:val="0"/>
        <w:spacing w:line="360" w:lineRule="auto"/>
        <w:ind w:left="540" w:hanging="540"/>
        <w:jc w:val="left"/>
        <w:rPr>
          <w:rFonts w:asciiTheme="minorEastAsia" w:hAnsiTheme="minorEastAsia" w:eastAsiaTheme="minorEastAsia" w:cstheme="minorEastAsia"/>
          <w:snapToGrid w:val="0"/>
          <w:kern w:val="0"/>
          <w:szCs w:val="21"/>
          <w:lang w:val="zh-CN"/>
        </w:rPr>
      </w:pPr>
      <w:r>
        <w:rPr>
          <w:rFonts w:hint="eastAsia" w:asciiTheme="minorEastAsia" w:hAnsiTheme="minorEastAsia" w:eastAsiaTheme="minorEastAsia" w:cstheme="minorEastAsia"/>
          <w:snapToGrid w:val="0"/>
          <w:kern w:val="0"/>
          <w:szCs w:val="21"/>
          <w:lang w:val="zh-CN"/>
        </w:rPr>
        <w:t xml:space="preserve">是否允许备选方案见《供应商须知前附表》。不允许有备选方案的，若在响应文件中提交了备选方案，其响应文件将被视为无效文件。 </w:t>
      </w:r>
    </w:p>
    <w:p>
      <w:pPr>
        <w:numPr>
          <w:ilvl w:val="0"/>
          <w:numId w:val="9"/>
        </w:numPr>
        <w:tabs>
          <w:tab w:val="left" w:pos="864"/>
        </w:tabs>
        <w:spacing w:line="360" w:lineRule="auto"/>
        <w:ind w:hanging="540"/>
        <w:outlineLvl w:val="1"/>
        <w:rPr>
          <w:rFonts w:asciiTheme="minorEastAsia" w:hAnsiTheme="minorEastAsia" w:eastAsiaTheme="minorEastAsia" w:cstheme="minorEastAsia"/>
          <w:b/>
          <w:snapToGrid w:val="0"/>
          <w:kern w:val="0"/>
          <w:szCs w:val="21"/>
          <w:lang w:val="zh-CN"/>
        </w:rPr>
      </w:pPr>
      <w:bookmarkStart w:id="54" w:name="_Toc13946"/>
      <w:bookmarkStart w:id="55" w:name="_Toc3324"/>
      <w:r>
        <w:rPr>
          <w:rFonts w:hint="eastAsia" w:asciiTheme="minorEastAsia" w:hAnsiTheme="minorEastAsia" w:eastAsiaTheme="minorEastAsia" w:cstheme="minorEastAsia"/>
          <w:b/>
          <w:snapToGrid w:val="0"/>
          <w:kern w:val="0"/>
          <w:szCs w:val="21"/>
          <w:lang w:val="zh-CN"/>
        </w:rPr>
        <w:t>联合体</w:t>
      </w:r>
      <w:bookmarkEnd w:id="54"/>
      <w:bookmarkEnd w:id="55"/>
    </w:p>
    <w:p>
      <w:pPr>
        <w:numPr>
          <w:ilvl w:val="1"/>
          <w:numId w:val="22"/>
        </w:numPr>
        <w:tabs>
          <w:tab w:val="left" w:pos="540"/>
          <w:tab w:val="clear" w:pos="465"/>
        </w:tabs>
        <w:autoSpaceDE w:val="0"/>
        <w:autoSpaceDN w:val="0"/>
        <w:adjustRightInd w:val="0"/>
        <w:spacing w:line="360" w:lineRule="auto"/>
        <w:ind w:left="540" w:hanging="540"/>
        <w:jc w:val="left"/>
        <w:rPr>
          <w:rFonts w:asciiTheme="minorEastAsia" w:hAnsiTheme="minorEastAsia" w:eastAsiaTheme="minorEastAsia" w:cstheme="minorEastAsia"/>
          <w:snapToGrid w:val="0"/>
          <w:kern w:val="0"/>
          <w:szCs w:val="21"/>
          <w:lang w:val="zh-CN"/>
        </w:rPr>
      </w:pPr>
      <w:r>
        <w:rPr>
          <w:rFonts w:hint="eastAsia" w:asciiTheme="minorEastAsia" w:hAnsiTheme="minorEastAsia" w:eastAsiaTheme="minorEastAsia" w:cstheme="minorEastAsia"/>
          <w:snapToGrid w:val="0"/>
          <w:kern w:val="0"/>
          <w:szCs w:val="21"/>
          <w:lang w:val="zh-CN"/>
        </w:rPr>
        <w:t xml:space="preserve">本次采购是否允许联合体参加详见《供应商须知前附表》。 </w:t>
      </w:r>
    </w:p>
    <w:p>
      <w:pPr>
        <w:numPr>
          <w:ilvl w:val="1"/>
          <w:numId w:val="22"/>
        </w:numPr>
        <w:tabs>
          <w:tab w:val="left" w:pos="540"/>
          <w:tab w:val="clear" w:pos="465"/>
        </w:tabs>
        <w:autoSpaceDE w:val="0"/>
        <w:autoSpaceDN w:val="0"/>
        <w:adjustRightInd w:val="0"/>
        <w:spacing w:line="360" w:lineRule="auto"/>
        <w:ind w:left="540" w:hanging="540"/>
        <w:jc w:val="left"/>
        <w:rPr>
          <w:rFonts w:asciiTheme="minorEastAsia" w:hAnsiTheme="minorEastAsia" w:eastAsiaTheme="minorEastAsia" w:cstheme="minorEastAsia"/>
          <w:snapToGrid w:val="0"/>
          <w:kern w:val="0"/>
          <w:szCs w:val="21"/>
          <w:lang w:val="zh-CN"/>
        </w:rPr>
      </w:pPr>
      <w:r>
        <w:rPr>
          <w:rFonts w:hint="eastAsia" w:asciiTheme="minorEastAsia" w:hAnsiTheme="minorEastAsia" w:eastAsiaTheme="minorEastAsia" w:cstheme="minorEastAsia"/>
          <w:snapToGrid w:val="0"/>
          <w:kern w:val="0"/>
          <w:szCs w:val="21"/>
          <w:lang w:val="zh-CN"/>
        </w:rPr>
        <w:t>本次采购允许联合体报价的，联合体各方不得再单独或者与其他供应商另外组成联合体参加本项目的报价。</w:t>
      </w:r>
    </w:p>
    <w:p>
      <w:pPr>
        <w:numPr>
          <w:ilvl w:val="0"/>
          <w:numId w:val="9"/>
        </w:numPr>
        <w:tabs>
          <w:tab w:val="left" w:pos="864"/>
          <w:tab w:val="left" w:pos="1080"/>
        </w:tabs>
        <w:spacing w:line="360" w:lineRule="auto"/>
        <w:ind w:hanging="540"/>
        <w:outlineLvl w:val="1"/>
        <w:rPr>
          <w:rFonts w:asciiTheme="minorEastAsia" w:hAnsiTheme="minorEastAsia" w:eastAsiaTheme="minorEastAsia" w:cstheme="minorEastAsia"/>
          <w:b/>
          <w:snapToGrid w:val="0"/>
          <w:kern w:val="0"/>
          <w:szCs w:val="21"/>
          <w:lang w:val="zh-CN"/>
        </w:rPr>
      </w:pPr>
      <w:bookmarkStart w:id="56" w:name="_Toc2018"/>
      <w:bookmarkStart w:id="57" w:name="_Toc2434"/>
      <w:r>
        <w:rPr>
          <w:rFonts w:hint="eastAsia" w:asciiTheme="minorEastAsia" w:hAnsiTheme="minorEastAsia" w:eastAsiaTheme="minorEastAsia" w:cstheme="minorEastAsia"/>
          <w:b/>
          <w:snapToGrid w:val="0"/>
          <w:kern w:val="0"/>
          <w:szCs w:val="21"/>
          <w:lang w:val="zh-CN"/>
        </w:rPr>
        <w:t>供应商资格证明文件</w:t>
      </w:r>
      <w:bookmarkEnd w:id="56"/>
      <w:bookmarkEnd w:id="57"/>
    </w:p>
    <w:p>
      <w:pPr>
        <w:numPr>
          <w:ilvl w:val="1"/>
          <w:numId w:val="23"/>
        </w:numPr>
        <w:tabs>
          <w:tab w:val="left" w:pos="540"/>
          <w:tab w:val="clear" w:pos="465"/>
        </w:tabs>
        <w:autoSpaceDE w:val="0"/>
        <w:autoSpaceDN w:val="0"/>
        <w:adjustRightInd w:val="0"/>
        <w:spacing w:line="360" w:lineRule="auto"/>
        <w:ind w:left="540" w:hanging="540"/>
        <w:jc w:val="left"/>
        <w:rPr>
          <w:rFonts w:asciiTheme="minorEastAsia" w:hAnsiTheme="minorEastAsia" w:eastAsiaTheme="minorEastAsia" w:cstheme="minorEastAsia"/>
          <w:snapToGrid w:val="0"/>
          <w:kern w:val="0"/>
          <w:szCs w:val="21"/>
          <w:lang w:val="zh-CN"/>
        </w:rPr>
      </w:pPr>
      <w:r>
        <w:rPr>
          <w:rFonts w:hint="eastAsia" w:asciiTheme="minorEastAsia" w:hAnsiTheme="minorEastAsia" w:eastAsiaTheme="minorEastAsia" w:cstheme="minorEastAsia"/>
          <w:snapToGrid w:val="0"/>
          <w:kern w:val="0"/>
          <w:szCs w:val="21"/>
          <w:lang w:val="zh-CN"/>
        </w:rPr>
        <w:t>供应商应在响应文件提交证明其有资格参加磋商的证明文件，证明文件应包括下列文件：</w:t>
      </w:r>
    </w:p>
    <w:p>
      <w:pPr>
        <w:numPr>
          <w:ilvl w:val="3"/>
          <w:numId w:val="24"/>
        </w:numPr>
        <w:tabs>
          <w:tab w:val="left" w:pos="540"/>
          <w:tab w:val="clear" w:pos="2040"/>
        </w:tabs>
        <w:autoSpaceDE w:val="0"/>
        <w:autoSpaceDN w:val="0"/>
        <w:adjustRightInd w:val="0"/>
        <w:spacing w:line="360" w:lineRule="auto"/>
        <w:ind w:left="540" w:hanging="540"/>
        <w:jc w:val="left"/>
        <w:rPr>
          <w:rFonts w:asciiTheme="minorEastAsia" w:hAnsiTheme="minorEastAsia" w:eastAsiaTheme="minorEastAsia" w:cstheme="minorEastAsia"/>
          <w:snapToGrid w:val="0"/>
          <w:kern w:val="0"/>
          <w:szCs w:val="21"/>
          <w:lang w:val="zh-CN"/>
        </w:rPr>
      </w:pPr>
      <w:r>
        <w:rPr>
          <w:rFonts w:hint="eastAsia" w:asciiTheme="minorEastAsia" w:hAnsiTheme="minorEastAsia" w:eastAsiaTheme="minorEastAsia" w:cstheme="minorEastAsia"/>
          <w:snapToGrid w:val="0"/>
          <w:kern w:val="0"/>
          <w:szCs w:val="21"/>
          <w:lang w:val="zh-CN"/>
        </w:rPr>
        <w:t>采购文件要求供应商应提交的其它资格证明文件，应提交的资格证明文件（</w:t>
      </w:r>
      <w:r>
        <w:rPr>
          <w:rFonts w:hint="eastAsia" w:asciiTheme="minorEastAsia" w:hAnsiTheme="minorEastAsia" w:eastAsiaTheme="minorEastAsia" w:cstheme="minorEastAsia"/>
          <w:snapToGrid w:val="0"/>
          <w:kern w:val="0"/>
          <w:szCs w:val="21"/>
        </w:rPr>
        <w:t>实质性要求</w:t>
      </w:r>
      <w:r>
        <w:rPr>
          <w:rFonts w:hint="eastAsia" w:asciiTheme="minorEastAsia" w:hAnsiTheme="minorEastAsia" w:eastAsiaTheme="minorEastAsia" w:cstheme="minorEastAsia"/>
          <w:snapToGrid w:val="0"/>
          <w:kern w:val="0"/>
          <w:szCs w:val="21"/>
          <w:lang w:val="zh-CN"/>
        </w:rPr>
        <w:t>）见《供应商须知前附表》。</w:t>
      </w:r>
    </w:p>
    <w:p>
      <w:pPr>
        <w:numPr>
          <w:ilvl w:val="1"/>
          <w:numId w:val="23"/>
        </w:numPr>
        <w:tabs>
          <w:tab w:val="left" w:pos="540"/>
          <w:tab w:val="clear" w:pos="465"/>
        </w:tabs>
        <w:autoSpaceDE w:val="0"/>
        <w:autoSpaceDN w:val="0"/>
        <w:adjustRightInd w:val="0"/>
        <w:spacing w:line="360" w:lineRule="auto"/>
        <w:ind w:left="540" w:hanging="540"/>
        <w:jc w:val="left"/>
        <w:rPr>
          <w:rFonts w:asciiTheme="minorEastAsia" w:hAnsiTheme="minorEastAsia" w:eastAsiaTheme="minorEastAsia" w:cstheme="minorEastAsia"/>
          <w:snapToGrid w:val="0"/>
          <w:kern w:val="0"/>
          <w:szCs w:val="21"/>
          <w:lang w:val="zh-CN"/>
        </w:rPr>
      </w:pPr>
      <w:r>
        <w:rPr>
          <w:rFonts w:hint="eastAsia" w:asciiTheme="minorEastAsia" w:hAnsiTheme="minorEastAsia" w:eastAsiaTheme="minorEastAsia" w:cstheme="minorEastAsia"/>
          <w:snapToGrid w:val="0"/>
          <w:kern w:val="0"/>
          <w:szCs w:val="21"/>
          <w:lang w:val="zh-CN"/>
        </w:rPr>
        <w:t>除本须知14.1要求的资格证明文件外，如国家法律法规对市场准入有要求的还应提交相关资格证明文件。</w:t>
      </w:r>
    </w:p>
    <w:p>
      <w:pPr>
        <w:numPr>
          <w:ilvl w:val="1"/>
          <w:numId w:val="23"/>
        </w:numPr>
        <w:tabs>
          <w:tab w:val="left" w:pos="540"/>
          <w:tab w:val="clear" w:pos="465"/>
        </w:tabs>
        <w:autoSpaceDE w:val="0"/>
        <w:autoSpaceDN w:val="0"/>
        <w:adjustRightInd w:val="0"/>
        <w:spacing w:line="360" w:lineRule="auto"/>
        <w:ind w:left="540" w:hanging="540"/>
        <w:jc w:val="left"/>
        <w:rPr>
          <w:rFonts w:asciiTheme="minorEastAsia" w:hAnsiTheme="minorEastAsia" w:eastAsiaTheme="minorEastAsia" w:cstheme="minorEastAsia"/>
          <w:snapToGrid w:val="0"/>
          <w:kern w:val="0"/>
          <w:szCs w:val="21"/>
          <w:lang w:val="zh-CN"/>
        </w:rPr>
      </w:pPr>
      <w:r>
        <w:rPr>
          <w:rFonts w:hint="eastAsia" w:asciiTheme="minorEastAsia" w:hAnsiTheme="minorEastAsia" w:eastAsiaTheme="minorEastAsia" w:cstheme="minorEastAsia"/>
          <w:snapToGrid w:val="0"/>
          <w:kern w:val="0"/>
          <w:szCs w:val="21"/>
          <w:lang w:val="zh-CN"/>
        </w:rPr>
        <w:t>证明材料仅限于磋商供应商单位本身，母公司、股东单位和子公司的材料不能作为证明材料，但磋商供应商单位兼并的企业的材料可作为证明材料。必须</w:t>
      </w:r>
      <w:r>
        <w:rPr>
          <w:rFonts w:hint="eastAsia" w:asciiTheme="minorEastAsia" w:hAnsiTheme="minorEastAsia" w:eastAsiaTheme="minorEastAsia" w:cstheme="minorEastAsia"/>
          <w:snapToGrid w:val="0"/>
          <w:kern w:val="0"/>
          <w:szCs w:val="21"/>
        </w:rPr>
        <w:t>每页</w:t>
      </w:r>
      <w:r>
        <w:rPr>
          <w:rFonts w:hint="eastAsia" w:asciiTheme="minorEastAsia" w:hAnsiTheme="minorEastAsia" w:eastAsiaTheme="minorEastAsia" w:cstheme="minorEastAsia"/>
          <w:snapToGrid w:val="0"/>
          <w:kern w:val="0"/>
          <w:szCs w:val="21"/>
          <w:lang w:val="zh-CN"/>
        </w:rPr>
        <w:t>加盖单位印章，</w:t>
      </w:r>
      <w:r>
        <w:rPr>
          <w:rFonts w:hint="eastAsia" w:asciiTheme="minorEastAsia" w:hAnsiTheme="minorEastAsia" w:eastAsiaTheme="minorEastAsia" w:cstheme="minorEastAsia"/>
          <w:snapToGrid w:val="0"/>
          <w:kern w:val="0"/>
          <w:szCs w:val="21"/>
        </w:rPr>
        <w:t>否则做废标处理</w:t>
      </w:r>
      <w:r>
        <w:rPr>
          <w:rFonts w:hint="eastAsia" w:asciiTheme="minorEastAsia" w:hAnsiTheme="minorEastAsia" w:eastAsiaTheme="minorEastAsia" w:cstheme="minorEastAsia"/>
          <w:snapToGrid w:val="0"/>
          <w:kern w:val="0"/>
          <w:szCs w:val="21"/>
          <w:lang w:val="zh-CN"/>
        </w:rPr>
        <w:t>。</w:t>
      </w:r>
    </w:p>
    <w:p>
      <w:pPr>
        <w:numPr>
          <w:ilvl w:val="0"/>
          <w:numId w:val="9"/>
        </w:numPr>
        <w:tabs>
          <w:tab w:val="left" w:pos="864"/>
          <w:tab w:val="left" w:pos="1080"/>
        </w:tabs>
        <w:spacing w:line="360" w:lineRule="auto"/>
        <w:ind w:hanging="540"/>
        <w:outlineLvl w:val="1"/>
        <w:rPr>
          <w:rFonts w:asciiTheme="minorEastAsia" w:hAnsiTheme="minorEastAsia" w:eastAsiaTheme="minorEastAsia" w:cstheme="minorEastAsia"/>
          <w:b/>
          <w:snapToGrid w:val="0"/>
          <w:kern w:val="0"/>
          <w:szCs w:val="21"/>
          <w:lang w:val="zh-CN"/>
        </w:rPr>
      </w:pPr>
      <w:bookmarkStart w:id="58" w:name="_Toc9935"/>
      <w:bookmarkStart w:id="59" w:name="_Toc4304"/>
      <w:r>
        <w:rPr>
          <w:rFonts w:hint="eastAsia" w:asciiTheme="minorEastAsia" w:hAnsiTheme="minorEastAsia" w:eastAsiaTheme="minorEastAsia" w:cstheme="minorEastAsia"/>
          <w:b/>
          <w:snapToGrid w:val="0"/>
          <w:kern w:val="0"/>
          <w:szCs w:val="21"/>
          <w:lang w:val="zh-CN"/>
        </w:rPr>
        <w:t>证明报价内容、服务合格性和符合竞争性磋商采购文件规定的文件</w:t>
      </w:r>
      <w:bookmarkEnd w:id="58"/>
      <w:bookmarkEnd w:id="59"/>
    </w:p>
    <w:p>
      <w:pPr>
        <w:numPr>
          <w:ilvl w:val="1"/>
          <w:numId w:val="25"/>
        </w:numPr>
        <w:tabs>
          <w:tab w:val="left" w:pos="525"/>
          <w:tab w:val="clear" w:pos="465"/>
        </w:tabs>
        <w:autoSpaceDE w:val="0"/>
        <w:autoSpaceDN w:val="0"/>
        <w:adjustRightInd w:val="0"/>
        <w:spacing w:line="360" w:lineRule="auto"/>
        <w:ind w:left="540" w:hanging="540"/>
        <w:jc w:val="left"/>
        <w:rPr>
          <w:rFonts w:asciiTheme="minorEastAsia" w:hAnsiTheme="minorEastAsia" w:eastAsiaTheme="minorEastAsia" w:cstheme="minorEastAsia"/>
          <w:snapToGrid w:val="0"/>
          <w:kern w:val="0"/>
          <w:szCs w:val="21"/>
          <w:lang w:val="zh-CN"/>
        </w:rPr>
      </w:pPr>
      <w:r>
        <w:rPr>
          <w:rFonts w:hint="eastAsia" w:asciiTheme="minorEastAsia" w:hAnsiTheme="minorEastAsia" w:eastAsiaTheme="minorEastAsia" w:cstheme="minorEastAsia"/>
          <w:snapToGrid w:val="0"/>
          <w:kern w:val="0"/>
          <w:szCs w:val="21"/>
          <w:lang w:val="zh-CN"/>
        </w:rPr>
        <w:t>证明报价内容符合竞争性磋商采购文件要求的文件和竞争性磋商采购文件规定的其他资料，具体要求见《供应商须知前附表》。</w:t>
      </w:r>
    </w:p>
    <w:p>
      <w:pPr>
        <w:numPr>
          <w:ilvl w:val="0"/>
          <w:numId w:val="9"/>
        </w:numPr>
        <w:tabs>
          <w:tab w:val="left" w:pos="864"/>
          <w:tab w:val="left" w:pos="1080"/>
        </w:tabs>
        <w:spacing w:line="360" w:lineRule="auto"/>
        <w:ind w:hanging="540"/>
        <w:outlineLvl w:val="1"/>
        <w:rPr>
          <w:rFonts w:asciiTheme="minorEastAsia" w:hAnsiTheme="minorEastAsia" w:eastAsiaTheme="minorEastAsia" w:cstheme="minorEastAsia"/>
          <w:b/>
          <w:snapToGrid w:val="0"/>
          <w:kern w:val="0"/>
          <w:szCs w:val="21"/>
          <w:lang w:val="zh-CN"/>
        </w:rPr>
      </w:pPr>
      <w:bookmarkStart w:id="60" w:name="_Toc27068"/>
      <w:bookmarkStart w:id="61" w:name="_Toc15168"/>
      <w:r>
        <w:rPr>
          <w:rFonts w:hint="eastAsia" w:asciiTheme="minorEastAsia" w:hAnsiTheme="minorEastAsia" w:eastAsiaTheme="minorEastAsia" w:cstheme="minorEastAsia"/>
          <w:b/>
          <w:snapToGrid w:val="0"/>
          <w:kern w:val="0"/>
          <w:szCs w:val="21"/>
          <w:lang w:val="zh-CN"/>
        </w:rPr>
        <w:t>磋商保证金</w:t>
      </w:r>
      <w:bookmarkEnd w:id="60"/>
      <w:bookmarkEnd w:id="61"/>
    </w:p>
    <w:p>
      <w:pPr>
        <w:numPr>
          <w:ilvl w:val="1"/>
          <w:numId w:val="26"/>
        </w:numPr>
        <w:tabs>
          <w:tab w:val="left" w:pos="540"/>
        </w:tabs>
        <w:autoSpaceDE w:val="0"/>
        <w:autoSpaceDN w:val="0"/>
        <w:adjustRightInd w:val="0"/>
        <w:spacing w:line="360" w:lineRule="auto"/>
        <w:ind w:left="540" w:hanging="540"/>
        <w:jc w:val="left"/>
        <w:rPr>
          <w:rFonts w:asciiTheme="minorEastAsia" w:hAnsiTheme="minorEastAsia" w:eastAsiaTheme="minorEastAsia" w:cstheme="minorEastAsia"/>
          <w:snapToGrid w:val="0"/>
          <w:kern w:val="0"/>
          <w:szCs w:val="21"/>
          <w:lang w:val="zh-CN"/>
        </w:rPr>
      </w:pPr>
      <w:r>
        <w:rPr>
          <w:rFonts w:hint="eastAsia" w:asciiTheme="minorEastAsia" w:hAnsiTheme="minorEastAsia" w:eastAsiaTheme="minorEastAsia" w:cstheme="minorEastAsia"/>
          <w:snapToGrid w:val="0"/>
          <w:kern w:val="0"/>
          <w:szCs w:val="21"/>
          <w:lang w:val="zh-CN"/>
        </w:rPr>
        <w:t>本采购文件是否要求递交磋商保证金及保证金金额、递交方式、递交时间、接受保证金的帐户信息等详见《供应商须知前附表》。</w:t>
      </w:r>
    </w:p>
    <w:p>
      <w:pPr>
        <w:numPr>
          <w:ilvl w:val="1"/>
          <w:numId w:val="26"/>
        </w:numPr>
        <w:tabs>
          <w:tab w:val="left" w:pos="540"/>
          <w:tab w:val="clear" w:pos="600"/>
        </w:tabs>
        <w:autoSpaceDE w:val="0"/>
        <w:autoSpaceDN w:val="0"/>
        <w:adjustRightInd w:val="0"/>
        <w:spacing w:line="360" w:lineRule="auto"/>
        <w:ind w:left="540" w:hanging="540"/>
        <w:jc w:val="left"/>
        <w:rPr>
          <w:rFonts w:asciiTheme="minorEastAsia" w:hAnsiTheme="minorEastAsia" w:eastAsiaTheme="minorEastAsia" w:cstheme="minorEastAsia"/>
          <w:snapToGrid w:val="0"/>
          <w:kern w:val="0"/>
          <w:szCs w:val="21"/>
          <w:lang w:val="zh-CN"/>
        </w:rPr>
      </w:pPr>
      <w:r>
        <w:rPr>
          <w:rFonts w:hint="eastAsia" w:asciiTheme="minorEastAsia" w:hAnsiTheme="minorEastAsia" w:eastAsiaTheme="minorEastAsia" w:cstheme="minorEastAsia"/>
          <w:snapToGrid w:val="0"/>
          <w:kern w:val="0"/>
          <w:szCs w:val="21"/>
          <w:lang w:val="zh-CN"/>
        </w:rPr>
        <w:t>本采购文件要求递交磋商保证金的，磋商保证金作为竞争性磋商响应文件的组成部分，</w:t>
      </w:r>
      <w:r>
        <w:rPr>
          <w:rFonts w:hint="eastAsia" w:asciiTheme="minorEastAsia" w:hAnsiTheme="minorEastAsia" w:eastAsiaTheme="minorEastAsia" w:cstheme="minorEastAsia"/>
          <w:szCs w:val="21"/>
          <w:lang w:val="zh-CN"/>
        </w:rPr>
        <w:t>以到账为准。</w:t>
      </w:r>
      <w:r>
        <w:rPr>
          <w:rFonts w:hint="eastAsia" w:asciiTheme="minorEastAsia" w:hAnsiTheme="minorEastAsia" w:eastAsiaTheme="minorEastAsia" w:cstheme="minorEastAsia"/>
          <w:snapToGrid w:val="0"/>
          <w:kern w:val="0"/>
          <w:szCs w:val="21"/>
          <w:lang w:val="zh-CN"/>
        </w:rPr>
        <w:t>凡未按规定递交磋商保证金的报价，其响应文件将被视为无效文件。</w:t>
      </w:r>
    </w:p>
    <w:p>
      <w:pPr>
        <w:numPr>
          <w:ilvl w:val="1"/>
          <w:numId w:val="26"/>
        </w:numPr>
        <w:tabs>
          <w:tab w:val="left" w:pos="540"/>
          <w:tab w:val="clear" w:pos="600"/>
        </w:tabs>
        <w:autoSpaceDE w:val="0"/>
        <w:autoSpaceDN w:val="0"/>
        <w:adjustRightInd w:val="0"/>
        <w:spacing w:line="360" w:lineRule="auto"/>
        <w:ind w:left="540" w:hanging="540"/>
        <w:jc w:val="left"/>
        <w:rPr>
          <w:rFonts w:asciiTheme="minorEastAsia" w:hAnsiTheme="minorEastAsia" w:eastAsiaTheme="minorEastAsia" w:cstheme="minorEastAsia"/>
          <w:snapToGrid w:val="0"/>
          <w:kern w:val="0"/>
          <w:szCs w:val="21"/>
          <w:lang w:val="zh-CN"/>
        </w:rPr>
      </w:pPr>
      <w:r>
        <w:rPr>
          <w:rFonts w:hint="eastAsia" w:asciiTheme="minorEastAsia" w:hAnsiTheme="minorEastAsia" w:eastAsiaTheme="minorEastAsia" w:cstheme="minorEastAsia"/>
          <w:snapToGrid w:val="0"/>
          <w:kern w:val="0"/>
          <w:szCs w:val="21"/>
          <w:lang w:val="zh-CN"/>
        </w:rPr>
        <w:t>磋商保证金有效时间：磋商保证金的有效期与本次磋商有效期一致。</w:t>
      </w:r>
    </w:p>
    <w:p>
      <w:pPr>
        <w:numPr>
          <w:ilvl w:val="1"/>
          <w:numId w:val="26"/>
        </w:numPr>
        <w:tabs>
          <w:tab w:val="left" w:pos="540"/>
          <w:tab w:val="clear" w:pos="600"/>
        </w:tabs>
        <w:autoSpaceDE w:val="0"/>
        <w:autoSpaceDN w:val="0"/>
        <w:adjustRightInd w:val="0"/>
        <w:spacing w:line="360" w:lineRule="auto"/>
        <w:ind w:left="540" w:hanging="540"/>
        <w:jc w:val="left"/>
        <w:rPr>
          <w:rFonts w:asciiTheme="minorEastAsia" w:hAnsiTheme="minorEastAsia" w:eastAsiaTheme="minorEastAsia" w:cstheme="minorEastAsia"/>
          <w:szCs w:val="21"/>
          <w:lang w:val="zh-CN"/>
        </w:rPr>
      </w:pPr>
      <w:r>
        <w:rPr>
          <w:rFonts w:hint="eastAsia" w:asciiTheme="minorEastAsia" w:hAnsiTheme="minorEastAsia" w:eastAsiaTheme="minorEastAsia" w:cstheme="minorEastAsia"/>
          <w:szCs w:val="21"/>
          <w:lang w:val="zh-CN"/>
        </w:rPr>
        <w:t>供应商为联合体的，应由联合体中牵头人缴纳保证金，其缴纳的保证金对联合体各方均具有约束力。</w:t>
      </w:r>
    </w:p>
    <w:p>
      <w:pPr>
        <w:numPr>
          <w:ilvl w:val="1"/>
          <w:numId w:val="26"/>
        </w:numPr>
        <w:tabs>
          <w:tab w:val="left" w:pos="540"/>
          <w:tab w:val="clear" w:pos="600"/>
        </w:tabs>
        <w:autoSpaceDE w:val="0"/>
        <w:autoSpaceDN w:val="0"/>
        <w:adjustRightInd w:val="0"/>
        <w:spacing w:line="360" w:lineRule="auto"/>
        <w:ind w:left="540" w:hanging="540"/>
        <w:jc w:val="left"/>
        <w:rPr>
          <w:rFonts w:asciiTheme="minorEastAsia" w:hAnsiTheme="minorEastAsia" w:eastAsiaTheme="minorEastAsia" w:cstheme="minorEastAsia"/>
          <w:snapToGrid w:val="0"/>
          <w:kern w:val="0"/>
          <w:szCs w:val="21"/>
          <w:lang w:val="zh-CN"/>
        </w:rPr>
      </w:pPr>
      <w:r>
        <w:rPr>
          <w:rFonts w:hint="eastAsia" w:asciiTheme="minorEastAsia" w:hAnsiTheme="minorEastAsia" w:eastAsiaTheme="minorEastAsia" w:cstheme="minorEastAsia"/>
          <w:snapToGrid w:val="0"/>
          <w:kern w:val="0"/>
          <w:szCs w:val="21"/>
          <w:lang w:val="zh-CN"/>
        </w:rPr>
        <w:t>保证金的退还：未成交的磋商供应商，其磋商保证金在成交通知书发出后5个工作日内不计利息原额退还，成交供应商的磋商保证金，在成交供应商与采购人签订合同后5个工作日内不计利息原额退还。</w:t>
      </w:r>
    </w:p>
    <w:p>
      <w:pPr>
        <w:numPr>
          <w:ilvl w:val="1"/>
          <w:numId w:val="26"/>
        </w:numPr>
        <w:tabs>
          <w:tab w:val="left" w:pos="540"/>
          <w:tab w:val="clear" w:pos="600"/>
        </w:tabs>
        <w:autoSpaceDE w:val="0"/>
        <w:autoSpaceDN w:val="0"/>
        <w:adjustRightInd w:val="0"/>
        <w:spacing w:line="360" w:lineRule="auto"/>
        <w:ind w:left="540" w:hanging="540"/>
        <w:jc w:val="left"/>
        <w:rPr>
          <w:rFonts w:asciiTheme="minorEastAsia" w:hAnsiTheme="minorEastAsia" w:eastAsiaTheme="minorEastAsia" w:cstheme="minorEastAsia"/>
          <w:snapToGrid w:val="0"/>
          <w:kern w:val="0"/>
          <w:szCs w:val="21"/>
          <w:lang w:val="zh-CN"/>
        </w:rPr>
      </w:pPr>
      <w:r>
        <w:rPr>
          <w:rFonts w:hint="eastAsia" w:asciiTheme="minorEastAsia" w:hAnsiTheme="minorEastAsia" w:eastAsiaTheme="minorEastAsia" w:cstheme="minorEastAsia"/>
          <w:snapToGrid w:val="0"/>
          <w:kern w:val="0"/>
          <w:szCs w:val="21"/>
          <w:lang w:val="zh-CN"/>
        </w:rPr>
        <w:t>有下列情形之一的，磋商保证金将不予退还:</w:t>
      </w:r>
    </w:p>
    <w:p>
      <w:pPr>
        <w:numPr>
          <w:ilvl w:val="0"/>
          <w:numId w:val="27"/>
        </w:numPr>
        <w:tabs>
          <w:tab w:val="left" w:pos="525"/>
          <w:tab w:val="clear" w:pos="2040"/>
        </w:tabs>
        <w:autoSpaceDE w:val="0"/>
        <w:autoSpaceDN w:val="0"/>
        <w:adjustRightInd w:val="0"/>
        <w:spacing w:line="360" w:lineRule="auto"/>
        <w:ind w:left="540" w:hanging="539" w:hangingChars="257"/>
        <w:jc w:val="left"/>
        <w:rPr>
          <w:rFonts w:asciiTheme="minorEastAsia" w:hAnsiTheme="minorEastAsia" w:eastAsiaTheme="minorEastAsia" w:cstheme="minorEastAsia"/>
          <w:snapToGrid w:val="0"/>
          <w:kern w:val="0"/>
          <w:szCs w:val="21"/>
          <w:lang w:val="zh-CN"/>
        </w:rPr>
      </w:pPr>
      <w:r>
        <w:rPr>
          <w:rFonts w:hint="eastAsia" w:asciiTheme="minorEastAsia" w:hAnsiTheme="minorEastAsia" w:eastAsiaTheme="minorEastAsia" w:cstheme="minorEastAsia"/>
          <w:snapToGrid w:val="0"/>
          <w:kern w:val="0"/>
          <w:szCs w:val="21"/>
          <w:lang w:val="zh-CN"/>
        </w:rPr>
        <w:t>供应商在提交响应文件截止时间后撤回响应文件的；</w:t>
      </w:r>
    </w:p>
    <w:p>
      <w:pPr>
        <w:numPr>
          <w:ilvl w:val="0"/>
          <w:numId w:val="27"/>
        </w:numPr>
        <w:tabs>
          <w:tab w:val="left" w:pos="525"/>
          <w:tab w:val="clear" w:pos="2040"/>
        </w:tabs>
        <w:autoSpaceDE w:val="0"/>
        <w:autoSpaceDN w:val="0"/>
        <w:adjustRightInd w:val="0"/>
        <w:spacing w:line="360" w:lineRule="auto"/>
        <w:ind w:left="540" w:hanging="539" w:hangingChars="257"/>
        <w:jc w:val="left"/>
        <w:rPr>
          <w:rFonts w:asciiTheme="minorEastAsia" w:hAnsiTheme="minorEastAsia" w:eastAsiaTheme="minorEastAsia" w:cstheme="minorEastAsia"/>
          <w:snapToGrid w:val="0"/>
          <w:kern w:val="0"/>
          <w:szCs w:val="21"/>
          <w:lang w:val="zh-CN"/>
        </w:rPr>
      </w:pPr>
      <w:r>
        <w:rPr>
          <w:rFonts w:hint="eastAsia" w:asciiTheme="minorEastAsia" w:hAnsiTheme="minorEastAsia" w:eastAsiaTheme="minorEastAsia" w:cstheme="minorEastAsia"/>
          <w:snapToGrid w:val="0"/>
          <w:kern w:val="0"/>
          <w:szCs w:val="21"/>
          <w:lang w:val="zh-CN"/>
        </w:rPr>
        <w:t>供应商在响应文件中提供虚假材料的；</w:t>
      </w:r>
    </w:p>
    <w:p>
      <w:pPr>
        <w:numPr>
          <w:ilvl w:val="0"/>
          <w:numId w:val="27"/>
        </w:numPr>
        <w:tabs>
          <w:tab w:val="left" w:pos="525"/>
          <w:tab w:val="clear" w:pos="2040"/>
        </w:tabs>
        <w:autoSpaceDE w:val="0"/>
        <w:autoSpaceDN w:val="0"/>
        <w:adjustRightInd w:val="0"/>
        <w:spacing w:line="360" w:lineRule="auto"/>
        <w:ind w:left="540" w:hanging="539" w:hangingChars="257"/>
        <w:jc w:val="left"/>
        <w:rPr>
          <w:rFonts w:asciiTheme="minorEastAsia" w:hAnsiTheme="minorEastAsia" w:eastAsiaTheme="minorEastAsia" w:cstheme="minorEastAsia"/>
          <w:snapToGrid w:val="0"/>
          <w:kern w:val="0"/>
          <w:szCs w:val="21"/>
          <w:lang w:val="zh-CN"/>
        </w:rPr>
      </w:pPr>
      <w:r>
        <w:rPr>
          <w:rFonts w:hint="eastAsia" w:asciiTheme="minorEastAsia" w:hAnsiTheme="minorEastAsia" w:eastAsiaTheme="minorEastAsia" w:cstheme="minorEastAsia"/>
          <w:snapToGrid w:val="0"/>
          <w:kern w:val="0"/>
          <w:szCs w:val="21"/>
          <w:lang w:val="zh-CN"/>
        </w:rPr>
        <w:t>除因不可抗力或磋商文件认可的情形以外，成交供应商不与采购人签订合同的；</w:t>
      </w:r>
    </w:p>
    <w:p>
      <w:pPr>
        <w:numPr>
          <w:ilvl w:val="0"/>
          <w:numId w:val="27"/>
        </w:numPr>
        <w:tabs>
          <w:tab w:val="left" w:pos="525"/>
          <w:tab w:val="clear" w:pos="2040"/>
        </w:tabs>
        <w:autoSpaceDE w:val="0"/>
        <w:autoSpaceDN w:val="0"/>
        <w:adjustRightInd w:val="0"/>
        <w:spacing w:line="360" w:lineRule="auto"/>
        <w:ind w:left="540" w:hanging="539" w:hangingChars="257"/>
        <w:jc w:val="left"/>
        <w:rPr>
          <w:rFonts w:asciiTheme="minorEastAsia" w:hAnsiTheme="minorEastAsia" w:eastAsiaTheme="minorEastAsia" w:cstheme="minorEastAsia"/>
          <w:snapToGrid w:val="0"/>
          <w:kern w:val="0"/>
          <w:szCs w:val="21"/>
          <w:lang w:val="zh-CN"/>
        </w:rPr>
      </w:pPr>
      <w:r>
        <w:rPr>
          <w:rFonts w:hint="eastAsia" w:asciiTheme="minorEastAsia" w:hAnsiTheme="minorEastAsia" w:eastAsiaTheme="minorEastAsia" w:cstheme="minorEastAsia"/>
          <w:snapToGrid w:val="0"/>
          <w:kern w:val="0"/>
          <w:szCs w:val="21"/>
          <w:lang w:val="zh-CN"/>
        </w:rPr>
        <w:t>供应商与采购人、其他供应商或者采购代理机构恶意串通的；</w:t>
      </w:r>
    </w:p>
    <w:p>
      <w:pPr>
        <w:numPr>
          <w:ilvl w:val="0"/>
          <w:numId w:val="27"/>
        </w:numPr>
        <w:tabs>
          <w:tab w:val="left" w:pos="525"/>
          <w:tab w:val="clear" w:pos="2040"/>
        </w:tabs>
        <w:autoSpaceDE w:val="0"/>
        <w:autoSpaceDN w:val="0"/>
        <w:adjustRightInd w:val="0"/>
        <w:spacing w:line="360" w:lineRule="auto"/>
        <w:ind w:left="540" w:hanging="539" w:hangingChars="257"/>
        <w:jc w:val="left"/>
        <w:rPr>
          <w:rFonts w:asciiTheme="minorEastAsia" w:hAnsiTheme="minorEastAsia" w:eastAsiaTheme="minorEastAsia" w:cstheme="minorEastAsia"/>
          <w:snapToGrid w:val="0"/>
          <w:kern w:val="0"/>
          <w:szCs w:val="21"/>
          <w:lang w:val="zh-CN"/>
        </w:rPr>
      </w:pPr>
      <w:r>
        <w:rPr>
          <w:rFonts w:hint="eastAsia" w:asciiTheme="minorEastAsia" w:hAnsiTheme="minorEastAsia" w:eastAsiaTheme="minorEastAsia" w:cstheme="minorEastAsia"/>
          <w:snapToGrid w:val="0"/>
          <w:kern w:val="0"/>
          <w:szCs w:val="21"/>
          <w:lang w:val="zh-CN"/>
        </w:rPr>
        <w:t>本采购文件规定的其他情形。</w:t>
      </w:r>
    </w:p>
    <w:p>
      <w:pPr>
        <w:numPr>
          <w:ilvl w:val="0"/>
          <w:numId w:val="9"/>
        </w:numPr>
        <w:tabs>
          <w:tab w:val="left" w:pos="864"/>
          <w:tab w:val="left" w:pos="1080"/>
        </w:tabs>
        <w:spacing w:line="360" w:lineRule="auto"/>
        <w:ind w:hanging="540"/>
        <w:outlineLvl w:val="1"/>
        <w:rPr>
          <w:rFonts w:asciiTheme="minorEastAsia" w:hAnsiTheme="minorEastAsia" w:eastAsiaTheme="minorEastAsia" w:cstheme="minorEastAsia"/>
          <w:b/>
          <w:snapToGrid w:val="0"/>
          <w:kern w:val="0"/>
          <w:szCs w:val="21"/>
          <w:lang w:val="zh-CN"/>
        </w:rPr>
      </w:pPr>
      <w:bookmarkStart w:id="62" w:name="_Toc30261"/>
      <w:bookmarkStart w:id="63" w:name="_Toc5668"/>
      <w:r>
        <w:rPr>
          <w:rFonts w:hint="eastAsia" w:asciiTheme="minorEastAsia" w:hAnsiTheme="minorEastAsia" w:eastAsiaTheme="minorEastAsia" w:cstheme="minorEastAsia"/>
          <w:b/>
          <w:snapToGrid w:val="0"/>
          <w:kern w:val="0"/>
          <w:szCs w:val="21"/>
          <w:lang w:val="zh-CN"/>
        </w:rPr>
        <w:t>磋商有效期</w:t>
      </w:r>
      <w:bookmarkEnd w:id="62"/>
      <w:bookmarkEnd w:id="63"/>
    </w:p>
    <w:p>
      <w:pPr>
        <w:numPr>
          <w:ilvl w:val="1"/>
          <w:numId w:val="28"/>
        </w:numPr>
        <w:tabs>
          <w:tab w:val="left" w:pos="525"/>
          <w:tab w:val="clear" w:pos="465"/>
        </w:tabs>
        <w:autoSpaceDE w:val="0"/>
        <w:autoSpaceDN w:val="0"/>
        <w:adjustRightInd w:val="0"/>
        <w:spacing w:line="360" w:lineRule="auto"/>
        <w:ind w:left="540" w:hanging="540"/>
        <w:jc w:val="left"/>
        <w:rPr>
          <w:rFonts w:asciiTheme="minorEastAsia" w:hAnsiTheme="minorEastAsia" w:eastAsiaTheme="minorEastAsia" w:cstheme="minorEastAsia"/>
          <w:snapToGrid w:val="0"/>
          <w:kern w:val="0"/>
          <w:szCs w:val="21"/>
          <w:lang w:val="zh-CN"/>
        </w:rPr>
      </w:pPr>
      <w:r>
        <w:rPr>
          <w:rFonts w:hint="eastAsia" w:asciiTheme="minorEastAsia" w:hAnsiTheme="minorEastAsia" w:eastAsiaTheme="minorEastAsia" w:cstheme="minorEastAsia"/>
          <w:snapToGrid w:val="0"/>
          <w:kern w:val="0"/>
          <w:szCs w:val="21"/>
          <w:lang w:val="zh-CN"/>
        </w:rPr>
        <w:t>磋商有效期从磋商结束之日起计算，本次采购磋商有效期见《供应商须知前附表》，磋商供应商承诺的磋商有效期不足的，其响应文件将被视为无效文件。</w:t>
      </w:r>
    </w:p>
    <w:p>
      <w:pPr>
        <w:numPr>
          <w:ilvl w:val="1"/>
          <w:numId w:val="28"/>
        </w:numPr>
        <w:tabs>
          <w:tab w:val="left" w:pos="525"/>
          <w:tab w:val="clear" w:pos="465"/>
        </w:tabs>
        <w:autoSpaceDE w:val="0"/>
        <w:autoSpaceDN w:val="0"/>
        <w:adjustRightInd w:val="0"/>
        <w:spacing w:line="360" w:lineRule="auto"/>
        <w:ind w:left="540" w:hanging="540"/>
        <w:jc w:val="left"/>
        <w:rPr>
          <w:rFonts w:asciiTheme="minorEastAsia" w:hAnsiTheme="minorEastAsia" w:eastAsiaTheme="minorEastAsia" w:cstheme="minorEastAsia"/>
          <w:snapToGrid w:val="0"/>
          <w:kern w:val="0"/>
          <w:szCs w:val="21"/>
          <w:lang w:val="zh-CN"/>
        </w:rPr>
      </w:pPr>
      <w:r>
        <w:rPr>
          <w:rFonts w:hint="eastAsia" w:asciiTheme="minorEastAsia" w:hAnsiTheme="minorEastAsia" w:eastAsiaTheme="minorEastAsia" w:cstheme="minorEastAsia"/>
          <w:snapToGrid w:val="0"/>
          <w:kern w:val="0"/>
          <w:szCs w:val="21"/>
          <w:lang w:val="zh-CN"/>
        </w:rPr>
        <w:t>特殊情况下，在原磋商有效期截止之前，采购代理机构或采购人可要求供应商延长磋商有效期。需要延长磋商有效期时，采购代理机构或采购人将以书面形式通知所有磋商供应商，供应商应以书面形式答复是否同意延长磋商有效期。供应商同意延长的，其磋商保证金有效期相应延长，但不得要求或被允许修改或撤销其响应文件；供应商拒绝延长的，其响应文件在原磋商有效期满后将不再有效，供应商有权收回其投标保证金。</w:t>
      </w:r>
    </w:p>
    <w:p>
      <w:pPr>
        <w:numPr>
          <w:ilvl w:val="1"/>
          <w:numId w:val="28"/>
        </w:numPr>
        <w:tabs>
          <w:tab w:val="left" w:pos="525"/>
          <w:tab w:val="clear" w:pos="465"/>
        </w:tabs>
        <w:autoSpaceDE w:val="0"/>
        <w:autoSpaceDN w:val="0"/>
        <w:adjustRightInd w:val="0"/>
        <w:spacing w:line="360" w:lineRule="auto"/>
        <w:ind w:left="540" w:hanging="540"/>
        <w:jc w:val="left"/>
        <w:rPr>
          <w:rFonts w:asciiTheme="minorEastAsia" w:hAnsiTheme="minorEastAsia" w:eastAsiaTheme="minorEastAsia" w:cstheme="minorEastAsia"/>
          <w:snapToGrid w:val="0"/>
          <w:kern w:val="0"/>
          <w:szCs w:val="21"/>
          <w:lang w:val="zh-CN"/>
        </w:rPr>
      </w:pPr>
      <w:r>
        <w:rPr>
          <w:rFonts w:hint="eastAsia" w:asciiTheme="minorEastAsia" w:hAnsiTheme="minorEastAsia" w:eastAsiaTheme="minorEastAsia" w:cstheme="minorEastAsia"/>
          <w:snapToGrid w:val="0"/>
          <w:kern w:val="0"/>
          <w:szCs w:val="21"/>
          <w:lang w:val="zh-CN"/>
        </w:rPr>
        <w:t>供应商同意延长磋商有效期的，不得要求或被允许修改或撤销其竞争性磋商响应文件；供应商拒绝延长的，其响应文件失效，但供应商有权收回其磋商保证金。</w:t>
      </w:r>
    </w:p>
    <w:p>
      <w:pPr>
        <w:numPr>
          <w:ilvl w:val="0"/>
          <w:numId w:val="9"/>
        </w:numPr>
        <w:tabs>
          <w:tab w:val="left" w:pos="864"/>
          <w:tab w:val="left" w:pos="1080"/>
        </w:tabs>
        <w:spacing w:line="360" w:lineRule="auto"/>
        <w:ind w:hanging="540"/>
        <w:outlineLvl w:val="1"/>
        <w:rPr>
          <w:rFonts w:asciiTheme="minorEastAsia" w:hAnsiTheme="minorEastAsia" w:eastAsiaTheme="minorEastAsia" w:cstheme="minorEastAsia"/>
          <w:b/>
          <w:snapToGrid w:val="0"/>
          <w:kern w:val="0"/>
          <w:szCs w:val="21"/>
          <w:lang w:val="zh-CN"/>
        </w:rPr>
      </w:pPr>
      <w:bookmarkStart w:id="64" w:name="_Toc8272"/>
      <w:bookmarkStart w:id="65" w:name="_Toc14525"/>
      <w:r>
        <w:rPr>
          <w:rFonts w:hint="eastAsia" w:asciiTheme="minorEastAsia" w:hAnsiTheme="minorEastAsia" w:eastAsiaTheme="minorEastAsia" w:cstheme="minorEastAsia"/>
          <w:b/>
          <w:snapToGrid w:val="0"/>
          <w:kern w:val="0"/>
          <w:szCs w:val="21"/>
          <w:lang w:val="zh-CN"/>
        </w:rPr>
        <w:t>竞争性磋商响应文件的装订、签署和数量</w:t>
      </w:r>
      <w:bookmarkEnd w:id="64"/>
      <w:bookmarkEnd w:id="65"/>
    </w:p>
    <w:p>
      <w:pPr>
        <w:numPr>
          <w:ilvl w:val="1"/>
          <w:numId w:val="29"/>
        </w:numPr>
        <w:tabs>
          <w:tab w:val="left" w:pos="525"/>
          <w:tab w:val="clear" w:pos="465"/>
        </w:tabs>
        <w:autoSpaceDE w:val="0"/>
        <w:autoSpaceDN w:val="0"/>
        <w:adjustRightInd w:val="0"/>
        <w:spacing w:line="360" w:lineRule="auto"/>
        <w:ind w:left="540" w:hanging="540"/>
        <w:jc w:val="left"/>
        <w:rPr>
          <w:rFonts w:asciiTheme="minorEastAsia" w:hAnsiTheme="minorEastAsia" w:eastAsiaTheme="minorEastAsia" w:cstheme="minorEastAsia"/>
          <w:snapToGrid w:val="0"/>
          <w:kern w:val="0"/>
          <w:szCs w:val="21"/>
          <w:lang w:val="zh-CN"/>
        </w:rPr>
      </w:pPr>
      <w:r>
        <w:rPr>
          <w:rFonts w:hint="eastAsia" w:asciiTheme="minorEastAsia" w:hAnsiTheme="minorEastAsia" w:eastAsiaTheme="minorEastAsia" w:cstheme="minorEastAsia"/>
          <w:snapToGrid w:val="0"/>
          <w:kern w:val="0"/>
          <w:szCs w:val="21"/>
          <w:lang w:val="zh-CN"/>
        </w:rPr>
        <w:t>供应商提交的响应文件应包括正本、副本、完整的电子文档及单独提供的法定代表人授权委托书（或</w:t>
      </w:r>
      <w:r>
        <w:rPr>
          <w:rFonts w:hint="eastAsia" w:asciiTheme="minorEastAsia" w:hAnsiTheme="minorEastAsia" w:eastAsiaTheme="minorEastAsia" w:cstheme="minorEastAsia"/>
          <w:szCs w:val="21"/>
        </w:rPr>
        <w:t>法定代表人身份证明书）</w:t>
      </w:r>
      <w:r>
        <w:rPr>
          <w:rFonts w:hint="eastAsia" w:asciiTheme="minorEastAsia" w:hAnsiTheme="minorEastAsia" w:eastAsiaTheme="minorEastAsia" w:cstheme="minorEastAsia"/>
          <w:snapToGrid w:val="0"/>
          <w:kern w:val="0"/>
          <w:szCs w:val="21"/>
          <w:lang w:val="zh-CN"/>
        </w:rPr>
        <w:t>。本次磋商供应商提交响应文件正、副本和电子文档的数量见《供应商须知前附表》。</w:t>
      </w:r>
    </w:p>
    <w:p>
      <w:pPr>
        <w:autoSpaceDE w:val="0"/>
        <w:autoSpaceDN w:val="0"/>
        <w:adjustRightInd w:val="0"/>
        <w:spacing w:line="360" w:lineRule="auto"/>
        <w:ind w:left="630" w:leftChars="300" w:firstLine="92" w:firstLineChars="44"/>
        <w:jc w:val="left"/>
        <w:rPr>
          <w:rFonts w:asciiTheme="minorEastAsia" w:hAnsiTheme="minorEastAsia" w:eastAsiaTheme="minorEastAsia" w:cstheme="minorEastAsia"/>
          <w:snapToGrid w:val="0"/>
          <w:kern w:val="0"/>
          <w:szCs w:val="21"/>
          <w:lang w:val="zh-CN"/>
        </w:rPr>
      </w:pPr>
      <w:r>
        <w:rPr>
          <w:rFonts w:hint="eastAsia" w:asciiTheme="minorEastAsia" w:hAnsiTheme="minorEastAsia" w:eastAsiaTheme="minorEastAsia" w:cstheme="minorEastAsia"/>
          <w:snapToGrid w:val="0"/>
          <w:kern w:val="0"/>
          <w:szCs w:val="21"/>
          <w:lang w:val="zh-CN"/>
        </w:rPr>
        <w:t>每套响应文件须清楚地标明“正本”、“副本”，响应文件的副本可采用正本的复印件，若副本与正本不符，以正本为准；如单独提供的法定代表人授权委托书（或</w:t>
      </w:r>
      <w:r>
        <w:rPr>
          <w:rFonts w:hint="eastAsia" w:asciiTheme="minorEastAsia" w:hAnsiTheme="minorEastAsia" w:eastAsiaTheme="minorEastAsia" w:cstheme="minorEastAsia"/>
          <w:szCs w:val="21"/>
        </w:rPr>
        <w:t>法定代表人身份证明书）</w:t>
      </w:r>
      <w:r>
        <w:rPr>
          <w:rFonts w:hint="eastAsia" w:asciiTheme="minorEastAsia" w:hAnsiTheme="minorEastAsia" w:eastAsiaTheme="minorEastAsia" w:cstheme="minorEastAsia"/>
          <w:snapToGrid w:val="0"/>
          <w:kern w:val="0"/>
          <w:szCs w:val="21"/>
          <w:lang w:val="zh-CN"/>
        </w:rPr>
        <w:t>与响应文件正本不符，以正本为准。电子文档与纸质文件不符，以纸质文件为准。</w:t>
      </w:r>
    </w:p>
    <w:p>
      <w:pPr>
        <w:numPr>
          <w:ilvl w:val="1"/>
          <w:numId w:val="29"/>
        </w:numPr>
        <w:tabs>
          <w:tab w:val="left" w:pos="525"/>
          <w:tab w:val="clear" w:pos="465"/>
        </w:tabs>
        <w:autoSpaceDE w:val="0"/>
        <w:autoSpaceDN w:val="0"/>
        <w:adjustRightInd w:val="0"/>
        <w:spacing w:line="360" w:lineRule="auto"/>
        <w:ind w:left="540" w:hanging="540"/>
        <w:jc w:val="left"/>
        <w:rPr>
          <w:rFonts w:asciiTheme="minorEastAsia" w:hAnsiTheme="minorEastAsia" w:eastAsiaTheme="minorEastAsia" w:cstheme="minorEastAsia"/>
          <w:snapToGrid w:val="0"/>
          <w:kern w:val="0"/>
          <w:szCs w:val="21"/>
          <w:lang w:val="zh-CN"/>
        </w:rPr>
      </w:pPr>
      <w:r>
        <w:rPr>
          <w:rFonts w:hint="eastAsia" w:asciiTheme="minorEastAsia" w:hAnsiTheme="minorEastAsia" w:eastAsiaTheme="minorEastAsia" w:cstheme="minorEastAsia"/>
          <w:snapToGrid w:val="0"/>
          <w:kern w:val="0"/>
          <w:szCs w:val="21"/>
          <w:lang w:val="zh-CN"/>
        </w:rPr>
        <w:t>正本需打印或用不褪色墨水书写，并由法定代表人或授权代表签字并加盖公章。由授权代表签字的，响应文件中应提交《法定代表人授权书》。供应商为自然人的，由供应商本人签字并附身份证明。</w:t>
      </w:r>
    </w:p>
    <w:p>
      <w:pPr>
        <w:numPr>
          <w:ilvl w:val="1"/>
          <w:numId w:val="29"/>
        </w:numPr>
        <w:tabs>
          <w:tab w:val="left" w:pos="525"/>
          <w:tab w:val="clear" w:pos="465"/>
        </w:tabs>
        <w:autoSpaceDE w:val="0"/>
        <w:autoSpaceDN w:val="0"/>
        <w:adjustRightInd w:val="0"/>
        <w:spacing w:line="360" w:lineRule="auto"/>
        <w:ind w:left="540" w:hanging="540"/>
        <w:jc w:val="left"/>
        <w:rPr>
          <w:rFonts w:asciiTheme="minorEastAsia" w:hAnsiTheme="minorEastAsia" w:eastAsiaTheme="minorEastAsia" w:cstheme="minorEastAsia"/>
          <w:snapToGrid w:val="0"/>
          <w:kern w:val="0"/>
          <w:szCs w:val="21"/>
          <w:lang w:val="zh-CN"/>
        </w:rPr>
      </w:pPr>
      <w:r>
        <w:rPr>
          <w:rFonts w:hint="eastAsia" w:asciiTheme="minorEastAsia" w:hAnsiTheme="minorEastAsia" w:eastAsiaTheme="minorEastAsia" w:cstheme="minorEastAsia"/>
          <w:snapToGrid w:val="0"/>
          <w:kern w:val="0"/>
          <w:szCs w:val="21"/>
          <w:lang w:val="zh-CN"/>
        </w:rPr>
        <w:t>竞争性磋商响应文件中的任何行间插字、涂改和增删，必须由法定代表人或授权代表在旁边签字才有效。</w:t>
      </w:r>
    </w:p>
    <w:p>
      <w:pPr>
        <w:numPr>
          <w:ilvl w:val="1"/>
          <w:numId w:val="29"/>
        </w:numPr>
        <w:tabs>
          <w:tab w:val="left" w:pos="525"/>
          <w:tab w:val="clear" w:pos="465"/>
        </w:tabs>
        <w:autoSpaceDE w:val="0"/>
        <w:autoSpaceDN w:val="0"/>
        <w:adjustRightInd w:val="0"/>
        <w:spacing w:line="360" w:lineRule="auto"/>
        <w:ind w:left="540" w:hanging="540"/>
        <w:jc w:val="left"/>
        <w:rPr>
          <w:rFonts w:asciiTheme="minorEastAsia" w:hAnsiTheme="minorEastAsia" w:eastAsiaTheme="minorEastAsia" w:cstheme="minorEastAsia"/>
          <w:snapToGrid w:val="0"/>
          <w:kern w:val="0"/>
          <w:szCs w:val="21"/>
          <w:lang w:val="zh-CN"/>
        </w:rPr>
      </w:pPr>
      <w:r>
        <w:rPr>
          <w:rFonts w:hint="eastAsia" w:asciiTheme="minorEastAsia" w:hAnsiTheme="minorEastAsia" w:eastAsiaTheme="minorEastAsia" w:cstheme="minorEastAsia"/>
          <w:snapToGrid w:val="0"/>
          <w:kern w:val="0"/>
          <w:szCs w:val="21"/>
          <w:lang w:val="zh-CN"/>
        </w:rPr>
        <w:t>响应文件应当采用不可拆卸的方法的装订，对未经装订的竞争性磋商响应文件可能发生的文件散落或缺损及由此产生的后果由磋商供应商承担。</w:t>
      </w:r>
    </w:p>
    <w:p>
      <w:pPr>
        <w:numPr>
          <w:ilvl w:val="1"/>
          <w:numId w:val="8"/>
        </w:numPr>
        <w:tabs>
          <w:tab w:val="left" w:pos="540"/>
          <w:tab w:val="clear" w:pos="840"/>
        </w:tabs>
        <w:spacing w:line="360" w:lineRule="auto"/>
        <w:ind w:left="540" w:hanging="540"/>
        <w:outlineLvl w:val="1"/>
        <w:rPr>
          <w:rFonts w:asciiTheme="minorEastAsia" w:hAnsiTheme="minorEastAsia" w:eastAsiaTheme="minorEastAsia" w:cstheme="minorEastAsia"/>
          <w:b/>
          <w:szCs w:val="21"/>
        </w:rPr>
      </w:pPr>
      <w:bookmarkStart w:id="66" w:name="_Toc28765"/>
      <w:r>
        <w:rPr>
          <w:rFonts w:hint="eastAsia" w:asciiTheme="minorEastAsia" w:hAnsiTheme="minorEastAsia" w:eastAsiaTheme="minorEastAsia" w:cstheme="minorEastAsia"/>
          <w:b/>
          <w:szCs w:val="21"/>
        </w:rPr>
        <w:t>竞争性磋商响应文件的递交</w:t>
      </w:r>
      <w:bookmarkEnd w:id="66"/>
    </w:p>
    <w:p>
      <w:pPr>
        <w:numPr>
          <w:ilvl w:val="0"/>
          <w:numId w:val="9"/>
        </w:numPr>
        <w:tabs>
          <w:tab w:val="left" w:pos="864"/>
          <w:tab w:val="left" w:pos="1080"/>
        </w:tabs>
        <w:spacing w:line="360" w:lineRule="auto"/>
        <w:ind w:hanging="540"/>
        <w:outlineLvl w:val="1"/>
        <w:rPr>
          <w:rFonts w:asciiTheme="minorEastAsia" w:hAnsiTheme="minorEastAsia" w:eastAsiaTheme="minorEastAsia" w:cstheme="minorEastAsia"/>
          <w:b/>
          <w:snapToGrid w:val="0"/>
          <w:kern w:val="0"/>
          <w:szCs w:val="21"/>
          <w:lang w:val="zh-CN"/>
        </w:rPr>
      </w:pPr>
      <w:bookmarkStart w:id="67" w:name="_Toc27305"/>
      <w:bookmarkStart w:id="68" w:name="_Toc32641"/>
      <w:r>
        <w:rPr>
          <w:rFonts w:hint="eastAsia" w:asciiTheme="minorEastAsia" w:hAnsiTheme="minorEastAsia" w:eastAsiaTheme="minorEastAsia" w:cstheme="minorEastAsia"/>
          <w:b/>
          <w:szCs w:val="21"/>
        </w:rPr>
        <w:t>竞争性磋商响应文件</w:t>
      </w:r>
      <w:r>
        <w:rPr>
          <w:rFonts w:hint="eastAsia" w:asciiTheme="minorEastAsia" w:hAnsiTheme="minorEastAsia" w:eastAsiaTheme="minorEastAsia" w:cstheme="minorEastAsia"/>
          <w:b/>
          <w:snapToGrid w:val="0"/>
          <w:kern w:val="0"/>
          <w:szCs w:val="21"/>
          <w:lang w:val="zh-CN"/>
        </w:rPr>
        <w:t>的密封和标记</w:t>
      </w:r>
      <w:bookmarkEnd w:id="67"/>
      <w:bookmarkEnd w:id="68"/>
    </w:p>
    <w:p>
      <w:pPr>
        <w:numPr>
          <w:ilvl w:val="1"/>
          <w:numId w:val="30"/>
        </w:numPr>
        <w:tabs>
          <w:tab w:val="left" w:pos="540"/>
          <w:tab w:val="clear" w:pos="465"/>
        </w:tabs>
        <w:autoSpaceDE w:val="0"/>
        <w:autoSpaceDN w:val="0"/>
        <w:adjustRightInd w:val="0"/>
        <w:spacing w:line="360" w:lineRule="auto"/>
        <w:ind w:left="540" w:hanging="540"/>
        <w:jc w:val="left"/>
        <w:rPr>
          <w:rFonts w:asciiTheme="minorEastAsia" w:hAnsiTheme="minorEastAsia" w:eastAsiaTheme="minorEastAsia" w:cstheme="minorEastAsia"/>
          <w:snapToGrid w:val="0"/>
          <w:kern w:val="0"/>
          <w:szCs w:val="21"/>
          <w:lang w:val="zh-CN"/>
        </w:rPr>
      </w:pPr>
      <w:r>
        <w:rPr>
          <w:rFonts w:hint="eastAsia" w:asciiTheme="minorEastAsia" w:hAnsiTheme="minorEastAsia" w:eastAsiaTheme="minorEastAsia" w:cstheme="minorEastAsia"/>
          <w:snapToGrid w:val="0"/>
          <w:kern w:val="0"/>
          <w:szCs w:val="21"/>
          <w:lang w:val="zh-CN"/>
        </w:rPr>
        <w:t>响应文件的正本、所有副本和电子文档必须密封，</w:t>
      </w:r>
      <w:r>
        <w:rPr>
          <w:rFonts w:hint="eastAsia" w:asciiTheme="minorEastAsia" w:hAnsiTheme="minorEastAsia" w:eastAsiaTheme="minorEastAsia" w:cstheme="minorEastAsia"/>
          <w:snapToGrid w:val="0"/>
          <w:kern w:val="0"/>
          <w:szCs w:val="21"/>
        </w:rPr>
        <w:t>并在每一页以及骑缝处</w:t>
      </w:r>
      <w:r>
        <w:rPr>
          <w:rFonts w:hint="eastAsia" w:asciiTheme="minorEastAsia" w:hAnsiTheme="minorEastAsia" w:eastAsiaTheme="minorEastAsia" w:cstheme="minorEastAsia"/>
          <w:snapToGrid w:val="0"/>
          <w:kern w:val="0"/>
          <w:szCs w:val="21"/>
          <w:lang w:val="zh-CN"/>
        </w:rPr>
        <w:t>加盖供应商公章</w:t>
      </w:r>
      <w:r>
        <w:rPr>
          <w:rFonts w:hint="eastAsia" w:asciiTheme="minorEastAsia" w:hAnsiTheme="minorEastAsia" w:eastAsiaTheme="minorEastAsia" w:cstheme="minorEastAsia"/>
          <w:snapToGrid w:val="0"/>
          <w:kern w:val="0"/>
          <w:szCs w:val="21"/>
        </w:rPr>
        <w:t>后</w:t>
      </w:r>
      <w:r>
        <w:rPr>
          <w:rFonts w:hint="eastAsia" w:asciiTheme="minorEastAsia" w:hAnsiTheme="minorEastAsia" w:eastAsiaTheme="minorEastAsia" w:cstheme="minorEastAsia"/>
          <w:snapToGrid w:val="0"/>
          <w:kern w:val="0"/>
          <w:szCs w:val="21"/>
          <w:lang w:val="zh-CN"/>
        </w:rPr>
        <w:t>递交，包装上应注明</w:t>
      </w:r>
      <w:r>
        <w:rPr>
          <w:rFonts w:hint="eastAsia" w:asciiTheme="minorEastAsia" w:hAnsiTheme="minorEastAsia" w:eastAsiaTheme="minorEastAsia" w:cstheme="minorEastAsia"/>
          <w:snapToGrid w:val="0"/>
          <w:kern w:val="0"/>
          <w:szCs w:val="21"/>
        </w:rPr>
        <w:t>项目</w:t>
      </w:r>
      <w:r>
        <w:rPr>
          <w:rFonts w:hint="eastAsia" w:asciiTheme="minorEastAsia" w:hAnsiTheme="minorEastAsia" w:eastAsiaTheme="minorEastAsia" w:cstheme="minorEastAsia"/>
          <w:snapToGrid w:val="0"/>
          <w:kern w:val="0"/>
          <w:szCs w:val="21"/>
          <w:lang w:val="zh-CN"/>
        </w:rPr>
        <w:t>编号、项目名称、包号、供应商名称及“</w:t>
      </w:r>
      <w:r>
        <w:rPr>
          <w:rFonts w:hint="eastAsia" w:asciiTheme="minorEastAsia" w:hAnsiTheme="minorEastAsia" w:eastAsiaTheme="minorEastAsia" w:cstheme="minorEastAsia"/>
          <w:snapToGrid w:val="0"/>
          <w:kern w:val="0"/>
          <w:szCs w:val="21"/>
          <w:u w:val="single"/>
          <w:lang w:val="zh-CN"/>
        </w:rPr>
        <w:t xml:space="preserve">  （磋商</w:t>
      </w:r>
      <w:r>
        <w:rPr>
          <w:rFonts w:hint="eastAsia" w:asciiTheme="minorEastAsia" w:hAnsiTheme="minorEastAsia" w:eastAsiaTheme="minorEastAsia" w:cstheme="minorEastAsia"/>
          <w:snapToGrid w:val="0"/>
          <w:kern w:val="0"/>
          <w:szCs w:val="21"/>
          <w:u w:val="single"/>
        </w:rPr>
        <w:t>截止</w:t>
      </w:r>
      <w:r>
        <w:rPr>
          <w:rFonts w:hint="eastAsia" w:asciiTheme="minorEastAsia" w:hAnsiTheme="minorEastAsia" w:eastAsiaTheme="minorEastAsia" w:cstheme="minorEastAsia"/>
          <w:snapToGrid w:val="0"/>
          <w:kern w:val="0"/>
          <w:szCs w:val="21"/>
          <w:u w:val="single"/>
          <w:lang w:val="zh-CN"/>
        </w:rPr>
        <w:t>时间）  前</w:t>
      </w:r>
      <w:r>
        <w:rPr>
          <w:rFonts w:hint="eastAsia" w:asciiTheme="minorEastAsia" w:hAnsiTheme="minorEastAsia" w:eastAsiaTheme="minorEastAsia" w:cstheme="minorEastAsia"/>
          <w:snapToGrid w:val="0"/>
          <w:kern w:val="0"/>
          <w:szCs w:val="21"/>
          <w:lang w:val="zh-CN"/>
        </w:rPr>
        <w:t>不得启封”的字样。</w:t>
      </w:r>
    </w:p>
    <w:p>
      <w:pPr>
        <w:numPr>
          <w:ilvl w:val="1"/>
          <w:numId w:val="30"/>
        </w:numPr>
        <w:tabs>
          <w:tab w:val="left" w:pos="540"/>
          <w:tab w:val="clear" w:pos="465"/>
        </w:tabs>
        <w:autoSpaceDE w:val="0"/>
        <w:autoSpaceDN w:val="0"/>
        <w:adjustRightInd w:val="0"/>
        <w:spacing w:line="360" w:lineRule="auto"/>
        <w:ind w:left="540" w:hanging="540"/>
        <w:jc w:val="left"/>
        <w:rPr>
          <w:rFonts w:asciiTheme="minorEastAsia" w:hAnsiTheme="minorEastAsia" w:eastAsiaTheme="minorEastAsia" w:cstheme="minorEastAsia"/>
          <w:snapToGrid w:val="0"/>
          <w:kern w:val="0"/>
          <w:szCs w:val="21"/>
          <w:lang w:val="zh-CN"/>
        </w:rPr>
      </w:pPr>
      <w:r>
        <w:rPr>
          <w:rFonts w:hint="eastAsia" w:asciiTheme="minorEastAsia" w:hAnsiTheme="minorEastAsia" w:eastAsiaTheme="minorEastAsia" w:cstheme="minorEastAsia"/>
          <w:snapToGrid w:val="0"/>
          <w:kern w:val="0"/>
          <w:szCs w:val="21"/>
          <w:lang w:val="zh-CN"/>
        </w:rPr>
        <w:t>未按要求密封和加写标记的响应文件为无效文件，采购人、采购代理机构将拒收。</w:t>
      </w:r>
    </w:p>
    <w:p>
      <w:pPr>
        <w:numPr>
          <w:ilvl w:val="1"/>
          <w:numId w:val="30"/>
        </w:numPr>
        <w:tabs>
          <w:tab w:val="left" w:pos="540"/>
          <w:tab w:val="clear" w:pos="465"/>
        </w:tabs>
        <w:autoSpaceDE w:val="0"/>
        <w:autoSpaceDN w:val="0"/>
        <w:adjustRightInd w:val="0"/>
        <w:spacing w:line="360" w:lineRule="auto"/>
        <w:ind w:left="540" w:hanging="540"/>
        <w:jc w:val="left"/>
        <w:rPr>
          <w:rFonts w:asciiTheme="minorEastAsia" w:hAnsiTheme="minorEastAsia" w:eastAsiaTheme="minorEastAsia" w:cstheme="minorEastAsia"/>
          <w:snapToGrid w:val="0"/>
          <w:kern w:val="0"/>
          <w:szCs w:val="21"/>
          <w:lang w:val="zh-CN"/>
        </w:rPr>
      </w:pPr>
      <w:r>
        <w:rPr>
          <w:rFonts w:hint="eastAsia" w:asciiTheme="minorEastAsia" w:hAnsiTheme="minorEastAsia" w:eastAsiaTheme="minorEastAsia" w:cstheme="minorEastAsia"/>
          <w:snapToGrid w:val="0"/>
          <w:kern w:val="0"/>
          <w:szCs w:val="21"/>
          <w:lang w:val="zh-CN"/>
        </w:rPr>
        <w:t>要求在磋商时提交样品的，是否在样品上标明磋商供应商名称，有关提交及退还样品的相关规定。见《供应商须知前附表》。</w:t>
      </w:r>
    </w:p>
    <w:p>
      <w:pPr>
        <w:numPr>
          <w:ilvl w:val="0"/>
          <w:numId w:val="9"/>
        </w:numPr>
        <w:tabs>
          <w:tab w:val="left" w:pos="864"/>
          <w:tab w:val="left" w:pos="1080"/>
        </w:tabs>
        <w:spacing w:line="360" w:lineRule="auto"/>
        <w:ind w:hanging="540"/>
        <w:outlineLvl w:val="1"/>
        <w:rPr>
          <w:rFonts w:asciiTheme="minorEastAsia" w:hAnsiTheme="minorEastAsia" w:eastAsiaTheme="minorEastAsia" w:cstheme="minorEastAsia"/>
          <w:b/>
          <w:snapToGrid w:val="0"/>
          <w:kern w:val="0"/>
          <w:szCs w:val="21"/>
          <w:lang w:val="zh-CN"/>
        </w:rPr>
      </w:pPr>
      <w:bookmarkStart w:id="69" w:name="_Toc21753"/>
      <w:bookmarkStart w:id="70" w:name="_Toc17857"/>
      <w:r>
        <w:rPr>
          <w:rFonts w:hint="eastAsia" w:asciiTheme="minorEastAsia" w:hAnsiTheme="minorEastAsia" w:eastAsiaTheme="minorEastAsia" w:cstheme="minorEastAsia"/>
          <w:b/>
          <w:snapToGrid w:val="0"/>
          <w:kern w:val="0"/>
          <w:szCs w:val="21"/>
          <w:lang w:val="zh-CN"/>
        </w:rPr>
        <w:t>竞争性磋商响应文件的送达地点及截止时间</w:t>
      </w:r>
      <w:bookmarkEnd w:id="69"/>
      <w:bookmarkEnd w:id="70"/>
    </w:p>
    <w:p>
      <w:pPr>
        <w:autoSpaceDE w:val="0"/>
        <w:autoSpaceDN w:val="0"/>
        <w:adjustRightInd w:val="0"/>
        <w:spacing w:line="360" w:lineRule="auto"/>
        <w:ind w:left="539" w:hanging="539"/>
        <w:jc w:val="left"/>
        <w:rPr>
          <w:rFonts w:asciiTheme="minorEastAsia" w:hAnsiTheme="minorEastAsia" w:eastAsiaTheme="minorEastAsia" w:cstheme="minorEastAsia"/>
          <w:b/>
          <w:snapToGrid w:val="0"/>
          <w:kern w:val="0"/>
          <w:szCs w:val="21"/>
          <w:lang w:val="zh-CN"/>
        </w:rPr>
      </w:pPr>
      <w:r>
        <w:rPr>
          <w:rFonts w:hint="eastAsia" w:asciiTheme="minorEastAsia" w:hAnsiTheme="minorEastAsia" w:eastAsiaTheme="minorEastAsia" w:cstheme="minorEastAsia"/>
          <w:b/>
          <w:snapToGrid w:val="0"/>
          <w:kern w:val="0"/>
          <w:szCs w:val="21"/>
          <w:lang w:val="zh-CN"/>
        </w:rPr>
        <w:t>20.1</w:t>
      </w:r>
      <w:r>
        <w:rPr>
          <w:rFonts w:hint="eastAsia" w:asciiTheme="minorEastAsia" w:hAnsiTheme="minorEastAsia" w:eastAsiaTheme="minorEastAsia" w:cstheme="minorEastAsia"/>
          <w:b/>
          <w:snapToGrid w:val="0"/>
          <w:kern w:val="0"/>
          <w:szCs w:val="21"/>
        </w:rPr>
        <w:t xml:space="preserve"> </w:t>
      </w:r>
      <w:r>
        <w:rPr>
          <w:rFonts w:hint="eastAsia" w:asciiTheme="minorEastAsia" w:hAnsiTheme="minorEastAsia" w:eastAsiaTheme="minorEastAsia" w:cstheme="minorEastAsia"/>
          <w:snapToGrid w:val="0"/>
          <w:kern w:val="0"/>
          <w:szCs w:val="21"/>
          <w:lang w:val="zh-CN"/>
        </w:rPr>
        <w:t>截止时间是</w:t>
      </w:r>
      <w:r>
        <w:rPr>
          <w:rFonts w:hint="eastAsia" w:asciiTheme="minorEastAsia" w:hAnsiTheme="minorEastAsia" w:eastAsiaTheme="minorEastAsia" w:cstheme="minorEastAsia"/>
          <w:b/>
          <w:snapToGrid w:val="0"/>
          <w:kern w:val="0"/>
          <w:szCs w:val="21"/>
          <w:lang w:val="zh-CN"/>
        </w:rPr>
        <w:t>竞争性磋商文件</w:t>
      </w:r>
      <w:r>
        <w:rPr>
          <w:rFonts w:hint="eastAsia" w:asciiTheme="minorEastAsia" w:hAnsiTheme="minorEastAsia" w:eastAsiaTheme="minorEastAsia" w:cstheme="minorEastAsia"/>
          <w:snapToGrid w:val="0"/>
          <w:kern w:val="0"/>
          <w:szCs w:val="21"/>
          <w:lang w:val="zh-CN"/>
        </w:rPr>
        <w:t>中规定的首次送达、提交响应文件的最后时间。本次磋商响应文件的送达地点及截止时间见《供应商须知前附表》。</w:t>
      </w:r>
    </w:p>
    <w:p>
      <w:pPr>
        <w:numPr>
          <w:ilvl w:val="0"/>
          <w:numId w:val="9"/>
        </w:numPr>
        <w:tabs>
          <w:tab w:val="left" w:pos="864"/>
          <w:tab w:val="left" w:pos="1080"/>
        </w:tabs>
        <w:spacing w:line="360" w:lineRule="auto"/>
        <w:ind w:hanging="540"/>
        <w:outlineLvl w:val="1"/>
        <w:rPr>
          <w:rFonts w:asciiTheme="minorEastAsia" w:hAnsiTheme="minorEastAsia" w:eastAsiaTheme="minorEastAsia" w:cstheme="minorEastAsia"/>
          <w:b/>
          <w:snapToGrid w:val="0"/>
          <w:kern w:val="0"/>
          <w:szCs w:val="21"/>
          <w:lang w:val="zh-CN"/>
        </w:rPr>
      </w:pPr>
      <w:bookmarkStart w:id="71" w:name="_Toc31376"/>
      <w:bookmarkStart w:id="72" w:name="_Toc7448"/>
      <w:r>
        <w:rPr>
          <w:rFonts w:hint="eastAsia" w:asciiTheme="minorEastAsia" w:hAnsiTheme="minorEastAsia" w:eastAsiaTheme="minorEastAsia" w:cstheme="minorEastAsia"/>
          <w:b/>
          <w:snapToGrid w:val="0"/>
          <w:kern w:val="0"/>
          <w:szCs w:val="21"/>
          <w:lang w:val="zh-CN"/>
        </w:rPr>
        <w:t>迟交的竞争性磋商响应文件</w:t>
      </w:r>
      <w:bookmarkEnd w:id="71"/>
      <w:bookmarkEnd w:id="72"/>
    </w:p>
    <w:p>
      <w:pPr>
        <w:numPr>
          <w:ilvl w:val="1"/>
          <w:numId w:val="31"/>
        </w:numPr>
        <w:tabs>
          <w:tab w:val="left" w:pos="540"/>
          <w:tab w:val="clear" w:pos="480"/>
        </w:tabs>
        <w:autoSpaceDE w:val="0"/>
        <w:autoSpaceDN w:val="0"/>
        <w:adjustRightInd w:val="0"/>
        <w:spacing w:line="360" w:lineRule="auto"/>
        <w:ind w:left="540" w:hanging="540"/>
        <w:jc w:val="left"/>
        <w:rPr>
          <w:rFonts w:asciiTheme="minorEastAsia" w:hAnsiTheme="minorEastAsia" w:eastAsiaTheme="minorEastAsia" w:cstheme="minorEastAsia"/>
          <w:snapToGrid w:val="0"/>
          <w:kern w:val="0"/>
          <w:szCs w:val="21"/>
          <w:lang w:val="zh-CN"/>
        </w:rPr>
      </w:pPr>
      <w:r>
        <w:rPr>
          <w:rFonts w:hint="eastAsia" w:asciiTheme="minorEastAsia" w:hAnsiTheme="minorEastAsia" w:eastAsiaTheme="minorEastAsia" w:cstheme="minorEastAsia"/>
          <w:snapToGrid w:val="0"/>
          <w:kern w:val="0"/>
          <w:szCs w:val="21"/>
          <w:lang w:val="zh-CN"/>
        </w:rPr>
        <w:t>在本次磋商递交响应文件的截止时间以后送达的响应文件，不论何种原因，采购代理机构将拒收。</w:t>
      </w:r>
    </w:p>
    <w:p>
      <w:pPr>
        <w:numPr>
          <w:ilvl w:val="0"/>
          <w:numId w:val="9"/>
        </w:numPr>
        <w:tabs>
          <w:tab w:val="left" w:pos="864"/>
          <w:tab w:val="left" w:pos="1080"/>
        </w:tabs>
        <w:spacing w:line="360" w:lineRule="auto"/>
        <w:ind w:hanging="540"/>
        <w:outlineLvl w:val="1"/>
        <w:rPr>
          <w:rFonts w:asciiTheme="minorEastAsia" w:hAnsiTheme="minorEastAsia" w:eastAsiaTheme="minorEastAsia" w:cstheme="minorEastAsia"/>
          <w:b/>
          <w:snapToGrid w:val="0"/>
          <w:kern w:val="0"/>
          <w:szCs w:val="21"/>
          <w:lang w:val="zh-CN"/>
        </w:rPr>
      </w:pPr>
      <w:bookmarkStart w:id="73" w:name="_Toc31760"/>
      <w:bookmarkStart w:id="74" w:name="_Toc14226"/>
      <w:r>
        <w:rPr>
          <w:rFonts w:hint="eastAsia" w:asciiTheme="minorEastAsia" w:hAnsiTheme="minorEastAsia" w:eastAsiaTheme="minorEastAsia" w:cstheme="minorEastAsia"/>
          <w:b/>
          <w:snapToGrid w:val="0"/>
          <w:kern w:val="0"/>
          <w:szCs w:val="21"/>
          <w:lang w:val="zh-CN"/>
        </w:rPr>
        <w:t>竞争性磋商响应文件的补充、修改或者撤回</w:t>
      </w:r>
      <w:bookmarkEnd w:id="73"/>
      <w:bookmarkEnd w:id="74"/>
    </w:p>
    <w:p>
      <w:pPr>
        <w:numPr>
          <w:ilvl w:val="1"/>
          <w:numId w:val="32"/>
        </w:numPr>
        <w:tabs>
          <w:tab w:val="left" w:pos="540"/>
        </w:tabs>
        <w:autoSpaceDE w:val="0"/>
        <w:autoSpaceDN w:val="0"/>
        <w:adjustRightInd w:val="0"/>
        <w:spacing w:line="360" w:lineRule="auto"/>
        <w:ind w:left="540" w:hanging="540"/>
        <w:jc w:val="left"/>
        <w:rPr>
          <w:rFonts w:asciiTheme="minorEastAsia" w:hAnsiTheme="minorEastAsia" w:eastAsiaTheme="minorEastAsia" w:cstheme="minorEastAsia"/>
          <w:snapToGrid w:val="0"/>
          <w:kern w:val="0"/>
          <w:szCs w:val="21"/>
          <w:lang w:val="zh-CN"/>
        </w:rPr>
      </w:pPr>
      <w:r>
        <w:rPr>
          <w:rFonts w:hint="eastAsia" w:asciiTheme="minorEastAsia" w:hAnsiTheme="minorEastAsia" w:eastAsiaTheme="minorEastAsia" w:cstheme="minorEastAsia"/>
          <w:snapToGrid w:val="0"/>
          <w:kern w:val="0"/>
          <w:szCs w:val="21"/>
          <w:lang w:val="zh-CN"/>
        </w:rPr>
        <w:t>在</w:t>
      </w:r>
      <w:r>
        <w:rPr>
          <w:rFonts w:hint="eastAsia" w:asciiTheme="minorEastAsia" w:hAnsiTheme="minorEastAsia" w:eastAsiaTheme="minorEastAsia" w:cstheme="minorEastAsia"/>
          <w:snapToGrid w:val="0"/>
          <w:kern w:val="0"/>
          <w:szCs w:val="21"/>
        </w:rPr>
        <w:t>提交</w:t>
      </w:r>
      <w:r>
        <w:rPr>
          <w:rFonts w:hint="eastAsia" w:asciiTheme="minorEastAsia" w:hAnsiTheme="minorEastAsia" w:eastAsiaTheme="minorEastAsia" w:cstheme="minorEastAsia"/>
          <w:snapToGrid w:val="0"/>
          <w:kern w:val="0"/>
          <w:szCs w:val="21"/>
          <w:lang w:val="zh-CN"/>
        </w:rPr>
        <w:t>响应文件截止时间前，供应商可以对</w:t>
      </w:r>
      <w:r>
        <w:rPr>
          <w:rFonts w:hint="eastAsia" w:asciiTheme="minorEastAsia" w:hAnsiTheme="minorEastAsia" w:eastAsiaTheme="minorEastAsia" w:cstheme="minorEastAsia"/>
          <w:snapToGrid w:val="0"/>
          <w:kern w:val="0"/>
          <w:szCs w:val="21"/>
        </w:rPr>
        <w:t>已</w:t>
      </w:r>
      <w:r>
        <w:rPr>
          <w:rFonts w:hint="eastAsia" w:asciiTheme="minorEastAsia" w:hAnsiTheme="minorEastAsia" w:eastAsiaTheme="minorEastAsia" w:cstheme="minorEastAsia"/>
          <w:snapToGrid w:val="0"/>
          <w:kern w:val="0"/>
          <w:szCs w:val="21"/>
          <w:lang w:val="zh-CN"/>
        </w:rPr>
        <w:t>提交的响应文件进行补充、修改或者撤回。供应商需要补充、修改或者撤回响应文件时，应以书面形式通知采购人、采购代理机构。补充、修改的内容是响应文件的组成部分，补充、修改的内容与响应文件不一致的，以补充、修改的内容为准。</w:t>
      </w:r>
    </w:p>
    <w:p>
      <w:pPr>
        <w:numPr>
          <w:ilvl w:val="1"/>
          <w:numId w:val="32"/>
        </w:numPr>
        <w:tabs>
          <w:tab w:val="left" w:pos="540"/>
        </w:tabs>
        <w:autoSpaceDE w:val="0"/>
        <w:autoSpaceDN w:val="0"/>
        <w:adjustRightInd w:val="0"/>
        <w:spacing w:line="360" w:lineRule="auto"/>
        <w:ind w:left="540" w:hanging="540"/>
        <w:jc w:val="left"/>
        <w:rPr>
          <w:rFonts w:asciiTheme="minorEastAsia" w:hAnsiTheme="minorEastAsia" w:eastAsiaTheme="minorEastAsia" w:cstheme="minorEastAsia"/>
          <w:snapToGrid w:val="0"/>
          <w:kern w:val="0"/>
          <w:szCs w:val="21"/>
          <w:lang w:val="zh-CN"/>
        </w:rPr>
      </w:pPr>
      <w:r>
        <w:rPr>
          <w:rFonts w:hint="eastAsia" w:asciiTheme="minorEastAsia" w:hAnsiTheme="minorEastAsia" w:eastAsiaTheme="minorEastAsia" w:cstheme="minorEastAsia"/>
          <w:snapToGrid w:val="0"/>
          <w:kern w:val="0"/>
          <w:szCs w:val="21"/>
          <w:lang w:val="zh-CN"/>
        </w:rPr>
        <w:t>从</w:t>
      </w:r>
      <w:r>
        <w:rPr>
          <w:rFonts w:hint="eastAsia" w:asciiTheme="minorEastAsia" w:hAnsiTheme="minorEastAsia" w:eastAsiaTheme="minorEastAsia" w:cstheme="minorEastAsia"/>
          <w:snapToGrid w:val="0"/>
          <w:kern w:val="0"/>
          <w:szCs w:val="21"/>
        </w:rPr>
        <w:t>提交</w:t>
      </w:r>
      <w:r>
        <w:rPr>
          <w:rFonts w:hint="eastAsia" w:asciiTheme="minorEastAsia" w:hAnsiTheme="minorEastAsia" w:eastAsiaTheme="minorEastAsia" w:cstheme="minorEastAsia"/>
          <w:snapToGrid w:val="0"/>
          <w:kern w:val="0"/>
          <w:szCs w:val="21"/>
          <w:lang w:val="zh-CN"/>
        </w:rPr>
        <w:t>响应文件截止时间至磋商有效期期满这段时间，供应商不得修改或</w:t>
      </w:r>
      <w:r>
        <w:rPr>
          <w:rFonts w:hint="eastAsia" w:asciiTheme="minorEastAsia" w:hAnsiTheme="minorEastAsia" w:eastAsiaTheme="minorEastAsia" w:cstheme="minorEastAsia"/>
          <w:snapToGrid w:val="0"/>
          <w:kern w:val="0"/>
          <w:szCs w:val="21"/>
        </w:rPr>
        <w:t>撤销</w:t>
      </w:r>
      <w:r>
        <w:rPr>
          <w:rFonts w:hint="eastAsia" w:asciiTheme="minorEastAsia" w:hAnsiTheme="minorEastAsia" w:eastAsiaTheme="minorEastAsia" w:cstheme="minorEastAsia"/>
          <w:snapToGrid w:val="0"/>
          <w:kern w:val="0"/>
          <w:szCs w:val="21"/>
          <w:lang w:val="zh-CN"/>
        </w:rPr>
        <w:t>其响应文件，否则其磋商保证金将不予以退还。</w:t>
      </w:r>
    </w:p>
    <w:p>
      <w:pPr>
        <w:numPr>
          <w:ilvl w:val="1"/>
          <w:numId w:val="32"/>
        </w:numPr>
        <w:tabs>
          <w:tab w:val="left" w:pos="540"/>
        </w:tabs>
        <w:autoSpaceDE w:val="0"/>
        <w:autoSpaceDN w:val="0"/>
        <w:adjustRightInd w:val="0"/>
        <w:spacing w:line="360" w:lineRule="auto"/>
        <w:ind w:left="540" w:hanging="540"/>
        <w:jc w:val="left"/>
        <w:rPr>
          <w:rFonts w:asciiTheme="minorEastAsia" w:hAnsiTheme="minorEastAsia" w:eastAsiaTheme="minorEastAsia" w:cstheme="minorEastAsia"/>
          <w:snapToGrid w:val="0"/>
          <w:kern w:val="0"/>
          <w:szCs w:val="21"/>
          <w:lang w:val="zh-CN"/>
        </w:rPr>
      </w:pPr>
      <w:r>
        <w:rPr>
          <w:rFonts w:hint="eastAsia" w:asciiTheme="minorEastAsia" w:hAnsiTheme="minorEastAsia" w:eastAsiaTheme="minorEastAsia" w:cstheme="minorEastAsia"/>
          <w:snapToGrid w:val="0"/>
          <w:kern w:val="0"/>
          <w:szCs w:val="21"/>
          <w:lang w:val="zh-CN"/>
        </w:rPr>
        <w:t>供应商所提交的响应文件在磋商结束后，无论成交与否都不退还。</w:t>
      </w:r>
    </w:p>
    <w:p>
      <w:pPr>
        <w:numPr>
          <w:ilvl w:val="1"/>
          <w:numId w:val="8"/>
        </w:numPr>
        <w:tabs>
          <w:tab w:val="left" w:pos="540"/>
          <w:tab w:val="clear" w:pos="840"/>
        </w:tabs>
        <w:spacing w:line="360" w:lineRule="auto"/>
        <w:ind w:left="540" w:hanging="540"/>
        <w:outlineLvl w:val="1"/>
        <w:rPr>
          <w:rFonts w:asciiTheme="minorEastAsia" w:hAnsiTheme="minorEastAsia" w:eastAsiaTheme="minorEastAsia" w:cstheme="minorEastAsia"/>
          <w:b/>
          <w:szCs w:val="21"/>
        </w:rPr>
      </w:pPr>
      <w:bookmarkStart w:id="75" w:name="_Toc27216"/>
      <w:r>
        <w:rPr>
          <w:rFonts w:hint="eastAsia" w:asciiTheme="minorEastAsia" w:hAnsiTheme="minorEastAsia" w:eastAsiaTheme="minorEastAsia" w:cstheme="minorEastAsia"/>
          <w:b/>
          <w:szCs w:val="21"/>
        </w:rPr>
        <w:t>磋商程序及步骤</w:t>
      </w:r>
      <w:bookmarkEnd w:id="75"/>
    </w:p>
    <w:p>
      <w:pPr>
        <w:numPr>
          <w:ilvl w:val="0"/>
          <w:numId w:val="9"/>
        </w:numPr>
        <w:tabs>
          <w:tab w:val="left" w:pos="864"/>
          <w:tab w:val="left" w:pos="1080"/>
        </w:tabs>
        <w:spacing w:line="360" w:lineRule="auto"/>
        <w:ind w:hanging="540"/>
        <w:outlineLvl w:val="1"/>
        <w:rPr>
          <w:rFonts w:asciiTheme="minorEastAsia" w:hAnsiTheme="minorEastAsia" w:eastAsiaTheme="minorEastAsia" w:cstheme="minorEastAsia"/>
          <w:b/>
          <w:snapToGrid w:val="0"/>
          <w:kern w:val="0"/>
          <w:szCs w:val="21"/>
          <w:lang w:val="zh-CN"/>
        </w:rPr>
      </w:pPr>
      <w:bookmarkStart w:id="76" w:name="_Toc31620"/>
      <w:bookmarkStart w:id="77" w:name="_Toc22624"/>
      <w:r>
        <w:rPr>
          <w:rFonts w:hint="eastAsia" w:asciiTheme="minorEastAsia" w:hAnsiTheme="minorEastAsia" w:eastAsiaTheme="minorEastAsia" w:cstheme="minorEastAsia"/>
          <w:b/>
        </w:rPr>
        <w:t>竞争性磋商小组</w:t>
      </w:r>
      <w:bookmarkEnd w:id="76"/>
      <w:bookmarkEnd w:id="77"/>
    </w:p>
    <w:p>
      <w:pPr>
        <w:tabs>
          <w:tab w:val="left" w:pos="540"/>
        </w:tabs>
        <w:spacing w:line="360" w:lineRule="auto"/>
        <w:ind w:left="539" w:hanging="539"/>
        <w:jc w:val="left"/>
        <w:rPr>
          <w:rFonts w:asciiTheme="minorEastAsia" w:hAnsiTheme="minorEastAsia" w:eastAsiaTheme="minorEastAsia" w:cstheme="minorEastAsia"/>
        </w:rPr>
      </w:pPr>
      <w:r>
        <w:rPr>
          <w:rFonts w:hint="eastAsia" w:asciiTheme="minorEastAsia" w:hAnsiTheme="minorEastAsia" w:eastAsiaTheme="minorEastAsia" w:cstheme="minorEastAsia"/>
          <w:bCs/>
          <w:szCs w:val="21"/>
        </w:rPr>
        <w:t>23.1 采购人</w:t>
      </w:r>
      <w:r>
        <w:rPr>
          <w:rFonts w:hint="eastAsia" w:asciiTheme="minorEastAsia" w:hAnsiTheme="minorEastAsia" w:eastAsiaTheme="minorEastAsia" w:cstheme="minorEastAsia"/>
        </w:rPr>
        <w:t>依照《中华人民共和国政府采购法》、《中华人民共和国政府采购法实施条例》、《政府采购竞争性磋商采购方式管理暂行办法》及现行法律规定组建磋商小组</w:t>
      </w:r>
      <w:r>
        <w:rPr>
          <w:rFonts w:hint="eastAsia" w:asciiTheme="minorEastAsia" w:hAnsiTheme="minorEastAsia" w:eastAsiaTheme="minorEastAsia" w:cstheme="minorEastAsia"/>
          <w:szCs w:val="21"/>
        </w:rPr>
        <w:t>，</w:t>
      </w:r>
      <w:r>
        <w:rPr>
          <w:rFonts w:hint="eastAsia" w:asciiTheme="minorEastAsia" w:hAnsiTheme="minorEastAsia" w:eastAsiaTheme="minorEastAsia" w:cstheme="minorEastAsia"/>
        </w:rPr>
        <w:t>磋商小组由采购人代表和评审专家共3人或3人以上单数组成</w:t>
      </w:r>
      <w:r>
        <w:rPr>
          <w:rFonts w:hint="eastAsia" w:asciiTheme="minorEastAsia" w:hAnsiTheme="minorEastAsia" w:eastAsiaTheme="minorEastAsia" w:cstheme="minorEastAsia"/>
          <w:szCs w:val="21"/>
        </w:rPr>
        <w:t>。</w:t>
      </w:r>
      <w:r>
        <w:rPr>
          <w:rFonts w:hint="eastAsia" w:asciiTheme="minorEastAsia" w:hAnsiTheme="minorEastAsia" w:eastAsiaTheme="minorEastAsia" w:cstheme="minorEastAsia"/>
        </w:rPr>
        <w:t>磋商小组人数详见《供应商须知前附表》。</w:t>
      </w:r>
    </w:p>
    <w:p>
      <w:pPr>
        <w:spacing w:line="360" w:lineRule="auto"/>
        <w:ind w:left="539" w:hanging="539"/>
        <w:jc w:val="left"/>
        <w:rPr>
          <w:rFonts w:asciiTheme="minorEastAsia" w:hAnsiTheme="minorEastAsia" w:eastAsiaTheme="minorEastAsia" w:cstheme="minorEastAsia"/>
          <w:szCs w:val="21"/>
        </w:rPr>
      </w:pPr>
      <w:r>
        <w:rPr>
          <w:rFonts w:hint="eastAsia" w:asciiTheme="minorEastAsia" w:hAnsiTheme="minorEastAsia" w:eastAsiaTheme="minorEastAsia" w:cstheme="minorEastAsia"/>
          <w:szCs w:val="21"/>
        </w:rPr>
        <w:t xml:space="preserve">23.2 磋商小组中的评审专家人数不少于磋商小组成员总数的2/3。除本采购文件另有规定，评审专家将从政府采购评审专家库中随机抽取。 </w:t>
      </w:r>
    </w:p>
    <w:p>
      <w:pPr>
        <w:spacing w:line="360" w:lineRule="auto"/>
        <w:ind w:left="539" w:hanging="539"/>
        <w:jc w:val="left"/>
        <w:rPr>
          <w:rFonts w:asciiTheme="minorEastAsia" w:hAnsiTheme="minorEastAsia" w:eastAsiaTheme="minorEastAsia" w:cstheme="minorEastAsia"/>
          <w:szCs w:val="21"/>
        </w:rPr>
      </w:pPr>
      <w:r>
        <w:rPr>
          <w:rFonts w:hint="eastAsia" w:asciiTheme="minorEastAsia" w:hAnsiTheme="minorEastAsia" w:eastAsiaTheme="minorEastAsia" w:cstheme="minorEastAsia"/>
          <w:szCs w:val="21"/>
        </w:rPr>
        <w:t>23.3 磋商小组所有成员按事先抽取的磋商顺序，集中与单一供应商分别进行磋商，并给予所有参加磋商的供应商平等的磋商机会。</w:t>
      </w:r>
    </w:p>
    <w:p>
      <w:pPr>
        <w:numPr>
          <w:ilvl w:val="0"/>
          <w:numId w:val="9"/>
        </w:numPr>
        <w:tabs>
          <w:tab w:val="left" w:pos="864"/>
          <w:tab w:val="left" w:pos="1080"/>
        </w:tabs>
        <w:spacing w:line="360" w:lineRule="auto"/>
        <w:ind w:hanging="540"/>
        <w:outlineLvl w:val="1"/>
        <w:rPr>
          <w:rFonts w:asciiTheme="minorEastAsia" w:hAnsiTheme="minorEastAsia" w:eastAsiaTheme="minorEastAsia" w:cstheme="minorEastAsia"/>
          <w:b/>
          <w:snapToGrid w:val="0"/>
          <w:kern w:val="0"/>
          <w:szCs w:val="21"/>
          <w:lang w:val="zh-CN"/>
        </w:rPr>
      </w:pPr>
      <w:bookmarkStart w:id="78" w:name="_Toc31693"/>
      <w:bookmarkStart w:id="79" w:name="_Toc21483"/>
      <w:r>
        <w:rPr>
          <w:rFonts w:hint="eastAsia" w:asciiTheme="minorEastAsia" w:hAnsiTheme="minorEastAsia" w:eastAsiaTheme="minorEastAsia" w:cstheme="minorEastAsia"/>
          <w:b/>
        </w:rPr>
        <w:t>磋商代表</w:t>
      </w:r>
      <w:bookmarkEnd w:id="78"/>
      <w:bookmarkEnd w:id="79"/>
    </w:p>
    <w:p>
      <w:pPr>
        <w:tabs>
          <w:tab w:val="left" w:pos="864"/>
          <w:tab w:val="left" w:pos="1080"/>
        </w:tabs>
        <w:spacing w:line="360" w:lineRule="auto"/>
        <w:ind w:left="539" w:hanging="539"/>
        <w:jc w:val="left"/>
        <w:rPr>
          <w:rFonts w:asciiTheme="minorEastAsia" w:hAnsiTheme="minorEastAsia" w:eastAsiaTheme="minorEastAsia" w:cstheme="minorEastAsia"/>
          <w:szCs w:val="21"/>
        </w:rPr>
      </w:pPr>
      <w:bookmarkStart w:id="80" w:name="_Toc32662"/>
      <w:bookmarkStart w:id="81" w:name="_Toc9967"/>
      <w:r>
        <w:rPr>
          <w:rFonts w:hint="eastAsia" w:asciiTheme="minorEastAsia" w:hAnsiTheme="minorEastAsia" w:eastAsiaTheme="minorEastAsia" w:cstheme="minorEastAsia"/>
          <w:b/>
        </w:rPr>
        <w:t xml:space="preserve">24.1 </w:t>
      </w:r>
      <w:r>
        <w:rPr>
          <w:rFonts w:hint="eastAsia" w:asciiTheme="minorEastAsia" w:hAnsiTheme="minorEastAsia" w:eastAsiaTheme="minorEastAsia" w:cstheme="minorEastAsia"/>
          <w:szCs w:val="21"/>
        </w:rPr>
        <w:t>磋商供应商法定代表人或授权代表应携带本人身份证明参加磋商，授权代表参加磋商的，还应携带法定代表人授权书原件。磋商代表经磋商小组核对身份后，方可参加磋商。</w:t>
      </w:r>
      <w:bookmarkEnd w:id="80"/>
      <w:bookmarkEnd w:id="81"/>
      <w:r>
        <w:rPr>
          <w:rFonts w:hint="eastAsia" w:asciiTheme="minorEastAsia" w:hAnsiTheme="minorEastAsia" w:eastAsiaTheme="minorEastAsia" w:cstheme="minorEastAsia"/>
          <w:szCs w:val="21"/>
        </w:rPr>
        <w:t>磋商代表的其他要求见《供应商须知前附表》。</w:t>
      </w:r>
    </w:p>
    <w:p>
      <w:pPr>
        <w:numPr>
          <w:ilvl w:val="0"/>
          <w:numId w:val="9"/>
        </w:numPr>
        <w:tabs>
          <w:tab w:val="left" w:pos="864"/>
          <w:tab w:val="left" w:pos="1080"/>
        </w:tabs>
        <w:spacing w:line="360" w:lineRule="auto"/>
        <w:ind w:hanging="540"/>
        <w:outlineLvl w:val="1"/>
        <w:rPr>
          <w:rFonts w:asciiTheme="minorEastAsia" w:hAnsiTheme="minorEastAsia" w:eastAsiaTheme="minorEastAsia" w:cstheme="minorEastAsia"/>
          <w:b/>
        </w:rPr>
      </w:pPr>
      <w:bookmarkStart w:id="82" w:name="_Toc3763"/>
      <w:r>
        <w:rPr>
          <w:rFonts w:hint="eastAsia" w:asciiTheme="minorEastAsia" w:hAnsiTheme="minorEastAsia" w:eastAsiaTheme="minorEastAsia" w:cstheme="minorEastAsia"/>
          <w:b/>
        </w:rPr>
        <w:t>资格审查和符合性审查</w:t>
      </w:r>
      <w:bookmarkEnd w:id="82"/>
    </w:p>
    <w:p>
      <w:pPr>
        <w:spacing w:line="360" w:lineRule="auto"/>
        <w:ind w:left="539" w:hanging="539"/>
        <w:jc w:val="left"/>
        <w:rPr>
          <w:rFonts w:asciiTheme="minorEastAsia" w:hAnsiTheme="minorEastAsia" w:eastAsiaTheme="minorEastAsia" w:cstheme="minorEastAsia"/>
          <w:szCs w:val="21"/>
        </w:rPr>
      </w:pPr>
      <w:r>
        <w:rPr>
          <w:rFonts w:hint="eastAsia" w:asciiTheme="minorEastAsia" w:hAnsiTheme="minorEastAsia" w:eastAsiaTheme="minorEastAsia" w:cstheme="minorEastAsia"/>
          <w:szCs w:val="21"/>
        </w:rPr>
        <w:t>25.1在正式磋商前，本磋商文件第四章规定的程序和方法，对供应商进行资格性审查和符合性审查，通过资格性审查和符合性审查，实质性响应磋商文件的供应商方可进入磋商程序。</w:t>
      </w:r>
    </w:p>
    <w:p>
      <w:pPr>
        <w:numPr>
          <w:ilvl w:val="0"/>
          <w:numId w:val="9"/>
        </w:numPr>
        <w:tabs>
          <w:tab w:val="left" w:pos="864"/>
          <w:tab w:val="left" w:pos="1080"/>
        </w:tabs>
        <w:spacing w:line="360" w:lineRule="auto"/>
        <w:ind w:hanging="540"/>
        <w:outlineLvl w:val="1"/>
        <w:rPr>
          <w:rFonts w:asciiTheme="minorEastAsia" w:hAnsiTheme="minorEastAsia" w:eastAsiaTheme="minorEastAsia" w:cstheme="minorEastAsia"/>
          <w:b/>
        </w:rPr>
      </w:pPr>
      <w:bookmarkStart w:id="83" w:name="_Toc19566"/>
      <w:r>
        <w:rPr>
          <w:rFonts w:hint="eastAsia" w:asciiTheme="minorEastAsia" w:hAnsiTheme="minorEastAsia" w:eastAsiaTheme="minorEastAsia" w:cstheme="minorEastAsia"/>
          <w:b/>
        </w:rPr>
        <w:t>磋商</w:t>
      </w:r>
      <w:bookmarkEnd w:id="83"/>
    </w:p>
    <w:p>
      <w:pPr>
        <w:spacing w:line="360" w:lineRule="auto"/>
        <w:ind w:left="539" w:hanging="539"/>
        <w:jc w:val="left"/>
        <w:rPr>
          <w:rFonts w:asciiTheme="minorEastAsia" w:hAnsiTheme="minorEastAsia" w:eastAsiaTheme="minorEastAsia" w:cstheme="minorEastAsia"/>
        </w:rPr>
      </w:pPr>
      <w:r>
        <w:rPr>
          <w:rFonts w:hint="eastAsia" w:asciiTheme="minorEastAsia" w:hAnsiTheme="minorEastAsia" w:eastAsiaTheme="minorEastAsia" w:cstheme="minorEastAsia"/>
          <w:szCs w:val="21"/>
        </w:rPr>
        <w:t>26.1磋商小组将根据本磋商文件第四章规定的程序和方法与供应商进行磋商。在磋商中，磋商的任何一方不得透露与磋商有关的其他磋商供应商的技</w:t>
      </w:r>
      <w:r>
        <w:rPr>
          <w:rFonts w:hint="eastAsia" w:asciiTheme="minorEastAsia" w:hAnsiTheme="minorEastAsia" w:eastAsiaTheme="minorEastAsia" w:cstheme="minorEastAsia"/>
        </w:rPr>
        <w:t>术资料、价格和其他信息。</w:t>
      </w:r>
    </w:p>
    <w:p>
      <w:pPr>
        <w:spacing w:line="360" w:lineRule="auto"/>
        <w:ind w:left="539" w:hanging="539"/>
        <w:jc w:val="left"/>
        <w:rPr>
          <w:rFonts w:asciiTheme="minorEastAsia" w:hAnsiTheme="minorEastAsia" w:eastAsiaTheme="minorEastAsia" w:cstheme="minorEastAsia"/>
        </w:rPr>
      </w:pPr>
      <w:r>
        <w:rPr>
          <w:rFonts w:hint="eastAsia" w:asciiTheme="minorEastAsia" w:hAnsiTheme="minorEastAsia" w:eastAsiaTheme="minorEastAsia" w:cstheme="minorEastAsia"/>
        </w:rPr>
        <w:t>26.2在磋商过程中，磋商小组可以根据磋商文件和磋商情况实质性变动采购需求中的技术、服务要求以及合同草案条款，但不得变动磋商文件中的其他内容。实质性变动的内容，须经采购人代表确认。对磋商文件作出的实质性变动是磋商文件的有效组成部分，磋商小组将以书面形式同时通知所有磋商供应商，</w:t>
      </w:r>
      <w:r>
        <w:rPr>
          <w:rFonts w:hint="eastAsia" w:asciiTheme="minorEastAsia" w:hAnsiTheme="minorEastAsia" w:eastAsiaTheme="minorEastAsia" w:cstheme="minorEastAsia"/>
          <w:szCs w:val="21"/>
        </w:rPr>
        <w:t>并提供必要的修正时间。</w:t>
      </w:r>
    </w:p>
    <w:p>
      <w:pPr>
        <w:spacing w:line="360" w:lineRule="auto"/>
        <w:ind w:left="539" w:hanging="539"/>
        <w:jc w:val="left"/>
        <w:rPr>
          <w:rFonts w:asciiTheme="minorEastAsia" w:hAnsiTheme="minorEastAsia" w:eastAsiaTheme="minorEastAsia" w:cstheme="minorEastAsia"/>
        </w:rPr>
      </w:pPr>
      <w:r>
        <w:rPr>
          <w:rFonts w:hint="eastAsia" w:asciiTheme="minorEastAsia" w:hAnsiTheme="minorEastAsia" w:eastAsiaTheme="minorEastAsia" w:cstheme="minorEastAsia"/>
        </w:rPr>
        <w:t>26.3供应商应当按照磋商文件的变动情况和磋商小组的要求重新提交响应文件，</w:t>
      </w:r>
      <w:r>
        <w:rPr>
          <w:rFonts w:hint="eastAsia" w:asciiTheme="minorEastAsia" w:hAnsiTheme="minorEastAsia" w:eastAsiaTheme="minorEastAsia" w:cstheme="minorEastAsia"/>
          <w:szCs w:val="21"/>
        </w:rPr>
        <w:t>对原响应文件进行技术、商务、价格修正，重新提交的响应文件应实质性响应本磋商文件及</w:t>
      </w:r>
      <w:r>
        <w:rPr>
          <w:rFonts w:hint="eastAsia" w:asciiTheme="minorEastAsia" w:hAnsiTheme="minorEastAsia" w:eastAsiaTheme="minorEastAsia" w:cstheme="minorEastAsia"/>
        </w:rPr>
        <w:t>对磋商文件作出的实质性变动，</w:t>
      </w:r>
      <w:r>
        <w:rPr>
          <w:rFonts w:hint="eastAsia" w:asciiTheme="minorEastAsia" w:hAnsiTheme="minorEastAsia" w:eastAsiaTheme="minorEastAsia" w:cstheme="minorEastAsia"/>
          <w:szCs w:val="21"/>
        </w:rPr>
        <w:t>并按本采购文件的规定进行签署。重新提交的响应文件与原响应文件不一致的，以重新提交的响应文件为准。不按要求签署或逾时不提交响应文件的，视同放弃磋商，放弃磋商的</w:t>
      </w:r>
      <w:r>
        <w:rPr>
          <w:rFonts w:hint="eastAsia" w:asciiTheme="minorEastAsia" w:hAnsiTheme="minorEastAsia" w:eastAsiaTheme="minorEastAsia" w:cstheme="minorEastAsia"/>
        </w:rPr>
        <w:t>供应商的磋商保证金将在成交通知书发放后的五个工作日内退还。</w:t>
      </w:r>
    </w:p>
    <w:p>
      <w:pPr>
        <w:spacing w:line="360" w:lineRule="auto"/>
        <w:ind w:left="539" w:hanging="539"/>
        <w:jc w:val="left"/>
        <w:rPr>
          <w:rFonts w:asciiTheme="minorEastAsia" w:hAnsiTheme="minorEastAsia" w:eastAsiaTheme="minorEastAsia" w:cstheme="minorEastAsia"/>
          <w:szCs w:val="21"/>
        </w:rPr>
      </w:pPr>
      <w:r>
        <w:rPr>
          <w:rFonts w:hint="eastAsia" w:asciiTheme="minorEastAsia" w:hAnsiTheme="minorEastAsia" w:eastAsiaTheme="minorEastAsia" w:cstheme="minorEastAsia"/>
          <w:szCs w:val="21"/>
        </w:rPr>
        <w:t>26.4  竞标报价有算术错误的，磋商小组按照以下原则对磋商报价进行修正，修正的价格经供应商书面确认后具有约束力。供应商不接受修正价格的，磋商小组应当否决其竞标。</w:t>
      </w:r>
    </w:p>
    <w:p>
      <w:pPr>
        <w:spacing w:line="360" w:lineRule="auto"/>
        <w:ind w:left="539" w:hanging="539"/>
        <w:jc w:val="left"/>
        <w:rPr>
          <w:rFonts w:asciiTheme="minorEastAsia" w:hAnsiTheme="minorEastAsia" w:eastAsiaTheme="minorEastAsia" w:cstheme="minorEastAsia"/>
          <w:szCs w:val="21"/>
        </w:rPr>
      </w:pPr>
      <w:r>
        <w:rPr>
          <w:rFonts w:hint="eastAsia" w:asciiTheme="minorEastAsia" w:hAnsiTheme="minorEastAsia" w:eastAsiaTheme="minorEastAsia" w:cstheme="minorEastAsia"/>
          <w:szCs w:val="21"/>
        </w:rPr>
        <w:t xml:space="preserve">     （1）响应文件中的大写金额与小写金额不一致的，以大写金额为准；</w:t>
      </w:r>
    </w:p>
    <w:p>
      <w:pPr>
        <w:spacing w:line="360" w:lineRule="auto"/>
        <w:ind w:left="539" w:hanging="539"/>
        <w:jc w:val="left"/>
        <w:rPr>
          <w:rFonts w:asciiTheme="minorEastAsia" w:hAnsiTheme="minorEastAsia" w:eastAsiaTheme="minorEastAsia" w:cstheme="minorEastAsia"/>
          <w:szCs w:val="21"/>
        </w:rPr>
      </w:pPr>
      <w:r>
        <w:rPr>
          <w:rFonts w:hint="eastAsia" w:asciiTheme="minorEastAsia" w:hAnsiTheme="minorEastAsia" w:eastAsiaTheme="minorEastAsia" w:cstheme="minorEastAsia"/>
          <w:szCs w:val="21"/>
        </w:rPr>
        <w:t xml:space="preserve">     （2）总价金额与根据单价计算出的结果不一致的，以单价金额为准修正总价，但单价金额小数点有明显错误的除外。</w:t>
      </w:r>
    </w:p>
    <w:p>
      <w:pPr>
        <w:tabs>
          <w:tab w:val="left" w:pos="540"/>
        </w:tabs>
        <w:spacing w:line="360" w:lineRule="auto"/>
        <w:rPr>
          <w:rFonts w:asciiTheme="minorEastAsia" w:hAnsiTheme="minorEastAsia" w:eastAsiaTheme="minorEastAsia" w:cstheme="minorEastAsia"/>
        </w:rPr>
      </w:pPr>
      <w:r>
        <w:rPr>
          <w:rFonts w:hint="eastAsia" w:asciiTheme="minorEastAsia" w:hAnsiTheme="minorEastAsia" w:eastAsiaTheme="minorEastAsia" w:cstheme="minorEastAsia"/>
        </w:rPr>
        <w:t>26.5最后报价</w:t>
      </w:r>
    </w:p>
    <w:p>
      <w:pPr>
        <w:spacing w:line="360" w:lineRule="auto"/>
        <w:ind w:left="420" w:leftChars="200" w:firstLine="115" w:firstLineChars="55"/>
        <w:jc w:val="left"/>
        <w:rPr>
          <w:rFonts w:asciiTheme="minorEastAsia" w:hAnsiTheme="minorEastAsia" w:eastAsiaTheme="minorEastAsia" w:cstheme="minorEastAsia"/>
        </w:rPr>
      </w:pPr>
      <w:r>
        <w:rPr>
          <w:rFonts w:hint="eastAsia" w:asciiTheme="minorEastAsia" w:hAnsiTheme="minorEastAsia" w:eastAsiaTheme="minorEastAsia" w:cstheme="minorEastAsia"/>
          <w:bCs/>
          <w:kern w:val="44"/>
          <w:szCs w:val="21"/>
        </w:rPr>
        <w:t>采购代理机构将已确定条件的最后报价书发放至所有磋商供应商，要求磋商供应商在指定的时间内提交满足要求的最后报价，密封递交磋商小组。所有磋商供应商递交最后报价后，磋商小组将记录所有磋商供应商的最终价格。</w:t>
      </w:r>
      <w:r>
        <w:rPr>
          <w:rFonts w:hint="eastAsia" w:asciiTheme="minorEastAsia" w:hAnsiTheme="minorEastAsia" w:eastAsiaTheme="minorEastAsia" w:cstheme="minorEastAsia"/>
        </w:rPr>
        <w:t>最后报价为本次竞争性磋商不可变动的最终价格。</w:t>
      </w:r>
    </w:p>
    <w:p>
      <w:pPr>
        <w:spacing w:line="360" w:lineRule="auto"/>
        <w:ind w:left="535" w:leftChars="200" w:hanging="115" w:hangingChars="55"/>
        <w:jc w:val="left"/>
        <w:rPr>
          <w:rFonts w:asciiTheme="minorEastAsia" w:hAnsiTheme="minorEastAsia" w:eastAsiaTheme="minorEastAsia" w:cstheme="minorEastAsia"/>
        </w:rPr>
      </w:pPr>
      <w:r>
        <w:rPr>
          <w:rFonts w:hint="eastAsia" w:asciiTheme="minorEastAsia" w:hAnsiTheme="minorEastAsia" w:eastAsiaTheme="minorEastAsia" w:cstheme="minorEastAsia"/>
        </w:rPr>
        <w:t>磋商文件能够详细列明采购标的的技术、服务要求的，磋商结束后，磋商小组应当要求所有继续参加磋商的供应商在规定时间内提交最后报价，提交最后报价的供应商不得少于3家。</w:t>
      </w:r>
    </w:p>
    <w:p>
      <w:pPr>
        <w:spacing w:line="360" w:lineRule="auto"/>
        <w:ind w:left="535" w:leftChars="200" w:hanging="115" w:hangingChars="55"/>
        <w:jc w:val="left"/>
        <w:rPr>
          <w:rFonts w:asciiTheme="minorEastAsia" w:hAnsiTheme="minorEastAsia" w:eastAsiaTheme="minorEastAsia" w:cstheme="minorEastAsia"/>
        </w:rPr>
      </w:pPr>
      <w:r>
        <w:rPr>
          <w:rFonts w:hint="eastAsia" w:asciiTheme="minorEastAsia" w:hAnsiTheme="minorEastAsia" w:eastAsiaTheme="minorEastAsia" w:cstheme="minorEastAsia"/>
        </w:rPr>
        <w:t xml:space="preserve">磋商文件不能详细列明采购标的的技术、服务要求，需经磋商由供应商提供最终设计方案或解决方案的，磋商结束后，磋商小组应当按照少数服从多数的原则投票推荐3家以上供应商的设计方案或者解决方案，并要求其在规定时间内提交最后报价。 </w:t>
      </w:r>
    </w:p>
    <w:p>
      <w:pPr>
        <w:spacing w:line="360" w:lineRule="auto"/>
        <w:ind w:left="535" w:leftChars="200" w:hanging="115" w:hangingChars="55"/>
        <w:jc w:val="left"/>
        <w:rPr>
          <w:rFonts w:asciiTheme="minorEastAsia" w:hAnsiTheme="minorEastAsia" w:eastAsiaTheme="minorEastAsia" w:cstheme="minorEastAsia"/>
        </w:rPr>
      </w:pPr>
      <w:r>
        <w:rPr>
          <w:rFonts w:hint="eastAsia" w:asciiTheme="minorEastAsia" w:hAnsiTheme="minorEastAsia" w:eastAsiaTheme="minorEastAsia" w:cstheme="minorEastAsia"/>
        </w:rPr>
        <w:t>本采购项目提交最后报价供应商的确定方式详见《供应商须知前附表》。</w:t>
      </w:r>
    </w:p>
    <w:p>
      <w:pPr>
        <w:spacing w:line="360" w:lineRule="auto"/>
        <w:ind w:left="539" w:hanging="539"/>
        <w:jc w:val="left"/>
        <w:rPr>
          <w:rFonts w:asciiTheme="minorEastAsia" w:hAnsiTheme="minorEastAsia" w:eastAsiaTheme="minorEastAsia" w:cstheme="minorEastAsia"/>
        </w:rPr>
      </w:pPr>
      <w:r>
        <w:rPr>
          <w:rFonts w:hint="eastAsia" w:asciiTheme="minorEastAsia" w:hAnsiTheme="minorEastAsia" w:eastAsiaTheme="minorEastAsia" w:cstheme="minorEastAsia"/>
        </w:rPr>
        <w:t>26.6</w:t>
      </w:r>
      <w:r>
        <w:rPr>
          <w:rFonts w:hint="eastAsia" w:asciiTheme="minorEastAsia" w:hAnsiTheme="minorEastAsia" w:eastAsiaTheme="minorEastAsia" w:cstheme="minorEastAsia"/>
          <w:bCs/>
          <w:kern w:val="44"/>
          <w:szCs w:val="21"/>
        </w:rPr>
        <w:t>如有需要，磋商小组可进行多轮磋商，直至最终确定竞争性磋商采购文件采购需求中的技术、服务要求以及合同草案条款。如竞争性磋商采购文件无需修改，可直接要求磋商供应商</w:t>
      </w:r>
      <w:r>
        <w:rPr>
          <w:rFonts w:hint="eastAsia" w:asciiTheme="minorEastAsia" w:hAnsiTheme="minorEastAsia" w:eastAsiaTheme="minorEastAsia" w:cstheme="minorEastAsia"/>
        </w:rPr>
        <w:t>提交最后报价</w:t>
      </w:r>
      <w:r>
        <w:rPr>
          <w:rFonts w:hint="eastAsia" w:asciiTheme="minorEastAsia" w:hAnsiTheme="minorEastAsia" w:eastAsiaTheme="minorEastAsia" w:cstheme="minorEastAsia"/>
          <w:bCs/>
          <w:kern w:val="44"/>
          <w:szCs w:val="21"/>
        </w:rPr>
        <w:t>。</w:t>
      </w:r>
    </w:p>
    <w:p>
      <w:pPr>
        <w:spacing w:line="360" w:lineRule="auto"/>
        <w:ind w:left="539" w:hanging="539"/>
        <w:jc w:val="left"/>
        <w:rPr>
          <w:rFonts w:asciiTheme="minorEastAsia" w:hAnsiTheme="minorEastAsia" w:eastAsiaTheme="minorEastAsia" w:cstheme="minorEastAsia"/>
          <w:bCs/>
          <w:kern w:val="44"/>
          <w:szCs w:val="21"/>
        </w:rPr>
      </w:pPr>
      <w:r>
        <w:rPr>
          <w:rFonts w:hint="eastAsia" w:asciiTheme="minorEastAsia" w:hAnsiTheme="minorEastAsia" w:eastAsiaTheme="minorEastAsia" w:cstheme="minorEastAsia"/>
        </w:rPr>
        <w:t>26.7</w:t>
      </w:r>
      <w:r>
        <w:rPr>
          <w:rFonts w:hint="eastAsia" w:asciiTheme="minorEastAsia" w:hAnsiTheme="minorEastAsia" w:eastAsiaTheme="minorEastAsia" w:cstheme="minorEastAsia"/>
          <w:bCs/>
          <w:kern w:val="44"/>
          <w:szCs w:val="21"/>
        </w:rPr>
        <w:t xml:space="preserve"> 磋商小组审核完最终报价后，根据竞争性磋商采购文件规定的评定办法推荐成交候选人或根据采购人的书面授权直接确定成交供应商。</w:t>
      </w:r>
    </w:p>
    <w:p>
      <w:pPr>
        <w:spacing w:line="360" w:lineRule="auto"/>
        <w:rPr>
          <w:rFonts w:asciiTheme="minorEastAsia" w:hAnsiTheme="minorEastAsia" w:eastAsiaTheme="minorEastAsia" w:cstheme="minorEastAsia"/>
          <w:bCs/>
          <w:kern w:val="44"/>
          <w:szCs w:val="21"/>
        </w:rPr>
      </w:pPr>
      <w:r>
        <w:rPr>
          <w:rFonts w:hint="eastAsia" w:asciiTheme="minorEastAsia" w:hAnsiTheme="minorEastAsia" w:eastAsiaTheme="minorEastAsia" w:cstheme="minorEastAsia"/>
          <w:bCs/>
          <w:kern w:val="44"/>
          <w:szCs w:val="21"/>
        </w:rPr>
        <w:t>26.8采购代理机构对磋商过程和重要磋商内容进行记录，磋商双方在记录上签字确认。</w:t>
      </w:r>
    </w:p>
    <w:p>
      <w:pPr>
        <w:numPr>
          <w:ilvl w:val="0"/>
          <w:numId w:val="9"/>
        </w:numPr>
        <w:tabs>
          <w:tab w:val="left" w:pos="864"/>
          <w:tab w:val="left" w:pos="1080"/>
        </w:tabs>
        <w:spacing w:line="360" w:lineRule="auto"/>
        <w:ind w:hanging="540"/>
        <w:outlineLvl w:val="1"/>
        <w:rPr>
          <w:rFonts w:asciiTheme="minorEastAsia" w:hAnsiTheme="minorEastAsia" w:eastAsiaTheme="minorEastAsia" w:cstheme="minorEastAsia"/>
          <w:b/>
          <w:lang w:val="zh-CN"/>
        </w:rPr>
      </w:pPr>
      <w:bookmarkStart w:id="84" w:name="_Toc23268"/>
      <w:r>
        <w:rPr>
          <w:rFonts w:hint="eastAsia" w:asciiTheme="minorEastAsia" w:hAnsiTheme="minorEastAsia" w:eastAsiaTheme="minorEastAsia" w:cstheme="minorEastAsia"/>
          <w:b/>
          <w:lang w:val="zh-CN"/>
        </w:rPr>
        <w:t>保密</w:t>
      </w:r>
      <w:bookmarkEnd w:id="84"/>
    </w:p>
    <w:p>
      <w:pPr>
        <w:numPr>
          <w:ilvl w:val="1"/>
          <w:numId w:val="33"/>
        </w:numPr>
        <w:autoSpaceDE w:val="0"/>
        <w:autoSpaceDN w:val="0"/>
        <w:adjustRightInd w:val="0"/>
        <w:spacing w:line="360" w:lineRule="auto"/>
        <w:jc w:val="left"/>
        <w:rPr>
          <w:rFonts w:asciiTheme="minorEastAsia" w:hAnsiTheme="minorEastAsia" w:eastAsiaTheme="minorEastAsia" w:cstheme="minorEastAsia"/>
          <w:snapToGrid w:val="0"/>
          <w:kern w:val="0"/>
          <w:szCs w:val="21"/>
          <w:lang w:val="zh-CN"/>
        </w:rPr>
      </w:pPr>
      <w:r>
        <w:rPr>
          <w:rFonts w:hint="eastAsia" w:asciiTheme="minorEastAsia" w:hAnsiTheme="minorEastAsia" w:eastAsiaTheme="minorEastAsia" w:cstheme="minorEastAsia"/>
          <w:snapToGrid w:val="0"/>
          <w:kern w:val="0"/>
          <w:szCs w:val="21"/>
          <w:lang w:val="zh-CN"/>
        </w:rPr>
        <w:t>凡是属于审查、澄清、评价和比较的有关资料以及授标意向等，采购人、采购代理机构、监管人员、</w:t>
      </w:r>
      <w:r>
        <w:rPr>
          <w:rFonts w:hint="eastAsia" w:asciiTheme="minorEastAsia" w:hAnsiTheme="minorEastAsia" w:eastAsiaTheme="minorEastAsia" w:cstheme="minorEastAsia"/>
          <w:bCs/>
          <w:kern w:val="44"/>
          <w:szCs w:val="21"/>
        </w:rPr>
        <w:t>磋商小组</w:t>
      </w:r>
      <w:r>
        <w:rPr>
          <w:rFonts w:hint="eastAsia" w:asciiTheme="minorEastAsia" w:hAnsiTheme="minorEastAsia" w:eastAsiaTheme="minorEastAsia" w:cstheme="minorEastAsia"/>
          <w:snapToGrid w:val="0"/>
          <w:kern w:val="0"/>
          <w:szCs w:val="21"/>
          <w:lang w:val="zh-CN"/>
        </w:rPr>
        <w:t>及有关工作人员均不得向供应商或其它无关的人员透露。</w:t>
      </w:r>
    </w:p>
    <w:p>
      <w:pPr>
        <w:numPr>
          <w:ilvl w:val="1"/>
          <w:numId w:val="33"/>
        </w:numPr>
        <w:autoSpaceDE w:val="0"/>
        <w:autoSpaceDN w:val="0"/>
        <w:adjustRightInd w:val="0"/>
        <w:spacing w:line="360" w:lineRule="auto"/>
        <w:jc w:val="left"/>
        <w:rPr>
          <w:rFonts w:asciiTheme="minorEastAsia" w:hAnsiTheme="minorEastAsia" w:eastAsiaTheme="minorEastAsia" w:cstheme="minorEastAsia"/>
          <w:snapToGrid w:val="0"/>
          <w:kern w:val="0"/>
          <w:szCs w:val="21"/>
          <w:lang w:val="zh-CN"/>
        </w:rPr>
      </w:pPr>
      <w:r>
        <w:rPr>
          <w:rFonts w:hint="eastAsia" w:asciiTheme="minorEastAsia" w:hAnsiTheme="minorEastAsia" w:eastAsiaTheme="minorEastAsia" w:cstheme="minorEastAsia"/>
          <w:snapToGrid w:val="0"/>
          <w:kern w:val="0"/>
          <w:szCs w:val="21"/>
          <w:lang w:val="zh-CN"/>
        </w:rPr>
        <w:t>本项目由磋商小组采用综合评分法对提交最后报价的供应商的响应文件和最后报价进行综合评分。综合评分法是指响应文件满足磋商文件全部实质性要求且按评审因素的量化指标评审得分最高的供应商为成交候选供应商的评审方法。本项目具体评审因素的量化指标详见第</w:t>
      </w:r>
      <w:r>
        <w:rPr>
          <w:rFonts w:hint="eastAsia" w:asciiTheme="minorEastAsia" w:hAnsiTheme="minorEastAsia" w:eastAsiaTheme="minorEastAsia" w:cstheme="minorEastAsia"/>
          <w:snapToGrid w:val="0"/>
          <w:kern w:val="0"/>
          <w:szCs w:val="21"/>
        </w:rPr>
        <w:t>四</w:t>
      </w:r>
      <w:r>
        <w:rPr>
          <w:rFonts w:hint="eastAsia" w:asciiTheme="minorEastAsia" w:hAnsiTheme="minorEastAsia" w:eastAsiaTheme="minorEastAsia" w:cstheme="minorEastAsia"/>
          <w:snapToGrid w:val="0"/>
          <w:kern w:val="0"/>
          <w:szCs w:val="21"/>
          <w:lang w:val="zh-CN"/>
        </w:rPr>
        <w:t>章“</w:t>
      </w:r>
      <w:r>
        <w:rPr>
          <w:rFonts w:hint="eastAsia" w:asciiTheme="minorEastAsia" w:hAnsiTheme="minorEastAsia" w:eastAsiaTheme="minorEastAsia" w:cstheme="minorEastAsia"/>
          <w:snapToGrid w:val="0"/>
          <w:kern w:val="0"/>
          <w:szCs w:val="21"/>
        </w:rPr>
        <w:t>评定办法</w:t>
      </w:r>
      <w:r>
        <w:rPr>
          <w:rFonts w:hint="eastAsia" w:asciiTheme="minorEastAsia" w:hAnsiTheme="minorEastAsia" w:eastAsiaTheme="minorEastAsia" w:cstheme="minorEastAsia"/>
          <w:snapToGrid w:val="0"/>
          <w:kern w:val="0"/>
          <w:szCs w:val="21"/>
          <w:lang w:val="zh-CN"/>
        </w:rPr>
        <w:t>”。</w:t>
      </w:r>
    </w:p>
    <w:p>
      <w:pPr>
        <w:numPr>
          <w:ilvl w:val="1"/>
          <w:numId w:val="33"/>
        </w:numPr>
        <w:autoSpaceDE w:val="0"/>
        <w:autoSpaceDN w:val="0"/>
        <w:adjustRightInd w:val="0"/>
        <w:spacing w:line="360" w:lineRule="auto"/>
        <w:jc w:val="left"/>
        <w:rPr>
          <w:lang w:val="zh-CN"/>
        </w:rPr>
      </w:pPr>
      <w:r>
        <w:rPr>
          <w:rFonts w:hint="eastAsia" w:asciiTheme="minorEastAsia" w:hAnsiTheme="minorEastAsia" w:eastAsiaTheme="minorEastAsia" w:cstheme="minorEastAsia"/>
          <w:snapToGrid w:val="0"/>
          <w:kern w:val="0"/>
          <w:szCs w:val="21"/>
          <w:lang w:val="zh-CN"/>
        </w:rPr>
        <w:t>磋商小组根据综合评分情况，按照评审得分由高到低的顺序及《供应商须知前附表》规定的数量推荐成交候选供应商，并编写评审报告。评审报告应当有磋商小组全体成员签字认可。</w:t>
      </w:r>
    </w:p>
    <w:p>
      <w:pPr>
        <w:numPr>
          <w:ilvl w:val="1"/>
          <w:numId w:val="8"/>
        </w:numPr>
        <w:tabs>
          <w:tab w:val="left" w:pos="540"/>
          <w:tab w:val="clear" w:pos="840"/>
        </w:tabs>
        <w:spacing w:line="360" w:lineRule="auto"/>
        <w:ind w:left="540" w:hanging="540"/>
        <w:outlineLvl w:val="1"/>
        <w:rPr>
          <w:rFonts w:asciiTheme="minorEastAsia" w:hAnsiTheme="minorEastAsia" w:eastAsiaTheme="minorEastAsia" w:cstheme="minorEastAsia"/>
          <w:b/>
          <w:szCs w:val="21"/>
        </w:rPr>
      </w:pPr>
      <w:bookmarkStart w:id="85" w:name="_Toc15936"/>
      <w:bookmarkStart w:id="86" w:name="_Toc6080"/>
      <w:r>
        <w:rPr>
          <w:rFonts w:hint="eastAsia" w:asciiTheme="minorEastAsia" w:hAnsiTheme="minorEastAsia" w:eastAsiaTheme="minorEastAsia" w:cstheme="minorEastAsia"/>
          <w:b/>
          <w:szCs w:val="21"/>
        </w:rPr>
        <w:t>成交与签订合同</w:t>
      </w:r>
      <w:bookmarkEnd w:id="85"/>
      <w:bookmarkEnd w:id="86"/>
    </w:p>
    <w:p>
      <w:pPr>
        <w:numPr>
          <w:ilvl w:val="0"/>
          <w:numId w:val="9"/>
        </w:numPr>
        <w:tabs>
          <w:tab w:val="left" w:pos="864"/>
          <w:tab w:val="left" w:pos="1080"/>
        </w:tabs>
        <w:spacing w:line="360" w:lineRule="auto"/>
        <w:ind w:hanging="540"/>
        <w:outlineLvl w:val="1"/>
        <w:rPr>
          <w:rFonts w:asciiTheme="minorEastAsia" w:hAnsiTheme="minorEastAsia" w:eastAsiaTheme="minorEastAsia" w:cstheme="minorEastAsia"/>
          <w:b/>
          <w:lang w:val="zh-CN"/>
        </w:rPr>
      </w:pPr>
      <w:bookmarkStart w:id="87" w:name="_Toc10978"/>
      <w:bookmarkStart w:id="88" w:name="_Toc21514"/>
      <w:r>
        <w:rPr>
          <w:rFonts w:hint="eastAsia" w:asciiTheme="minorEastAsia" w:hAnsiTheme="minorEastAsia" w:eastAsiaTheme="minorEastAsia" w:cstheme="minorEastAsia"/>
          <w:b/>
          <w:lang w:val="zh-CN"/>
        </w:rPr>
        <w:t>合同授予标准</w:t>
      </w:r>
      <w:bookmarkEnd w:id="87"/>
      <w:bookmarkEnd w:id="88"/>
    </w:p>
    <w:p>
      <w:pPr>
        <w:autoSpaceDE w:val="0"/>
        <w:autoSpaceDN w:val="0"/>
        <w:adjustRightInd w:val="0"/>
        <w:spacing w:line="360" w:lineRule="auto"/>
        <w:ind w:left="630" w:hanging="630" w:hangingChars="300"/>
        <w:jc w:val="left"/>
        <w:rPr>
          <w:rFonts w:asciiTheme="minorEastAsia" w:hAnsiTheme="minorEastAsia" w:eastAsiaTheme="minorEastAsia" w:cstheme="minorEastAsia"/>
          <w:iCs/>
          <w:snapToGrid w:val="0"/>
          <w:kern w:val="0"/>
          <w:szCs w:val="21"/>
          <w:lang w:val="zh-CN"/>
        </w:rPr>
      </w:pPr>
      <w:r>
        <w:rPr>
          <w:rFonts w:hint="eastAsia" w:asciiTheme="minorEastAsia" w:hAnsiTheme="minorEastAsia" w:eastAsiaTheme="minorEastAsia" w:cstheme="minorEastAsia"/>
          <w:iCs/>
          <w:snapToGrid w:val="0"/>
          <w:kern w:val="0"/>
          <w:szCs w:val="21"/>
          <w:lang w:val="zh-CN"/>
        </w:rPr>
        <w:t>28.1</w:t>
      </w:r>
      <w:r>
        <w:rPr>
          <w:rFonts w:hint="eastAsia" w:asciiTheme="minorEastAsia" w:hAnsiTheme="minorEastAsia" w:eastAsiaTheme="minorEastAsia" w:cstheme="minorEastAsia"/>
          <w:iCs/>
          <w:snapToGrid w:val="0"/>
          <w:kern w:val="0"/>
          <w:szCs w:val="21"/>
        </w:rPr>
        <w:t xml:space="preserve">  </w:t>
      </w:r>
      <w:r>
        <w:rPr>
          <w:rFonts w:hint="eastAsia" w:asciiTheme="minorEastAsia" w:hAnsiTheme="minorEastAsia" w:eastAsiaTheme="minorEastAsia" w:cstheme="minorEastAsia"/>
          <w:iCs/>
          <w:snapToGrid w:val="0"/>
          <w:kern w:val="0"/>
          <w:szCs w:val="21"/>
          <w:lang w:val="zh-CN"/>
        </w:rPr>
        <w:t>采购人将把合同授予排名</w:t>
      </w:r>
      <w:r>
        <w:rPr>
          <w:rFonts w:hint="eastAsia" w:asciiTheme="minorEastAsia" w:hAnsiTheme="minorEastAsia" w:eastAsiaTheme="minorEastAsia" w:cstheme="minorEastAsia"/>
          <w:iCs/>
          <w:snapToGrid w:val="0"/>
          <w:kern w:val="0"/>
          <w:szCs w:val="21"/>
        </w:rPr>
        <w:t>推荐数量</w:t>
      </w:r>
      <w:r>
        <w:rPr>
          <w:rFonts w:hint="eastAsia" w:asciiTheme="minorEastAsia" w:hAnsiTheme="minorEastAsia" w:eastAsiaTheme="minorEastAsia" w:cstheme="minorEastAsia"/>
          <w:iCs/>
          <w:snapToGrid w:val="0"/>
          <w:kern w:val="0"/>
          <w:szCs w:val="21"/>
          <w:lang w:val="zh-CN"/>
        </w:rPr>
        <w:t>的供应商，特殊情况按本须知29.3的规定执行。</w:t>
      </w:r>
    </w:p>
    <w:p>
      <w:pPr>
        <w:spacing w:line="360" w:lineRule="auto"/>
        <w:ind w:left="630" w:hanging="630" w:hangingChars="300"/>
        <w:jc w:val="left"/>
        <w:rPr>
          <w:rFonts w:ascii="宋体" w:hAnsi="宋体" w:cs="宋体"/>
          <w:szCs w:val="21"/>
        </w:rPr>
      </w:pPr>
      <w:r>
        <w:rPr>
          <w:rFonts w:hint="eastAsia" w:asciiTheme="minorEastAsia" w:hAnsiTheme="minorEastAsia" w:eastAsiaTheme="minorEastAsia" w:cstheme="minorEastAsia"/>
          <w:iCs/>
          <w:snapToGrid w:val="0"/>
          <w:kern w:val="0"/>
          <w:szCs w:val="21"/>
          <w:lang w:val="zh-CN"/>
        </w:rPr>
        <w:t>28.</w:t>
      </w:r>
      <w:r>
        <w:rPr>
          <w:rFonts w:hint="eastAsia" w:asciiTheme="minorEastAsia" w:hAnsiTheme="minorEastAsia" w:eastAsiaTheme="minorEastAsia" w:cstheme="minorEastAsia"/>
          <w:iCs/>
          <w:snapToGrid w:val="0"/>
          <w:kern w:val="0"/>
          <w:szCs w:val="21"/>
        </w:rPr>
        <w:t xml:space="preserve">2  </w:t>
      </w:r>
      <w:r>
        <w:rPr>
          <w:rFonts w:hint="eastAsia" w:asciiTheme="minorEastAsia" w:hAnsiTheme="minorEastAsia" w:eastAsiaTheme="minorEastAsia" w:cstheme="minorEastAsia"/>
          <w:iCs/>
          <w:snapToGrid w:val="0"/>
          <w:kern w:val="0"/>
          <w:szCs w:val="21"/>
          <w:lang w:val="zh-CN"/>
        </w:rPr>
        <w:t>采购代理机构应当在评审结束后2个工作日内将评审报告送采购人确认。</w:t>
      </w:r>
      <w:r>
        <w:rPr>
          <w:rFonts w:ascii="宋体" w:hAnsi="宋体" w:cs="宋体"/>
          <w:szCs w:val="21"/>
        </w:rPr>
        <w:t xml:space="preserve"> </w:t>
      </w:r>
    </w:p>
    <w:p>
      <w:pPr>
        <w:autoSpaceDE w:val="0"/>
        <w:autoSpaceDN w:val="0"/>
        <w:adjustRightInd w:val="0"/>
        <w:spacing w:line="360" w:lineRule="auto"/>
        <w:ind w:left="630" w:hanging="630" w:hangingChars="300"/>
        <w:jc w:val="left"/>
        <w:rPr>
          <w:rFonts w:asciiTheme="minorEastAsia" w:hAnsiTheme="minorEastAsia" w:eastAsiaTheme="minorEastAsia" w:cstheme="minorEastAsia"/>
          <w:iCs/>
          <w:snapToGrid w:val="0"/>
          <w:kern w:val="0"/>
          <w:szCs w:val="21"/>
          <w:lang w:val="zh-CN"/>
        </w:rPr>
      </w:pPr>
      <w:r>
        <w:rPr>
          <w:rFonts w:hint="eastAsia" w:asciiTheme="minorEastAsia" w:hAnsiTheme="minorEastAsia" w:eastAsiaTheme="minorEastAsia" w:cstheme="minorEastAsia"/>
          <w:iCs/>
          <w:snapToGrid w:val="0"/>
          <w:kern w:val="0"/>
          <w:szCs w:val="21"/>
          <w:lang w:val="zh-CN"/>
        </w:rPr>
        <w:t>28.</w:t>
      </w:r>
      <w:r>
        <w:rPr>
          <w:rFonts w:hint="eastAsia" w:asciiTheme="minorEastAsia" w:hAnsiTheme="minorEastAsia" w:eastAsiaTheme="minorEastAsia" w:cstheme="minorEastAsia"/>
          <w:iCs/>
          <w:snapToGrid w:val="0"/>
          <w:kern w:val="0"/>
          <w:szCs w:val="21"/>
        </w:rPr>
        <w:t xml:space="preserve">3  </w:t>
      </w:r>
      <w:r>
        <w:rPr>
          <w:rFonts w:hint="eastAsia" w:asciiTheme="minorEastAsia" w:hAnsiTheme="minorEastAsia" w:eastAsiaTheme="minorEastAsia" w:cstheme="minorEastAsia"/>
          <w:snapToGrid w:val="0"/>
          <w:kern w:val="0"/>
          <w:szCs w:val="21"/>
          <w:lang w:val="zh-CN"/>
        </w:rPr>
        <w:t xml:space="preserve">采购人应当在收到评审报告后5个工作日内，从评审报告提出的成交候选供应商中，按照推荐排序确定成交供应商，也可以书面授权磋商小组直接确定成交供应商。采购人逾期未确定成交供应商且不提出异议的，视为确定评审报告提出的排序第一的供应商为成交供应商。 </w:t>
      </w:r>
    </w:p>
    <w:p>
      <w:pPr>
        <w:autoSpaceDE w:val="0"/>
        <w:autoSpaceDN w:val="0"/>
        <w:adjustRightInd w:val="0"/>
        <w:spacing w:line="360" w:lineRule="auto"/>
        <w:ind w:left="630" w:hanging="630" w:hangingChars="300"/>
        <w:jc w:val="left"/>
        <w:rPr>
          <w:rFonts w:asciiTheme="minorEastAsia" w:hAnsiTheme="minorEastAsia" w:eastAsiaTheme="minorEastAsia" w:cstheme="minorEastAsia"/>
          <w:iCs/>
          <w:snapToGrid w:val="0"/>
          <w:kern w:val="0"/>
          <w:szCs w:val="21"/>
          <w:lang w:val="zh-CN"/>
        </w:rPr>
      </w:pPr>
      <w:r>
        <w:rPr>
          <w:rFonts w:hint="eastAsia" w:asciiTheme="minorEastAsia" w:hAnsiTheme="minorEastAsia" w:eastAsiaTheme="minorEastAsia" w:cstheme="minorEastAsia"/>
          <w:iCs/>
          <w:snapToGrid w:val="0"/>
          <w:kern w:val="0"/>
          <w:szCs w:val="21"/>
          <w:lang w:val="zh-CN"/>
        </w:rPr>
        <w:t>28.</w:t>
      </w:r>
      <w:r>
        <w:rPr>
          <w:rFonts w:hint="eastAsia" w:asciiTheme="minorEastAsia" w:hAnsiTheme="minorEastAsia" w:eastAsiaTheme="minorEastAsia" w:cstheme="minorEastAsia"/>
          <w:iCs/>
          <w:snapToGrid w:val="0"/>
          <w:kern w:val="0"/>
          <w:szCs w:val="21"/>
        </w:rPr>
        <w:t xml:space="preserve">4  </w:t>
      </w:r>
      <w:r>
        <w:rPr>
          <w:rFonts w:hint="eastAsia" w:asciiTheme="minorEastAsia" w:hAnsiTheme="minorEastAsia" w:eastAsiaTheme="minorEastAsia" w:cstheme="minorEastAsia"/>
          <w:iCs/>
          <w:snapToGrid w:val="0"/>
          <w:kern w:val="0"/>
          <w:szCs w:val="21"/>
          <w:lang w:val="zh-CN"/>
        </w:rPr>
        <w:t xml:space="preserve">采购人或者采购代理机构应当在成交供应商确定后2个工作日内，在省级以上财政部门指定的政府采购信息发布媒体上公告成交结果，同时向成交供应商发出成交通知书，并将磋商文件随成交结果同时公告。 </w:t>
      </w:r>
    </w:p>
    <w:p>
      <w:pPr>
        <w:autoSpaceDE w:val="0"/>
        <w:autoSpaceDN w:val="0"/>
        <w:adjustRightInd w:val="0"/>
        <w:spacing w:line="360" w:lineRule="auto"/>
        <w:ind w:left="630" w:hanging="630" w:hangingChars="300"/>
        <w:jc w:val="left"/>
        <w:rPr>
          <w:rFonts w:asciiTheme="minorEastAsia" w:hAnsiTheme="minorEastAsia" w:eastAsiaTheme="minorEastAsia" w:cstheme="minorEastAsia"/>
          <w:iCs/>
          <w:snapToGrid w:val="0"/>
          <w:kern w:val="0"/>
          <w:szCs w:val="21"/>
          <w:lang w:val="zh-CN"/>
        </w:rPr>
      </w:pPr>
      <w:r>
        <w:rPr>
          <w:rFonts w:hint="eastAsia" w:asciiTheme="minorEastAsia" w:hAnsiTheme="minorEastAsia" w:eastAsiaTheme="minorEastAsia" w:cstheme="minorEastAsia"/>
          <w:iCs/>
          <w:snapToGrid w:val="0"/>
          <w:kern w:val="0"/>
          <w:szCs w:val="21"/>
          <w:lang w:val="zh-CN"/>
        </w:rPr>
        <w:t>28.</w:t>
      </w:r>
      <w:r>
        <w:rPr>
          <w:rFonts w:hint="eastAsia" w:asciiTheme="minorEastAsia" w:hAnsiTheme="minorEastAsia" w:eastAsiaTheme="minorEastAsia" w:cstheme="minorEastAsia"/>
          <w:iCs/>
          <w:snapToGrid w:val="0"/>
          <w:kern w:val="0"/>
          <w:szCs w:val="21"/>
        </w:rPr>
        <w:t xml:space="preserve">5  </w:t>
      </w:r>
      <w:r>
        <w:rPr>
          <w:rFonts w:hint="eastAsia" w:asciiTheme="minorEastAsia" w:hAnsiTheme="minorEastAsia" w:eastAsiaTheme="minorEastAsia" w:cstheme="minorEastAsia"/>
          <w:iCs/>
          <w:snapToGrid w:val="0"/>
          <w:kern w:val="0"/>
          <w:szCs w:val="21"/>
          <w:lang w:val="zh-CN"/>
        </w:rPr>
        <w:t>成交通知书的领取时间详见《供应商须知前附表》。</w:t>
      </w:r>
    </w:p>
    <w:p>
      <w:pPr>
        <w:numPr>
          <w:ilvl w:val="0"/>
          <w:numId w:val="9"/>
        </w:numPr>
        <w:tabs>
          <w:tab w:val="left" w:pos="864"/>
          <w:tab w:val="left" w:pos="1080"/>
        </w:tabs>
        <w:spacing w:line="360" w:lineRule="auto"/>
        <w:ind w:hanging="540"/>
        <w:outlineLvl w:val="1"/>
        <w:rPr>
          <w:rFonts w:asciiTheme="minorEastAsia" w:hAnsiTheme="minorEastAsia" w:eastAsiaTheme="minorEastAsia" w:cstheme="minorEastAsia"/>
          <w:b/>
          <w:lang w:val="zh-CN"/>
        </w:rPr>
      </w:pPr>
      <w:bookmarkStart w:id="89" w:name="_Toc15727"/>
      <w:bookmarkStart w:id="90" w:name="_Toc19722"/>
      <w:r>
        <w:rPr>
          <w:rFonts w:hint="eastAsia" w:asciiTheme="minorEastAsia" w:hAnsiTheme="minorEastAsia" w:eastAsiaTheme="minorEastAsia" w:cstheme="minorEastAsia"/>
          <w:b/>
          <w:lang w:val="zh-CN"/>
        </w:rPr>
        <w:t>签订合同</w:t>
      </w:r>
      <w:bookmarkEnd w:id="89"/>
      <w:bookmarkEnd w:id="90"/>
    </w:p>
    <w:p>
      <w:pPr>
        <w:tabs>
          <w:tab w:val="left" w:pos="426"/>
        </w:tabs>
        <w:autoSpaceDE w:val="0"/>
        <w:autoSpaceDN w:val="0"/>
        <w:adjustRightInd w:val="0"/>
        <w:spacing w:line="360" w:lineRule="auto"/>
        <w:ind w:left="630" w:hanging="630" w:hangingChars="300"/>
        <w:jc w:val="left"/>
        <w:rPr>
          <w:rFonts w:asciiTheme="minorEastAsia" w:hAnsiTheme="minorEastAsia" w:eastAsiaTheme="minorEastAsia" w:cstheme="minorEastAsia"/>
          <w:snapToGrid w:val="0"/>
          <w:kern w:val="0"/>
          <w:szCs w:val="21"/>
          <w:lang w:val="zh-CN"/>
        </w:rPr>
      </w:pPr>
      <w:r>
        <w:rPr>
          <w:rFonts w:hint="eastAsia" w:asciiTheme="minorEastAsia" w:hAnsiTheme="minorEastAsia" w:eastAsiaTheme="minorEastAsia" w:cstheme="minorEastAsia"/>
          <w:snapToGrid w:val="0"/>
          <w:kern w:val="0"/>
          <w:szCs w:val="21"/>
          <w:lang w:val="zh-CN"/>
        </w:rPr>
        <w:t xml:space="preserve">29.1 </w:t>
      </w:r>
      <w:r>
        <w:rPr>
          <w:rFonts w:hint="eastAsia" w:asciiTheme="minorEastAsia" w:hAnsiTheme="minorEastAsia" w:eastAsiaTheme="minorEastAsia" w:cstheme="minorEastAsia"/>
          <w:snapToGrid w:val="0"/>
          <w:kern w:val="0"/>
          <w:szCs w:val="21"/>
        </w:rPr>
        <w:t xml:space="preserve"> </w:t>
      </w:r>
      <w:r>
        <w:rPr>
          <w:rFonts w:hint="eastAsia" w:asciiTheme="minorEastAsia" w:hAnsiTheme="minorEastAsia" w:eastAsiaTheme="minorEastAsia" w:cstheme="minorEastAsia"/>
          <w:snapToGrid w:val="0"/>
          <w:kern w:val="0"/>
          <w:szCs w:val="21"/>
          <w:lang w:val="zh-CN"/>
        </w:rPr>
        <w:t>竞争性磋商采购文件对履约保证金有规定的，成交供应商应按规定在签订合同前缴纳履约保证金。</w:t>
      </w:r>
    </w:p>
    <w:p>
      <w:pPr>
        <w:tabs>
          <w:tab w:val="left" w:pos="426"/>
        </w:tabs>
        <w:autoSpaceDE w:val="0"/>
        <w:autoSpaceDN w:val="0"/>
        <w:adjustRightInd w:val="0"/>
        <w:spacing w:line="360" w:lineRule="auto"/>
        <w:ind w:left="630" w:hanging="630" w:hangingChars="300"/>
        <w:jc w:val="left"/>
        <w:rPr>
          <w:rFonts w:asciiTheme="minorEastAsia" w:hAnsiTheme="minorEastAsia" w:eastAsiaTheme="minorEastAsia" w:cstheme="minorEastAsia"/>
        </w:rPr>
      </w:pPr>
      <w:r>
        <w:rPr>
          <w:rFonts w:hint="eastAsia" w:asciiTheme="minorEastAsia" w:hAnsiTheme="minorEastAsia" w:eastAsiaTheme="minorEastAsia" w:cstheme="minorEastAsia"/>
          <w:snapToGrid w:val="0"/>
          <w:szCs w:val="21"/>
          <w:lang w:val="zh-CN"/>
        </w:rPr>
        <w:t xml:space="preserve">29.2 </w:t>
      </w:r>
      <w:r>
        <w:rPr>
          <w:rFonts w:hint="eastAsia" w:asciiTheme="minorEastAsia" w:hAnsiTheme="minorEastAsia" w:eastAsiaTheme="minorEastAsia" w:cstheme="minorEastAsia"/>
          <w:snapToGrid w:val="0"/>
          <w:szCs w:val="21"/>
        </w:rPr>
        <w:t xml:space="preserve"> </w:t>
      </w:r>
      <w:r>
        <w:rPr>
          <w:rFonts w:hint="eastAsia" w:asciiTheme="minorEastAsia" w:hAnsiTheme="minorEastAsia" w:eastAsiaTheme="minorEastAsia" w:cstheme="minorEastAsia"/>
          <w:snapToGrid w:val="0"/>
          <w:szCs w:val="21"/>
          <w:lang w:val="zh-CN"/>
        </w:rPr>
        <w:t>采购人与成交供应商应当在成交通知书发出之日起30日内，按照采购文件确定的合同文本以及采购标的、规格型号、采购金额、采购数量、技术和服务要求等事项签订政府采购合同。</w:t>
      </w:r>
    </w:p>
    <w:p>
      <w:pPr>
        <w:autoSpaceDE w:val="0"/>
        <w:autoSpaceDN w:val="0"/>
        <w:adjustRightInd w:val="0"/>
        <w:spacing w:line="360" w:lineRule="auto"/>
        <w:ind w:left="630" w:leftChars="300"/>
        <w:jc w:val="left"/>
        <w:rPr>
          <w:rFonts w:asciiTheme="minorEastAsia" w:hAnsiTheme="minorEastAsia" w:eastAsiaTheme="minorEastAsia" w:cstheme="minorEastAsia"/>
        </w:rPr>
      </w:pPr>
      <w:r>
        <w:rPr>
          <w:rFonts w:hint="eastAsia" w:asciiTheme="minorEastAsia" w:hAnsiTheme="minorEastAsia" w:eastAsiaTheme="minorEastAsia" w:cstheme="minorEastAsia"/>
        </w:rPr>
        <w:t>采购人不得向成交供应商提出超出采购文件以外的任何要求作为签订合同的条件，不得与成交供应商订立背离采购文件确定的合同文本以及采购标的、规格型号、采购金额、采购数量、技术和服务要求等实质性内容的协议。</w:t>
      </w:r>
    </w:p>
    <w:p>
      <w:pPr>
        <w:autoSpaceDE w:val="0"/>
        <w:autoSpaceDN w:val="0"/>
        <w:adjustRightInd w:val="0"/>
        <w:spacing w:line="360" w:lineRule="auto"/>
        <w:ind w:left="630" w:leftChars="300"/>
        <w:jc w:val="left"/>
        <w:rPr>
          <w:rFonts w:asciiTheme="minorEastAsia" w:hAnsiTheme="minorEastAsia" w:eastAsiaTheme="minorEastAsia" w:cstheme="minorEastAsia"/>
        </w:rPr>
      </w:pPr>
      <w:r>
        <w:rPr>
          <w:rFonts w:hint="eastAsia" w:asciiTheme="minorEastAsia" w:hAnsiTheme="minorEastAsia" w:eastAsiaTheme="minorEastAsia" w:cstheme="minorEastAsia"/>
        </w:rPr>
        <w:t>采购人应当自政府采购合同签订之日起2个工作日内，将政府采购合同在省级以上人民政府指定的媒体上公告，但政府采购合同中涉及国家秘密、商业秘密的内容除外。</w:t>
      </w:r>
    </w:p>
    <w:p>
      <w:pPr>
        <w:autoSpaceDE w:val="0"/>
        <w:autoSpaceDN w:val="0"/>
        <w:adjustRightInd w:val="0"/>
        <w:spacing w:line="360" w:lineRule="auto"/>
        <w:ind w:left="630" w:hanging="630" w:hangingChars="300"/>
        <w:jc w:val="left"/>
        <w:rPr>
          <w:rFonts w:asciiTheme="minorEastAsia" w:hAnsiTheme="minorEastAsia" w:eastAsiaTheme="minorEastAsia" w:cstheme="minorEastAsia"/>
        </w:rPr>
      </w:pPr>
      <w:r>
        <w:rPr>
          <w:rFonts w:hint="eastAsia" w:asciiTheme="minorEastAsia" w:hAnsiTheme="minorEastAsia" w:eastAsiaTheme="minorEastAsia" w:cstheme="minorEastAsia"/>
        </w:rPr>
        <w:t xml:space="preserve">29.3  </w:t>
      </w:r>
      <w:r>
        <w:rPr>
          <w:rFonts w:hint="eastAsia" w:asciiTheme="minorEastAsia" w:hAnsiTheme="minorEastAsia" w:eastAsiaTheme="minorEastAsia" w:cstheme="minorEastAsia"/>
          <w:lang w:val="zh-CN"/>
        </w:rPr>
        <w:t>成交供应商拒绝与采购人签订合同的，采购人可以按照评审报告推荐的中标候选人名单排序，确定下一候选人为成交供应商，也可以重新开展政府采购活动。</w:t>
      </w:r>
    </w:p>
    <w:p>
      <w:pPr>
        <w:autoSpaceDE w:val="0"/>
        <w:autoSpaceDN w:val="0"/>
        <w:adjustRightInd w:val="0"/>
        <w:spacing w:line="360" w:lineRule="auto"/>
        <w:ind w:left="630" w:hanging="630" w:hangingChars="300"/>
        <w:jc w:val="left"/>
        <w:rPr>
          <w:rFonts w:asciiTheme="minorEastAsia" w:hAnsiTheme="minorEastAsia" w:eastAsiaTheme="minorEastAsia" w:cstheme="minorEastAsia"/>
        </w:rPr>
      </w:pPr>
      <w:r>
        <w:rPr>
          <w:rFonts w:hint="eastAsia" w:asciiTheme="minorEastAsia" w:hAnsiTheme="minorEastAsia" w:eastAsiaTheme="minorEastAsia" w:cstheme="minorEastAsia"/>
        </w:rPr>
        <w:t xml:space="preserve">29.4  </w:t>
      </w:r>
      <w:r>
        <w:rPr>
          <w:rFonts w:hint="eastAsia" w:asciiTheme="minorEastAsia" w:hAnsiTheme="minorEastAsia" w:eastAsiaTheme="minorEastAsia" w:cstheme="minorEastAsia"/>
          <w:snapToGrid w:val="0"/>
          <w:kern w:val="0"/>
          <w:szCs w:val="21"/>
          <w:lang w:val="zh-CN"/>
        </w:rPr>
        <w:t>签订政府采购合同后7个工作日内，采购人应将政府采购合同副本报同级政府采购监管部门备案。</w:t>
      </w:r>
    </w:p>
    <w:p>
      <w:pPr>
        <w:tabs>
          <w:tab w:val="left" w:pos="540"/>
        </w:tabs>
        <w:autoSpaceDE w:val="0"/>
        <w:autoSpaceDN w:val="0"/>
        <w:adjustRightInd w:val="0"/>
        <w:spacing w:line="360" w:lineRule="auto"/>
        <w:ind w:left="630" w:hanging="630" w:hangingChars="300"/>
        <w:jc w:val="left"/>
        <w:rPr>
          <w:rFonts w:asciiTheme="minorEastAsia" w:hAnsiTheme="minorEastAsia" w:eastAsiaTheme="minorEastAsia" w:cstheme="minorEastAsia"/>
          <w:snapToGrid w:val="0"/>
          <w:kern w:val="0"/>
          <w:szCs w:val="21"/>
          <w:lang w:val="zh-CN"/>
        </w:rPr>
      </w:pPr>
      <w:r>
        <w:rPr>
          <w:rFonts w:hint="eastAsia" w:asciiTheme="minorEastAsia" w:hAnsiTheme="minorEastAsia" w:eastAsiaTheme="minorEastAsia" w:cstheme="minorEastAsia"/>
          <w:snapToGrid w:val="0"/>
          <w:kern w:val="0"/>
          <w:szCs w:val="21"/>
          <w:lang w:val="zh-CN"/>
        </w:rPr>
        <w:t xml:space="preserve">29.5 </w:t>
      </w:r>
      <w:r>
        <w:rPr>
          <w:rFonts w:hint="eastAsia" w:asciiTheme="minorEastAsia" w:hAnsiTheme="minorEastAsia" w:eastAsiaTheme="minorEastAsia" w:cstheme="minorEastAsia"/>
          <w:snapToGrid w:val="0"/>
          <w:kern w:val="0"/>
          <w:szCs w:val="21"/>
        </w:rPr>
        <w:t xml:space="preserve"> </w:t>
      </w:r>
      <w:r>
        <w:rPr>
          <w:rFonts w:hint="eastAsia" w:asciiTheme="minorEastAsia" w:hAnsiTheme="minorEastAsia" w:eastAsiaTheme="minorEastAsia" w:cstheme="minorEastAsia"/>
          <w:snapToGrid w:val="0"/>
          <w:kern w:val="0"/>
          <w:szCs w:val="21"/>
          <w:lang w:val="zh-CN"/>
        </w:rPr>
        <w:t>采购代理机构将配合采购人与成交供应商签订政府采购合同。采购人与成交供应商应按竞争性磋商采购文件要求和成交供应商的竞争性磋商响应文件承诺订立书面合同，不得超出竞争性磋商采购文件和成交供应商竞争性磋商响应文件的范围，也不得再行订立背离合同实质性内容的其他协议。</w:t>
      </w:r>
    </w:p>
    <w:p>
      <w:pPr>
        <w:tabs>
          <w:tab w:val="left" w:pos="540"/>
        </w:tabs>
        <w:autoSpaceDE w:val="0"/>
        <w:autoSpaceDN w:val="0"/>
        <w:adjustRightInd w:val="0"/>
        <w:spacing w:line="360" w:lineRule="auto"/>
        <w:ind w:left="630" w:hanging="630" w:hangingChars="300"/>
        <w:jc w:val="left"/>
        <w:rPr>
          <w:rFonts w:asciiTheme="minorEastAsia" w:hAnsiTheme="minorEastAsia" w:eastAsiaTheme="minorEastAsia" w:cstheme="minorEastAsia"/>
          <w:snapToGrid w:val="0"/>
          <w:kern w:val="0"/>
          <w:szCs w:val="21"/>
          <w:lang w:val="zh-CN"/>
        </w:rPr>
      </w:pPr>
      <w:r>
        <w:rPr>
          <w:rFonts w:hint="eastAsia" w:asciiTheme="minorEastAsia" w:hAnsiTheme="minorEastAsia" w:eastAsiaTheme="minorEastAsia" w:cstheme="minorEastAsia"/>
          <w:snapToGrid w:val="0"/>
          <w:szCs w:val="21"/>
          <w:lang w:val="zh-CN"/>
        </w:rPr>
        <w:t xml:space="preserve">29.6 </w:t>
      </w:r>
      <w:r>
        <w:rPr>
          <w:rFonts w:hint="eastAsia" w:asciiTheme="minorEastAsia" w:hAnsiTheme="minorEastAsia" w:eastAsiaTheme="minorEastAsia" w:cstheme="minorEastAsia"/>
          <w:snapToGrid w:val="0"/>
          <w:szCs w:val="21"/>
        </w:rPr>
        <w:t xml:space="preserve"> </w:t>
      </w:r>
      <w:r>
        <w:rPr>
          <w:rFonts w:hint="eastAsia" w:asciiTheme="minorEastAsia" w:hAnsiTheme="minorEastAsia" w:eastAsiaTheme="minorEastAsia" w:cstheme="minorEastAsia"/>
          <w:snapToGrid w:val="0"/>
          <w:szCs w:val="21"/>
          <w:lang w:val="zh-CN"/>
        </w:rPr>
        <w:t>除不可抗力等因素外，成交通知书发出后，采购人改变成交结果，或者成交供应商拒绝签订政府采购合同的，应当承担相应的法律责任。</w:t>
      </w:r>
    </w:p>
    <w:p>
      <w:pPr>
        <w:autoSpaceDE w:val="0"/>
        <w:autoSpaceDN w:val="0"/>
        <w:adjustRightInd w:val="0"/>
        <w:spacing w:line="360" w:lineRule="auto"/>
        <w:ind w:left="630" w:leftChars="300"/>
        <w:jc w:val="left"/>
        <w:rPr>
          <w:rFonts w:asciiTheme="minorEastAsia" w:hAnsiTheme="minorEastAsia" w:eastAsiaTheme="minorEastAsia" w:cstheme="minorEastAsia"/>
        </w:rPr>
      </w:pPr>
      <w:r>
        <w:rPr>
          <w:rFonts w:hint="eastAsia" w:asciiTheme="minorEastAsia" w:hAnsiTheme="minorEastAsia" w:eastAsiaTheme="minorEastAsia" w:cstheme="minorEastAsia"/>
        </w:rPr>
        <w:t>成交供应商拒绝签订政府采购合同的，采购人可以按照《政府采购竞争性磋商采购方式管理暂行办法》第三十三条规定的原则确定其他供应商作为成交供应商并签订政府采购合同，也可以重新开展采购活动。拒绝签订政府采购合同的成交供应商不得参加对该项目重新开展的采购活动。</w:t>
      </w:r>
    </w:p>
    <w:p>
      <w:pPr>
        <w:numPr>
          <w:ilvl w:val="1"/>
          <w:numId w:val="8"/>
        </w:numPr>
        <w:tabs>
          <w:tab w:val="left" w:pos="540"/>
          <w:tab w:val="clear" w:pos="840"/>
        </w:tabs>
        <w:spacing w:line="360" w:lineRule="auto"/>
        <w:ind w:left="632" w:hanging="632" w:hangingChars="300"/>
        <w:jc w:val="left"/>
        <w:rPr>
          <w:rFonts w:asciiTheme="minorEastAsia" w:hAnsiTheme="minorEastAsia" w:eastAsiaTheme="minorEastAsia" w:cstheme="minorEastAsia"/>
          <w:b/>
          <w:szCs w:val="21"/>
          <w:lang w:val="zh-CN"/>
        </w:rPr>
      </w:pPr>
      <w:bookmarkStart w:id="91" w:name="_Toc13988"/>
      <w:bookmarkStart w:id="92" w:name="_Toc4883"/>
      <w:bookmarkStart w:id="93" w:name="_Toc14510"/>
      <w:r>
        <w:rPr>
          <w:rFonts w:hint="eastAsia" w:asciiTheme="minorEastAsia" w:hAnsiTheme="minorEastAsia" w:eastAsiaTheme="minorEastAsia" w:cstheme="minorEastAsia"/>
          <w:b/>
          <w:szCs w:val="21"/>
          <w:lang w:val="zh-CN"/>
        </w:rPr>
        <w:t>质疑和投诉</w:t>
      </w:r>
      <w:bookmarkEnd w:id="91"/>
      <w:bookmarkEnd w:id="92"/>
      <w:bookmarkEnd w:id="93"/>
    </w:p>
    <w:p>
      <w:pPr>
        <w:numPr>
          <w:ilvl w:val="0"/>
          <w:numId w:val="9"/>
        </w:numPr>
        <w:tabs>
          <w:tab w:val="left" w:pos="864"/>
          <w:tab w:val="left" w:pos="1080"/>
        </w:tabs>
        <w:spacing w:line="360" w:lineRule="auto"/>
        <w:ind w:left="632" w:hanging="632" w:hangingChars="300"/>
        <w:jc w:val="left"/>
        <w:rPr>
          <w:rFonts w:asciiTheme="minorEastAsia" w:hAnsiTheme="minorEastAsia" w:eastAsiaTheme="minorEastAsia" w:cstheme="minorEastAsia"/>
          <w:b/>
          <w:lang w:val="zh-CN"/>
        </w:rPr>
      </w:pPr>
      <w:r>
        <w:rPr>
          <w:rFonts w:hint="eastAsia" w:asciiTheme="minorEastAsia" w:hAnsiTheme="minorEastAsia" w:eastAsiaTheme="minorEastAsia" w:cstheme="minorEastAsia"/>
          <w:b/>
          <w:lang w:val="zh-CN"/>
        </w:rPr>
        <w:t>质疑</w:t>
      </w:r>
    </w:p>
    <w:p>
      <w:pPr>
        <w:autoSpaceDE w:val="0"/>
        <w:autoSpaceDN w:val="0"/>
        <w:adjustRightInd w:val="0"/>
        <w:spacing w:line="360" w:lineRule="auto"/>
        <w:ind w:left="630" w:hanging="630" w:hangingChars="300"/>
        <w:jc w:val="left"/>
        <w:rPr>
          <w:rFonts w:ascii="宋体" w:hAnsi="宋体" w:cs="宋体"/>
          <w:snapToGrid w:val="0"/>
          <w:kern w:val="0"/>
          <w:szCs w:val="21"/>
          <w:lang w:val="zh-CN"/>
        </w:rPr>
      </w:pPr>
      <w:r>
        <w:rPr>
          <w:rFonts w:hint="eastAsia" w:ascii="宋体" w:hAnsi="宋体" w:cs="宋体"/>
          <w:snapToGrid w:val="0"/>
          <w:kern w:val="0"/>
          <w:szCs w:val="21"/>
          <w:lang w:val="zh-CN"/>
        </w:rPr>
        <w:t>3</w:t>
      </w:r>
      <w:r>
        <w:rPr>
          <w:rFonts w:hint="eastAsia" w:ascii="宋体" w:hAnsi="宋体" w:cs="宋体"/>
          <w:snapToGrid w:val="0"/>
          <w:kern w:val="0"/>
          <w:szCs w:val="21"/>
        </w:rPr>
        <w:t>0</w:t>
      </w:r>
      <w:r>
        <w:rPr>
          <w:rFonts w:hint="eastAsia" w:ascii="宋体" w:hAnsi="宋体" w:cs="宋体"/>
          <w:snapToGrid w:val="0"/>
          <w:kern w:val="0"/>
          <w:szCs w:val="21"/>
          <w:lang w:val="zh-CN"/>
        </w:rPr>
        <w:t>.1</w:t>
      </w:r>
      <w:r>
        <w:rPr>
          <w:rFonts w:hint="eastAsia" w:ascii="宋体" w:hAnsi="宋体" w:cs="宋体"/>
          <w:snapToGrid w:val="0"/>
          <w:kern w:val="0"/>
          <w:szCs w:val="21"/>
        </w:rPr>
        <w:t xml:space="preserve">  </w:t>
      </w:r>
      <w:r>
        <w:rPr>
          <w:rFonts w:hint="eastAsia" w:ascii="宋体" w:hAnsi="宋体" w:cs="宋体"/>
          <w:snapToGrid w:val="0"/>
          <w:kern w:val="0"/>
          <w:szCs w:val="21"/>
          <w:lang w:val="zh-CN"/>
        </w:rPr>
        <w:t>供应商认为磋商文件、磋商过程和成交结果使自己的权益受到损害的，可以在知道或者应知其权益受到损害之日起7个工作日内，以书面形式向采购人或采购代理机构提出质疑。我公司受理项目质疑部门为业务部,联系人：张梦；联系电话：027-87820788。供应商在法定质疑期内应一次性提出针对同一采购程序环节的质疑。</w:t>
      </w:r>
    </w:p>
    <w:p>
      <w:pPr>
        <w:autoSpaceDE w:val="0"/>
        <w:autoSpaceDN w:val="0"/>
        <w:adjustRightInd w:val="0"/>
        <w:spacing w:line="360" w:lineRule="auto"/>
        <w:ind w:left="630" w:hanging="630" w:hangingChars="300"/>
        <w:jc w:val="left"/>
        <w:rPr>
          <w:rFonts w:ascii="宋体" w:hAnsi="宋体" w:cs="宋体"/>
          <w:snapToGrid w:val="0"/>
          <w:kern w:val="0"/>
          <w:szCs w:val="21"/>
          <w:lang w:val="zh-CN"/>
        </w:rPr>
      </w:pPr>
      <w:r>
        <w:rPr>
          <w:rFonts w:hint="eastAsia" w:ascii="宋体" w:hAnsi="宋体" w:cs="宋体"/>
          <w:snapToGrid w:val="0"/>
          <w:kern w:val="0"/>
          <w:szCs w:val="21"/>
          <w:lang w:val="zh-CN"/>
        </w:rPr>
        <w:t>3</w:t>
      </w:r>
      <w:r>
        <w:rPr>
          <w:rFonts w:hint="eastAsia" w:ascii="宋体" w:hAnsi="宋体" w:cs="宋体"/>
          <w:snapToGrid w:val="0"/>
          <w:kern w:val="0"/>
          <w:szCs w:val="21"/>
        </w:rPr>
        <w:t>0</w:t>
      </w:r>
      <w:r>
        <w:rPr>
          <w:rFonts w:hint="eastAsia" w:ascii="宋体" w:hAnsi="宋体" w:cs="宋体"/>
          <w:snapToGrid w:val="0"/>
          <w:kern w:val="0"/>
          <w:szCs w:val="21"/>
          <w:lang w:val="zh-CN"/>
        </w:rPr>
        <w:t>.2</w:t>
      </w:r>
      <w:r>
        <w:rPr>
          <w:rFonts w:hint="eastAsia" w:ascii="宋体" w:hAnsi="宋体" w:cs="宋体"/>
          <w:snapToGrid w:val="0"/>
          <w:kern w:val="0"/>
          <w:szCs w:val="21"/>
        </w:rPr>
        <w:t xml:space="preserve">  </w:t>
      </w:r>
      <w:r>
        <w:rPr>
          <w:rFonts w:hint="eastAsia" w:ascii="宋体" w:hAnsi="宋体" w:cs="宋体"/>
          <w:snapToGrid w:val="0"/>
          <w:kern w:val="0"/>
          <w:szCs w:val="21"/>
          <w:lang w:val="zh-CN"/>
        </w:rPr>
        <w:t>质疑书应当包括下列主要内容：</w:t>
      </w:r>
    </w:p>
    <w:p>
      <w:pPr>
        <w:autoSpaceDE w:val="0"/>
        <w:autoSpaceDN w:val="0"/>
        <w:adjustRightInd w:val="0"/>
        <w:spacing w:line="360" w:lineRule="auto"/>
        <w:ind w:left="630" w:hanging="630" w:hangingChars="300"/>
        <w:jc w:val="left"/>
        <w:rPr>
          <w:rFonts w:ascii="宋体" w:hAnsi="宋体" w:cs="宋体"/>
          <w:snapToGrid w:val="0"/>
          <w:kern w:val="0"/>
          <w:szCs w:val="21"/>
          <w:lang w:val="zh-CN"/>
        </w:rPr>
      </w:pPr>
      <w:r>
        <w:rPr>
          <w:rFonts w:hint="eastAsia" w:ascii="宋体" w:hAnsi="宋体" w:cs="宋体"/>
          <w:snapToGrid w:val="0"/>
          <w:kern w:val="0"/>
          <w:szCs w:val="21"/>
          <w:lang w:val="zh-CN"/>
        </w:rPr>
        <w:t>（1）</w:t>
      </w:r>
      <w:r>
        <w:rPr>
          <w:rFonts w:hint="eastAsia" w:ascii="宋体" w:hAnsi="宋体" w:cs="宋体"/>
          <w:snapToGrid w:val="0"/>
          <w:kern w:val="0"/>
          <w:szCs w:val="21"/>
        </w:rPr>
        <w:t xml:space="preserve"> </w:t>
      </w:r>
      <w:r>
        <w:rPr>
          <w:rFonts w:hint="eastAsia" w:ascii="宋体" w:hAnsi="宋体" w:cs="宋体"/>
          <w:snapToGrid w:val="0"/>
          <w:kern w:val="0"/>
          <w:szCs w:val="21"/>
          <w:lang w:val="zh-CN"/>
        </w:rPr>
        <w:t>质疑人的名称、地址、联系人及联系电话等；</w:t>
      </w:r>
    </w:p>
    <w:p>
      <w:pPr>
        <w:autoSpaceDE w:val="0"/>
        <w:autoSpaceDN w:val="0"/>
        <w:adjustRightInd w:val="0"/>
        <w:spacing w:line="360" w:lineRule="auto"/>
        <w:ind w:left="630" w:hanging="630" w:hangingChars="300"/>
        <w:jc w:val="left"/>
        <w:rPr>
          <w:rFonts w:ascii="宋体" w:hAnsi="宋体" w:cs="宋体"/>
          <w:snapToGrid w:val="0"/>
          <w:kern w:val="0"/>
          <w:szCs w:val="21"/>
          <w:lang w:val="zh-CN"/>
        </w:rPr>
      </w:pPr>
      <w:r>
        <w:rPr>
          <w:rFonts w:hint="eastAsia" w:ascii="宋体" w:hAnsi="宋体" w:cs="宋体"/>
          <w:snapToGrid w:val="0"/>
          <w:kern w:val="0"/>
          <w:szCs w:val="21"/>
          <w:lang w:val="zh-CN"/>
        </w:rPr>
        <w:t>（2）</w:t>
      </w:r>
      <w:r>
        <w:rPr>
          <w:rFonts w:hint="eastAsia" w:ascii="宋体" w:hAnsi="宋体" w:cs="宋体"/>
          <w:snapToGrid w:val="0"/>
          <w:kern w:val="0"/>
          <w:szCs w:val="21"/>
        </w:rPr>
        <w:t xml:space="preserve"> </w:t>
      </w:r>
      <w:r>
        <w:rPr>
          <w:rFonts w:hint="eastAsia" w:ascii="宋体" w:hAnsi="宋体" w:cs="宋体"/>
          <w:snapToGrid w:val="0"/>
          <w:kern w:val="0"/>
          <w:szCs w:val="21"/>
          <w:lang w:val="zh-CN"/>
        </w:rPr>
        <w:t>被质疑人的名称、地址、联系人及联系电话等；</w:t>
      </w:r>
    </w:p>
    <w:p>
      <w:pPr>
        <w:autoSpaceDE w:val="0"/>
        <w:autoSpaceDN w:val="0"/>
        <w:adjustRightInd w:val="0"/>
        <w:spacing w:line="360" w:lineRule="auto"/>
        <w:ind w:left="630" w:hanging="630" w:hangingChars="300"/>
        <w:jc w:val="left"/>
        <w:rPr>
          <w:rFonts w:ascii="宋体" w:hAnsi="宋体" w:cs="宋体"/>
          <w:snapToGrid w:val="0"/>
          <w:kern w:val="0"/>
          <w:szCs w:val="21"/>
          <w:lang w:val="zh-CN"/>
        </w:rPr>
      </w:pPr>
      <w:r>
        <w:rPr>
          <w:rFonts w:hint="eastAsia" w:ascii="宋体" w:hAnsi="宋体" w:cs="宋体"/>
          <w:snapToGrid w:val="0"/>
          <w:kern w:val="0"/>
          <w:szCs w:val="21"/>
          <w:lang w:val="zh-CN"/>
        </w:rPr>
        <w:t>（3）</w:t>
      </w:r>
      <w:r>
        <w:rPr>
          <w:rFonts w:hint="eastAsia" w:ascii="宋体" w:hAnsi="宋体" w:cs="宋体"/>
          <w:snapToGrid w:val="0"/>
          <w:kern w:val="0"/>
          <w:szCs w:val="21"/>
        </w:rPr>
        <w:t xml:space="preserve"> </w:t>
      </w:r>
      <w:r>
        <w:rPr>
          <w:rFonts w:hint="eastAsia" w:ascii="宋体" w:hAnsi="宋体" w:cs="宋体"/>
          <w:snapToGrid w:val="0"/>
          <w:kern w:val="0"/>
          <w:szCs w:val="21"/>
          <w:lang w:val="zh-CN"/>
        </w:rPr>
        <w:t>质疑项目名称及编号、质疑事项和明确的请求；</w:t>
      </w:r>
    </w:p>
    <w:p>
      <w:pPr>
        <w:autoSpaceDE w:val="0"/>
        <w:autoSpaceDN w:val="0"/>
        <w:adjustRightInd w:val="0"/>
        <w:spacing w:line="360" w:lineRule="auto"/>
        <w:ind w:left="630" w:hanging="630" w:hangingChars="300"/>
        <w:jc w:val="left"/>
        <w:rPr>
          <w:rFonts w:ascii="宋体" w:hAnsi="宋体" w:cs="宋体"/>
          <w:snapToGrid w:val="0"/>
          <w:kern w:val="0"/>
          <w:szCs w:val="21"/>
          <w:lang w:val="zh-CN"/>
        </w:rPr>
      </w:pPr>
      <w:r>
        <w:rPr>
          <w:rFonts w:hint="eastAsia" w:ascii="宋体" w:hAnsi="宋体" w:cs="宋体"/>
          <w:snapToGrid w:val="0"/>
          <w:kern w:val="0"/>
          <w:szCs w:val="21"/>
          <w:lang w:val="zh-CN"/>
        </w:rPr>
        <w:t>（4）</w:t>
      </w:r>
      <w:r>
        <w:rPr>
          <w:rFonts w:hint="eastAsia" w:ascii="宋体" w:hAnsi="宋体" w:cs="宋体"/>
          <w:snapToGrid w:val="0"/>
          <w:kern w:val="0"/>
          <w:szCs w:val="21"/>
        </w:rPr>
        <w:t xml:space="preserve"> </w:t>
      </w:r>
      <w:r>
        <w:rPr>
          <w:rFonts w:hint="eastAsia" w:ascii="宋体" w:hAnsi="宋体" w:cs="宋体"/>
          <w:snapToGrid w:val="0"/>
          <w:kern w:val="0"/>
          <w:szCs w:val="21"/>
          <w:lang w:val="zh-CN"/>
        </w:rPr>
        <w:t>质疑事项的事实根据、法律依据及其他必要的证明材料；质疑人提供的证明材料属于其他供应商投标（响应）文件未公开内容的，应当提供书面材料证明其合法来源；</w:t>
      </w:r>
    </w:p>
    <w:p>
      <w:pPr>
        <w:autoSpaceDE w:val="0"/>
        <w:autoSpaceDN w:val="0"/>
        <w:adjustRightInd w:val="0"/>
        <w:spacing w:line="360" w:lineRule="auto"/>
        <w:ind w:left="630" w:hanging="630" w:hangingChars="300"/>
        <w:jc w:val="left"/>
        <w:rPr>
          <w:rFonts w:ascii="宋体" w:hAnsi="宋体" w:cs="宋体"/>
          <w:snapToGrid w:val="0"/>
          <w:kern w:val="0"/>
          <w:szCs w:val="21"/>
          <w:lang w:val="zh-CN"/>
        </w:rPr>
      </w:pPr>
      <w:r>
        <w:rPr>
          <w:rFonts w:hint="eastAsia" w:ascii="宋体" w:hAnsi="宋体" w:cs="宋体"/>
          <w:snapToGrid w:val="0"/>
          <w:kern w:val="0"/>
          <w:szCs w:val="21"/>
          <w:lang w:val="zh-CN"/>
        </w:rPr>
        <w:t>（5）</w:t>
      </w:r>
      <w:r>
        <w:rPr>
          <w:rFonts w:hint="eastAsia" w:ascii="宋体" w:hAnsi="宋体" w:cs="宋体"/>
          <w:snapToGrid w:val="0"/>
          <w:kern w:val="0"/>
          <w:szCs w:val="21"/>
        </w:rPr>
        <w:t xml:space="preserve"> </w:t>
      </w:r>
      <w:r>
        <w:rPr>
          <w:rFonts w:hint="eastAsia" w:ascii="宋体" w:hAnsi="宋体" w:cs="宋体"/>
          <w:snapToGrid w:val="0"/>
          <w:kern w:val="0"/>
          <w:szCs w:val="21"/>
          <w:lang w:val="zh-CN"/>
        </w:rPr>
        <w:t>提出质疑的日期；</w:t>
      </w:r>
    </w:p>
    <w:p>
      <w:pPr>
        <w:autoSpaceDE w:val="0"/>
        <w:autoSpaceDN w:val="0"/>
        <w:adjustRightInd w:val="0"/>
        <w:spacing w:line="360" w:lineRule="auto"/>
        <w:ind w:left="630" w:hanging="630" w:hangingChars="300"/>
        <w:jc w:val="left"/>
        <w:rPr>
          <w:rFonts w:ascii="宋体" w:hAnsi="宋体" w:cs="宋体"/>
          <w:snapToGrid w:val="0"/>
          <w:kern w:val="0"/>
          <w:szCs w:val="21"/>
          <w:lang w:val="zh-CN"/>
        </w:rPr>
      </w:pPr>
      <w:r>
        <w:rPr>
          <w:rFonts w:hint="eastAsia" w:ascii="宋体" w:hAnsi="宋体" w:cs="宋体"/>
          <w:snapToGrid w:val="0"/>
          <w:kern w:val="0"/>
          <w:szCs w:val="21"/>
          <w:lang w:val="zh-CN"/>
        </w:rPr>
        <w:t>（6）</w:t>
      </w:r>
      <w:r>
        <w:rPr>
          <w:rFonts w:hint="eastAsia" w:ascii="宋体" w:hAnsi="宋体" w:cs="宋体"/>
          <w:snapToGrid w:val="0"/>
          <w:kern w:val="0"/>
          <w:szCs w:val="21"/>
        </w:rPr>
        <w:t xml:space="preserve"> </w:t>
      </w:r>
      <w:r>
        <w:rPr>
          <w:rFonts w:hint="eastAsia" w:ascii="宋体" w:hAnsi="宋体" w:cs="宋体"/>
          <w:snapToGrid w:val="0"/>
          <w:kern w:val="0"/>
          <w:szCs w:val="21"/>
          <w:lang w:val="zh-CN"/>
        </w:rPr>
        <w:t>质疑人的署名及签章（质疑人为自然人的，应当由本人签字；质疑人为法人或者其他组织的，应当由法定代表人或者主要负责人签字盖章并加盖公章）；</w:t>
      </w:r>
    </w:p>
    <w:p>
      <w:pPr>
        <w:autoSpaceDE w:val="0"/>
        <w:autoSpaceDN w:val="0"/>
        <w:adjustRightInd w:val="0"/>
        <w:spacing w:line="360" w:lineRule="auto"/>
        <w:ind w:left="630" w:hanging="630" w:hangingChars="300"/>
        <w:jc w:val="left"/>
        <w:rPr>
          <w:rFonts w:ascii="宋体" w:hAnsi="宋体" w:cs="宋体"/>
          <w:snapToGrid w:val="0"/>
          <w:kern w:val="0"/>
          <w:szCs w:val="21"/>
          <w:lang w:val="zh-CN"/>
        </w:rPr>
      </w:pPr>
      <w:r>
        <w:rPr>
          <w:rFonts w:hint="eastAsia" w:ascii="宋体" w:hAnsi="宋体" w:cs="宋体"/>
          <w:snapToGrid w:val="0"/>
          <w:kern w:val="0"/>
          <w:szCs w:val="21"/>
          <w:lang w:val="zh-CN"/>
        </w:rPr>
        <w:t>（7）</w:t>
      </w:r>
      <w:r>
        <w:rPr>
          <w:rFonts w:hint="eastAsia" w:ascii="宋体" w:hAnsi="宋体" w:cs="宋体"/>
          <w:snapToGrid w:val="0"/>
          <w:kern w:val="0"/>
          <w:szCs w:val="21"/>
        </w:rPr>
        <w:t xml:space="preserve"> </w:t>
      </w:r>
      <w:r>
        <w:rPr>
          <w:rFonts w:hint="eastAsia" w:ascii="宋体" w:hAnsi="宋体" w:cs="宋体"/>
          <w:snapToGrid w:val="0"/>
          <w:kern w:val="0"/>
          <w:szCs w:val="21"/>
          <w:lang w:val="zh-CN"/>
        </w:rPr>
        <w:t>法人授权委托书（质疑人或法人委托代理人办理质疑事务的，应当提供授权委托书，授权委托书应当载明委托代理的具体权限和事项）。</w:t>
      </w:r>
    </w:p>
    <w:p>
      <w:pPr>
        <w:autoSpaceDE w:val="0"/>
        <w:autoSpaceDN w:val="0"/>
        <w:adjustRightInd w:val="0"/>
        <w:spacing w:line="360" w:lineRule="auto"/>
        <w:ind w:left="630" w:leftChars="300"/>
        <w:jc w:val="left"/>
        <w:rPr>
          <w:rFonts w:ascii="宋体" w:hAnsi="宋体" w:cs="宋体"/>
          <w:snapToGrid w:val="0"/>
          <w:kern w:val="0"/>
          <w:szCs w:val="21"/>
          <w:lang w:val="zh-CN"/>
        </w:rPr>
      </w:pPr>
      <w:r>
        <w:rPr>
          <w:rFonts w:hint="eastAsia" w:ascii="宋体" w:hAnsi="宋体" w:cs="宋体"/>
          <w:snapToGrid w:val="0"/>
          <w:kern w:val="0"/>
          <w:szCs w:val="21"/>
          <w:lang w:val="zh-CN"/>
        </w:rPr>
        <w:t>质疑书不符合上述要求的，采购人或代理机构应书面告知具体事项，质疑人应当按要求进行修改或补充，并在质疑有效期限内提交。</w:t>
      </w:r>
    </w:p>
    <w:p>
      <w:pPr>
        <w:numPr>
          <w:ilvl w:val="0"/>
          <w:numId w:val="9"/>
        </w:numPr>
        <w:tabs>
          <w:tab w:val="left" w:pos="864"/>
          <w:tab w:val="left" w:pos="1080"/>
        </w:tabs>
        <w:spacing w:line="360" w:lineRule="auto"/>
        <w:ind w:hanging="540"/>
        <w:outlineLvl w:val="1"/>
        <w:rPr>
          <w:rFonts w:asciiTheme="minorEastAsia" w:hAnsiTheme="minorEastAsia" w:eastAsiaTheme="minorEastAsia" w:cstheme="minorEastAsia"/>
          <w:b/>
          <w:lang w:val="zh-CN"/>
        </w:rPr>
      </w:pPr>
      <w:bookmarkStart w:id="94" w:name="_Toc20387"/>
      <w:bookmarkStart w:id="95" w:name="_Toc27100"/>
      <w:r>
        <w:rPr>
          <w:rFonts w:hint="eastAsia" w:asciiTheme="minorEastAsia" w:hAnsiTheme="minorEastAsia" w:eastAsiaTheme="minorEastAsia" w:cstheme="minorEastAsia"/>
          <w:b/>
          <w:lang w:val="zh-CN"/>
        </w:rPr>
        <w:t>质疑回复</w:t>
      </w:r>
      <w:bookmarkEnd w:id="94"/>
      <w:bookmarkEnd w:id="95"/>
    </w:p>
    <w:p>
      <w:pPr>
        <w:autoSpaceDE w:val="0"/>
        <w:autoSpaceDN w:val="0"/>
        <w:adjustRightInd w:val="0"/>
        <w:spacing w:line="360" w:lineRule="auto"/>
        <w:ind w:left="630" w:hanging="630" w:hangingChars="300"/>
        <w:jc w:val="left"/>
        <w:rPr>
          <w:rFonts w:ascii="宋体" w:hAnsi="宋体" w:cs="宋体"/>
          <w:snapToGrid w:val="0"/>
          <w:kern w:val="0"/>
          <w:szCs w:val="21"/>
          <w:lang w:val="zh-CN"/>
        </w:rPr>
      </w:pPr>
      <w:r>
        <w:rPr>
          <w:rFonts w:hint="eastAsia" w:ascii="宋体" w:hAnsi="宋体" w:cs="宋体"/>
          <w:snapToGrid w:val="0"/>
          <w:kern w:val="0"/>
          <w:szCs w:val="21"/>
          <w:lang w:val="zh-CN"/>
        </w:rPr>
        <w:t>3</w:t>
      </w:r>
      <w:r>
        <w:rPr>
          <w:rFonts w:hint="eastAsia" w:ascii="宋体" w:hAnsi="宋体" w:cs="宋体"/>
          <w:snapToGrid w:val="0"/>
          <w:kern w:val="0"/>
          <w:szCs w:val="21"/>
        </w:rPr>
        <w:t>1</w:t>
      </w:r>
      <w:r>
        <w:rPr>
          <w:rFonts w:hint="eastAsia" w:ascii="宋体" w:hAnsi="宋体" w:cs="宋体"/>
          <w:snapToGrid w:val="0"/>
          <w:kern w:val="0"/>
          <w:szCs w:val="21"/>
          <w:lang w:val="zh-CN"/>
        </w:rPr>
        <w:t>.1</w:t>
      </w:r>
      <w:r>
        <w:rPr>
          <w:rFonts w:hint="eastAsia" w:ascii="宋体" w:hAnsi="宋体" w:cs="宋体"/>
          <w:snapToGrid w:val="0"/>
          <w:kern w:val="0"/>
          <w:szCs w:val="21"/>
        </w:rPr>
        <w:t xml:space="preserve">  </w:t>
      </w:r>
      <w:r>
        <w:rPr>
          <w:rFonts w:hint="eastAsia" w:ascii="宋体" w:hAnsi="宋体" w:cs="宋体"/>
          <w:snapToGrid w:val="0"/>
          <w:kern w:val="0"/>
          <w:szCs w:val="21"/>
          <w:lang w:val="zh-CN"/>
        </w:rPr>
        <w:t>采购人或采购代理机构应当在收到供应商的书面质疑后7个工作日内作出答复，并以书面形式通知质疑供应商和其他有关供应商，但答复的内容不得涉及商业秘密。</w:t>
      </w:r>
    </w:p>
    <w:p>
      <w:pPr>
        <w:autoSpaceDE w:val="0"/>
        <w:autoSpaceDN w:val="0"/>
        <w:adjustRightInd w:val="0"/>
        <w:spacing w:line="360" w:lineRule="auto"/>
        <w:jc w:val="left"/>
        <w:rPr>
          <w:rFonts w:ascii="宋体" w:hAnsi="宋体" w:cs="宋体"/>
          <w:snapToGrid w:val="0"/>
          <w:kern w:val="0"/>
          <w:szCs w:val="21"/>
          <w:lang w:val="zh-CN"/>
        </w:rPr>
      </w:pPr>
      <w:r>
        <w:rPr>
          <w:rFonts w:hint="eastAsia" w:ascii="宋体" w:hAnsi="宋体" w:cs="宋体"/>
          <w:snapToGrid w:val="0"/>
          <w:kern w:val="0"/>
          <w:szCs w:val="21"/>
          <w:lang w:val="zh-CN"/>
        </w:rPr>
        <w:t>3</w:t>
      </w:r>
      <w:r>
        <w:rPr>
          <w:rFonts w:hint="eastAsia" w:ascii="宋体" w:hAnsi="宋体" w:cs="宋体"/>
          <w:snapToGrid w:val="0"/>
          <w:kern w:val="0"/>
          <w:szCs w:val="21"/>
        </w:rPr>
        <w:t>1</w:t>
      </w:r>
      <w:r>
        <w:rPr>
          <w:rFonts w:hint="eastAsia" w:ascii="宋体" w:hAnsi="宋体" w:cs="宋体"/>
          <w:snapToGrid w:val="0"/>
          <w:kern w:val="0"/>
          <w:szCs w:val="21"/>
          <w:lang w:val="zh-CN"/>
        </w:rPr>
        <w:t>.2</w:t>
      </w:r>
      <w:r>
        <w:rPr>
          <w:rFonts w:hint="eastAsia" w:ascii="宋体" w:hAnsi="宋体" w:cs="宋体"/>
          <w:snapToGrid w:val="0"/>
          <w:kern w:val="0"/>
          <w:szCs w:val="21"/>
        </w:rPr>
        <w:t xml:space="preserve">  </w:t>
      </w:r>
      <w:r>
        <w:rPr>
          <w:rFonts w:hint="eastAsia" w:ascii="宋体" w:hAnsi="宋体" w:cs="宋体"/>
          <w:snapToGrid w:val="0"/>
          <w:kern w:val="0"/>
          <w:szCs w:val="21"/>
          <w:lang w:val="zh-CN"/>
        </w:rPr>
        <w:t>质疑答复应当包括下列内容：</w:t>
      </w:r>
    </w:p>
    <w:p>
      <w:pPr>
        <w:autoSpaceDE w:val="0"/>
        <w:autoSpaceDN w:val="0"/>
        <w:adjustRightInd w:val="0"/>
        <w:spacing w:line="360" w:lineRule="auto"/>
        <w:jc w:val="left"/>
        <w:rPr>
          <w:rFonts w:ascii="宋体" w:hAnsi="宋体" w:cs="宋体"/>
          <w:snapToGrid w:val="0"/>
          <w:kern w:val="0"/>
          <w:szCs w:val="21"/>
          <w:lang w:val="zh-CN"/>
        </w:rPr>
      </w:pPr>
      <w:r>
        <w:rPr>
          <w:rFonts w:hint="eastAsia" w:ascii="宋体" w:hAnsi="宋体" w:cs="宋体"/>
          <w:snapToGrid w:val="0"/>
          <w:kern w:val="0"/>
          <w:szCs w:val="21"/>
          <w:lang w:val="zh-CN"/>
        </w:rPr>
        <w:t>（1）质疑人的名称、地址、联系人及联系电话；</w:t>
      </w:r>
    </w:p>
    <w:p>
      <w:pPr>
        <w:autoSpaceDE w:val="0"/>
        <w:autoSpaceDN w:val="0"/>
        <w:adjustRightInd w:val="0"/>
        <w:spacing w:line="360" w:lineRule="auto"/>
        <w:jc w:val="left"/>
        <w:rPr>
          <w:rFonts w:ascii="宋体" w:hAnsi="宋体" w:cs="宋体"/>
          <w:snapToGrid w:val="0"/>
          <w:kern w:val="0"/>
          <w:szCs w:val="21"/>
          <w:lang w:val="zh-CN"/>
        </w:rPr>
      </w:pPr>
      <w:r>
        <w:rPr>
          <w:rFonts w:hint="eastAsia" w:ascii="宋体" w:hAnsi="宋体" w:cs="宋体"/>
          <w:snapToGrid w:val="0"/>
          <w:kern w:val="0"/>
          <w:szCs w:val="21"/>
          <w:lang w:val="zh-CN"/>
        </w:rPr>
        <w:t>（2）采购人或采购代理机构（委托项目一并列出）的名称、地址、联系人及联系电话；</w:t>
      </w:r>
    </w:p>
    <w:p>
      <w:pPr>
        <w:autoSpaceDE w:val="0"/>
        <w:autoSpaceDN w:val="0"/>
        <w:adjustRightInd w:val="0"/>
        <w:spacing w:line="360" w:lineRule="auto"/>
        <w:jc w:val="left"/>
        <w:rPr>
          <w:rFonts w:ascii="宋体" w:hAnsi="宋体" w:cs="宋体"/>
          <w:snapToGrid w:val="0"/>
          <w:kern w:val="0"/>
          <w:szCs w:val="21"/>
          <w:lang w:val="zh-CN"/>
        </w:rPr>
      </w:pPr>
      <w:r>
        <w:rPr>
          <w:rFonts w:hint="eastAsia" w:ascii="宋体" w:hAnsi="宋体" w:cs="宋体"/>
          <w:snapToGrid w:val="0"/>
          <w:kern w:val="0"/>
          <w:szCs w:val="21"/>
          <w:lang w:val="zh-CN"/>
        </w:rPr>
        <w:t>（3）受理质疑的日期、质疑项目名称及编号、质疑事项；</w:t>
      </w:r>
    </w:p>
    <w:p>
      <w:pPr>
        <w:autoSpaceDE w:val="0"/>
        <w:autoSpaceDN w:val="0"/>
        <w:adjustRightInd w:val="0"/>
        <w:spacing w:line="360" w:lineRule="auto"/>
        <w:jc w:val="left"/>
        <w:rPr>
          <w:rFonts w:ascii="宋体" w:hAnsi="宋体" w:cs="宋体"/>
          <w:snapToGrid w:val="0"/>
          <w:kern w:val="0"/>
          <w:szCs w:val="21"/>
          <w:lang w:val="zh-CN"/>
        </w:rPr>
      </w:pPr>
      <w:r>
        <w:rPr>
          <w:rFonts w:hint="eastAsia" w:ascii="宋体" w:hAnsi="宋体" w:cs="宋体"/>
          <w:snapToGrid w:val="0"/>
          <w:kern w:val="0"/>
          <w:szCs w:val="21"/>
          <w:lang w:val="zh-CN"/>
        </w:rPr>
        <w:t>（4）质疑事项答复的具体情况及事实根据、法律依据；</w:t>
      </w:r>
    </w:p>
    <w:p>
      <w:pPr>
        <w:autoSpaceDE w:val="0"/>
        <w:autoSpaceDN w:val="0"/>
        <w:adjustRightInd w:val="0"/>
        <w:spacing w:line="360" w:lineRule="auto"/>
        <w:jc w:val="left"/>
        <w:rPr>
          <w:rFonts w:ascii="宋体" w:hAnsi="宋体" w:cs="宋体"/>
          <w:snapToGrid w:val="0"/>
          <w:kern w:val="0"/>
          <w:szCs w:val="21"/>
          <w:lang w:val="zh-CN"/>
        </w:rPr>
      </w:pPr>
      <w:r>
        <w:rPr>
          <w:rFonts w:hint="eastAsia" w:ascii="宋体" w:hAnsi="宋体" w:cs="宋体"/>
          <w:snapToGrid w:val="0"/>
          <w:kern w:val="0"/>
          <w:szCs w:val="21"/>
          <w:lang w:val="zh-CN"/>
        </w:rPr>
        <w:t>（5）告知质疑人依法投诉的权利和投诉方式；</w:t>
      </w:r>
    </w:p>
    <w:p>
      <w:pPr>
        <w:autoSpaceDE w:val="0"/>
        <w:autoSpaceDN w:val="0"/>
        <w:adjustRightInd w:val="0"/>
        <w:spacing w:line="360" w:lineRule="auto"/>
        <w:jc w:val="left"/>
        <w:rPr>
          <w:rFonts w:ascii="宋体" w:hAnsi="宋体" w:cs="宋体"/>
          <w:snapToGrid w:val="0"/>
          <w:kern w:val="0"/>
          <w:szCs w:val="21"/>
          <w:lang w:val="zh-CN"/>
        </w:rPr>
      </w:pPr>
      <w:r>
        <w:rPr>
          <w:rFonts w:hint="eastAsia" w:ascii="宋体" w:hAnsi="宋体" w:cs="宋体"/>
          <w:snapToGrid w:val="0"/>
          <w:kern w:val="0"/>
          <w:szCs w:val="21"/>
          <w:lang w:val="zh-CN"/>
        </w:rPr>
        <w:t>（6）质疑答复日期。</w:t>
      </w:r>
    </w:p>
    <w:p>
      <w:pPr>
        <w:numPr>
          <w:ilvl w:val="0"/>
          <w:numId w:val="9"/>
        </w:numPr>
        <w:tabs>
          <w:tab w:val="left" w:pos="864"/>
          <w:tab w:val="left" w:pos="1080"/>
        </w:tabs>
        <w:spacing w:line="360" w:lineRule="auto"/>
        <w:ind w:hanging="540"/>
        <w:outlineLvl w:val="1"/>
        <w:rPr>
          <w:rFonts w:asciiTheme="minorEastAsia" w:hAnsiTheme="minorEastAsia" w:eastAsiaTheme="minorEastAsia" w:cstheme="minorEastAsia"/>
          <w:b/>
          <w:lang w:val="zh-CN"/>
        </w:rPr>
      </w:pPr>
      <w:bookmarkStart w:id="96" w:name="_Toc459"/>
      <w:bookmarkStart w:id="97" w:name="_Toc1976"/>
      <w:r>
        <w:rPr>
          <w:rFonts w:hint="eastAsia" w:asciiTheme="minorEastAsia" w:hAnsiTheme="minorEastAsia" w:eastAsiaTheme="minorEastAsia" w:cstheme="minorEastAsia"/>
          <w:b/>
          <w:lang w:val="zh-CN"/>
        </w:rPr>
        <w:t>投诉</w:t>
      </w:r>
      <w:bookmarkEnd w:id="96"/>
      <w:bookmarkEnd w:id="97"/>
    </w:p>
    <w:p>
      <w:pPr>
        <w:autoSpaceDE w:val="0"/>
        <w:autoSpaceDN w:val="0"/>
        <w:adjustRightInd w:val="0"/>
        <w:spacing w:line="360" w:lineRule="auto"/>
        <w:ind w:left="630" w:hanging="630" w:hangingChars="300"/>
        <w:jc w:val="left"/>
        <w:rPr>
          <w:rFonts w:ascii="宋体" w:hAnsi="宋体" w:cs="宋体"/>
          <w:snapToGrid w:val="0"/>
          <w:kern w:val="0"/>
          <w:szCs w:val="21"/>
          <w:lang w:val="zh-CN"/>
        </w:rPr>
      </w:pPr>
      <w:r>
        <w:rPr>
          <w:rFonts w:hint="eastAsia" w:ascii="宋体" w:hAnsi="宋体" w:cs="宋体"/>
          <w:snapToGrid w:val="0"/>
          <w:kern w:val="0"/>
          <w:szCs w:val="21"/>
          <w:lang w:val="zh-CN"/>
        </w:rPr>
        <w:t>3</w:t>
      </w:r>
      <w:r>
        <w:rPr>
          <w:rFonts w:hint="eastAsia" w:ascii="宋体" w:hAnsi="宋体" w:cs="宋体"/>
          <w:snapToGrid w:val="0"/>
          <w:kern w:val="0"/>
          <w:szCs w:val="21"/>
        </w:rPr>
        <w:t>2</w:t>
      </w:r>
      <w:r>
        <w:rPr>
          <w:rFonts w:hint="eastAsia" w:ascii="宋体" w:hAnsi="宋体" w:cs="宋体"/>
          <w:snapToGrid w:val="0"/>
          <w:kern w:val="0"/>
          <w:szCs w:val="21"/>
          <w:lang w:val="zh-CN"/>
        </w:rPr>
        <w:t>.1</w:t>
      </w:r>
      <w:r>
        <w:rPr>
          <w:rFonts w:hint="eastAsia" w:ascii="宋体" w:hAnsi="宋体" w:cs="宋体"/>
          <w:snapToGrid w:val="0"/>
          <w:kern w:val="0"/>
          <w:szCs w:val="21"/>
        </w:rPr>
        <w:t xml:space="preserve">  </w:t>
      </w:r>
      <w:r>
        <w:rPr>
          <w:rFonts w:hint="eastAsia" w:ascii="宋体" w:hAnsi="宋体" w:cs="宋体"/>
          <w:snapToGrid w:val="0"/>
          <w:kern w:val="0"/>
          <w:szCs w:val="21"/>
          <w:lang w:val="zh-CN"/>
        </w:rPr>
        <w:t>质疑供应商对采购人、采购代理机构的答复不满意或者采购人、采购代理机构未在规定的时间内作出答复的，可以在答复期满后15个工作日内向监督管理部门投诉。供应商投诉应当有明确的请求和必要的证明材料，且投诉的事项不得超出已质疑事项的范围。</w:t>
      </w:r>
    </w:p>
    <w:p>
      <w:pPr>
        <w:autoSpaceDE w:val="0"/>
        <w:autoSpaceDN w:val="0"/>
        <w:adjustRightInd w:val="0"/>
        <w:spacing w:line="360" w:lineRule="auto"/>
        <w:ind w:left="630" w:hanging="630" w:hangingChars="300"/>
        <w:jc w:val="left"/>
        <w:rPr>
          <w:rFonts w:ascii="宋体" w:hAnsi="宋体" w:cs="宋体"/>
          <w:snapToGrid w:val="0"/>
          <w:kern w:val="0"/>
          <w:szCs w:val="21"/>
          <w:lang w:val="zh-CN"/>
        </w:rPr>
      </w:pPr>
      <w:r>
        <w:rPr>
          <w:rFonts w:hint="eastAsia" w:ascii="宋体" w:hAnsi="宋体" w:cs="宋体"/>
          <w:snapToGrid w:val="0"/>
          <w:kern w:val="0"/>
          <w:szCs w:val="21"/>
          <w:lang w:val="zh-CN"/>
        </w:rPr>
        <w:t>3</w:t>
      </w:r>
      <w:r>
        <w:rPr>
          <w:rFonts w:hint="eastAsia" w:ascii="宋体" w:hAnsi="宋体" w:cs="宋体"/>
          <w:snapToGrid w:val="0"/>
          <w:kern w:val="0"/>
          <w:szCs w:val="21"/>
        </w:rPr>
        <w:t>2</w:t>
      </w:r>
      <w:r>
        <w:rPr>
          <w:rFonts w:hint="eastAsia" w:ascii="宋体" w:hAnsi="宋体" w:cs="宋体"/>
          <w:snapToGrid w:val="0"/>
          <w:kern w:val="0"/>
          <w:szCs w:val="21"/>
          <w:lang w:val="zh-CN"/>
        </w:rPr>
        <w:t>.2</w:t>
      </w:r>
      <w:r>
        <w:rPr>
          <w:rFonts w:hint="eastAsia" w:ascii="宋体" w:hAnsi="宋体" w:cs="宋体"/>
          <w:snapToGrid w:val="0"/>
          <w:kern w:val="0"/>
          <w:szCs w:val="21"/>
        </w:rPr>
        <w:t xml:space="preserve">  </w:t>
      </w:r>
      <w:r>
        <w:rPr>
          <w:rFonts w:hint="eastAsia" w:ascii="宋体" w:hAnsi="宋体" w:cs="宋体"/>
          <w:snapToGrid w:val="0"/>
          <w:kern w:val="0"/>
          <w:szCs w:val="21"/>
          <w:lang w:val="zh-CN"/>
        </w:rPr>
        <w:t>监督管理部门应当在收到投诉后30个工作日内，对投诉事项作出处理决定，并以书面形式通知投诉人和与投诉事项有关的当事人。处理投诉事项，需要检验、检测、鉴定、专家评审以及需要投诉人补正材料的，所需时间不计算在投诉处理期限内。</w:t>
      </w:r>
    </w:p>
    <w:p>
      <w:pPr>
        <w:numPr>
          <w:ilvl w:val="1"/>
          <w:numId w:val="8"/>
        </w:numPr>
        <w:tabs>
          <w:tab w:val="left" w:pos="540"/>
          <w:tab w:val="clear" w:pos="840"/>
        </w:tabs>
        <w:spacing w:line="360" w:lineRule="auto"/>
        <w:ind w:left="540" w:hanging="540"/>
        <w:outlineLvl w:val="1"/>
        <w:rPr>
          <w:rFonts w:asciiTheme="minorEastAsia" w:hAnsiTheme="minorEastAsia" w:eastAsiaTheme="minorEastAsia" w:cstheme="minorEastAsia"/>
          <w:b/>
          <w:szCs w:val="21"/>
          <w:lang w:val="zh-CN"/>
        </w:rPr>
      </w:pPr>
      <w:bookmarkStart w:id="98" w:name="_Toc5789"/>
      <w:bookmarkStart w:id="99" w:name="_Toc14767"/>
      <w:bookmarkStart w:id="100" w:name="_Toc30010"/>
      <w:bookmarkStart w:id="101" w:name="_Toc28705"/>
      <w:bookmarkStart w:id="102" w:name="_Toc5571"/>
      <w:r>
        <w:rPr>
          <w:rFonts w:hint="eastAsia" w:asciiTheme="minorEastAsia" w:hAnsiTheme="minorEastAsia" w:eastAsiaTheme="minorEastAsia" w:cstheme="minorEastAsia"/>
          <w:b/>
          <w:szCs w:val="21"/>
          <w:lang w:val="zh-CN"/>
        </w:rPr>
        <w:t>政策</w:t>
      </w:r>
      <w:bookmarkEnd w:id="98"/>
      <w:bookmarkEnd w:id="99"/>
      <w:bookmarkEnd w:id="100"/>
      <w:bookmarkEnd w:id="101"/>
      <w:bookmarkEnd w:id="102"/>
    </w:p>
    <w:p>
      <w:pPr>
        <w:numPr>
          <w:ilvl w:val="0"/>
          <w:numId w:val="9"/>
        </w:numPr>
        <w:tabs>
          <w:tab w:val="left" w:pos="864"/>
          <w:tab w:val="left" w:pos="1080"/>
        </w:tabs>
        <w:spacing w:line="360" w:lineRule="auto"/>
        <w:ind w:hanging="540"/>
        <w:outlineLvl w:val="1"/>
        <w:rPr>
          <w:rFonts w:asciiTheme="minorEastAsia" w:hAnsiTheme="minorEastAsia" w:eastAsiaTheme="minorEastAsia" w:cstheme="minorEastAsia"/>
          <w:b/>
        </w:rPr>
      </w:pPr>
      <w:bookmarkStart w:id="103" w:name="_Toc28842"/>
      <w:bookmarkStart w:id="104" w:name="_Toc8244"/>
      <w:r>
        <w:rPr>
          <w:rFonts w:hint="eastAsia" w:asciiTheme="minorEastAsia" w:hAnsiTheme="minorEastAsia" w:eastAsiaTheme="minorEastAsia" w:cstheme="minorEastAsia"/>
          <w:b/>
        </w:rPr>
        <w:t>政府采购政策</w:t>
      </w:r>
      <w:bookmarkEnd w:id="103"/>
      <w:bookmarkEnd w:id="104"/>
    </w:p>
    <w:p>
      <w:pPr>
        <w:autoSpaceDE w:val="0"/>
        <w:autoSpaceDN w:val="0"/>
        <w:adjustRightInd w:val="0"/>
        <w:spacing w:line="360" w:lineRule="auto"/>
        <w:ind w:left="630" w:hanging="630" w:hangingChars="300"/>
        <w:jc w:val="left"/>
        <w:rPr>
          <w:rFonts w:ascii="宋体" w:hAnsi="宋体" w:cs="宋体"/>
          <w:snapToGrid w:val="0"/>
          <w:kern w:val="0"/>
          <w:szCs w:val="21"/>
          <w:lang w:val="zh-CN"/>
        </w:rPr>
      </w:pPr>
      <w:r>
        <w:rPr>
          <w:rFonts w:hint="eastAsia" w:ascii="宋体" w:hAnsi="宋体" w:cs="宋体"/>
          <w:snapToGrid w:val="0"/>
          <w:kern w:val="0"/>
          <w:szCs w:val="21"/>
          <w:lang w:val="zh-CN"/>
        </w:rPr>
        <w:t>3</w:t>
      </w:r>
      <w:r>
        <w:rPr>
          <w:rFonts w:hint="eastAsia" w:ascii="宋体" w:hAnsi="宋体" w:cs="宋体"/>
          <w:snapToGrid w:val="0"/>
          <w:kern w:val="0"/>
          <w:szCs w:val="21"/>
        </w:rPr>
        <w:t>3</w:t>
      </w:r>
      <w:r>
        <w:rPr>
          <w:rFonts w:hint="eastAsia" w:ascii="宋体" w:hAnsi="宋体" w:cs="宋体"/>
          <w:snapToGrid w:val="0"/>
          <w:kern w:val="0"/>
          <w:szCs w:val="21"/>
          <w:lang w:val="zh-CN"/>
        </w:rPr>
        <w:t>.1</w:t>
      </w:r>
      <w:r>
        <w:rPr>
          <w:rFonts w:hint="eastAsia" w:ascii="宋体" w:hAnsi="宋体" w:cs="宋体"/>
          <w:snapToGrid w:val="0"/>
          <w:kern w:val="0"/>
          <w:szCs w:val="21"/>
        </w:rPr>
        <w:t xml:space="preserve"> </w:t>
      </w:r>
      <w:r>
        <w:rPr>
          <w:rFonts w:hint="eastAsia" w:ascii="宋体" w:hAnsi="宋体" w:cs="宋体"/>
          <w:snapToGrid w:val="0"/>
          <w:spacing w:val="-2"/>
          <w:kern w:val="0"/>
          <w:szCs w:val="21"/>
          <w:lang w:val="zh-CN"/>
        </w:rPr>
        <w:t>除非“供应商须知前附表”中有特殊规定，本项目所采购的货物</w:t>
      </w:r>
      <w:r>
        <w:rPr>
          <w:rFonts w:hint="eastAsia" w:ascii="宋体" w:hAnsi="宋体" w:cs="宋体"/>
          <w:snapToGrid w:val="0"/>
          <w:spacing w:val="-2"/>
          <w:kern w:val="0"/>
          <w:szCs w:val="21"/>
        </w:rPr>
        <w:t>或服务或工程</w:t>
      </w:r>
      <w:r>
        <w:rPr>
          <w:rFonts w:hint="eastAsia" w:ascii="宋体" w:hAnsi="宋体" w:cs="宋体"/>
          <w:snapToGrid w:val="0"/>
          <w:spacing w:val="-2"/>
          <w:kern w:val="0"/>
          <w:szCs w:val="21"/>
          <w:lang w:val="zh-CN"/>
        </w:rPr>
        <w:t>应当为中华人民共和国境内提供。</w:t>
      </w:r>
    </w:p>
    <w:p>
      <w:pPr>
        <w:autoSpaceDE w:val="0"/>
        <w:autoSpaceDN w:val="0"/>
        <w:adjustRightInd w:val="0"/>
        <w:spacing w:line="360" w:lineRule="auto"/>
        <w:ind w:left="630" w:hanging="630" w:hangingChars="300"/>
        <w:jc w:val="left"/>
        <w:rPr>
          <w:rFonts w:ascii="宋体" w:hAnsi="宋体" w:cs="宋体"/>
          <w:snapToGrid w:val="0"/>
          <w:kern w:val="0"/>
          <w:szCs w:val="21"/>
          <w:lang w:val="zh-CN"/>
        </w:rPr>
      </w:pPr>
      <w:r>
        <w:rPr>
          <w:rFonts w:hint="eastAsia" w:ascii="宋体" w:hAnsi="宋体" w:cs="宋体"/>
          <w:snapToGrid w:val="0"/>
          <w:kern w:val="0"/>
          <w:szCs w:val="21"/>
          <w:lang w:val="zh-CN"/>
        </w:rPr>
        <w:t>3</w:t>
      </w:r>
      <w:r>
        <w:rPr>
          <w:rFonts w:hint="eastAsia" w:ascii="宋体" w:hAnsi="宋体" w:cs="宋体"/>
          <w:snapToGrid w:val="0"/>
          <w:kern w:val="0"/>
          <w:szCs w:val="21"/>
        </w:rPr>
        <w:t>3</w:t>
      </w:r>
      <w:r>
        <w:rPr>
          <w:rFonts w:hint="eastAsia" w:ascii="宋体" w:hAnsi="宋体" w:cs="宋体"/>
          <w:snapToGrid w:val="0"/>
          <w:kern w:val="0"/>
          <w:szCs w:val="21"/>
          <w:lang w:val="zh-CN"/>
        </w:rPr>
        <w:t>.2</w:t>
      </w:r>
      <w:r>
        <w:rPr>
          <w:rFonts w:hint="eastAsia" w:ascii="宋体" w:hAnsi="宋体" w:cs="宋体"/>
          <w:snapToGrid w:val="0"/>
          <w:kern w:val="0"/>
          <w:szCs w:val="21"/>
        </w:rPr>
        <w:t xml:space="preserve">  </w:t>
      </w:r>
      <w:r>
        <w:rPr>
          <w:rFonts w:hint="eastAsia" w:ascii="宋体" w:hAnsi="宋体" w:cs="宋体"/>
          <w:snapToGrid w:val="0"/>
          <w:kern w:val="0"/>
          <w:szCs w:val="21"/>
          <w:lang w:val="zh-CN"/>
        </w:rPr>
        <w:t>为促进中小企业发展，本项目供应商如符合工信部联企业【</w:t>
      </w:r>
      <w:r>
        <w:rPr>
          <w:rFonts w:hint="eastAsia" w:ascii="宋体" w:hAnsi="宋体" w:cs="宋体"/>
          <w:snapToGrid w:val="0"/>
          <w:kern w:val="0"/>
          <w:szCs w:val="21"/>
        </w:rPr>
        <w:t>2011</w:t>
      </w:r>
      <w:r>
        <w:rPr>
          <w:rFonts w:hint="eastAsia" w:ascii="宋体" w:hAnsi="宋体" w:cs="宋体"/>
          <w:snapToGrid w:val="0"/>
          <w:kern w:val="0"/>
          <w:szCs w:val="21"/>
          <w:lang w:val="zh-CN"/>
        </w:rPr>
        <w:t>】300号文中对中小企业划型标准的，可按照“评定办法前附表”中相关规定，对产品的价格给予一定比例的扣除，用扣除后的价格参与评审。具体扣除比例详见“评定办法前附表”。</w:t>
      </w:r>
    </w:p>
    <w:p>
      <w:pPr>
        <w:autoSpaceDE w:val="0"/>
        <w:autoSpaceDN w:val="0"/>
        <w:adjustRightInd w:val="0"/>
        <w:spacing w:line="360" w:lineRule="auto"/>
        <w:ind w:left="630" w:hanging="630" w:hangingChars="300"/>
        <w:jc w:val="left"/>
        <w:rPr>
          <w:rFonts w:ascii="宋体" w:hAnsi="宋体" w:cs="宋体"/>
          <w:snapToGrid w:val="0"/>
          <w:kern w:val="0"/>
          <w:szCs w:val="21"/>
        </w:rPr>
      </w:pPr>
      <w:r>
        <w:rPr>
          <w:rFonts w:hint="eastAsia" w:ascii="宋体" w:hAnsi="宋体" w:cs="宋体"/>
          <w:snapToGrid w:val="0"/>
          <w:kern w:val="0"/>
          <w:szCs w:val="21"/>
        </w:rPr>
        <w:t>33.3  按照财政部《关于政府采购支持监狱企业发展有关问题的通知》（财库【2014】68号）的规定，在政府采购活动中，监狱企业视同小型、微型企业，享受预留份额、评审中价格扣除等政府采购促进中小企业发展的政府采购政策。监狱企业参加政府采购活动时，应当提供由省级以上监狱管理局、戒毒管理局（含新疆生产建设兵团）出具的属于监狱企业的证明文件，材料不全的不予折扣。经磋商小组审核确认供应商属于监狱企业的，在评定时视同中小企业，价格给予10%的扣除后的价格参与评审。</w:t>
      </w:r>
    </w:p>
    <w:p>
      <w:pPr>
        <w:autoSpaceDE w:val="0"/>
        <w:autoSpaceDN w:val="0"/>
        <w:adjustRightInd w:val="0"/>
        <w:spacing w:line="360" w:lineRule="auto"/>
        <w:ind w:left="630" w:hanging="630" w:hangingChars="300"/>
        <w:jc w:val="left"/>
        <w:rPr>
          <w:rFonts w:ascii="宋体" w:hAnsi="宋体" w:cs="宋体"/>
          <w:snapToGrid w:val="0"/>
          <w:kern w:val="0"/>
          <w:szCs w:val="21"/>
        </w:rPr>
      </w:pPr>
      <w:r>
        <w:rPr>
          <w:rFonts w:hint="eastAsia" w:ascii="宋体" w:hAnsi="宋体" w:cs="宋体"/>
          <w:snapToGrid w:val="0"/>
          <w:kern w:val="0"/>
          <w:szCs w:val="21"/>
        </w:rPr>
        <w:t>33.4  按照《三部门联合发布关于促进残疾人就业政府采购政策的通知》（财库【2017】141 号）的规定，在政府采购活动中，残疾人福利性单位视同小型、微型企业，享受预留份额、评审中价格扣除等促进中小企业发展的政府采购政策。符合条件的残疾人福利性单位在参加政府采购活动时，应当提供财库【2017】141号文规定的《残疾人福利性单位声明函》（格式见第六章），并对声明的真实性负责，未提供声明函的不予折扣。经磋商小组审核确认供应商符合残疾人福利性单位条件的，在评定时视同中小企业。残疾人福利性单位属于小型、微型企业的，不重复享受政策。</w:t>
      </w:r>
    </w:p>
    <w:p>
      <w:pPr>
        <w:autoSpaceDE w:val="0"/>
        <w:autoSpaceDN w:val="0"/>
        <w:adjustRightInd w:val="0"/>
        <w:spacing w:line="360" w:lineRule="auto"/>
        <w:ind w:left="630" w:hanging="630" w:hangingChars="300"/>
        <w:jc w:val="left"/>
        <w:rPr>
          <w:rFonts w:ascii="宋体" w:hAnsi="宋体" w:cs="宋体"/>
          <w:snapToGrid w:val="0"/>
          <w:kern w:val="0"/>
          <w:szCs w:val="21"/>
        </w:rPr>
      </w:pPr>
      <w:r>
        <w:rPr>
          <w:rFonts w:hint="eastAsia" w:ascii="宋体" w:hAnsi="宋体" w:cs="宋体"/>
          <w:snapToGrid w:val="0"/>
          <w:kern w:val="0"/>
          <w:szCs w:val="21"/>
          <w:lang w:val="zh-CN"/>
        </w:rPr>
        <w:t>3</w:t>
      </w:r>
      <w:r>
        <w:rPr>
          <w:rFonts w:hint="eastAsia" w:ascii="宋体" w:hAnsi="宋体" w:cs="宋体"/>
          <w:snapToGrid w:val="0"/>
          <w:kern w:val="0"/>
          <w:szCs w:val="21"/>
        </w:rPr>
        <w:t>3</w:t>
      </w:r>
      <w:r>
        <w:rPr>
          <w:rFonts w:hint="eastAsia" w:ascii="宋体" w:hAnsi="宋体" w:cs="宋体"/>
          <w:snapToGrid w:val="0"/>
          <w:kern w:val="0"/>
          <w:szCs w:val="21"/>
          <w:lang w:val="zh-CN"/>
        </w:rPr>
        <w:t>.</w:t>
      </w:r>
      <w:r>
        <w:rPr>
          <w:rFonts w:hint="eastAsia" w:ascii="宋体" w:hAnsi="宋体" w:cs="宋体"/>
          <w:snapToGrid w:val="0"/>
          <w:kern w:val="0"/>
          <w:szCs w:val="21"/>
        </w:rPr>
        <w:t>5  按照《财政部 发展改革委 生态环境部 市场监管总局 关于调整优化节能产品、环境标志产品政府采购执行机制的通知》（财库〔2019〕9 号）/《关于印发环境标志产品政府采购品目清单的通知》（财库〔2019〕18 号）/《关于印发节能产品政府采购品目清单的通知》（财库〔2019〕19 号）/《市场监管总局关于发布参与实施政府采购节能产品、环境标志产品认证机构名录的公告》（2019 年第 16 号）文件执行。</w:t>
      </w:r>
    </w:p>
    <w:p>
      <w:pPr>
        <w:autoSpaceDE w:val="0"/>
        <w:autoSpaceDN w:val="0"/>
        <w:adjustRightInd w:val="0"/>
        <w:spacing w:line="360" w:lineRule="auto"/>
        <w:ind w:left="630" w:hanging="630" w:hangingChars="300"/>
        <w:jc w:val="left"/>
        <w:rPr>
          <w:rFonts w:ascii="宋体" w:hAnsi="宋体" w:cs="宋体"/>
          <w:snapToGrid w:val="0"/>
          <w:kern w:val="0"/>
          <w:szCs w:val="21"/>
          <w:lang w:val="zh-CN"/>
        </w:rPr>
      </w:pPr>
      <w:r>
        <w:rPr>
          <w:rFonts w:hint="eastAsia" w:ascii="宋体" w:hAnsi="宋体" w:cs="宋体"/>
          <w:snapToGrid w:val="0"/>
          <w:kern w:val="0"/>
          <w:szCs w:val="21"/>
          <w:lang w:val="zh-CN"/>
        </w:rPr>
        <w:t>33.</w:t>
      </w:r>
      <w:r>
        <w:rPr>
          <w:rFonts w:hint="eastAsia" w:ascii="宋体" w:hAnsi="宋体" w:cs="宋体"/>
          <w:snapToGrid w:val="0"/>
          <w:kern w:val="0"/>
          <w:szCs w:val="21"/>
        </w:rPr>
        <w:t xml:space="preserve">6  </w:t>
      </w:r>
      <w:r>
        <w:rPr>
          <w:rFonts w:hint="eastAsia" w:ascii="宋体" w:hAnsi="宋体" w:cs="宋体"/>
          <w:snapToGrid w:val="0"/>
          <w:kern w:val="0"/>
          <w:szCs w:val="21"/>
          <w:lang w:val="zh-CN"/>
        </w:rPr>
        <w:t>上述政府采购政策优惠须经磋商小组评审后执行，未提供单独分项报价或证明资料不全的不给予价格扣除。</w:t>
      </w:r>
    </w:p>
    <w:p>
      <w:pPr>
        <w:autoSpaceDE w:val="0"/>
        <w:autoSpaceDN w:val="0"/>
        <w:adjustRightInd w:val="0"/>
        <w:spacing w:line="360" w:lineRule="auto"/>
        <w:ind w:left="630" w:leftChars="300"/>
        <w:jc w:val="left"/>
        <w:rPr>
          <w:b/>
          <w:bCs/>
          <w:lang w:val="zh-CN"/>
        </w:rPr>
      </w:pPr>
      <w:r>
        <w:rPr>
          <w:rFonts w:hint="eastAsia" w:ascii="宋体" w:hAnsi="宋体" w:cs="宋体"/>
          <w:b/>
          <w:bCs/>
          <w:snapToGrid w:val="0"/>
          <w:kern w:val="0"/>
          <w:szCs w:val="21"/>
          <w:lang w:val="zh-CN"/>
        </w:rPr>
        <w:t>供应商应当对《中小企业声明函》、监狱企业证明文件、《残疾人福利性单位声明函》的真实性负责，上述材料与事实不符的，依照《政府采购法》第七十七条第一款的规定，处以采购金额千分之五以上千分之十以下的罚款，列入不良行为记录名单，在一至三年内禁止参加政府采购活动，有违法所得的，并处没收违法所得，情节严重的，由工商行政管理机关吊销营业执照；构成犯罪的，依法追究刑事责任。</w:t>
      </w:r>
    </w:p>
    <w:p>
      <w:pPr>
        <w:numPr>
          <w:ilvl w:val="1"/>
          <w:numId w:val="8"/>
        </w:numPr>
        <w:tabs>
          <w:tab w:val="left" w:pos="540"/>
          <w:tab w:val="clear" w:pos="840"/>
        </w:tabs>
        <w:spacing w:line="360" w:lineRule="auto"/>
        <w:ind w:left="540" w:hanging="540"/>
        <w:outlineLvl w:val="1"/>
        <w:rPr>
          <w:rFonts w:asciiTheme="minorEastAsia" w:hAnsiTheme="minorEastAsia" w:eastAsiaTheme="minorEastAsia" w:cstheme="minorEastAsia"/>
          <w:b/>
          <w:szCs w:val="21"/>
          <w:lang w:val="zh-CN"/>
        </w:rPr>
      </w:pPr>
      <w:bookmarkStart w:id="105" w:name="_Toc25296"/>
      <w:bookmarkStart w:id="106" w:name="_Toc20873"/>
      <w:r>
        <w:rPr>
          <w:rFonts w:hint="eastAsia" w:asciiTheme="minorEastAsia" w:hAnsiTheme="minorEastAsia" w:eastAsiaTheme="minorEastAsia" w:cstheme="minorEastAsia"/>
          <w:b/>
          <w:szCs w:val="21"/>
          <w:lang w:val="zh-CN"/>
        </w:rPr>
        <w:t>其他要求</w:t>
      </w:r>
      <w:bookmarkEnd w:id="105"/>
      <w:bookmarkEnd w:id="106"/>
    </w:p>
    <w:p>
      <w:pPr>
        <w:autoSpaceDE w:val="0"/>
        <w:autoSpaceDN w:val="0"/>
        <w:adjustRightInd w:val="0"/>
        <w:spacing w:line="360" w:lineRule="auto"/>
        <w:ind w:firstLine="420" w:firstLineChars="200"/>
        <w:jc w:val="left"/>
        <w:rPr>
          <w:rFonts w:asciiTheme="minorEastAsia" w:hAnsiTheme="minorEastAsia" w:eastAsiaTheme="minorEastAsia" w:cstheme="minorEastAsia"/>
          <w:snapToGrid w:val="0"/>
          <w:kern w:val="0"/>
          <w:szCs w:val="21"/>
          <w:lang w:val="zh-CN"/>
        </w:rPr>
      </w:pPr>
      <w:r>
        <w:rPr>
          <w:rFonts w:hint="eastAsia" w:asciiTheme="minorEastAsia" w:hAnsiTheme="minorEastAsia" w:eastAsiaTheme="minorEastAsia" w:cstheme="minorEastAsia"/>
          <w:snapToGrid w:val="0"/>
          <w:kern w:val="0"/>
          <w:szCs w:val="21"/>
          <w:lang w:val="zh-CN"/>
        </w:rPr>
        <w:t>见《供应商须知前附表》。</w:t>
      </w:r>
    </w:p>
    <w:p>
      <w:pPr>
        <w:numPr>
          <w:ilvl w:val="1"/>
          <w:numId w:val="8"/>
        </w:numPr>
        <w:tabs>
          <w:tab w:val="left" w:pos="540"/>
          <w:tab w:val="clear" w:pos="840"/>
        </w:tabs>
        <w:spacing w:line="360" w:lineRule="auto"/>
        <w:ind w:left="540" w:hanging="540"/>
        <w:outlineLvl w:val="1"/>
        <w:rPr>
          <w:rFonts w:asciiTheme="minorEastAsia" w:hAnsiTheme="minorEastAsia" w:eastAsiaTheme="minorEastAsia" w:cstheme="minorEastAsia"/>
          <w:b/>
          <w:szCs w:val="21"/>
          <w:lang w:val="zh-CN"/>
        </w:rPr>
      </w:pPr>
      <w:bookmarkStart w:id="107" w:name="_Toc16493"/>
      <w:bookmarkStart w:id="108" w:name="_Toc28137"/>
      <w:r>
        <w:rPr>
          <w:rFonts w:hint="eastAsia" w:asciiTheme="minorEastAsia" w:hAnsiTheme="minorEastAsia" w:eastAsiaTheme="minorEastAsia" w:cstheme="minorEastAsia"/>
          <w:b/>
          <w:szCs w:val="21"/>
          <w:lang w:val="zh-CN"/>
        </w:rPr>
        <w:t>适用法律</w:t>
      </w:r>
      <w:bookmarkEnd w:id="107"/>
      <w:bookmarkEnd w:id="108"/>
    </w:p>
    <w:p>
      <w:pPr>
        <w:autoSpaceDE w:val="0"/>
        <w:autoSpaceDN w:val="0"/>
        <w:adjustRightInd w:val="0"/>
        <w:spacing w:line="360" w:lineRule="auto"/>
        <w:ind w:left="630" w:leftChars="300"/>
        <w:jc w:val="left"/>
        <w:rPr>
          <w:rFonts w:asciiTheme="minorEastAsia" w:hAnsiTheme="minorEastAsia" w:eastAsiaTheme="minorEastAsia" w:cstheme="minorEastAsia"/>
          <w:snapToGrid w:val="0"/>
          <w:kern w:val="0"/>
          <w:szCs w:val="21"/>
          <w:lang w:val="zh-CN"/>
        </w:rPr>
      </w:pPr>
      <w:r>
        <w:rPr>
          <w:rFonts w:hint="eastAsia" w:asciiTheme="minorEastAsia" w:hAnsiTheme="minorEastAsia" w:eastAsiaTheme="minorEastAsia" w:cstheme="minorEastAsia"/>
          <w:snapToGrid w:val="0"/>
          <w:kern w:val="0"/>
          <w:szCs w:val="21"/>
          <w:lang w:val="zh-CN"/>
        </w:rPr>
        <w:t>采购人或者采购代理机构和供应商的一切采购活动均适用于《中华人民共和国政府采购法》、《中华人民共和国政府采购实施条例》、《政府采购竞争性磋商采购方式管理办法》等相关规定。</w:t>
      </w:r>
      <w:r>
        <w:rPr>
          <w:rFonts w:hint="eastAsia" w:asciiTheme="minorEastAsia" w:hAnsiTheme="minorEastAsia" w:eastAsiaTheme="minorEastAsia" w:cstheme="minorEastAsia"/>
          <w:snapToGrid w:val="0"/>
          <w:kern w:val="0"/>
          <w:szCs w:val="21"/>
          <w:lang w:val="zh-CN"/>
        </w:rPr>
        <w:br w:type="textWrapping"/>
      </w:r>
      <w:r>
        <w:rPr>
          <w:rFonts w:hint="eastAsia" w:asciiTheme="minorEastAsia" w:hAnsiTheme="minorEastAsia" w:eastAsiaTheme="minorEastAsia" w:cstheme="minorEastAsia"/>
          <w:b/>
          <w:bCs/>
          <w:snapToGrid w:val="0"/>
          <w:kern w:val="0"/>
          <w:szCs w:val="21"/>
          <w:lang w:val="zh-CN"/>
        </w:rPr>
        <w:t>补充说明：</w:t>
      </w:r>
    </w:p>
    <w:p>
      <w:pPr>
        <w:numPr>
          <w:ilvl w:val="0"/>
          <w:numId w:val="34"/>
        </w:numPr>
        <w:autoSpaceDE w:val="0"/>
        <w:autoSpaceDN w:val="0"/>
        <w:adjustRightInd w:val="0"/>
        <w:spacing w:line="360" w:lineRule="auto"/>
        <w:ind w:left="630" w:hanging="630" w:hangingChars="300"/>
        <w:jc w:val="left"/>
        <w:rPr>
          <w:rFonts w:asciiTheme="minorEastAsia" w:hAnsiTheme="minorEastAsia" w:eastAsiaTheme="minorEastAsia" w:cstheme="minorEastAsia"/>
          <w:snapToGrid w:val="0"/>
          <w:kern w:val="0"/>
          <w:szCs w:val="21"/>
          <w:lang w:val="zh-CN"/>
        </w:rPr>
      </w:pPr>
      <w:r>
        <w:rPr>
          <w:rFonts w:hint="eastAsia" w:asciiTheme="minorEastAsia" w:hAnsiTheme="minorEastAsia" w:eastAsiaTheme="minorEastAsia" w:cstheme="minorEastAsia"/>
          <w:snapToGrid w:val="0"/>
          <w:kern w:val="0"/>
          <w:szCs w:val="21"/>
        </w:rPr>
        <w:t xml:space="preserve">  </w:t>
      </w:r>
      <w:r>
        <w:rPr>
          <w:rFonts w:hint="eastAsia" w:asciiTheme="minorEastAsia" w:hAnsiTheme="minorEastAsia" w:eastAsiaTheme="minorEastAsia" w:cstheme="minorEastAsia"/>
          <w:snapToGrid w:val="0"/>
          <w:kern w:val="0"/>
          <w:szCs w:val="21"/>
          <w:lang w:val="zh-CN"/>
        </w:rPr>
        <w:t>除本采购文件另有规定外，采购文件中出现的类似于“近三年”或“前三年”、“近五年”或“前五年”均指递交响应文件时间以前 3 年或前 5 年，以此类推。如：递交响应文件时间为 201</w:t>
      </w:r>
      <w:r>
        <w:rPr>
          <w:rFonts w:hint="eastAsia" w:asciiTheme="minorEastAsia" w:hAnsiTheme="minorEastAsia" w:eastAsiaTheme="minorEastAsia" w:cstheme="minorEastAsia"/>
          <w:snapToGrid w:val="0"/>
          <w:kern w:val="0"/>
          <w:szCs w:val="21"/>
        </w:rPr>
        <w:t>9</w:t>
      </w:r>
      <w:r>
        <w:rPr>
          <w:rFonts w:hint="eastAsia" w:asciiTheme="minorEastAsia" w:hAnsiTheme="minorEastAsia" w:eastAsiaTheme="minorEastAsia" w:cstheme="minorEastAsia"/>
          <w:snapToGrid w:val="0"/>
          <w:kern w:val="0"/>
          <w:szCs w:val="21"/>
          <w:lang w:val="zh-CN"/>
        </w:rPr>
        <w:t>年 12 月 1 日，则“近三年”是指 201</w:t>
      </w:r>
      <w:r>
        <w:rPr>
          <w:rFonts w:hint="eastAsia" w:asciiTheme="minorEastAsia" w:hAnsiTheme="minorEastAsia" w:eastAsiaTheme="minorEastAsia" w:cstheme="minorEastAsia"/>
          <w:snapToGrid w:val="0"/>
          <w:kern w:val="0"/>
          <w:szCs w:val="21"/>
        </w:rPr>
        <w:t>6</w:t>
      </w:r>
      <w:r>
        <w:rPr>
          <w:rFonts w:hint="eastAsia" w:asciiTheme="minorEastAsia" w:hAnsiTheme="minorEastAsia" w:eastAsiaTheme="minorEastAsia" w:cstheme="minorEastAsia"/>
          <w:snapToGrid w:val="0"/>
          <w:kern w:val="0"/>
          <w:szCs w:val="21"/>
          <w:lang w:val="zh-CN"/>
        </w:rPr>
        <w:t>年 12 月 1 日至 201</w:t>
      </w:r>
      <w:r>
        <w:rPr>
          <w:rFonts w:hint="eastAsia" w:asciiTheme="minorEastAsia" w:hAnsiTheme="minorEastAsia" w:eastAsiaTheme="minorEastAsia" w:cstheme="minorEastAsia"/>
          <w:snapToGrid w:val="0"/>
          <w:kern w:val="0"/>
          <w:szCs w:val="21"/>
        </w:rPr>
        <w:t>9</w:t>
      </w:r>
      <w:r>
        <w:rPr>
          <w:rFonts w:hint="eastAsia" w:asciiTheme="minorEastAsia" w:hAnsiTheme="minorEastAsia" w:eastAsiaTheme="minorEastAsia" w:cstheme="minorEastAsia"/>
          <w:snapToGrid w:val="0"/>
          <w:kern w:val="0"/>
          <w:szCs w:val="21"/>
          <w:lang w:val="zh-CN"/>
        </w:rPr>
        <w:t>年 11 月 30 日。</w:t>
      </w:r>
    </w:p>
    <w:p>
      <w:pPr>
        <w:numPr>
          <w:ilvl w:val="0"/>
          <w:numId w:val="34"/>
        </w:numPr>
        <w:autoSpaceDE w:val="0"/>
        <w:autoSpaceDN w:val="0"/>
        <w:adjustRightInd w:val="0"/>
        <w:spacing w:line="360" w:lineRule="auto"/>
        <w:ind w:left="630" w:hanging="630" w:hangingChars="300"/>
        <w:jc w:val="left"/>
        <w:rPr>
          <w:rFonts w:asciiTheme="minorEastAsia" w:hAnsiTheme="minorEastAsia" w:eastAsiaTheme="minorEastAsia" w:cstheme="minorEastAsia"/>
          <w:snapToGrid w:val="0"/>
          <w:kern w:val="0"/>
          <w:szCs w:val="21"/>
          <w:lang w:val="zh-CN"/>
        </w:rPr>
      </w:pPr>
      <w:r>
        <w:rPr>
          <w:rFonts w:hint="eastAsia" w:asciiTheme="minorEastAsia" w:hAnsiTheme="minorEastAsia" w:eastAsiaTheme="minorEastAsia" w:cstheme="minorEastAsia"/>
          <w:snapToGrid w:val="0"/>
          <w:kern w:val="0"/>
          <w:szCs w:val="21"/>
        </w:rPr>
        <w:t xml:space="preserve">  </w:t>
      </w:r>
      <w:r>
        <w:rPr>
          <w:rFonts w:hint="eastAsia" w:asciiTheme="minorEastAsia" w:hAnsiTheme="minorEastAsia" w:eastAsiaTheme="minorEastAsia" w:cstheme="minorEastAsia"/>
          <w:snapToGrid w:val="0"/>
          <w:kern w:val="0"/>
          <w:szCs w:val="21"/>
          <w:lang w:val="zh-CN"/>
        </w:rPr>
        <w:t>关于提交经审计的财务报告的年份要求：递交响应文件时间如在当年 6 月 30 日以前，</w:t>
      </w:r>
      <w:r>
        <w:rPr>
          <w:rFonts w:hint="eastAsia" w:asciiTheme="minorEastAsia" w:hAnsiTheme="minorEastAsia" w:eastAsiaTheme="minorEastAsia" w:cstheme="minorEastAsia"/>
          <w:snapToGrid w:val="0"/>
          <w:kern w:val="0"/>
          <w:szCs w:val="21"/>
        </w:rPr>
        <w:t>则</w:t>
      </w:r>
      <w:r>
        <w:rPr>
          <w:rFonts w:hint="eastAsia" w:asciiTheme="minorEastAsia" w:hAnsiTheme="minorEastAsia" w:eastAsiaTheme="minorEastAsia" w:cstheme="minorEastAsia"/>
          <w:snapToGrid w:val="0"/>
          <w:kern w:val="0"/>
          <w:szCs w:val="21"/>
          <w:lang w:val="zh-CN"/>
        </w:rPr>
        <w:t>近三年指上上个年度往前推算的三年，如递交响应文件时间为 201</w:t>
      </w:r>
      <w:r>
        <w:rPr>
          <w:rFonts w:hint="eastAsia" w:asciiTheme="minorEastAsia" w:hAnsiTheme="minorEastAsia" w:eastAsiaTheme="minorEastAsia" w:cstheme="minorEastAsia"/>
          <w:snapToGrid w:val="0"/>
          <w:kern w:val="0"/>
          <w:szCs w:val="21"/>
        </w:rPr>
        <w:t>9</w:t>
      </w:r>
      <w:r>
        <w:rPr>
          <w:rFonts w:hint="eastAsia" w:asciiTheme="minorEastAsia" w:hAnsiTheme="minorEastAsia" w:eastAsiaTheme="minorEastAsia" w:cstheme="minorEastAsia"/>
          <w:snapToGrid w:val="0"/>
          <w:kern w:val="0"/>
          <w:szCs w:val="21"/>
          <w:lang w:val="zh-CN"/>
        </w:rPr>
        <w:t>年 6 月 9 日，则“近三年”</w:t>
      </w:r>
      <w:r>
        <w:rPr>
          <w:rFonts w:hint="eastAsia" w:asciiTheme="minorEastAsia" w:hAnsiTheme="minorEastAsia" w:eastAsiaTheme="minorEastAsia" w:cstheme="minorEastAsia"/>
          <w:snapToGrid w:val="0"/>
          <w:kern w:val="0"/>
          <w:szCs w:val="21"/>
        </w:rPr>
        <w:t>是</w:t>
      </w:r>
      <w:r>
        <w:rPr>
          <w:rFonts w:hint="eastAsia" w:asciiTheme="minorEastAsia" w:hAnsiTheme="minorEastAsia" w:eastAsiaTheme="minorEastAsia" w:cstheme="minorEastAsia"/>
          <w:snapToGrid w:val="0"/>
          <w:kern w:val="0"/>
          <w:szCs w:val="21"/>
          <w:lang w:val="zh-CN"/>
        </w:rPr>
        <w:t>指 201</w:t>
      </w:r>
      <w:r>
        <w:rPr>
          <w:rFonts w:hint="eastAsia" w:asciiTheme="minorEastAsia" w:hAnsiTheme="minorEastAsia" w:eastAsiaTheme="minorEastAsia" w:cstheme="minorEastAsia"/>
          <w:snapToGrid w:val="0"/>
          <w:kern w:val="0"/>
          <w:szCs w:val="21"/>
        </w:rPr>
        <w:t>5</w:t>
      </w:r>
      <w:r>
        <w:rPr>
          <w:rFonts w:hint="eastAsia" w:asciiTheme="minorEastAsia" w:hAnsiTheme="minorEastAsia" w:eastAsiaTheme="minorEastAsia" w:cstheme="minorEastAsia"/>
          <w:snapToGrid w:val="0"/>
          <w:kern w:val="0"/>
          <w:szCs w:val="21"/>
          <w:lang w:val="zh-CN"/>
        </w:rPr>
        <w:t>年度、201</w:t>
      </w:r>
      <w:r>
        <w:rPr>
          <w:rFonts w:hint="eastAsia" w:asciiTheme="minorEastAsia" w:hAnsiTheme="minorEastAsia" w:eastAsiaTheme="minorEastAsia" w:cstheme="minorEastAsia"/>
          <w:snapToGrid w:val="0"/>
          <w:kern w:val="0"/>
          <w:szCs w:val="21"/>
        </w:rPr>
        <w:t>6</w:t>
      </w:r>
      <w:r>
        <w:rPr>
          <w:rFonts w:hint="eastAsia" w:asciiTheme="minorEastAsia" w:hAnsiTheme="minorEastAsia" w:eastAsiaTheme="minorEastAsia" w:cstheme="minorEastAsia"/>
          <w:snapToGrid w:val="0"/>
          <w:kern w:val="0"/>
          <w:szCs w:val="21"/>
          <w:lang w:val="zh-CN"/>
        </w:rPr>
        <w:t>年度、201</w:t>
      </w:r>
      <w:r>
        <w:rPr>
          <w:rFonts w:hint="eastAsia" w:asciiTheme="minorEastAsia" w:hAnsiTheme="minorEastAsia" w:eastAsiaTheme="minorEastAsia" w:cstheme="minorEastAsia"/>
          <w:snapToGrid w:val="0"/>
          <w:kern w:val="0"/>
          <w:szCs w:val="21"/>
        </w:rPr>
        <w:t>7</w:t>
      </w:r>
      <w:r>
        <w:rPr>
          <w:rFonts w:hint="eastAsia" w:asciiTheme="minorEastAsia" w:hAnsiTheme="minorEastAsia" w:eastAsiaTheme="minorEastAsia" w:cstheme="minorEastAsia"/>
          <w:snapToGrid w:val="0"/>
          <w:kern w:val="0"/>
          <w:szCs w:val="21"/>
          <w:lang w:val="zh-CN"/>
        </w:rPr>
        <w:t>年度。递交响应文件时间如在当年 6 月 30 日以后，则近三年是指上个年度往前推算的 3 年，如递交响应文件时间为 201</w:t>
      </w:r>
      <w:r>
        <w:rPr>
          <w:rFonts w:hint="eastAsia" w:asciiTheme="minorEastAsia" w:hAnsiTheme="minorEastAsia" w:eastAsiaTheme="minorEastAsia" w:cstheme="minorEastAsia"/>
          <w:snapToGrid w:val="0"/>
          <w:kern w:val="0"/>
          <w:szCs w:val="21"/>
        </w:rPr>
        <w:t>9</w:t>
      </w:r>
      <w:r>
        <w:rPr>
          <w:rFonts w:hint="eastAsia" w:asciiTheme="minorEastAsia" w:hAnsiTheme="minorEastAsia" w:eastAsiaTheme="minorEastAsia" w:cstheme="minorEastAsia"/>
          <w:snapToGrid w:val="0"/>
          <w:kern w:val="0"/>
          <w:szCs w:val="21"/>
          <w:lang w:val="zh-CN"/>
        </w:rPr>
        <w:t>年 12 月 1 日，则“近三年”是指 201</w:t>
      </w:r>
      <w:r>
        <w:rPr>
          <w:rFonts w:hint="eastAsia" w:asciiTheme="minorEastAsia" w:hAnsiTheme="minorEastAsia" w:eastAsiaTheme="minorEastAsia" w:cstheme="minorEastAsia"/>
          <w:snapToGrid w:val="0"/>
          <w:kern w:val="0"/>
          <w:szCs w:val="21"/>
        </w:rPr>
        <w:t>6</w:t>
      </w:r>
      <w:r>
        <w:rPr>
          <w:rFonts w:hint="eastAsia" w:asciiTheme="minorEastAsia" w:hAnsiTheme="minorEastAsia" w:eastAsiaTheme="minorEastAsia" w:cstheme="minorEastAsia"/>
          <w:snapToGrid w:val="0"/>
          <w:kern w:val="0"/>
          <w:szCs w:val="21"/>
          <w:lang w:val="zh-CN"/>
        </w:rPr>
        <w:t>年度、201</w:t>
      </w:r>
      <w:r>
        <w:rPr>
          <w:rFonts w:hint="eastAsia" w:asciiTheme="minorEastAsia" w:hAnsiTheme="minorEastAsia" w:eastAsiaTheme="minorEastAsia" w:cstheme="minorEastAsia"/>
          <w:snapToGrid w:val="0"/>
          <w:kern w:val="0"/>
          <w:szCs w:val="21"/>
        </w:rPr>
        <w:t>7</w:t>
      </w:r>
      <w:r>
        <w:rPr>
          <w:rFonts w:hint="eastAsia" w:asciiTheme="minorEastAsia" w:hAnsiTheme="minorEastAsia" w:eastAsiaTheme="minorEastAsia" w:cstheme="minorEastAsia"/>
          <w:snapToGrid w:val="0"/>
          <w:kern w:val="0"/>
          <w:szCs w:val="21"/>
          <w:lang w:val="zh-CN"/>
        </w:rPr>
        <w:t>年度、201</w:t>
      </w:r>
      <w:r>
        <w:rPr>
          <w:rFonts w:hint="eastAsia" w:asciiTheme="minorEastAsia" w:hAnsiTheme="minorEastAsia" w:eastAsiaTheme="minorEastAsia" w:cstheme="minorEastAsia"/>
          <w:snapToGrid w:val="0"/>
          <w:kern w:val="0"/>
          <w:szCs w:val="21"/>
        </w:rPr>
        <w:t>8</w:t>
      </w:r>
      <w:r>
        <w:rPr>
          <w:rFonts w:hint="eastAsia" w:asciiTheme="minorEastAsia" w:hAnsiTheme="minorEastAsia" w:eastAsiaTheme="minorEastAsia" w:cstheme="minorEastAsia"/>
          <w:snapToGrid w:val="0"/>
          <w:kern w:val="0"/>
          <w:szCs w:val="21"/>
          <w:lang w:val="zh-CN"/>
        </w:rPr>
        <w:t>年度。</w:t>
      </w:r>
    </w:p>
    <w:p>
      <w:pPr>
        <w:numPr>
          <w:ilvl w:val="0"/>
          <w:numId w:val="34"/>
        </w:numPr>
        <w:autoSpaceDE w:val="0"/>
        <w:autoSpaceDN w:val="0"/>
        <w:adjustRightInd w:val="0"/>
        <w:spacing w:line="360" w:lineRule="auto"/>
        <w:ind w:left="630" w:hanging="630" w:hangingChars="300"/>
        <w:jc w:val="left"/>
        <w:rPr>
          <w:rFonts w:asciiTheme="minorEastAsia" w:hAnsiTheme="minorEastAsia" w:eastAsiaTheme="minorEastAsia" w:cstheme="minorEastAsia"/>
          <w:snapToGrid w:val="0"/>
          <w:kern w:val="0"/>
          <w:szCs w:val="21"/>
          <w:lang w:val="zh-CN"/>
        </w:rPr>
      </w:pPr>
      <w:r>
        <w:rPr>
          <w:rFonts w:hint="eastAsia" w:asciiTheme="minorEastAsia" w:hAnsiTheme="minorEastAsia" w:eastAsiaTheme="minorEastAsia" w:cstheme="minorEastAsia"/>
          <w:snapToGrid w:val="0"/>
          <w:kern w:val="0"/>
          <w:szCs w:val="21"/>
        </w:rPr>
        <w:t xml:space="preserve">  </w:t>
      </w:r>
      <w:r>
        <w:rPr>
          <w:rFonts w:hint="eastAsia" w:asciiTheme="minorEastAsia" w:hAnsiTheme="minorEastAsia" w:eastAsiaTheme="minorEastAsia" w:cstheme="minorEastAsia"/>
          <w:snapToGrid w:val="0"/>
          <w:kern w:val="0"/>
          <w:szCs w:val="21"/>
          <w:lang w:val="zh-CN"/>
        </w:rPr>
        <w:t>本采购文件所称的“以上”、“以下”、“内”、“以内”，均包括本数；所称的“不足”，不包括本数。</w:t>
      </w:r>
    </w:p>
    <w:p>
      <w:pPr>
        <w:numPr>
          <w:ilvl w:val="0"/>
          <w:numId w:val="34"/>
        </w:numPr>
        <w:autoSpaceDE w:val="0"/>
        <w:autoSpaceDN w:val="0"/>
        <w:adjustRightInd w:val="0"/>
        <w:spacing w:line="360" w:lineRule="auto"/>
        <w:ind w:left="630" w:hanging="630" w:hangingChars="300"/>
        <w:jc w:val="left"/>
        <w:rPr>
          <w:rFonts w:asciiTheme="minorEastAsia" w:hAnsiTheme="minorEastAsia" w:eastAsiaTheme="minorEastAsia" w:cstheme="minorEastAsia"/>
          <w:snapToGrid w:val="0"/>
          <w:kern w:val="0"/>
          <w:szCs w:val="21"/>
          <w:lang w:val="zh-CN"/>
        </w:rPr>
      </w:pPr>
      <w:r>
        <w:rPr>
          <w:rFonts w:hint="eastAsia" w:asciiTheme="minorEastAsia" w:hAnsiTheme="minorEastAsia" w:eastAsiaTheme="minorEastAsia" w:cstheme="minorEastAsia"/>
          <w:snapToGrid w:val="0"/>
          <w:kern w:val="0"/>
          <w:szCs w:val="21"/>
        </w:rPr>
        <w:t xml:space="preserve">  </w:t>
      </w:r>
      <w:r>
        <w:rPr>
          <w:rFonts w:hint="eastAsia" w:asciiTheme="minorEastAsia" w:hAnsiTheme="minorEastAsia" w:eastAsiaTheme="minorEastAsia" w:cstheme="minorEastAsia"/>
          <w:snapToGrid w:val="0"/>
          <w:kern w:val="0"/>
          <w:szCs w:val="21"/>
          <w:lang w:val="zh-CN"/>
        </w:rPr>
        <w:t>成立时间不足应提交财务报告年份要求的，按成立时间起算。</w:t>
      </w:r>
      <w:r>
        <w:rPr>
          <w:rFonts w:hint="eastAsia" w:asciiTheme="minorEastAsia" w:hAnsiTheme="minorEastAsia" w:eastAsiaTheme="minorEastAsia" w:cstheme="minorEastAsia"/>
          <w:snapToGrid w:val="0"/>
          <w:kern w:val="0"/>
          <w:szCs w:val="21"/>
          <w:lang w:val="zh-CN"/>
        </w:rPr>
        <w:br w:type="textWrapping"/>
      </w:r>
      <w:r>
        <w:rPr>
          <w:rFonts w:hint="eastAsia" w:asciiTheme="minorEastAsia" w:hAnsiTheme="minorEastAsia" w:eastAsiaTheme="minorEastAsia" w:cstheme="minorEastAsia"/>
          <w:snapToGrid w:val="0"/>
          <w:kern w:val="0"/>
          <w:szCs w:val="21"/>
          <w:lang w:val="zh-CN"/>
        </w:rPr>
        <w:br w:type="textWrapping"/>
      </w:r>
      <w:r>
        <w:rPr>
          <w:rFonts w:hint="eastAsia" w:asciiTheme="minorEastAsia" w:hAnsiTheme="minorEastAsia" w:eastAsiaTheme="minorEastAsia" w:cstheme="minorEastAsia"/>
          <w:snapToGrid w:val="0"/>
          <w:kern w:val="0"/>
          <w:szCs w:val="21"/>
          <w:lang w:val="zh-CN"/>
        </w:rPr>
        <w:br w:type="textWrapping"/>
      </w:r>
    </w:p>
    <w:p>
      <w:pPr>
        <w:numPr>
          <w:ilvl w:val="0"/>
          <w:numId w:val="4"/>
        </w:numPr>
        <w:jc w:val="center"/>
        <w:outlineLvl w:val="0"/>
        <w:rPr>
          <w:rFonts w:asciiTheme="minorEastAsia" w:hAnsiTheme="minorEastAsia" w:eastAsiaTheme="minorEastAsia" w:cstheme="minorEastAsia"/>
          <w:szCs w:val="21"/>
        </w:rPr>
      </w:pPr>
      <w:r>
        <w:rPr>
          <w:rFonts w:hint="eastAsia" w:asciiTheme="minorEastAsia" w:hAnsiTheme="minorEastAsia" w:eastAsiaTheme="minorEastAsia" w:cstheme="minorEastAsia"/>
          <w:szCs w:val="21"/>
        </w:rPr>
        <w:br w:type="page"/>
      </w:r>
      <w:bookmarkStart w:id="109" w:name="_Toc25480"/>
      <w:r>
        <w:rPr>
          <w:rFonts w:hint="eastAsia" w:asciiTheme="minorEastAsia" w:hAnsiTheme="minorEastAsia" w:eastAsiaTheme="minorEastAsia" w:cstheme="minorEastAsia"/>
          <w:b/>
          <w:bCs/>
          <w:sz w:val="36"/>
          <w:szCs w:val="36"/>
        </w:rPr>
        <w:t>采购需求</w:t>
      </w:r>
      <w:bookmarkEnd w:id="109"/>
    </w:p>
    <w:p>
      <w:pPr>
        <w:autoSpaceDE w:val="0"/>
        <w:autoSpaceDN w:val="0"/>
        <w:adjustRightInd w:val="0"/>
        <w:spacing w:line="360" w:lineRule="auto"/>
        <w:outlineLvl w:val="1"/>
        <w:rPr>
          <w:rFonts w:asciiTheme="minorEastAsia" w:hAnsiTheme="minorEastAsia" w:eastAsiaTheme="minorEastAsia" w:cstheme="minorEastAsia"/>
          <w:b/>
          <w:bCs/>
          <w:sz w:val="24"/>
        </w:rPr>
      </w:pPr>
      <w:bookmarkStart w:id="110" w:name="_Toc404"/>
      <w:r>
        <w:rPr>
          <w:rFonts w:hint="eastAsia" w:asciiTheme="minorEastAsia" w:hAnsiTheme="minorEastAsia" w:eastAsiaTheme="minorEastAsia" w:cstheme="minorEastAsia"/>
          <w:b/>
          <w:bCs/>
          <w:sz w:val="24"/>
        </w:rPr>
        <w:t>一、技术需求</w:t>
      </w:r>
      <w:bookmarkEnd w:id="110"/>
    </w:p>
    <w:p>
      <w:pPr>
        <w:autoSpaceDE w:val="0"/>
        <w:autoSpaceDN w:val="0"/>
        <w:adjustRightInd w:val="0"/>
        <w:spacing w:line="360" w:lineRule="auto"/>
        <w:rPr>
          <w:rFonts w:asciiTheme="minorEastAsia" w:hAnsiTheme="minorEastAsia" w:eastAsiaTheme="minorEastAsia" w:cstheme="minorEastAsia"/>
          <w:szCs w:val="21"/>
        </w:rPr>
      </w:pPr>
      <w:r>
        <w:rPr>
          <w:rFonts w:hint="eastAsia" w:asciiTheme="minorEastAsia" w:hAnsiTheme="minorEastAsia" w:eastAsiaTheme="minorEastAsia" w:cstheme="minorEastAsia"/>
          <w:szCs w:val="21"/>
        </w:rPr>
        <w:t>1.项目概况：本项目共为1个包。包含：多物理场分析软件、机械仿真软件、流动与传热仿真软件、流体分析工程算例、结构分析工程算例。</w:t>
      </w:r>
    </w:p>
    <w:p>
      <w:pPr>
        <w:autoSpaceDE w:val="0"/>
        <w:autoSpaceDN w:val="0"/>
        <w:adjustRightInd w:val="0"/>
        <w:spacing w:line="360" w:lineRule="auto"/>
        <w:rPr>
          <w:rFonts w:asciiTheme="minorEastAsia" w:hAnsiTheme="minorEastAsia" w:eastAsiaTheme="minorEastAsia" w:cstheme="minorEastAsia"/>
          <w:szCs w:val="21"/>
        </w:rPr>
      </w:pPr>
      <w:r>
        <w:rPr>
          <w:rFonts w:hint="eastAsia" w:asciiTheme="minorEastAsia" w:hAnsiTheme="minorEastAsia" w:eastAsiaTheme="minorEastAsia" w:cstheme="minorEastAsia"/>
          <w:szCs w:val="21"/>
        </w:rPr>
        <w:t>2.设备/货物清单</w:t>
      </w:r>
    </w:p>
    <w:tbl>
      <w:tblPr>
        <w:tblStyle w:val="28"/>
        <w:tblW w:w="9495"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638"/>
        <w:gridCol w:w="1201"/>
        <w:gridCol w:w="5072"/>
        <w:gridCol w:w="775"/>
        <w:gridCol w:w="725"/>
        <w:gridCol w:w="1084"/>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52" w:hRule="atLeast"/>
          <w:jc w:val="center"/>
        </w:trPr>
        <w:tc>
          <w:tcPr>
            <w:tcW w:w="638" w:type="dxa"/>
            <w:vAlign w:val="center"/>
          </w:tcPr>
          <w:p>
            <w:pPr>
              <w:jc w:val="center"/>
              <w:rPr>
                <w:szCs w:val="21"/>
              </w:rPr>
            </w:pPr>
            <w:r>
              <w:rPr>
                <w:rFonts w:hint="eastAsia"/>
                <w:szCs w:val="21"/>
              </w:rPr>
              <w:t>序号</w:t>
            </w:r>
          </w:p>
        </w:tc>
        <w:tc>
          <w:tcPr>
            <w:tcW w:w="1201" w:type="dxa"/>
            <w:vAlign w:val="center"/>
          </w:tcPr>
          <w:p>
            <w:pPr>
              <w:jc w:val="center"/>
              <w:rPr>
                <w:szCs w:val="21"/>
              </w:rPr>
            </w:pPr>
            <w:r>
              <w:rPr>
                <w:rFonts w:hint="eastAsia"/>
                <w:szCs w:val="21"/>
              </w:rPr>
              <w:t>仪器设备名称</w:t>
            </w:r>
          </w:p>
        </w:tc>
        <w:tc>
          <w:tcPr>
            <w:tcW w:w="5072" w:type="dxa"/>
            <w:vAlign w:val="center"/>
          </w:tcPr>
          <w:p>
            <w:pPr>
              <w:jc w:val="center"/>
              <w:rPr>
                <w:szCs w:val="21"/>
              </w:rPr>
            </w:pPr>
            <w:r>
              <w:rPr>
                <w:rFonts w:hint="eastAsia" w:ascii="宋体" w:hAnsi="宋体" w:cs="宋体"/>
                <w:kern w:val="0"/>
                <w:szCs w:val="21"/>
              </w:rPr>
              <w:t>技术性能参数要求</w:t>
            </w:r>
          </w:p>
        </w:tc>
        <w:tc>
          <w:tcPr>
            <w:tcW w:w="775" w:type="dxa"/>
            <w:vAlign w:val="center"/>
          </w:tcPr>
          <w:p>
            <w:pPr>
              <w:widowControl/>
              <w:jc w:val="center"/>
              <w:rPr>
                <w:rFonts w:asciiTheme="minorEastAsia" w:hAnsiTheme="minorEastAsia" w:eastAsiaTheme="minorEastAsia" w:cstheme="minorEastAsia"/>
                <w:szCs w:val="21"/>
              </w:rPr>
            </w:pPr>
            <w:r>
              <w:rPr>
                <w:rFonts w:hint="eastAsia" w:asciiTheme="minorEastAsia" w:hAnsiTheme="minorEastAsia" w:eastAsiaTheme="minorEastAsia" w:cstheme="minorEastAsia"/>
                <w:kern w:val="0"/>
                <w:szCs w:val="21"/>
              </w:rPr>
              <w:t>数量</w:t>
            </w:r>
          </w:p>
        </w:tc>
        <w:tc>
          <w:tcPr>
            <w:tcW w:w="725" w:type="dxa"/>
            <w:vAlign w:val="center"/>
          </w:tcPr>
          <w:p>
            <w:pPr>
              <w:widowControl/>
              <w:jc w:val="center"/>
              <w:rPr>
                <w:color w:val="auto"/>
                <w:szCs w:val="21"/>
              </w:rPr>
            </w:pPr>
            <w:r>
              <w:rPr>
                <w:rFonts w:hint="eastAsia" w:ascii="宋体" w:hAnsi="宋体" w:cs="宋体"/>
                <w:color w:val="auto"/>
                <w:kern w:val="0"/>
                <w:szCs w:val="21"/>
              </w:rPr>
              <w:t>单位</w:t>
            </w:r>
          </w:p>
        </w:tc>
        <w:tc>
          <w:tcPr>
            <w:tcW w:w="1084" w:type="dxa"/>
            <w:vAlign w:val="center"/>
          </w:tcPr>
          <w:p>
            <w:pPr>
              <w:jc w:val="center"/>
              <w:rPr>
                <w:szCs w:val="21"/>
              </w:rPr>
            </w:pPr>
            <w:r>
              <w:rPr>
                <w:rFonts w:hint="eastAsia"/>
                <w:szCs w:val="21"/>
              </w:rPr>
              <w:t>备注</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88" w:hRule="atLeast"/>
          <w:jc w:val="center"/>
        </w:trPr>
        <w:tc>
          <w:tcPr>
            <w:tcW w:w="638" w:type="dxa"/>
          </w:tcPr>
          <w:p>
            <w:pPr>
              <w:jc w:val="center"/>
              <w:rPr>
                <w:color w:val="auto"/>
                <w:szCs w:val="21"/>
              </w:rPr>
            </w:pPr>
            <w:r>
              <w:rPr>
                <w:rFonts w:hint="eastAsia"/>
                <w:color w:val="auto"/>
                <w:szCs w:val="21"/>
              </w:rPr>
              <w:t>1</w:t>
            </w:r>
          </w:p>
        </w:tc>
        <w:tc>
          <w:tcPr>
            <w:tcW w:w="1201" w:type="dxa"/>
          </w:tcPr>
          <w:p>
            <w:pPr>
              <w:jc w:val="center"/>
              <w:rPr>
                <w:color w:val="auto"/>
              </w:rPr>
            </w:pPr>
            <w:r>
              <w:rPr>
                <w:rFonts w:hint="eastAsia"/>
                <w:color w:val="auto"/>
              </w:rPr>
              <w:t>多物理场分析软件</w:t>
            </w:r>
          </w:p>
        </w:tc>
        <w:tc>
          <w:tcPr>
            <w:tcW w:w="5072" w:type="dxa"/>
          </w:tcPr>
          <w:p>
            <w:pPr>
              <w:jc w:val="left"/>
              <w:rPr>
                <w:rFonts w:hint="eastAsia" w:eastAsia="宋体"/>
                <w:b/>
                <w:bCs/>
                <w:color w:val="auto"/>
                <w:lang w:val="en-US" w:eastAsia="zh-CN"/>
              </w:rPr>
            </w:pPr>
            <w:r>
              <w:rPr>
                <w:color w:val="auto"/>
              </w:rPr>
              <w:t>包含通用隐式分析、显式分析、接触分析、刚体动力学分析、多学科优化、网格剖分、疲劳分析、热分析、热固耦合分析、断裂力学分析等为一体的多物理场分析软件</w:t>
            </w:r>
            <w:r>
              <w:rPr>
                <w:rFonts w:hint="eastAsia"/>
                <w:color w:val="auto"/>
                <w:lang w:eastAsia="zh-CN"/>
              </w:rPr>
              <w:t>。</w:t>
            </w:r>
            <w:r>
              <w:rPr>
                <w:rFonts w:hint="eastAsia"/>
                <w:b/>
                <w:bCs/>
                <w:color w:val="auto"/>
                <w:lang w:eastAsia="zh-CN"/>
              </w:rPr>
              <w:t>（投标时需提供演示）</w:t>
            </w:r>
          </w:p>
          <w:p>
            <w:pPr>
              <w:jc w:val="left"/>
              <w:rPr>
                <w:color w:val="auto"/>
              </w:rPr>
            </w:pPr>
            <w:r>
              <w:rPr>
                <w:rFonts w:hint="eastAsia"/>
                <w:color w:val="auto"/>
              </w:rPr>
              <w:t>1</w:t>
            </w:r>
            <w:r>
              <w:rPr>
                <w:color w:val="auto"/>
              </w:rPr>
              <w:t>)</w:t>
            </w:r>
            <w:r>
              <w:rPr>
                <w:rFonts w:hint="eastAsia"/>
                <w:color w:val="auto"/>
              </w:rPr>
              <w:t>拉格朗日为主，还含薄壳和梁求解器，</w:t>
            </w:r>
          </w:p>
          <w:p>
            <w:pPr>
              <w:jc w:val="left"/>
              <w:rPr>
                <w:color w:val="auto"/>
              </w:rPr>
            </w:pPr>
            <w:r>
              <w:rPr>
                <w:color w:val="auto"/>
              </w:rPr>
              <w:t>2)</w:t>
            </w:r>
            <w:r>
              <w:rPr>
                <w:rFonts w:hint="eastAsia"/>
                <w:color w:val="auto"/>
              </w:rPr>
              <w:t>求解问题类型：振动冲击，大应变和大变形，材料失效及破碎，侵彻、穿甲（低速到超高速），固体、液体和气体动力学</w:t>
            </w:r>
          </w:p>
          <w:p>
            <w:pPr>
              <w:jc w:val="left"/>
              <w:rPr>
                <w:color w:val="auto"/>
              </w:rPr>
            </w:pPr>
            <w:r>
              <w:rPr>
                <w:color w:val="auto"/>
              </w:rPr>
              <w:t>3)</w:t>
            </w:r>
            <w:r>
              <w:rPr>
                <w:rFonts w:hint="eastAsia"/>
                <w:color w:val="auto"/>
              </w:rPr>
              <w:t>材料失效及破碎</w:t>
            </w:r>
          </w:p>
          <w:p>
            <w:pPr>
              <w:jc w:val="left"/>
              <w:rPr>
                <w:color w:val="auto"/>
              </w:rPr>
            </w:pPr>
            <w:r>
              <w:rPr>
                <w:rFonts w:hint="eastAsia"/>
                <w:color w:val="auto"/>
              </w:rPr>
              <w:t>4</w:t>
            </w:r>
            <w:r>
              <w:rPr>
                <w:color w:val="auto"/>
              </w:rPr>
              <w:t>)</w:t>
            </w:r>
            <w:r>
              <w:rPr>
                <w:rFonts w:hint="eastAsia"/>
                <w:color w:val="auto"/>
              </w:rPr>
              <w:t>侵彻、穿甲（低速到超高速）</w:t>
            </w:r>
          </w:p>
          <w:p>
            <w:pPr>
              <w:jc w:val="left"/>
              <w:rPr>
                <w:color w:val="auto"/>
              </w:rPr>
            </w:pPr>
            <w:r>
              <w:rPr>
                <w:color w:val="auto"/>
              </w:rPr>
              <w:t>5)</w:t>
            </w:r>
            <w:r>
              <w:rPr>
                <w:rFonts w:hint="eastAsia"/>
                <w:color w:val="auto"/>
              </w:rPr>
              <w:t>爆轰及冲击波效应</w:t>
            </w:r>
          </w:p>
          <w:p>
            <w:pPr>
              <w:jc w:val="left"/>
              <w:rPr>
                <w:color w:val="auto"/>
              </w:rPr>
            </w:pPr>
            <w:r>
              <w:rPr>
                <w:color w:val="auto"/>
              </w:rPr>
              <w:t>6)</w:t>
            </w:r>
            <w:r>
              <w:rPr>
                <w:rFonts w:hint="eastAsia"/>
                <w:color w:val="auto"/>
              </w:rPr>
              <w:t>流固耦合</w:t>
            </w:r>
          </w:p>
          <w:p>
            <w:pPr>
              <w:jc w:val="left"/>
              <w:rPr>
                <w:color w:val="auto"/>
              </w:rPr>
            </w:pPr>
            <w:r>
              <w:rPr>
                <w:rFonts w:hint="eastAsia"/>
                <w:color w:val="auto"/>
              </w:rPr>
              <w:t>7</w:t>
            </w:r>
            <w:r>
              <w:rPr>
                <w:color w:val="auto"/>
              </w:rPr>
              <w:t>)</w:t>
            </w:r>
            <w:r>
              <w:rPr>
                <w:rFonts w:hint="eastAsia" w:ascii="宋体" w:hAnsi="宋体" w:cs="宋体"/>
                <w:b/>
                <w:bCs/>
                <w:color w:val="auto"/>
                <w:sz w:val="24"/>
                <w:szCs w:val="24"/>
                <w:highlight w:val="none"/>
              </w:rPr>
              <w:t>☆</w:t>
            </w:r>
            <w:r>
              <w:rPr>
                <w:rFonts w:hint="eastAsia"/>
                <w:color w:val="auto"/>
              </w:rPr>
              <w:t>材料模型包括有弹性、弹塑性、应变硬化、应变率硬化、Johnson-Holmquist等多种类型，其材料数据包括混凝土、陶瓷、土壤、铝、钢、铅、镍、尼龙、橡胶等150多种金属与非金属材料的相关状态方程、强度模型和失效参数。</w:t>
            </w:r>
          </w:p>
          <w:p>
            <w:pPr>
              <w:jc w:val="left"/>
              <w:rPr>
                <w:color w:val="auto"/>
              </w:rPr>
            </w:pPr>
            <w:r>
              <w:rPr>
                <w:rFonts w:hint="eastAsia"/>
                <w:color w:val="auto"/>
              </w:rPr>
              <w:t>8</w:t>
            </w:r>
            <w:r>
              <w:rPr>
                <w:color w:val="auto"/>
              </w:rPr>
              <w:t>)</w:t>
            </w:r>
            <w:r>
              <w:rPr>
                <w:rFonts w:hint="eastAsia"/>
                <w:color w:val="auto"/>
              </w:rPr>
              <w:t>可完成结构线性静态、线性和非线性屈曲、转子动力学分析；</w:t>
            </w:r>
          </w:p>
          <w:p>
            <w:pPr>
              <w:jc w:val="left"/>
              <w:rPr>
                <w:color w:val="auto"/>
              </w:rPr>
            </w:pPr>
            <w:r>
              <w:rPr>
                <w:color w:val="auto"/>
              </w:rPr>
              <w:t>9)</w:t>
            </w:r>
            <w:r>
              <w:rPr>
                <w:rFonts w:hint="eastAsia"/>
                <w:color w:val="auto"/>
              </w:rPr>
              <w:t>可完成结构疲劳分析、拓扑优化分析、参数优化分析、子结构分析、子模型分析、生死单元分析等；</w:t>
            </w:r>
          </w:p>
          <w:p>
            <w:pPr>
              <w:jc w:val="left"/>
              <w:rPr>
                <w:color w:val="auto"/>
              </w:rPr>
            </w:pPr>
            <w:r>
              <w:rPr>
                <w:color w:val="auto"/>
              </w:rPr>
              <w:t>10)</w:t>
            </w:r>
            <w:r>
              <w:rPr>
                <w:rFonts w:hint="eastAsia"/>
                <w:color w:val="auto"/>
              </w:rPr>
              <w:t>支持格式： 至少支持.db、.cdb、inp、.rst、wbpj等常用格式；</w:t>
            </w:r>
          </w:p>
          <w:p>
            <w:pPr>
              <w:jc w:val="left"/>
              <w:rPr>
                <w:color w:val="auto"/>
              </w:rPr>
            </w:pPr>
            <w:r>
              <w:rPr>
                <w:rFonts w:hint="eastAsia"/>
                <w:color w:val="auto"/>
              </w:rPr>
              <w:t>1</w:t>
            </w:r>
            <w:r>
              <w:rPr>
                <w:color w:val="auto"/>
              </w:rPr>
              <w:t>1)</w:t>
            </w:r>
            <w:r>
              <w:rPr>
                <w:rFonts w:hint="eastAsia"/>
                <w:color w:val="auto"/>
              </w:rPr>
              <w:t>可以仿真含大量接触碰撞的数字模型，分析系统的运动学、动力学特性，分析软件应具备和涵盖如下功能：</w:t>
            </w:r>
          </w:p>
          <w:p>
            <w:pPr>
              <w:jc w:val="left"/>
              <w:rPr>
                <w:color w:val="auto"/>
              </w:rPr>
            </w:pPr>
            <w:r>
              <w:rPr>
                <w:color w:val="auto"/>
              </w:rPr>
              <w:t>12)</w:t>
            </w:r>
            <w:r>
              <w:rPr>
                <w:rFonts w:hint="eastAsia"/>
                <w:color w:val="auto"/>
              </w:rPr>
              <w:t>软件求解器须具备相对坐标系运动方程理论，具备完全递归算法，能快速强健地进行隐式积分。</w:t>
            </w:r>
          </w:p>
          <w:p>
            <w:pPr>
              <w:jc w:val="left"/>
              <w:rPr>
                <w:color w:val="auto"/>
              </w:rPr>
            </w:pPr>
            <w:r>
              <w:rPr>
                <w:color w:val="auto"/>
              </w:rPr>
              <w:t>13)</w:t>
            </w:r>
            <w:r>
              <w:rPr>
                <w:rFonts w:hint="eastAsia"/>
                <w:color w:val="auto"/>
              </w:rPr>
              <w:t>能评价系统及零部件动力学行为。</w:t>
            </w:r>
          </w:p>
          <w:p>
            <w:pPr>
              <w:jc w:val="left"/>
              <w:rPr>
                <w:color w:val="auto"/>
              </w:rPr>
            </w:pPr>
            <w:r>
              <w:rPr>
                <w:color w:val="auto"/>
              </w:rPr>
              <w:t>14)</w:t>
            </w:r>
            <w:r>
              <w:rPr>
                <w:rFonts w:hint="eastAsia"/>
                <w:color w:val="auto"/>
              </w:rPr>
              <w:t>能够自动地将机构运动过程的载荷直接传递到有限元分析模型上。</w:t>
            </w:r>
          </w:p>
          <w:p>
            <w:pPr>
              <w:jc w:val="left"/>
              <w:rPr>
                <w:color w:val="auto"/>
              </w:rPr>
            </w:pPr>
            <w:r>
              <w:rPr>
                <w:rFonts w:hint="eastAsia"/>
                <w:color w:val="auto"/>
              </w:rPr>
              <w:t>1</w:t>
            </w:r>
            <w:r>
              <w:rPr>
                <w:color w:val="auto"/>
              </w:rPr>
              <w:t>5)</w:t>
            </w:r>
            <w:r>
              <w:rPr>
                <w:rFonts w:hint="eastAsia"/>
                <w:color w:val="auto"/>
              </w:rPr>
              <w:t>提供多种运动副建模元素：固定副，转动副，平动副、平面副、圆柱副、球铰、螺纹副、万向节、常速铰、点线约束、线线约束、耦合副、齿轮副。</w:t>
            </w:r>
          </w:p>
          <w:p>
            <w:pPr>
              <w:jc w:val="left"/>
              <w:rPr>
                <w:color w:val="auto"/>
              </w:rPr>
            </w:pPr>
            <w:r>
              <w:rPr>
                <w:rFonts w:hint="eastAsia"/>
                <w:color w:val="auto"/>
              </w:rPr>
              <w:t>1</w:t>
            </w:r>
            <w:r>
              <w:rPr>
                <w:color w:val="auto"/>
              </w:rPr>
              <w:t>6)</w:t>
            </w:r>
            <w:r>
              <w:rPr>
                <w:rFonts w:hint="eastAsia"/>
                <w:color w:val="auto"/>
              </w:rPr>
              <w:t>提供多类力联接元素：重力场、单向力/力矩、弹簧/扭簧、多向力/力矩、Bushing力，可以通过复杂表达式表达各种复杂变载荷。</w:t>
            </w:r>
          </w:p>
          <w:p>
            <w:pPr>
              <w:jc w:val="left"/>
              <w:rPr>
                <w:color w:val="auto"/>
              </w:rPr>
            </w:pPr>
            <w:r>
              <w:rPr>
                <w:rFonts w:hint="eastAsia"/>
                <w:color w:val="auto"/>
              </w:rPr>
              <w:t>1</w:t>
            </w:r>
            <w:r>
              <w:rPr>
                <w:color w:val="auto"/>
              </w:rPr>
              <w:t>7)</w:t>
            </w:r>
            <w:r>
              <w:rPr>
                <w:rFonts w:hint="eastAsia"/>
                <w:color w:val="auto"/>
              </w:rPr>
              <w:t>可实现稳态及瞬态；传导、对流及辐射；相变；耦合热流管道；热非线性分析。</w:t>
            </w:r>
          </w:p>
          <w:p>
            <w:pPr>
              <w:jc w:val="left"/>
              <w:rPr>
                <w:rFonts w:hint="eastAsia" w:ascii="Times New Roman" w:hAnsi="Times New Roman" w:eastAsia="宋体" w:cs="Times New Roman"/>
                <w:b/>
                <w:bCs/>
                <w:color w:val="auto"/>
                <w:lang w:val="en-US" w:eastAsia="zh-CN"/>
              </w:rPr>
            </w:pPr>
            <w:r>
              <w:rPr>
                <w:rFonts w:hint="eastAsia"/>
                <w:color w:val="auto"/>
              </w:rPr>
              <w:t>1</w:t>
            </w:r>
            <w:r>
              <w:rPr>
                <w:color w:val="auto"/>
              </w:rPr>
              <w:t>8)</w:t>
            </w:r>
            <w:r>
              <w:rPr>
                <w:rFonts w:hint="eastAsia"/>
                <w:color w:val="auto"/>
              </w:rPr>
              <w:t>软件具备仿真分析设置简单且能清楚了解工程意图、数据关系、项目状态等多种信息，并具备将整个仿真流程更加紧密的组合在一起的能力，通过简单的拖拽操作即可完成单场或复杂的多物理场分析流程设置。</w:t>
            </w:r>
            <w:r>
              <w:rPr>
                <w:rFonts w:hint="eastAsia" w:ascii="Times New Roman" w:hAnsi="Times New Roman" w:eastAsia="宋体" w:cs="Times New Roman"/>
                <w:b/>
                <w:bCs/>
                <w:color w:val="auto"/>
                <w:lang w:eastAsia="zh-CN"/>
              </w:rPr>
              <w:t>（投标时需提供演示）</w:t>
            </w:r>
          </w:p>
          <w:p>
            <w:pPr>
              <w:pStyle w:val="2"/>
              <w:jc w:val="both"/>
              <w:rPr>
                <w:color w:val="auto"/>
                <w:kern w:val="2"/>
                <w:sz w:val="21"/>
              </w:rPr>
            </w:pPr>
            <w:r>
              <w:rPr>
                <w:rFonts w:hint="eastAsia"/>
                <w:color w:val="auto"/>
                <w:kern w:val="2"/>
                <w:sz w:val="21"/>
              </w:rPr>
              <w:t>19）</w:t>
            </w:r>
            <w:r>
              <w:rPr>
                <w:rFonts w:hint="eastAsia" w:ascii="宋体" w:hAnsi="宋体" w:cs="宋体"/>
                <w:b/>
                <w:bCs/>
                <w:color w:val="auto"/>
                <w:sz w:val="24"/>
                <w:szCs w:val="24"/>
                <w:highlight w:val="none"/>
              </w:rPr>
              <w:t>☆</w:t>
            </w:r>
            <w:r>
              <w:rPr>
                <w:rFonts w:hint="eastAsia"/>
                <w:color w:val="auto"/>
                <w:kern w:val="2"/>
                <w:sz w:val="21"/>
              </w:rPr>
              <w:t>支持电子产品的可靠性分析，包含焊点疲劳分析、热机械分析、冲击振动飞行、金属化通孔疲劳分析、PCB/BGA基板堆叠、导电性阳极细丝/电路板微短路分析</w:t>
            </w:r>
          </w:p>
          <w:p>
            <w:pPr>
              <w:pStyle w:val="2"/>
              <w:jc w:val="both"/>
              <w:rPr>
                <w:color w:val="auto"/>
                <w:kern w:val="2"/>
                <w:sz w:val="21"/>
              </w:rPr>
            </w:pPr>
            <w:r>
              <w:rPr>
                <w:rFonts w:hint="eastAsia"/>
                <w:color w:val="auto"/>
                <w:kern w:val="2"/>
                <w:sz w:val="21"/>
              </w:rPr>
              <w:t>20)</w:t>
            </w:r>
            <w:r>
              <w:rPr>
                <w:rFonts w:hint="eastAsia" w:ascii="宋体" w:hAnsi="宋体" w:cs="宋体"/>
                <w:b/>
                <w:bCs/>
                <w:color w:val="auto"/>
                <w:sz w:val="24"/>
                <w:szCs w:val="24"/>
                <w:highlight w:val="none"/>
              </w:rPr>
              <w:t>☆</w:t>
            </w:r>
            <w:r>
              <w:rPr>
                <w:rFonts w:hint="eastAsia"/>
                <w:color w:val="auto"/>
                <w:kern w:val="2"/>
                <w:sz w:val="21"/>
              </w:rPr>
              <w:t>支持增材制造工艺仿真分析，实现从增材制造设计到验证、打印数据准备、工艺仿真和材料研发全流程。</w:t>
            </w:r>
          </w:p>
        </w:tc>
        <w:tc>
          <w:tcPr>
            <w:tcW w:w="775" w:type="dxa"/>
          </w:tcPr>
          <w:p>
            <w:pPr>
              <w:jc w:val="center"/>
              <w:rPr>
                <w:color w:val="auto"/>
              </w:rPr>
            </w:pPr>
            <w:r>
              <w:rPr>
                <w:rFonts w:hint="eastAsia"/>
                <w:color w:val="auto"/>
              </w:rPr>
              <w:t>5</w:t>
            </w:r>
          </w:p>
        </w:tc>
        <w:tc>
          <w:tcPr>
            <w:tcW w:w="725" w:type="dxa"/>
          </w:tcPr>
          <w:p>
            <w:pPr>
              <w:jc w:val="center"/>
              <w:rPr>
                <w:color w:val="auto"/>
                <w:szCs w:val="21"/>
              </w:rPr>
            </w:pPr>
            <w:r>
              <w:rPr>
                <w:rFonts w:hint="eastAsia"/>
                <w:color w:val="auto"/>
                <w:szCs w:val="21"/>
              </w:rPr>
              <w:t>套</w:t>
            </w:r>
          </w:p>
        </w:tc>
        <w:tc>
          <w:tcPr>
            <w:tcW w:w="1084" w:type="dxa"/>
          </w:tcPr>
          <w:p>
            <w:pPr>
              <w:jc w:val="center"/>
              <w:rPr>
                <w:color w:val="auto"/>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88" w:hRule="atLeast"/>
          <w:jc w:val="center"/>
        </w:trPr>
        <w:tc>
          <w:tcPr>
            <w:tcW w:w="638" w:type="dxa"/>
          </w:tcPr>
          <w:p>
            <w:pPr>
              <w:jc w:val="center"/>
              <w:rPr>
                <w:color w:val="auto"/>
                <w:szCs w:val="21"/>
              </w:rPr>
            </w:pPr>
            <w:r>
              <w:rPr>
                <w:rFonts w:hint="eastAsia"/>
                <w:color w:val="auto"/>
                <w:szCs w:val="21"/>
              </w:rPr>
              <w:t>2</w:t>
            </w:r>
          </w:p>
        </w:tc>
        <w:tc>
          <w:tcPr>
            <w:tcW w:w="1201" w:type="dxa"/>
          </w:tcPr>
          <w:p>
            <w:pPr>
              <w:jc w:val="center"/>
              <w:rPr>
                <w:color w:val="auto"/>
                <w:szCs w:val="21"/>
              </w:rPr>
            </w:pPr>
            <w:r>
              <w:rPr>
                <w:rFonts w:hint="eastAsia"/>
                <w:color w:val="auto"/>
                <w:szCs w:val="21"/>
              </w:rPr>
              <w:t>机械仿真软件</w:t>
            </w:r>
          </w:p>
        </w:tc>
        <w:tc>
          <w:tcPr>
            <w:tcW w:w="5072" w:type="dxa"/>
            <w:vAlign w:val="center"/>
          </w:tcPr>
          <w:p>
            <w:pPr>
              <w:jc w:val="left"/>
              <w:rPr>
                <w:color w:val="auto"/>
              </w:rPr>
            </w:pPr>
            <w:r>
              <w:rPr>
                <w:rFonts w:hint="eastAsia"/>
                <w:color w:val="auto"/>
              </w:rPr>
              <w:t>1）</w:t>
            </w:r>
            <w:r>
              <w:rPr>
                <w:rFonts w:hint="eastAsia" w:ascii="宋体" w:hAnsi="宋体" w:cs="宋体"/>
                <w:b/>
                <w:bCs/>
                <w:color w:val="auto"/>
                <w:sz w:val="24"/>
                <w:szCs w:val="24"/>
                <w:highlight w:val="none"/>
              </w:rPr>
              <w:t>☆</w:t>
            </w:r>
            <w:r>
              <w:rPr>
                <w:rFonts w:hint="eastAsia"/>
                <w:color w:val="auto"/>
              </w:rPr>
              <w:t>国产自主可控。</w:t>
            </w:r>
          </w:p>
          <w:p>
            <w:pPr>
              <w:jc w:val="left"/>
              <w:rPr>
                <w:color w:val="auto"/>
              </w:rPr>
            </w:pPr>
            <w:r>
              <w:rPr>
                <w:rFonts w:hint="eastAsia"/>
                <w:color w:val="auto"/>
              </w:rPr>
              <w:t>2）提供面向机械仿真分析的通用功能，能够实现从几何建模、网格划分到模型属性定义、接触定义、求解设置、求解计算以及结果后处理的完整流程。</w:t>
            </w:r>
          </w:p>
          <w:p>
            <w:pPr>
              <w:jc w:val="left"/>
              <w:rPr>
                <w:color w:val="auto"/>
              </w:rPr>
            </w:pPr>
            <w:r>
              <w:rPr>
                <w:rFonts w:hint="eastAsia"/>
                <w:color w:val="auto"/>
              </w:rPr>
              <w:t>3）系统框架要求：基于插件的架构模式，提供API 接口，便于用户根据需要进行自研或第三方的工具、算法的集成和封装。</w:t>
            </w:r>
          </w:p>
          <w:p>
            <w:pPr>
              <w:jc w:val="left"/>
              <w:rPr>
                <w:color w:val="auto"/>
              </w:rPr>
            </w:pPr>
            <w:r>
              <w:rPr>
                <w:rFonts w:hint="eastAsia"/>
                <w:color w:val="auto"/>
              </w:rPr>
              <w:t>4）支持国际化，提供中、英文应用环境。</w:t>
            </w:r>
          </w:p>
          <w:p>
            <w:pPr>
              <w:jc w:val="left"/>
              <w:rPr>
                <w:color w:val="auto"/>
              </w:rPr>
            </w:pPr>
            <w:r>
              <w:rPr>
                <w:rFonts w:hint="eastAsia"/>
                <w:color w:val="auto"/>
              </w:rPr>
              <w:t>5）能够与电磁等不同学科形成统一的软件交互界面，且多学科融为一体。</w:t>
            </w:r>
          </w:p>
          <w:p>
            <w:pPr>
              <w:jc w:val="left"/>
              <w:rPr>
                <w:color w:val="auto"/>
              </w:rPr>
            </w:pPr>
            <w:r>
              <w:rPr>
                <w:rFonts w:hint="eastAsia"/>
                <w:color w:val="auto"/>
              </w:rPr>
              <w:t>6) 一个项目文件，支持多模型、多学科、多分析类型的统一管理。</w:t>
            </w:r>
          </w:p>
          <w:p>
            <w:pPr>
              <w:jc w:val="left"/>
              <w:rPr>
                <w:rFonts w:hint="eastAsia" w:ascii="Times New Roman" w:hAnsi="Times New Roman" w:eastAsia="宋体" w:cs="Times New Roman"/>
                <w:b/>
                <w:bCs/>
                <w:color w:val="auto"/>
                <w:lang w:val="en-US" w:eastAsia="zh-CN"/>
              </w:rPr>
            </w:pPr>
            <w:r>
              <w:rPr>
                <w:rFonts w:hint="eastAsia"/>
                <w:color w:val="auto"/>
              </w:rPr>
              <w:t>7）软件所有改变内部数据的功能都支持撤销/重做，便于用户建模。</w:t>
            </w:r>
            <w:r>
              <w:rPr>
                <w:rFonts w:hint="eastAsia" w:ascii="Times New Roman" w:hAnsi="Times New Roman" w:eastAsia="宋体" w:cs="Times New Roman"/>
                <w:b/>
                <w:bCs/>
                <w:color w:val="auto"/>
                <w:lang w:eastAsia="zh-CN"/>
              </w:rPr>
              <w:t>（投标时需提供演示）</w:t>
            </w:r>
          </w:p>
          <w:p>
            <w:pPr>
              <w:jc w:val="left"/>
              <w:rPr>
                <w:color w:val="auto"/>
              </w:rPr>
            </w:pPr>
            <w:r>
              <w:rPr>
                <w:rFonts w:hint="eastAsia"/>
                <w:color w:val="auto"/>
              </w:rPr>
              <w:t>8）支持Linux操作系统下的求解计算。</w:t>
            </w:r>
          </w:p>
          <w:p>
            <w:pPr>
              <w:jc w:val="left"/>
              <w:rPr>
                <w:color w:val="auto"/>
              </w:rPr>
            </w:pPr>
            <w:r>
              <w:rPr>
                <w:rFonts w:hint="eastAsia"/>
                <w:color w:val="auto"/>
              </w:rPr>
              <w:t>(2)软件功能要求</w:t>
            </w:r>
          </w:p>
          <w:p>
            <w:pPr>
              <w:jc w:val="left"/>
              <w:rPr>
                <w:color w:val="auto"/>
              </w:rPr>
            </w:pPr>
            <w:r>
              <w:rPr>
                <w:rFonts w:hint="eastAsia"/>
                <w:color w:val="auto"/>
              </w:rPr>
              <w:t>1) 支持平面、轴对称以及三维模型的模型定义及计算。</w:t>
            </w:r>
          </w:p>
          <w:p>
            <w:pPr>
              <w:jc w:val="left"/>
              <w:rPr>
                <w:color w:val="auto"/>
              </w:rPr>
            </w:pPr>
            <w:r>
              <w:rPr>
                <w:rFonts w:hint="eastAsia"/>
                <w:color w:val="auto"/>
              </w:rPr>
              <w:t xml:space="preserve">2) </w:t>
            </w:r>
            <w:r>
              <w:rPr>
                <w:rFonts w:hint="eastAsia" w:ascii="宋体" w:hAnsi="宋体" w:cs="宋体"/>
                <w:b/>
                <w:bCs/>
                <w:color w:val="auto"/>
                <w:sz w:val="24"/>
                <w:szCs w:val="24"/>
                <w:highlight w:val="none"/>
              </w:rPr>
              <w:t>☆</w:t>
            </w:r>
            <w:r>
              <w:rPr>
                <w:rFonts w:hint="eastAsia"/>
                <w:color w:val="auto"/>
              </w:rPr>
              <w:t>提供丰富的CAD及CAE数据接口：能够解析IGES、STEP标准格式的CAD模型数据。另外，能够读入ANSYS APDL、ANSYS Mechanical不同版本的cdb、inp、dat格式的CAE网格模型数据。</w:t>
            </w:r>
          </w:p>
          <w:p>
            <w:pPr>
              <w:jc w:val="left"/>
              <w:rPr>
                <w:color w:val="auto"/>
              </w:rPr>
            </w:pPr>
            <w:r>
              <w:rPr>
                <w:rFonts w:hint="eastAsia"/>
                <w:color w:val="auto"/>
              </w:rPr>
              <w:t>3) 具有CAD基本的几何建模功能，能够进行草图建模、基于草图的特征建模等基本功能。</w:t>
            </w:r>
          </w:p>
          <w:p>
            <w:pPr>
              <w:jc w:val="left"/>
              <w:rPr>
                <w:color w:val="auto"/>
              </w:rPr>
            </w:pPr>
            <w:r>
              <w:rPr>
                <w:rFonts w:hint="eastAsia"/>
                <w:color w:val="auto"/>
              </w:rPr>
              <w:t>4) 能够对0D、1D、2D、3D几何模型对象进行高质量的网格划分，支持总体网格参数控制以及局部网格参数控制，能够进行低阶网格和高阶网格的划分，提供网格质量检查的功能，对网格质量进行图形可视化直观展示。</w:t>
            </w:r>
          </w:p>
          <w:p>
            <w:pPr>
              <w:jc w:val="left"/>
              <w:rPr>
                <w:color w:val="auto"/>
              </w:rPr>
            </w:pPr>
            <w:r>
              <w:rPr>
                <w:rFonts w:hint="eastAsia"/>
                <w:color w:val="auto"/>
              </w:rPr>
              <w:t>5) 提供材料库，材料库中内嵌有常用的材料牌号及材料属性，另外用户能够对材料库中的材料数据进行扩展，建立自定义的材料数据库。</w:t>
            </w:r>
          </w:p>
          <w:p>
            <w:pPr>
              <w:jc w:val="left"/>
              <w:rPr>
                <w:color w:val="auto"/>
              </w:rPr>
            </w:pPr>
            <w:r>
              <w:rPr>
                <w:rFonts w:hint="eastAsia"/>
                <w:color w:val="auto"/>
              </w:rPr>
              <w:t>6) 具有梁截面的定义功能，支持圆、圆环、矩形、矩形框等多种截面形式。</w:t>
            </w:r>
          </w:p>
          <w:p>
            <w:pPr>
              <w:jc w:val="left"/>
              <w:rPr>
                <w:color w:val="auto"/>
              </w:rPr>
            </w:pPr>
            <w:r>
              <w:rPr>
                <w:rFonts w:hint="eastAsia"/>
                <w:color w:val="auto"/>
              </w:rPr>
              <w:t>7) 提供接触绑定、一般接触、刚性连接、柔性连接的多种接触及连接形式。</w:t>
            </w:r>
          </w:p>
          <w:p>
            <w:pPr>
              <w:jc w:val="left"/>
              <w:rPr>
                <w:color w:val="auto"/>
              </w:rPr>
            </w:pPr>
            <w:r>
              <w:rPr>
                <w:rFonts w:hint="eastAsia"/>
                <w:color w:val="auto"/>
              </w:rPr>
              <w:t>8) 具有稳态热分析、瞬态热分析等分析类型，支持热传导、对流等边界。</w:t>
            </w:r>
          </w:p>
          <w:p>
            <w:pPr>
              <w:jc w:val="left"/>
              <w:rPr>
                <w:color w:val="auto"/>
              </w:rPr>
            </w:pPr>
            <w:r>
              <w:rPr>
                <w:rFonts w:hint="eastAsia"/>
                <w:color w:val="auto"/>
              </w:rPr>
              <w:t>9) 具有静力分析、瞬态分析、模态分析、谐响应分析、反应谱分析、线性屈曲分析等多种分析类型</w:t>
            </w:r>
          </w:p>
          <w:p>
            <w:pPr>
              <w:jc w:val="left"/>
              <w:rPr>
                <w:color w:val="auto"/>
              </w:rPr>
            </w:pPr>
            <w:r>
              <w:rPr>
                <w:rFonts w:hint="eastAsia"/>
                <w:color w:val="auto"/>
              </w:rPr>
              <w:t>10) 支持求解器的远程计算</w:t>
            </w:r>
          </w:p>
          <w:p>
            <w:pPr>
              <w:jc w:val="left"/>
              <w:rPr>
                <w:color w:val="auto"/>
              </w:rPr>
            </w:pPr>
            <w:r>
              <w:rPr>
                <w:rFonts w:hint="eastAsia"/>
                <w:color w:val="auto"/>
              </w:rPr>
              <w:t>11) 提供结果后处理的常用功能，包括结果的数据查询、云图展示，能够进行等值线、等值面、矢量图的绘制，提供最大值、最小值的图示化标识及结果探针的功能。</w:t>
            </w:r>
          </w:p>
          <w:p>
            <w:pPr>
              <w:jc w:val="left"/>
              <w:rPr>
                <w:color w:val="auto"/>
              </w:rPr>
            </w:pPr>
            <w:r>
              <w:rPr>
                <w:rFonts w:hint="eastAsia"/>
                <w:color w:val="auto"/>
              </w:rPr>
              <w:t>12) 软件系统提供应用过程中的容错功能，并能够进行自动捕获及处理。</w:t>
            </w:r>
          </w:p>
        </w:tc>
        <w:tc>
          <w:tcPr>
            <w:tcW w:w="775" w:type="dxa"/>
          </w:tcPr>
          <w:p>
            <w:pPr>
              <w:jc w:val="center"/>
              <w:rPr>
                <w:color w:val="auto"/>
              </w:rPr>
            </w:pPr>
            <w:r>
              <w:rPr>
                <w:rFonts w:hint="eastAsia"/>
                <w:color w:val="auto"/>
              </w:rPr>
              <w:t>40</w:t>
            </w:r>
          </w:p>
        </w:tc>
        <w:tc>
          <w:tcPr>
            <w:tcW w:w="725" w:type="dxa"/>
          </w:tcPr>
          <w:p>
            <w:pPr>
              <w:jc w:val="center"/>
              <w:rPr>
                <w:color w:val="auto"/>
                <w:szCs w:val="21"/>
              </w:rPr>
            </w:pPr>
            <w:r>
              <w:rPr>
                <w:rFonts w:hint="eastAsia"/>
                <w:color w:val="auto"/>
                <w:szCs w:val="21"/>
              </w:rPr>
              <w:t>节点</w:t>
            </w:r>
          </w:p>
        </w:tc>
        <w:tc>
          <w:tcPr>
            <w:tcW w:w="1084" w:type="dxa"/>
          </w:tcPr>
          <w:p>
            <w:pPr>
              <w:jc w:val="center"/>
              <w:rPr>
                <w:color w:val="auto"/>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88" w:hRule="atLeast"/>
          <w:jc w:val="center"/>
        </w:trPr>
        <w:tc>
          <w:tcPr>
            <w:tcW w:w="638" w:type="dxa"/>
          </w:tcPr>
          <w:p>
            <w:pPr>
              <w:jc w:val="center"/>
              <w:rPr>
                <w:color w:val="auto"/>
                <w:szCs w:val="21"/>
              </w:rPr>
            </w:pPr>
            <w:r>
              <w:rPr>
                <w:rFonts w:hint="eastAsia"/>
                <w:color w:val="auto"/>
                <w:szCs w:val="21"/>
              </w:rPr>
              <w:t>3</w:t>
            </w:r>
          </w:p>
        </w:tc>
        <w:tc>
          <w:tcPr>
            <w:tcW w:w="1201" w:type="dxa"/>
          </w:tcPr>
          <w:p>
            <w:pPr>
              <w:jc w:val="center"/>
              <w:rPr>
                <w:color w:val="auto"/>
                <w:szCs w:val="21"/>
              </w:rPr>
            </w:pPr>
            <w:r>
              <w:rPr>
                <w:rFonts w:hint="eastAsia"/>
                <w:color w:val="auto"/>
                <w:szCs w:val="21"/>
              </w:rPr>
              <w:t>流动与传热仿真软件</w:t>
            </w:r>
          </w:p>
        </w:tc>
        <w:tc>
          <w:tcPr>
            <w:tcW w:w="5072" w:type="dxa"/>
            <w:vAlign w:val="center"/>
          </w:tcPr>
          <w:p>
            <w:pPr>
              <w:jc w:val="left"/>
              <w:rPr>
                <w:color w:val="auto"/>
              </w:rPr>
            </w:pPr>
            <w:r>
              <w:rPr>
                <w:rFonts w:hint="eastAsia"/>
                <w:color w:val="auto"/>
              </w:rPr>
              <w:t>1)自主可控。</w:t>
            </w:r>
          </w:p>
          <w:p>
            <w:pPr>
              <w:jc w:val="left"/>
              <w:rPr>
                <w:color w:val="auto"/>
              </w:rPr>
            </w:pPr>
            <w:r>
              <w:rPr>
                <w:rFonts w:hint="eastAsia"/>
                <w:color w:val="auto"/>
              </w:rPr>
              <w:t>2)提供流体仿真分析的通用功能，能够实现从几何建模、网格划分到模型属性定义、交界面定义、物理模型的选择与求解设置、求解计算以及结果后处理的完整流程。</w:t>
            </w:r>
          </w:p>
          <w:p>
            <w:pPr>
              <w:jc w:val="left"/>
              <w:rPr>
                <w:color w:val="auto"/>
              </w:rPr>
            </w:pPr>
            <w:r>
              <w:rPr>
                <w:rFonts w:hint="eastAsia"/>
                <w:color w:val="auto"/>
              </w:rPr>
              <w:t>3)</w:t>
            </w:r>
            <w:r>
              <w:rPr>
                <w:rFonts w:hint="eastAsia" w:ascii="宋体" w:hAnsi="宋体" w:cs="宋体"/>
                <w:b/>
                <w:bCs/>
                <w:color w:val="auto"/>
                <w:sz w:val="24"/>
                <w:szCs w:val="24"/>
                <w:highlight w:val="none"/>
              </w:rPr>
              <w:t>☆</w:t>
            </w:r>
            <w:r>
              <w:rPr>
                <w:rFonts w:hint="eastAsia"/>
                <w:color w:val="auto"/>
              </w:rPr>
              <w:t>完备的入口、出口、壁面条件：针对入口、出口边界，支持各类不可压/可压、湍流、传热和浮力模型下的边界设置，支持各种情况下的压力，速度，流量输入；支持各类流动、湍流、传热和运动、滑移情况下的壁面相关功能与设置输入。</w:t>
            </w:r>
          </w:p>
          <w:p>
            <w:pPr>
              <w:jc w:val="left"/>
              <w:rPr>
                <w:color w:val="auto"/>
              </w:rPr>
            </w:pPr>
            <w:r>
              <w:rPr>
                <w:rFonts w:hint="eastAsia"/>
                <w:color w:val="auto"/>
              </w:rPr>
              <w:t>4)支持国际化，提供中、英文应用环境，且不退出系统就能够一键实现中、英文环境的切换，并支持不同语言环境下工程文件的相互打开；</w:t>
            </w:r>
          </w:p>
          <w:p>
            <w:pPr>
              <w:jc w:val="left"/>
              <w:rPr>
                <w:color w:val="auto"/>
              </w:rPr>
            </w:pPr>
            <w:r>
              <w:rPr>
                <w:rFonts w:hint="eastAsia"/>
                <w:color w:val="auto"/>
              </w:rPr>
              <w:t>5)支持Windows操作系统下的求解计算。</w:t>
            </w:r>
          </w:p>
          <w:p>
            <w:pPr>
              <w:jc w:val="left"/>
              <w:rPr>
                <w:color w:val="auto"/>
              </w:rPr>
            </w:pPr>
            <w:r>
              <w:rPr>
                <w:rFonts w:hint="eastAsia"/>
                <w:color w:val="auto"/>
              </w:rPr>
              <w:t>6)</w:t>
            </w:r>
            <w:r>
              <w:rPr>
                <w:rFonts w:hint="eastAsia" w:ascii="宋体" w:hAnsi="宋体" w:cs="宋体"/>
                <w:b/>
                <w:bCs/>
                <w:color w:val="auto"/>
                <w:sz w:val="24"/>
                <w:szCs w:val="24"/>
                <w:highlight w:val="none"/>
              </w:rPr>
              <w:t>☆</w:t>
            </w:r>
            <w:r>
              <w:rPr>
                <w:rFonts w:hint="eastAsia"/>
                <w:color w:val="auto"/>
              </w:rPr>
              <w:t>提供丰富的CAD及CAE数据接口：能够解析IGES、STEP、STL等标准格式的CAD模型数据以及主流的商业CAD软件的数据格式。另外，提供Fluent的.msh/.cas/.cas.gz的网格文件的导入。</w:t>
            </w:r>
          </w:p>
          <w:p>
            <w:pPr>
              <w:jc w:val="left"/>
              <w:rPr>
                <w:color w:val="auto"/>
              </w:rPr>
            </w:pPr>
            <w:r>
              <w:rPr>
                <w:rFonts w:hint="eastAsia"/>
                <w:color w:val="auto"/>
              </w:rPr>
              <w:t>7)具有CAD基本的几何建模功能，能够进行草图建模、基于草图的特征建模、几何模型的布尔操作以及几何模型的包围盒建立等基本功能。</w:t>
            </w:r>
          </w:p>
          <w:p>
            <w:pPr>
              <w:jc w:val="left"/>
              <w:rPr>
                <w:color w:val="auto"/>
              </w:rPr>
            </w:pPr>
            <w:r>
              <w:rPr>
                <w:rFonts w:hint="eastAsia"/>
                <w:color w:val="auto"/>
              </w:rPr>
              <w:t>8)可对3D几何模型对象进行高质量的网格划分，支持总体网格参数控制以及局部网格参数控制，提供网格质量检查的功能，对网格质量进行图形可视化直观展示。</w:t>
            </w:r>
          </w:p>
          <w:p>
            <w:pPr>
              <w:jc w:val="left"/>
              <w:rPr>
                <w:color w:val="auto"/>
              </w:rPr>
            </w:pPr>
            <w:r>
              <w:rPr>
                <w:rFonts w:hint="eastAsia"/>
                <w:color w:val="auto"/>
              </w:rPr>
              <w:t>9)支持四面体、六面体、棱柱体及多面体网格数据的解析、求解设置及计算和后处理。</w:t>
            </w:r>
          </w:p>
          <w:p>
            <w:pPr>
              <w:jc w:val="left"/>
              <w:rPr>
                <w:color w:val="auto"/>
              </w:rPr>
            </w:pPr>
            <w:r>
              <w:rPr>
                <w:rFonts w:hint="eastAsia"/>
                <w:color w:val="auto"/>
              </w:rPr>
              <w:t>10)支持稳态和瞬态分析类型。</w:t>
            </w:r>
          </w:p>
          <w:p>
            <w:pPr>
              <w:jc w:val="left"/>
              <w:rPr>
                <w:color w:val="auto"/>
              </w:rPr>
            </w:pPr>
            <w:r>
              <w:rPr>
                <w:rFonts w:hint="eastAsia"/>
                <w:color w:val="auto"/>
              </w:rPr>
              <w:t>11)支持不可压缩、可压缩流动分析。</w:t>
            </w:r>
          </w:p>
          <w:p>
            <w:pPr>
              <w:jc w:val="left"/>
              <w:rPr>
                <w:color w:val="auto"/>
              </w:rPr>
            </w:pPr>
            <w:r>
              <w:rPr>
                <w:rFonts w:hint="eastAsia"/>
                <w:color w:val="auto"/>
              </w:rPr>
              <w:t>12)支持密度为常物性、理想气体、Boussinesq的流体介质属性计算。</w:t>
            </w:r>
          </w:p>
          <w:p>
            <w:pPr>
              <w:jc w:val="left"/>
              <w:rPr>
                <w:color w:val="auto"/>
              </w:rPr>
            </w:pPr>
            <w:r>
              <w:rPr>
                <w:rFonts w:hint="eastAsia"/>
                <w:color w:val="auto"/>
              </w:rPr>
              <w:t>13)具有多种常用的边界条件，速度入口、质量流量入口、压力入口、压力出口、滑移/无滑移壁面、对称边界条件等。</w:t>
            </w:r>
          </w:p>
          <w:p>
            <w:pPr>
              <w:jc w:val="left"/>
              <w:rPr>
                <w:color w:val="auto"/>
              </w:rPr>
            </w:pPr>
            <w:r>
              <w:rPr>
                <w:rFonts w:hint="eastAsia"/>
                <w:color w:val="auto"/>
              </w:rPr>
              <w:t>14)具有层流模拟、湍流模拟功能。湍流模型具备多种选项，涵盖两方程k-epsilon Standard/Realizable/RNG模型，两方程k-omega Standard/SST模型，以及四方程Transition SST转捩模型。</w:t>
            </w:r>
          </w:p>
          <w:p>
            <w:pPr>
              <w:jc w:val="left"/>
              <w:rPr>
                <w:color w:val="auto"/>
              </w:rPr>
            </w:pPr>
            <w:r>
              <w:rPr>
                <w:rFonts w:hint="eastAsia"/>
                <w:color w:val="auto"/>
              </w:rPr>
              <w:t>15)具有导热、自然对流、强迫对流。</w:t>
            </w:r>
          </w:p>
          <w:p>
            <w:pPr>
              <w:jc w:val="left"/>
              <w:rPr>
                <w:color w:val="auto"/>
              </w:rPr>
            </w:pPr>
            <w:r>
              <w:rPr>
                <w:rFonts w:hint="eastAsia"/>
                <w:color w:val="auto"/>
              </w:rPr>
              <w:t>16)支持求解器的本地计算，在求解之前能够对求解设置进行数据检查，在求解过程中提供求解状态监测的功能。</w:t>
            </w:r>
          </w:p>
          <w:p>
            <w:pPr>
              <w:jc w:val="left"/>
              <w:rPr>
                <w:color w:val="auto"/>
              </w:rPr>
            </w:pPr>
            <w:r>
              <w:rPr>
                <w:rFonts w:hint="eastAsia"/>
                <w:color w:val="auto"/>
              </w:rPr>
              <w:t>17)提供结果后处理的常用功能，包括结果的云图展示、数据列表展示等，能够进行等值线、等值面的绘制，支持流线图的绘制，提供线性动画、瞬态动画等多种动画形式，能够进行切面结果的输出。</w:t>
            </w:r>
          </w:p>
          <w:p>
            <w:pPr>
              <w:jc w:val="left"/>
              <w:rPr>
                <w:color w:val="auto"/>
              </w:rPr>
            </w:pPr>
            <w:r>
              <w:rPr>
                <w:rFonts w:hint="eastAsia"/>
                <w:color w:val="auto"/>
              </w:rPr>
              <w:t>18)软件系统提供应用过程中的容错功能，并能够进行自动捕获及处理。</w:t>
            </w:r>
          </w:p>
        </w:tc>
        <w:tc>
          <w:tcPr>
            <w:tcW w:w="775" w:type="dxa"/>
          </w:tcPr>
          <w:p>
            <w:pPr>
              <w:jc w:val="center"/>
              <w:rPr>
                <w:color w:val="auto"/>
              </w:rPr>
            </w:pPr>
            <w:r>
              <w:rPr>
                <w:rFonts w:hint="eastAsia"/>
                <w:color w:val="auto"/>
              </w:rPr>
              <w:t>40</w:t>
            </w:r>
          </w:p>
        </w:tc>
        <w:tc>
          <w:tcPr>
            <w:tcW w:w="725" w:type="dxa"/>
          </w:tcPr>
          <w:p>
            <w:pPr>
              <w:jc w:val="center"/>
              <w:rPr>
                <w:color w:val="auto"/>
                <w:szCs w:val="21"/>
              </w:rPr>
            </w:pPr>
            <w:r>
              <w:rPr>
                <w:rFonts w:hint="eastAsia"/>
                <w:color w:val="auto"/>
                <w:szCs w:val="21"/>
              </w:rPr>
              <w:t>节点</w:t>
            </w:r>
          </w:p>
        </w:tc>
        <w:tc>
          <w:tcPr>
            <w:tcW w:w="1084" w:type="dxa"/>
          </w:tcPr>
          <w:p>
            <w:pPr>
              <w:jc w:val="center"/>
              <w:rPr>
                <w:color w:val="auto"/>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03" w:hRule="atLeast"/>
          <w:jc w:val="center"/>
        </w:trPr>
        <w:tc>
          <w:tcPr>
            <w:tcW w:w="638" w:type="dxa"/>
          </w:tcPr>
          <w:p>
            <w:pPr>
              <w:jc w:val="center"/>
              <w:rPr>
                <w:color w:val="auto"/>
                <w:szCs w:val="21"/>
              </w:rPr>
            </w:pPr>
            <w:r>
              <w:rPr>
                <w:rFonts w:hint="eastAsia"/>
                <w:color w:val="auto"/>
                <w:szCs w:val="21"/>
              </w:rPr>
              <w:t>4</w:t>
            </w:r>
          </w:p>
        </w:tc>
        <w:tc>
          <w:tcPr>
            <w:tcW w:w="1201" w:type="dxa"/>
          </w:tcPr>
          <w:p>
            <w:pPr>
              <w:jc w:val="center"/>
              <w:rPr>
                <w:color w:val="auto"/>
                <w:szCs w:val="21"/>
              </w:rPr>
            </w:pPr>
            <w:r>
              <w:rPr>
                <w:rFonts w:hint="eastAsia"/>
                <w:color w:val="auto"/>
                <w:szCs w:val="21"/>
              </w:rPr>
              <w:t>流体分析工程算例</w:t>
            </w:r>
          </w:p>
        </w:tc>
        <w:tc>
          <w:tcPr>
            <w:tcW w:w="5072" w:type="dxa"/>
            <w:vAlign w:val="center"/>
          </w:tcPr>
          <w:p>
            <w:pPr>
              <w:jc w:val="left"/>
              <w:rPr>
                <w:color w:val="auto"/>
              </w:rPr>
            </w:pPr>
            <w:r>
              <w:rPr>
                <w:rFonts w:hint="eastAsia"/>
                <w:color w:val="auto"/>
              </w:rPr>
              <w:t>包含但不限于以下分析：静态混合器内流场分析；钝体扰流流场分析；蝶阀内流场分析；催化反应器流场分析；轴流透平单级流场分析；搅拌器内多相流分析；线圈共轭传热仿真分析；Workbench下混合器内流场分析；超音速翼型流动分析；水泵水力性能仿真分析；水泵空化性能仿真分析；喷雾干燥器内流场仿真分析；工艺注射混合管流场仿真分析；VOF堤坝扰流仿真分析；轴流风扇流场仿真分析；烟囱排烟流场仿真分析；轴流透平静子稳态流场分析；轴流透平静子瞬态流场分析；内啮合齿轮泵流场仿真；气升式反应器内气液流动仿真分析；卡门涡街瞬态流场仿真分析；止回球阀运动仿真分析；1.5级透平叶轮瞬态仿真分析；选择性催化还原系统流动仿真分析；混合平面法与叶轮机械内部流动仿真分析；利用滑移网格分析叶轮机械内部流动；拉伐尔喷嘴瞬态可压缩流动仿真；筒型燃烧室内流动仿真分析；筒型燃烧室内燃烧辐射分析；螺旋盘管风道仿真优化设计；无反射边界条件在透平叶片流道中的应用；离心泵叶轮气蚀模拟；离心压缩机叶轮气动仿真；嵌入式多参考坐标系稳态仿真分析；离心式鼓风机整机仿真分析；方形鼓泡床流动分析；旋风分离器内流动仿真；船舶兴波流动仿真分析；超音速射流噪声仿真分析；圆柱扰流诱导噪声仿真分析；汽车表面宽频噪声模拟；水罐注水流动模拟；跨音速机翼绕流模拟；U型管优化设计；波浪中船舶六自由度分析；罗茨泵流动仿真分析；汽轮机内蒸汽平衡态与非平衡态仿真分析；利用时间变换法计算单级单通道透平共轭传热问题；多孔介质流动分析；气膜冷却仿真分析；打印机喷头喷墨分析；喷嘴空化仿真分析；圆柱结构减阻优化设计；旋转单参考坐标系仿真；阀门动态运动仿真分析；离心式水泵水力性能仿真；失火车库通风仿真计算；扩散器湍流流动仿真分析；带翅片结构的芯片散热仿真分析；板翅式换热器流动仿真分析；溃坝仿真模拟分析；90度弯管内流动磨蚀分析；利用重叠网格模拟多段翼外流场结构；方管内磁流体仿真分析；血管内血液流动仿真分析；.外挂物投放仿真分析；不同湍流模型下后台阶流动仿真对比；利用重叠网格计算外挂物投放过程；室内通风仿真计算；制动盘瞬态仿真模拟；混水弯管内的流动和传热分析；周期性流动和传热分析；辐射和自然对流传热分析；电子芯片散热的共轭传热分析；汽车头灯的热分析；客机舱室内的流动和传热分析；考虑太阳辐射的建筑物内流动和传热分析；凝固过程的流动和传热分析；汽车前风挡玻璃的除霜分析；汽车风挡玻璃的除雾分析；基于Layering动网格方法的绝热压缩和膨胀过程分析；基于Smoothing动网格方法的绝热压缩和膨胀过程分析；基于Remeshing动网格方法的绝热压缩和膨胀过程分析；方形盒子落入水中的分析；后台阶流动中液膜分离的分析；方形鼓泡塔内的气泡流分析；二维流化床中均匀流化的分析；使用DDPM方法对上升管内的流动进行分析；使用EDM涡耗散模型对BERL燃烧器内的气相燃烧进行分析；BERL燃烧器内气相燃烧的污染物排放分析；使用非预混模型对BERL燃烧器内的气相燃烧进行分析；筒形燃烧室内的气相燃烧分析；筒形燃烧室内的喷雾燃烧分析；使用有限速率化学模型进行气相燃烧分析；碳罐中碳氢化合物的吸附过程分析；旋转盘式CVD反应器的表面化学反应分析；气喷雾化器的液体喷雾蒸发分析；使用MSMD电池模型仿真单体电池的放电过程；使用MSMD电池模型仿真1P3S电池组的放电过程</w:t>
            </w:r>
          </w:p>
        </w:tc>
        <w:tc>
          <w:tcPr>
            <w:tcW w:w="775" w:type="dxa"/>
          </w:tcPr>
          <w:p>
            <w:pPr>
              <w:jc w:val="center"/>
              <w:rPr>
                <w:color w:val="auto"/>
              </w:rPr>
            </w:pPr>
            <w:r>
              <w:rPr>
                <w:rFonts w:hint="eastAsia"/>
                <w:color w:val="auto"/>
              </w:rPr>
              <w:t>150</w:t>
            </w:r>
          </w:p>
        </w:tc>
        <w:tc>
          <w:tcPr>
            <w:tcW w:w="725" w:type="dxa"/>
          </w:tcPr>
          <w:p>
            <w:pPr>
              <w:jc w:val="center"/>
              <w:rPr>
                <w:color w:val="auto"/>
                <w:szCs w:val="21"/>
              </w:rPr>
            </w:pPr>
            <w:r>
              <w:rPr>
                <w:rFonts w:hint="eastAsia"/>
                <w:color w:val="auto"/>
                <w:szCs w:val="21"/>
              </w:rPr>
              <w:t>套</w:t>
            </w:r>
          </w:p>
        </w:tc>
        <w:tc>
          <w:tcPr>
            <w:tcW w:w="1084" w:type="dxa"/>
          </w:tcPr>
          <w:p>
            <w:pPr>
              <w:jc w:val="center"/>
              <w:rPr>
                <w:color w:val="auto"/>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03" w:hRule="atLeast"/>
          <w:jc w:val="center"/>
        </w:trPr>
        <w:tc>
          <w:tcPr>
            <w:tcW w:w="638" w:type="dxa"/>
          </w:tcPr>
          <w:p>
            <w:pPr>
              <w:jc w:val="center"/>
              <w:rPr>
                <w:color w:val="auto"/>
                <w:szCs w:val="21"/>
              </w:rPr>
            </w:pPr>
            <w:r>
              <w:rPr>
                <w:rFonts w:hint="eastAsia"/>
                <w:color w:val="auto"/>
                <w:szCs w:val="21"/>
              </w:rPr>
              <w:t>5</w:t>
            </w:r>
          </w:p>
        </w:tc>
        <w:tc>
          <w:tcPr>
            <w:tcW w:w="1201" w:type="dxa"/>
          </w:tcPr>
          <w:p>
            <w:pPr>
              <w:jc w:val="center"/>
              <w:rPr>
                <w:color w:val="auto"/>
                <w:szCs w:val="21"/>
              </w:rPr>
            </w:pPr>
            <w:r>
              <w:rPr>
                <w:rFonts w:hint="eastAsia"/>
                <w:color w:val="auto"/>
                <w:szCs w:val="21"/>
              </w:rPr>
              <w:t>结构分析工程算例</w:t>
            </w:r>
          </w:p>
        </w:tc>
        <w:tc>
          <w:tcPr>
            <w:tcW w:w="5072" w:type="dxa"/>
            <w:vAlign w:val="center"/>
          </w:tcPr>
          <w:p>
            <w:pPr>
              <w:rPr>
                <w:color w:val="auto"/>
              </w:rPr>
            </w:pPr>
            <w:r>
              <w:rPr>
                <w:rFonts w:hint="eastAsia"/>
                <w:color w:val="auto"/>
              </w:rPr>
              <w:t>包含但不限于以下分析：摆臂实体静力分析；车轮旋转时应力分析；三角支架梁的几何建模；角支架平面静力分析；三角支架梁的静力分析计算；梁结构的应力及内力后处理；门式框架梁的铰接处理及静力分析；槽钢加筋板的板壳结构建模；槽钢加筋板的板壳有限元分析；广告牌框架的强度校核；机车轴结构静强度考核；内六角板手应力集中问题；轴承座静力学分析；曲柄连杆活塞受力分析；压缩机曲轴刚体及柔体瞬态动力学分析；斜齿圆柱齿轮的固有频率分析；叶轮泵体静力学分析；异形机械零件的应力分析；变速箱壳体的模态分析；扳手零件的疲劳寿命分析；线体模拟悬臂梁；壳单元模拟悬臂梁；平面单元模拟悬臂梁；实体单元模拟悬臂梁；催化式排气净化器；简支梁受均布力作用；悬臂梁受均布力作用；两边固支梁受均布力作用；中间简支梁挠度计算；方形薄板承受外载荷作用；角点支撑的方形薄板受均布力作用；不同三角形单元模拟薄板承受外载荷作用；叶轮式泵的受力分析；发动机盖的模态分析；拉杆的预应力模态分析；泵壳的稳态热分析；钢管的线性屈曲分析；两边固支板的谐响应分析；脚轮冲击分析；连接杆的多参数分析方法；控制箱壳体静强度校核；控制箱壳体螺栓装配应力分析；齿轮与齿条的受力分析；螺栓的梁连接模拟方法及受力分析；阀体结构应力分析；法兰盘及螺栓受力分析；支架臂受力分析及误差分析；支架厚度的多参数分析；复杂装配件的网格划分及分析；曲柄连杆机构运动分析；平面板壳的大变形及应力分析；弹簧片零件的大变形分析；簧片结构的非线性重启动分析；圆柱支座的接触压力分析；球铰接头的接触非线性分析；碟形弹簧的接触+塑性非线性分析；框架梁柱结构线性屈曲分析；框架梁柱结构后屈曲分析；簧片结构的接触非线性分析；基于接触非线性的预应力模态分析；自动探测接触分析；曲柄滑块机构刚体动力学分析；摩擦接触分析；螺栓预紧分析；流体渗透压力分析；悬架臂运动分析及过约束处理；过盈接触分析；非线性垫片分析；基于Archard磨损模型的结构磨损分析；阀门塞子初始间隙处理及接触非线性分析；飞轮零件预应力模态分析；-机翼预应力模态分析；带孔平板的模态分析；飞轮零件的谐响应分析；带阻尼单自由度弹簧系统的模态及谐响应分析；阀体模态分析；固支梁谐响应分析；脚轮瞬态分析；丝焊器瞬态分析；丝焊器瞬态分析；夹具螺栓预紧力分析；泵壳体传热温度场分析；大桥模态仿真；PCB板随机振动；橡胶垫圈密封；塔架屈曲仿真；齿轮传动刚体动力学仿真；滑板复合材料力学仿真；ACP复合材料的铺层定义；复合材料冲浪板强度分析；螺旋管复合材料铺层定义；接管三通的流固耦合分析；双向流固耦合动网格分析；排气歧管的气体流-热-固耦合分析；三角支撑架的参数优化DX；吊钩结构6sigma分析；基于响应面优化分析；结构子模型局部应力分析；焊接过程分析。</w:t>
            </w:r>
          </w:p>
        </w:tc>
        <w:tc>
          <w:tcPr>
            <w:tcW w:w="775" w:type="dxa"/>
          </w:tcPr>
          <w:p>
            <w:pPr>
              <w:jc w:val="center"/>
              <w:rPr>
                <w:rFonts w:asciiTheme="minorEastAsia" w:hAnsiTheme="minorEastAsia" w:eastAsiaTheme="minorEastAsia" w:cstheme="minorEastAsia"/>
                <w:color w:val="auto"/>
                <w:szCs w:val="21"/>
              </w:rPr>
            </w:pPr>
            <w:r>
              <w:rPr>
                <w:rFonts w:hint="eastAsia" w:asciiTheme="minorEastAsia" w:hAnsiTheme="minorEastAsia" w:eastAsiaTheme="minorEastAsia" w:cstheme="minorEastAsia"/>
                <w:color w:val="auto"/>
                <w:szCs w:val="21"/>
              </w:rPr>
              <w:t>150</w:t>
            </w:r>
          </w:p>
        </w:tc>
        <w:tc>
          <w:tcPr>
            <w:tcW w:w="725" w:type="dxa"/>
          </w:tcPr>
          <w:p>
            <w:pPr>
              <w:jc w:val="center"/>
              <w:rPr>
                <w:color w:val="auto"/>
                <w:szCs w:val="21"/>
              </w:rPr>
            </w:pPr>
            <w:r>
              <w:rPr>
                <w:rFonts w:hint="eastAsia"/>
                <w:color w:val="auto"/>
                <w:szCs w:val="21"/>
              </w:rPr>
              <w:t>套</w:t>
            </w:r>
          </w:p>
        </w:tc>
        <w:tc>
          <w:tcPr>
            <w:tcW w:w="1084" w:type="dxa"/>
          </w:tcPr>
          <w:p>
            <w:pPr>
              <w:jc w:val="center"/>
              <w:rPr>
                <w:color w:val="auto"/>
                <w:szCs w:val="21"/>
              </w:rPr>
            </w:pPr>
          </w:p>
        </w:tc>
      </w:tr>
    </w:tbl>
    <w:p>
      <w:pPr>
        <w:pStyle w:val="2"/>
        <w:rPr>
          <w:rFonts w:asciiTheme="minorEastAsia" w:hAnsiTheme="minorEastAsia" w:eastAsiaTheme="minorEastAsia" w:cstheme="minorEastAsia"/>
          <w:color w:val="auto"/>
          <w:szCs w:val="21"/>
        </w:rPr>
      </w:pPr>
    </w:p>
    <w:p>
      <w:pPr>
        <w:autoSpaceDE w:val="0"/>
        <w:autoSpaceDN w:val="0"/>
        <w:adjustRightInd w:val="0"/>
        <w:spacing w:line="360" w:lineRule="auto"/>
        <w:rPr>
          <w:rFonts w:asciiTheme="minorEastAsia" w:hAnsiTheme="minorEastAsia" w:eastAsiaTheme="minorEastAsia" w:cstheme="minorEastAsia"/>
          <w:color w:val="auto"/>
          <w:szCs w:val="21"/>
        </w:rPr>
      </w:pPr>
      <w:r>
        <w:rPr>
          <w:rFonts w:hint="eastAsia" w:asciiTheme="minorEastAsia" w:hAnsiTheme="minorEastAsia" w:eastAsiaTheme="minorEastAsia" w:cstheme="minorEastAsia"/>
          <w:color w:val="auto"/>
          <w:szCs w:val="21"/>
        </w:rPr>
        <w:t>注：</w:t>
      </w:r>
    </w:p>
    <w:p>
      <w:pPr>
        <w:autoSpaceDE w:val="0"/>
        <w:autoSpaceDN w:val="0"/>
        <w:adjustRightInd w:val="0"/>
        <w:spacing w:line="360" w:lineRule="auto"/>
        <w:rPr>
          <w:rFonts w:asciiTheme="minorEastAsia" w:hAnsiTheme="minorEastAsia" w:eastAsiaTheme="minorEastAsia" w:cstheme="minorEastAsia"/>
          <w:color w:val="auto"/>
          <w:szCs w:val="21"/>
        </w:rPr>
      </w:pPr>
      <w:r>
        <w:rPr>
          <w:rFonts w:hint="eastAsia" w:asciiTheme="minorEastAsia" w:hAnsiTheme="minorEastAsia" w:eastAsiaTheme="minorEastAsia" w:cstheme="minorEastAsia"/>
          <w:color w:val="auto"/>
          <w:szCs w:val="21"/>
        </w:rPr>
        <w:t>1.以上清单需求表中如出现固定尺寸及重量等量化数值的均可认为参考，允许略有误差，但供应商竞标报价的产品必须符合采购人实际使用功能及质量要求，并提供相应技术参数证明其符合采购需求或优于采购需求，否则可视其为不满足采购需求。</w:t>
      </w:r>
    </w:p>
    <w:p>
      <w:pPr>
        <w:autoSpaceDE w:val="0"/>
        <w:autoSpaceDN w:val="0"/>
        <w:adjustRightInd w:val="0"/>
        <w:spacing w:line="360" w:lineRule="auto"/>
        <w:rPr>
          <w:rFonts w:asciiTheme="minorEastAsia" w:hAnsiTheme="minorEastAsia" w:eastAsiaTheme="minorEastAsia" w:cstheme="minorEastAsia"/>
          <w:szCs w:val="21"/>
        </w:rPr>
      </w:pPr>
      <w:r>
        <w:rPr>
          <w:rFonts w:hint="eastAsia" w:asciiTheme="minorEastAsia" w:hAnsiTheme="minorEastAsia" w:eastAsiaTheme="minorEastAsia" w:cstheme="minorEastAsia"/>
          <w:color w:val="auto"/>
          <w:szCs w:val="21"/>
        </w:rPr>
        <w:t>2.如涉及固定厂家品牌或规格型号的均可认为推荐，并不要求其唯一性，供应商可提供同等质量标准或更高标准产品，并提供相应技术参数证明其符合采购需求</w:t>
      </w:r>
      <w:r>
        <w:rPr>
          <w:rFonts w:hint="eastAsia" w:asciiTheme="minorEastAsia" w:hAnsiTheme="minorEastAsia" w:eastAsiaTheme="minorEastAsia" w:cstheme="minorEastAsia"/>
          <w:szCs w:val="21"/>
        </w:rPr>
        <w:t>或优于采购需求，否则可视其为不满足采购需求。</w:t>
      </w:r>
      <w:r>
        <w:rPr>
          <w:rFonts w:hint="eastAsia" w:asciiTheme="minorEastAsia" w:hAnsiTheme="minorEastAsia" w:eastAsiaTheme="minorEastAsia" w:cstheme="minorEastAsia"/>
          <w:szCs w:val="21"/>
        </w:rPr>
        <w:br w:type="textWrapping"/>
      </w:r>
      <w:r>
        <w:rPr>
          <w:rFonts w:hint="eastAsia" w:asciiTheme="minorEastAsia" w:hAnsiTheme="minorEastAsia" w:eastAsiaTheme="minorEastAsia" w:cstheme="minorEastAsia"/>
          <w:szCs w:val="21"/>
        </w:rPr>
        <w:t>3.本项目磋商文件中标注“★”的条款不允许负偏离，负偏离视为无效响应文件。</w:t>
      </w:r>
    </w:p>
    <w:p>
      <w:pPr>
        <w:autoSpaceDE w:val="0"/>
        <w:autoSpaceDN w:val="0"/>
        <w:adjustRightInd w:val="0"/>
        <w:spacing w:line="360" w:lineRule="auto"/>
      </w:pPr>
      <w:r>
        <w:rPr>
          <w:rFonts w:ascii="宋体" w:hAnsi="宋体" w:cs="宋体"/>
          <w:sz w:val="24"/>
        </w:rPr>
        <w:t xml:space="preserve"> </w:t>
      </w:r>
      <w:r>
        <w:rPr>
          <w:rFonts w:hint="eastAsia" w:asciiTheme="minorEastAsia" w:hAnsiTheme="minorEastAsia" w:eastAsiaTheme="minorEastAsia" w:cstheme="minorEastAsia"/>
          <w:szCs w:val="21"/>
        </w:rPr>
        <w:br w:type="textWrapping"/>
      </w:r>
    </w:p>
    <w:p>
      <w:pPr>
        <w:autoSpaceDE w:val="0"/>
        <w:autoSpaceDN w:val="0"/>
        <w:adjustRightInd w:val="0"/>
        <w:spacing w:line="360" w:lineRule="auto"/>
        <w:outlineLvl w:val="1"/>
        <w:rPr>
          <w:rFonts w:asciiTheme="minorEastAsia" w:hAnsiTheme="minorEastAsia" w:eastAsiaTheme="minorEastAsia" w:cstheme="minorEastAsia"/>
          <w:b/>
          <w:bCs/>
          <w:sz w:val="24"/>
        </w:rPr>
      </w:pPr>
      <w:bookmarkStart w:id="111" w:name="_Toc19781"/>
      <w:r>
        <w:rPr>
          <w:rFonts w:hint="eastAsia" w:asciiTheme="minorEastAsia" w:hAnsiTheme="minorEastAsia" w:eastAsiaTheme="minorEastAsia" w:cstheme="minorEastAsia"/>
          <w:b/>
          <w:bCs/>
          <w:sz w:val="24"/>
        </w:rPr>
        <w:t>二、商务需求</w:t>
      </w:r>
      <w:bookmarkEnd w:id="111"/>
    </w:p>
    <w:p>
      <w:pPr>
        <w:autoSpaceDE w:val="0"/>
        <w:autoSpaceDN w:val="0"/>
        <w:adjustRightInd w:val="0"/>
        <w:spacing w:line="360" w:lineRule="auto"/>
        <w:jc w:val="left"/>
        <w:rPr>
          <w:rFonts w:ascii="宋体" w:hAnsi="宋体" w:cs="宋体"/>
          <w:szCs w:val="21"/>
        </w:rPr>
      </w:pPr>
      <w:r>
        <w:rPr>
          <w:rFonts w:hint="eastAsia" w:ascii="宋体" w:hAnsi="宋体" w:cs="宋体"/>
          <w:szCs w:val="21"/>
        </w:rPr>
        <w:t>1.违约责任：</w:t>
      </w:r>
    </w:p>
    <w:p>
      <w:pPr>
        <w:autoSpaceDE w:val="0"/>
        <w:autoSpaceDN w:val="0"/>
        <w:adjustRightInd w:val="0"/>
        <w:spacing w:line="360" w:lineRule="auto"/>
        <w:ind w:firstLine="420" w:firstLineChars="200"/>
        <w:jc w:val="left"/>
        <w:rPr>
          <w:rFonts w:ascii="宋体" w:hAnsi="宋体" w:cs="宋体"/>
          <w:szCs w:val="21"/>
        </w:rPr>
      </w:pPr>
      <w:r>
        <w:rPr>
          <w:rFonts w:hint="eastAsia" w:ascii="宋体" w:hAnsi="宋体" w:cs="宋体"/>
          <w:szCs w:val="21"/>
        </w:rPr>
        <w:t>1.1 若乙方未能按合同所规定的交货时间前完成本合同全部货物（含配套系统，配件备件）安装调试并达到验收标准，每延迟一天，按合同总额的千分之一向甲方交纳违约金,违约金缴纳总额不超过合同总金额的百分之五。</w:t>
      </w:r>
    </w:p>
    <w:p>
      <w:pPr>
        <w:autoSpaceDE w:val="0"/>
        <w:autoSpaceDN w:val="0"/>
        <w:adjustRightInd w:val="0"/>
        <w:spacing w:line="360" w:lineRule="auto"/>
        <w:ind w:firstLine="420" w:firstLineChars="200"/>
        <w:jc w:val="left"/>
        <w:rPr>
          <w:rFonts w:ascii="宋体" w:hAnsi="宋体" w:cs="宋体"/>
          <w:szCs w:val="21"/>
        </w:rPr>
      </w:pPr>
      <w:r>
        <w:rPr>
          <w:rFonts w:hint="eastAsia" w:ascii="宋体" w:hAnsi="宋体" w:cs="宋体"/>
          <w:szCs w:val="21"/>
        </w:rPr>
        <w:t>1.2 若乙方未能在规定时间前完成本合同全部货物（含配套系统，配件备件）安装调试并达到验收标准，甲方可中止本合同，并由乙方承担由此给甲方造成的一切损失。</w:t>
      </w:r>
    </w:p>
    <w:p>
      <w:pPr>
        <w:autoSpaceDE w:val="0"/>
        <w:autoSpaceDN w:val="0"/>
        <w:adjustRightInd w:val="0"/>
        <w:spacing w:line="360" w:lineRule="auto"/>
        <w:ind w:firstLine="420" w:firstLineChars="200"/>
        <w:jc w:val="left"/>
        <w:rPr>
          <w:rFonts w:ascii="宋体" w:hAnsi="宋体" w:cs="宋体"/>
          <w:szCs w:val="21"/>
        </w:rPr>
      </w:pPr>
      <w:r>
        <w:rPr>
          <w:rFonts w:hint="eastAsia" w:ascii="宋体" w:hAnsi="宋体" w:cs="宋体"/>
          <w:szCs w:val="21"/>
        </w:rPr>
        <w:t>1.3 乙方交付甲方的全部货物（含配套系统，配件备件）及工程中使用的材料必须有合法的进货渠道，且符合协议和投标书中的质量约定，否则由乙方承担一切责任。</w:t>
      </w:r>
    </w:p>
    <w:p>
      <w:pPr>
        <w:autoSpaceDE w:val="0"/>
        <w:autoSpaceDN w:val="0"/>
        <w:adjustRightInd w:val="0"/>
        <w:spacing w:line="360" w:lineRule="auto"/>
        <w:ind w:firstLine="420" w:firstLineChars="200"/>
        <w:jc w:val="left"/>
        <w:rPr>
          <w:rFonts w:ascii="宋体" w:hAnsi="宋体" w:cs="宋体"/>
          <w:szCs w:val="21"/>
        </w:rPr>
      </w:pPr>
      <w:r>
        <w:rPr>
          <w:rFonts w:hint="eastAsia" w:ascii="宋体" w:hAnsi="宋体" w:cs="宋体"/>
          <w:szCs w:val="21"/>
        </w:rPr>
        <w:t>1.4乙方保证本合同协议项下产品的权利无瑕疵，包括产品所有权及知识产权等权利无瑕疵。如任何第三方经法院（或仲裁机构）裁决有权对上述货物主张权利或国家机关依法对货物进行没收查处的，乙方除应在接到甲方全额返还已收货款通知五日内返还甲方全额返还已收货款外，还应按合同总价的5%向甲方支付违约金。</w:t>
      </w:r>
    </w:p>
    <w:p>
      <w:pPr>
        <w:autoSpaceDE w:val="0"/>
        <w:autoSpaceDN w:val="0"/>
        <w:adjustRightInd w:val="0"/>
        <w:spacing w:line="360" w:lineRule="auto"/>
        <w:jc w:val="left"/>
        <w:rPr>
          <w:rFonts w:ascii="宋体" w:hAnsi="宋体" w:cs="宋体"/>
          <w:szCs w:val="21"/>
        </w:rPr>
      </w:pPr>
      <w:r>
        <w:rPr>
          <w:rFonts w:hint="eastAsia" w:ascii="宋体" w:hAnsi="宋体" w:cs="宋体"/>
          <w:szCs w:val="21"/>
        </w:rPr>
        <w:t>2.产品质量要求：</w:t>
      </w:r>
    </w:p>
    <w:p>
      <w:pPr>
        <w:autoSpaceDE w:val="0"/>
        <w:autoSpaceDN w:val="0"/>
        <w:adjustRightInd w:val="0"/>
        <w:spacing w:line="360" w:lineRule="auto"/>
        <w:ind w:firstLine="420" w:firstLineChars="200"/>
        <w:jc w:val="left"/>
        <w:rPr>
          <w:rFonts w:ascii="宋体" w:hAnsi="宋体" w:cs="宋体"/>
          <w:szCs w:val="21"/>
        </w:rPr>
      </w:pPr>
      <w:r>
        <w:rPr>
          <w:rFonts w:hint="eastAsia" w:ascii="宋体" w:hAnsi="宋体" w:cs="宋体"/>
          <w:szCs w:val="21"/>
        </w:rPr>
        <w:t>2.1投标供应商在招标及成交后，所提供的货物（含配套系统、配件备件）必须为全新无瑕疵。</w:t>
      </w:r>
    </w:p>
    <w:p>
      <w:pPr>
        <w:autoSpaceDE w:val="0"/>
        <w:autoSpaceDN w:val="0"/>
        <w:adjustRightInd w:val="0"/>
        <w:spacing w:line="360" w:lineRule="auto"/>
        <w:ind w:firstLine="420" w:firstLineChars="200"/>
        <w:jc w:val="left"/>
        <w:rPr>
          <w:rFonts w:ascii="宋体" w:hAnsi="宋体" w:cs="宋体"/>
          <w:szCs w:val="21"/>
        </w:rPr>
      </w:pPr>
      <w:r>
        <w:rPr>
          <w:rFonts w:hint="eastAsia" w:ascii="宋体" w:hAnsi="宋体" w:cs="宋体"/>
          <w:szCs w:val="21"/>
        </w:rPr>
        <w:t>2.2本次采购项目的质量必须完全满足中华人民共和国国家质量标准及现行规范要求，投标供应商应根据企业实际能力在投标响应文件中对项目质量予以承诺，成交后在合同中加以确认。</w:t>
      </w:r>
    </w:p>
    <w:p>
      <w:pPr>
        <w:autoSpaceDE w:val="0"/>
        <w:autoSpaceDN w:val="0"/>
        <w:adjustRightInd w:val="0"/>
        <w:spacing w:line="360" w:lineRule="auto"/>
        <w:ind w:firstLine="420" w:firstLineChars="200"/>
        <w:jc w:val="left"/>
        <w:rPr>
          <w:rFonts w:ascii="宋体" w:hAnsi="宋体" w:cs="宋体"/>
          <w:szCs w:val="21"/>
        </w:rPr>
      </w:pPr>
      <w:r>
        <w:rPr>
          <w:rFonts w:hint="eastAsia" w:ascii="宋体" w:hAnsi="宋体" w:cs="宋体"/>
          <w:szCs w:val="21"/>
        </w:rPr>
        <w:t>2.3投标供应商在招标及成交后，发生侵犯专利权的行为时，其侵权责任与采购人无关，应由成交供应商承担相应的责任，并不得影响采购人的利益。</w:t>
      </w:r>
    </w:p>
    <w:p>
      <w:pPr>
        <w:autoSpaceDE w:val="0"/>
        <w:autoSpaceDN w:val="0"/>
        <w:adjustRightInd w:val="0"/>
        <w:spacing w:line="360" w:lineRule="auto"/>
        <w:jc w:val="left"/>
        <w:rPr>
          <w:rFonts w:ascii="宋体" w:hAnsi="宋体" w:cs="宋体"/>
          <w:szCs w:val="21"/>
        </w:rPr>
      </w:pPr>
      <w:r>
        <w:rPr>
          <w:rFonts w:hint="eastAsia" w:ascii="宋体" w:hAnsi="宋体" w:cs="宋体"/>
          <w:szCs w:val="21"/>
        </w:rPr>
        <w:t>3.产品进场安装、调试及验收：</w:t>
      </w:r>
    </w:p>
    <w:p>
      <w:pPr>
        <w:autoSpaceDE w:val="0"/>
        <w:autoSpaceDN w:val="0"/>
        <w:adjustRightInd w:val="0"/>
        <w:spacing w:line="360" w:lineRule="auto"/>
        <w:ind w:firstLine="420" w:firstLineChars="200"/>
        <w:jc w:val="left"/>
        <w:rPr>
          <w:rFonts w:ascii="宋体" w:hAnsi="宋体" w:cs="宋体"/>
          <w:szCs w:val="21"/>
        </w:rPr>
      </w:pPr>
      <w:r>
        <w:rPr>
          <w:rFonts w:hint="eastAsia" w:ascii="宋体" w:hAnsi="宋体" w:cs="宋体"/>
          <w:szCs w:val="21"/>
        </w:rPr>
        <w:t>3.1成交供应商负责本项目办理运输和保险，将货物运抵采购人指定现场。有关运输和保险的一切费用由乙方承担。</w:t>
      </w:r>
    </w:p>
    <w:p>
      <w:pPr>
        <w:autoSpaceDE w:val="0"/>
        <w:autoSpaceDN w:val="0"/>
        <w:adjustRightInd w:val="0"/>
        <w:spacing w:line="360" w:lineRule="auto"/>
        <w:ind w:firstLine="420" w:firstLineChars="200"/>
        <w:jc w:val="left"/>
        <w:rPr>
          <w:rFonts w:ascii="宋体" w:hAnsi="宋体" w:cs="宋体"/>
          <w:szCs w:val="21"/>
        </w:rPr>
      </w:pPr>
      <w:r>
        <w:rPr>
          <w:rFonts w:hint="eastAsia" w:ascii="宋体" w:hAnsi="宋体" w:cs="宋体"/>
          <w:szCs w:val="21"/>
        </w:rPr>
        <w:t>3.2成交供应商负责调试和试运行的结果必须符合采购人的技术要求，同时也应达到行业有关技术规范的要求。</w:t>
      </w:r>
    </w:p>
    <w:p>
      <w:pPr>
        <w:autoSpaceDE w:val="0"/>
        <w:autoSpaceDN w:val="0"/>
        <w:adjustRightInd w:val="0"/>
        <w:spacing w:line="360" w:lineRule="auto"/>
        <w:ind w:firstLine="420" w:firstLineChars="200"/>
        <w:jc w:val="left"/>
        <w:rPr>
          <w:rFonts w:ascii="宋体" w:hAnsi="宋体" w:cs="宋体"/>
          <w:szCs w:val="21"/>
        </w:rPr>
      </w:pPr>
      <w:r>
        <w:rPr>
          <w:rFonts w:hint="eastAsia" w:ascii="宋体" w:hAnsi="宋体" w:cs="宋体"/>
          <w:szCs w:val="21"/>
        </w:rPr>
        <w:t>3.3交货时，乙方应将货物（含配套系统、配件备件）的产品说明书、使用说明书，出厂合格证、用户手册、保修手册等单证交付给甲方，前述单证未交付完整的，视为未完全交货。</w:t>
      </w:r>
    </w:p>
    <w:p>
      <w:pPr>
        <w:autoSpaceDE w:val="0"/>
        <w:autoSpaceDN w:val="0"/>
        <w:adjustRightInd w:val="0"/>
        <w:spacing w:line="360" w:lineRule="auto"/>
        <w:ind w:firstLine="420" w:firstLineChars="200"/>
        <w:jc w:val="left"/>
        <w:rPr>
          <w:rFonts w:ascii="宋体" w:hAnsi="宋体" w:cs="宋体"/>
          <w:szCs w:val="21"/>
        </w:rPr>
      </w:pPr>
      <w:r>
        <w:rPr>
          <w:rFonts w:hint="eastAsia" w:ascii="宋体" w:hAnsi="宋体" w:cs="宋体"/>
          <w:szCs w:val="21"/>
        </w:rPr>
        <w:t>3.4验收标准：符合国家相关规范和标准、采购文件及响应文件的要求及相关技术文件验收。</w:t>
      </w:r>
    </w:p>
    <w:p>
      <w:pPr>
        <w:autoSpaceDE w:val="0"/>
        <w:autoSpaceDN w:val="0"/>
        <w:adjustRightInd w:val="0"/>
        <w:spacing w:line="360" w:lineRule="auto"/>
        <w:ind w:firstLine="420" w:firstLineChars="200"/>
        <w:jc w:val="left"/>
        <w:rPr>
          <w:rFonts w:ascii="宋体" w:hAnsi="宋体" w:cs="宋体"/>
          <w:szCs w:val="21"/>
        </w:rPr>
      </w:pPr>
      <w:r>
        <w:rPr>
          <w:rFonts w:hint="eastAsia" w:ascii="宋体" w:hAnsi="宋体" w:cs="宋体"/>
          <w:szCs w:val="21"/>
        </w:rPr>
        <w:t>3.5采购人完成验收并不免除成交供应商对（含配套系统、配件备件）质量应当承担的责任。</w:t>
      </w:r>
    </w:p>
    <w:p>
      <w:pPr>
        <w:autoSpaceDE w:val="0"/>
        <w:autoSpaceDN w:val="0"/>
        <w:adjustRightInd w:val="0"/>
        <w:spacing w:line="360" w:lineRule="auto"/>
        <w:ind w:firstLine="420" w:firstLineChars="200"/>
        <w:jc w:val="left"/>
        <w:rPr>
          <w:rFonts w:ascii="宋体" w:hAnsi="宋体" w:cs="宋体"/>
          <w:szCs w:val="21"/>
        </w:rPr>
      </w:pPr>
      <w:r>
        <w:rPr>
          <w:rFonts w:hint="eastAsia" w:ascii="宋体" w:hAnsi="宋体" w:cs="宋体"/>
          <w:szCs w:val="21"/>
        </w:rPr>
        <w:t>3.6成交供应商应安排专人负责合同中全部货物（含配套系统、配件备件）安装调试、搬运和施工现场管安全管理工作，负责监督安装调试和搬运人员按照安全规范进行安装调试、搬运和施工现场管理，保证安装调试、搬运和施工现场安全。若发生人员伤亡事故，成交供应商必须承担所有法律和经济责任，采购人概不负责；若发生房屋损坏、设备损坏丢失、线路及设备毁损等财产损失安全事故，成交供应商必须承担经济赔偿。</w:t>
      </w:r>
    </w:p>
    <w:p>
      <w:pPr>
        <w:autoSpaceDE w:val="0"/>
        <w:autoSpaceDN w:val="0"/>
        <w:adjustRightInd w:val="0"/>
        <w:spacing w:line="360" w:lineRule="auto"/>
        <w:jc w:val="left"/>
        <w:rPr>
          <w:rFonts w:ascii="宋体" w:hAnsi="宋体" w:cs="宋体"/>
          <w:szCs w:val="21"/>
        </w:rPr>
      </w:pPr>
      <w:r>
        <w:rPr>
          <w:rFonts w:hint="eastAsia" w:ascii="宋体" w:hAnsi="宋体" w:cs="宋体"/>
          <w:szCs w:val="21"/>
        </w:rPr>
        <w:t>4.售后服务要求：</w:t>
      </w:r>
    </w:p>
    <w:p>
      <w:pPr>
        <w:autoSpaceDE w:val="0"/>
        <w:autoSpaceDN w:val="0"/>
        <w:adjustRightInd w:val="0"/>
        <w:spacing w:line="360" w:lineRule="auto"/>
        <w:ind w:firstLine="420" w:firstLineChars="200"/>
        <w:jc w:val="left"/>
        <w:rPr>
          <w:rFonts w:ascii="宋体" w:hAnsi="宋体" w:cs="宋体"/>
          <w:szCs w:val="21"/>
        </w:rPr>
      </w:pPr>
      <w:r>
        <w:rPr>
          <w:rFonts w:hint="eastAsia" w:ascii="宋体" w:hAnsi="宋体" w:cs="宋体"/>
          <w:szCs w:val="21"/>
        </w:rPr>
        <w:t>4.1质保期、保修期内因国产货物（含配套系统、配件备件）质量或安装调试原因引起的全部维修费用（包括更换零配件的费用）均由成交供应商承担。</w:t>
      </w:r>
    </w:p>
    <w:p>
      <w:pPr>
        <w:autoSpaceDE w:val="0"/>
        <w:autoSpaceDN w:val="0"/>
        <w:adjustRightInd w:val="0"/>
        <w:spacing w:line="360" w:lineRule="auto"/>
        <w:ind w:firstLine="420" w:firstLineChars="200"/>
        <w:jc w:val="left"/>
        <w:rPr>
          <w:rFonts w:ascii="宋体" w:hAnsi="宋体" w:cs="宋体"/>
          <w:szCs w:val="21"/>
        </w:rPr>
      </w:pPr>
      <w:r>
        <w:rPr>
          <w:rFonts w:hint="eastAsia" w:ascii="宋体" w:hAnsi="宋体" w:cs="宋体"/>
          <w:szCs w:val="21"/>
        </w:rPr>
        <w:t>4.2质保期、保修期外，成交供应商应定期回访，发现问题及时通知甲方，国产货物（含配套系统、配件备件）维修零配件以优惠价给甲方（免收人工及差旅费）。</w:t>
      </w:r>
    </w:p>
    <w:p>
      <w:pPr>
        <w:autoSpaceDE w:val="0"/>
        <w:autoSpaceDN w:val="0"/>
        <w:adjustRightInd w:val="0"/>
        <w:spacing w:line="360" w:lineRule="auto"/>
        <w:ind w:firstLine="420" w:firstLineChars="200"/>
        <w:jc w:val="left"/>
        <w:rPr>
          <w:rFonts w:ascii="宋体" w:hAnsi="宋体" w:cs="宋体"/>
          <w:color w:val="auto"/>
          <w:szCs w:val="21"/>
        </w:rPr>
      </w:pPr>
      <w:r>
        <w:rPr>
          <w:rFonts w:hint="eastAsia" w:ascii="宋体" w:hAnsi="宋体" w:cs="宋体"/>
          <w:color w:val="auto"/>
          <w:szCs w:val="21"/>
        </w:rPr>
        <w:t>4.3确保所采购货物和服务无质量问题，能满足质保期的要求。完成出厂检验、设备安装、系统调试、备品备件的配备、技术升级、培训（培训目的、培训场所、培训方式、培训人数、培训教材等），详细说明售后服务机构、服务人员、质量保证期（包括起止时间、缺陷处理）、故障响应和解决、应急保障以及质量保证期后需要提供的服务等。</w:t>
      </w:r>
    </w:p>
    <w:p>
      <w:pPr>
        <w:autoSpaceDE w:val="0"/>
        <w:autoSpaceDN w:val="0"/>
        <w:adjustRightInd w:val="0"/>
        <w:spacing w:line="360" w:lineRule="auto"/>
        <w:ind w:firstLine="420" w:firstLineChars="200"/>
        <w:jc w:val="left"/>
        <w:rPr>
          <w:rFonts w:ascii="宋体" w:hAnsi="宋体" w:cs="宋体"/>
          <w:color w:val="auto"/>
          <w:szCs w:val="21"/>
        </w:rPr>
      </w:pPr>
      <w:r>
        <w:rPr>
          <w:rFonts w:hint="eastAsia" w:ascii="宋体" w:hAnsi="宋体" w:cs="宋体"/>
          <w:color w:val="auto"/>
          <w:szCs w:val="21"/>
        </w:rPr>
        <w:t>4.4售后服务效率要求：接到采购人故障通知后在24小时之内上门服务，小型故障在3天内解决，大故障在15天内解决，若成交供应商怠于履行维修义务，则采购人有权委托第三人维修，所产生的所有费用由成交供应商承担。</w:t>
      </w:r>
    </w:p>
    <w:p>
      <w:pPr>
        <w:autoSpaceDE w:val="0"/>
        <w:autoSpaceDN w:val="0"/>
        <w:adjustRightInd w:val="0"/>
        <w:spacing w:line="360" w:lineRule="auto"/>
        <w:jc w:val="left"/>
        <w:rPr>
          <w:rFonts w:ascii="宋体" w:hAnsi="宋体" w:cs="宋体"/>
          <w:szCs w:val="21"/>
        </w:rPr>
      </w:pPr>
      <w:r>
        <w:rPr>
          <w:rFonts w:hint="eastAsia" w:ascii="宋体" w:hAnsi="宋体" w:cs="宋体"/>
          <w:szCs w:val="21"/>
        </w:rPr>
        <w:t>5.实施人员要求：按本项目情况配置齐全的实施人员，且分工明确。</w:t>
      </w:r>
    </w:p>
    <w:p>
      <w:pPr>
        <w:autoSpaceDE w:val="0"/>
        <w:autoSpaceDN w:val="0"/>
        <w:adjustRightInd w:val="0"/>
        <w:spacing w:line="360" w:lineRule="auto"/>
        <w:jc w:val="left"/>
        <w:rPr>
          <w:rFonts w:ascii="宋体" w:hAnsi="宋体" w:cs="宋体"/>
          <w:szCs w:val="21"/>
        </w:rPr>
      </w:pPr>
      <w:r>
        <w:rPr>
          <w:rFonts w:hint="eastAsia" w:ascii="宋体" w:hAnsi="宋体" w:cs="宋体"/>
          <w:szCs w:val="21"/>
        </w:rPr>
        <w:t>6.培训要求：成交供应商必须为用户单位人员（技术人员等）免费提供现场安装培训，并到达实际操作合格要求。</w:t>
      </w:r>
    </w:p>
    <w:p>
      <w:pPr>
        <w:autoSpaceDE w:val="0"/>
        <w:autoSpaceDN w:val="0"/>
        <w:adjustRightInd w:val="0"/>
        <w:spacing w:line="360" w:lineRule="auto"/>
        <w:jc w:val="left"/>
        <w:rPr>
          <w:rFonts w:ascii="宋体" w:hAnsi="宋体" w:cs="宋体"/>
          <w:szCs w:val="21"/>
        </w:rPr>
      </w:pPr>
      <w:r>
        <w:rPr>
          <w:rFonts w:hint="eastAsia" w:ascii="宋体" w:hAnsi="宋体" w:cs="宋体"/>
          <w:szCs w:val="21"/>
        </w:rPr>
        <w:t>7.交货地点：采购人指定地点。</w:t>
      </w:r>
    </w:p>
    <w:p>
      <w:pPr>
        <w:autoSpaceDE w:val="0"/>
        <w:autoSpaceDN w:val="0"/>
        <w:adjustRightInd w:val="0"/>
        <w:spacing w:line="360" w:lineRule="auto"/>
        <w:jc w:val="left"/>
        <w:rPr>
          <w:rFonts w:ascii="宋体" w:hAnsi="宋体" w:cs="宋体"/>
          <w:szCs w:val="21"/>
        </w:rPr>
      </w:pPr>
      <w:r>
        <w:rPr>
          <w:rFonts w:hint="eastAsia" w:ascii="宋体" w:hAnsi="宋体" w:cs="宋体"/>
          <w:szCs w:val="21"/>
        </w:rPr>
        <w:t>8.履约保证金：本项目合同正式签订前，成交供应商需向采购人支付合同金额的5%作为履约保证金（优先以金融机构、担保机构出具的保函或者支票、汇票、本票等非现金形式提交）。</w:t>
      </w:r>
    </w:p>
    <w:p>
      <w:pPr>
        <w:autoSpaceDE w:val="0"/>
        <w:autoSpaceDN w:val="0"/>
        <w:adjustRightInd w:val="0"/>
        <w:spacing w:line="360" w:lineRule="auto"/>
        <w:jc w:val="left"/>
        <w:rPr>
          <w:rFonts w:ascii="宋体" w:hAnsi="宋体" w:cs="宋体"/>
          <w:szCs w:val="21"/>
        </w:rPr>
      </w:pPr>
      <w:r>
        <w:rPr>
          <w:rFonts w:hint="eastAsia" w:ascii="宋体" w:hAnsi="宋体" w:cs="宋体"/>
          <w:szCs w:val="21"/>
        </w:rPr>
        <w:t>9.付款方式：</w:t>
      </w:r>
    </w:p>
    <w:p>
      <w:pPr>
        <w:autoSpaceDE w:val="0"/>
        <w:autoSpaceDN w:val="0"/>
        <w:adjustRightInd w:val="0"/>
        <w:spacing w:line="360" w:lineRule="auto"/>
        <w:ind w:firstLine="420" w:firstLineChars="200"/>
        <w:jc w:val="left"/>
        <w:rPr>
          <w:rFonts w:ascii="宋体" w:hAnsi="宋体" w:cs="宋体"/>
          <w:szCs w:val="21"/>
        </w:rPr>
      </w:pPr>
      <w:r>
        <w:rPr>
          <w:rFonts w:hint="eastAsia" w:ascii="宋体" w:hAnsi="宋体" w:cs="宋体"/>
          <w:szCs w:val="21"/>
        </w:rPr>
        <w:t>9.1成交供应商须提供增值税专用发票。</w:t>
      </w:r>
    </w:p>
    <w:p>
      <w:pPr>
        <w:autoSpaceDE w:val="0"/>
        <w:autoSpaceDN w:val="0"/>
        <w:adjustRightInd w:val="0"/>
        <w:spacing w:line="360" w:lineRule="auto"/>
        <w:ind w:firstLine="420" w:firstLineChars="200"/>
        <w:jc w:val="left"/>
        <w:rPr>
          <w:rFonts w:ascii="宋体" w:hAnsi="宋体" w:cs="宋体"/>
          <w:szCs w:val="21"/>
        </w:rPr>
      </w:pPr>
      <w:r>
        <w:rPr>
          <w:rFonts w:hint="eastAsia" w:ascii="宋体" w:hAnsi="宋体" w:cs="宋体"/>
          <w:szCs w:val="21"/>
        </w:rPr>
        <w:t>9.2全部货物（含配套系统、配件备件）经采购人验收合格并收到成交供应商发票后15个工作日内，采购人向成交供应商支付合同总金额的100%，</w:t>
      </w:r>
      <w:r>
        <w:rPr>
          <w:rFonts w:hint="eastAsia" w:ascii="宋体" w:hAnsi="宋体" w:cs="宋体"/>
          <w:color w:val="auto"/>
          <w:szCs w:val="21"/>
        </w:rPr>
        <w:t>上述履约保证金在产品验收合格满 1 年后</w:t>
      </w:r>
      <w:r>
        <w:rPr>
          <w:rFonts w:hint="eastAsia" w:ascii="宋体" w:hAnsi="宋体" w:cs="宋体"/>
          <w:szCs w:val="21"/>
        </w:rPr>
        <w:t>，若无质量问题甲方将全额无息退还给乙方。</w:t>
      </w:r>
    </w:p>
    <w:p>
      <w:pPr>
        <w:autoSpaceDE w:val="0"/>
        <w:autoSpaceDN w:val="0"/>
        <w:adjustRightInd w:val="0"/>
        <w:spacing w:line="360" w:lineRule="auto"/>
        <w:jc w:val="left"/>
        <w:rPr>
          <w:rFonts w:ascii="宋体" w:hAnsi="宋体" w:cs="宋体"/>
          <w:szCs w:val="21"/>
        </w:rPr>
      </w:pPr>
      <w:r>
        <w:rPr>
          <w:rFonts w:hint="eastAsia" w:ascii="宋体" w:hAnsi="宋体" w:cs="宋体"/>
          <w:szCs w:val="21"/>
        </w:rPr>
        <w:t>10.其它：</w:t>
      </w:r>
    </w:p>
    <w:p>
      <w:pPr>
        <w:autoSpaceDE w:val="0"/>
        <w:autoSpaceDN w:val="0"/>
        <w:adjustRightInd w:val="0"/>
        <w:spacing w:line="360" w:lineRule="auto"/>
        <w:ind w:firstLine="420" w:firstLineChars="200"/>
        <w:rPr>
          <w:rFonts w:ascii="宋体" w:hAnsi="宋体" w:cs="宋体"/>
          <w:szCs w:val="21"/>
        </w:rPr>
      </w:pPr>
      <w:r>
        <w:rPr>
          <w:rFonts w:hint="eastAsia" w:ascii="宋体" w:hAnsi="宋体" w:cs="宋体"/>
          <w:szCs w:val="21"/>
        </w:rPr>
        <w:t>10.1供应商需针对本项目提供相关交货方案（包含项目对接、交货计划、货物运输、交货期保障措施、安装调试步骤及措施等）、质量管控措施（包含质量目标、质量管理制度、质量保证措施等）、技术培训方案（包含培训人员、时间、内容等）、售后方案（包含服务标准和应急维修时间安排、质保期满后的承诺、备品备件、其它服务承诺等）等本项目评审因素要求的相关材料。</w:t>
      </w:r>
    </w:p>
    <w:p>
      <w:pPr>
        <w:autoSpaceDE w:val="0"/>
        <w:autoSpaceDN w:val="0"/>
        <w:adjustRightInd w:val="0"/>
        <w:spacing w:line="360" w:lineRule="auto"/>
        <w:ind w:firstLine="420" w:firstLineChars="200"/>
        <w:jc w:val="left"/>
        <w:rPr>
          <w:rFonts w:ascii="宋体" w:hAnsi="宋体" w:cs="宋体"/>
          <w:szCs w:val="21"/>
        </w:rPr>
      </w:pPr>
      <w:r>
        <w:rPr>
          <w:rFonts w:hint="eastAsia" w:ascii="宋体" w:hAnsi="宋体" w:cs="宋体"/>
          <w:szCs w:val="21"/>
        </w:rPr>
        <w:t>10.2其他未尽事宜由成交供应商和采购人按合同进行约定。</w:t>
      </w:r>
    </w:p>
    <w:p>
      <w:pPr>
        <w:autoSpaceDE w:val="0"/>
        <w:autoSpaceDN w:val="0"/>
        <w:adjustRightInd w:val="0"/>
        <w:spacing w:line="360" w:lineRule="auto"/>
        <w:rPr>
          <w:rFonts w:asciiTheme="minorEastAsia" w:hAnsiTheme="minorEastAsia" w:eastAsiaTheme="minorEastAsia" w:cstheme="minorEastAsia"/>
          <w:szCs w:val="21"/>
        </w:rPr>
      </w:pPr>
      <w:r>
        <w:rPr>
          <w:rFonts w:hint="eastAsia" w:asciiTheme="minorEastAsia" w:hAnsiTheme="minorEastAsia" w:eastAsiaTheme="minorEastAsia" w:cstheme="minorEastAsia"/>
          <w:color w:val="FF0000"/>
          <w:szCs w:val="21"/>
        </w:rPr>
        <w:br w:type="textWrapping"/>
      </w:r>
      <w:r>
        <w:rPr>
          <w:rFonts w:hint="eastAsia" w:asciiTheme="minorEastAsia" w:hAnsiTheme="minorEastAsia" w:eastAsiaTheme="minorEastAsia" w:cstheme="minorEastAsia"/>
          <w:szCs w:val="21"/>
        </w:rPr>
        <w:t>注：</w:t>
      </w:r>
    </w:p>
    <w:p>
      <w:pPr>
        <w:autoSpaceDE w:val="0"/>
        <w:autoSpaceDN w:val="0"/>
        <w:adjustRightInd w:val="0"/>
        <w:spacing w:line="360" w:lineRule="auto"/>
        <w:rPr>
          <w:rFonts w:asciiTheme="minorEastAsia" w:hAnsiTheme="minorEastAsia" w:eastAsiaTheme="minorEastAsia" w:cstheme="minorEastAsia"/>
          <w:szCs w:val="21"/>
        </w:rPr>
      </w:pPr>
      <w:r>
        <w:rPr>
          <w:rFonts w:hint="eastAsia" w:asciiTheme="minorEastAsia" w:hAnsiTheme="minorEastAsia" w:eastAsiaTheme="minorEastAsia" w:cstheme="minorEastAsia"/>
          <w:szCs w:val="21"/>
        </w:rPr>
        <w:t>（1）资格审查因素等证明材料须提供网上图片或查询方式以供磋商小组核查，响应文件内附相关证书真彩扫描件。</w:t>
      </w:r>
    </w:p>
    <w:p>
      <w:pPr>
        <w:autoSpaceDE w:val="0"/>
        <w:autoSpaceDN w:val="0"/>
        <w:adjustRightInd w:val="0"/>
        <w:spacing w:line="360" w:lineRule="auto"/>
        <w:rPr>
          <w:rFonts w:asciiTheme="minorEastAsia" w:hAnsiTheme="minorEastAsia" w:eastAsiaTheme="minorEastAsia" w:cstheme="minorEastAsia"/>
          <w:b/>
          <w:bCs/>
          <w:szCs w:val="21"/>
        </w:rPr>
      </w:pPr>
      <w:r>
        <w:rPr>
          <w:rFonts w:hint="eastAsia" w:asciiTheme="minorEastAsia" w:hAnsiTheme="minorEastAsia" w:eastAsiaTheme="minorEastAsia" w:cstheme="minorEastAsia"/>
          <w:szCs w:val="21"/>
        </w:rPr>
        <w:t>（2）如发现供应商的最后报价明显低于其他通过资格审查及符合性审查的供应商的最后报价，磋商小组认为有可能影响项目实施及服务质量或者不能诚信履约的，可启用澄清程序，有权要求供应商在合理的时间内出具最后报价的合理分析，供应商不能合理说明或者不能提供相关证明材料的，磋商小组可认定该供应商以低于成本报价竞标，有权将其报价作无效处理。</w:t>
      </w:r>
    </w:p>
    <w:p>
      <w:pPr>
        <w:rPr>
          <w:rFonts w:asciiTheme="minorEastAsia" w:hAnsiTheme="minorEastAsia" w:eastAsiaTheme="minorEastAsia" w:cstheme="minorEastAsia"/>
          <w:szCs w:val="21"/>
        </w:rPr>
      </w:pPr>
      <w:r>
        <w:rPr>
          <w:rFonts w:hint="eastAsia" w:asciiTheme="minorEastAsia" w:hAnsiTheme="minorEastAsia" w:eastAsiaTheme="minorEastAsia" w:cstheme="minorEastAsia"/>
          <w:sz w:val="36"/>
          <w:szCs w:val="36"/>
        </w:rPr>
        <w:br w:type="page"/>
      </w:r>
    </w:p>
    <w:p>
      <w:pPr>
        <w:pStyle w:val="3"/>
        <w:numPr>
          <w:ilvl w:val="0"/>
          <w:numId w:val="4"/>
        </w:numPr>
        <w:jc w:val="center"/>
        <w:rPr>
          <w:rFonts w:asciiTheme="minorEastAsia" w:hAnsiTheme="minorEastAsia" w:eastAsiaTheme="minorEastAsia" w:cstheme="minorEastAsia"/>
          <w:szCs w:val="21"/>
        </w:rPr>
      </w:pPr>
      <w:bookmarkStart w:id="112" w:name="_Toc1250"/>
      <w:r>
        <w:rPr>
          <w:rFonts w:hint="eastAsia" w:asciiTheme="minorEastAsia" w:hAnsiTheme="minorEastAsia" w:eastAsiaTheme="minorEastAsia" w:cstheme="minorEastAsia"/>
          <w:sz w:val="36"/>
          <w:szCs w:val="36"/>
        </w:rPr>
        <w:t>竞争性磋商采购评定办法</w:t>
      </w:r>
      <w:bookmarkEnd w:id="112"/>
    </w:p>
    <w:p>
      <w:pPr>
        <w:spacing w:line="360" w:lineRule="auto"/>
        <w:outlineLvl w:val="1"/>
        <w:rPr>
          <w:rFonts w:asciiTheme="minorEastAsia" w:hAnsiTheme="minorEastAsia" w:eastAsiaTheme="minorEastAsia" w:cstheme="minorEastAsia"/>
          <w:b/>
          <w:szCs w:val="21"/>
        </w:rPr>
      </w:pPr>
      <w:bookmarkStart w:id="113" w:name="_Toc10605"/>
      <w:r>
        <w:rPr>
          <w:rFonts w:hint="eastAsia" w:asciiTheme="minorEastAsia" w:hAnsiTheme="minorEastAsia" w:eastAsiaTheme="minorEastAsia" w:cstheme="minorEastAsia"/>
          <w:b/>
          <w:szCs w:val="21"/>
        </w:rPr>
        <w:t>一、评定办法前附表</w:t>
      </w:r>
      <w:bookmarkEnd w:id="113"/>
    </w:p>
    <w:tbl>
      <w:tblPr>
        <w:tblStyle w:val="27"/>
        <w:tblW w:w="9362"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57" w:type="dxa"/>
          <w:left w:w="57" w:type="dxa"/>
          <w:bottom w:w="57" w:type="dxa"/>
          <w:right w:w="57" w:type="dxa"/>
        </w:tblCellMar>
      </w:tblPr>
      <w:tblGrid>
        <w:gridCol w:w="680"/>
        <w:gridCol w:w="851"/>
        <w:gridCol w:w="2268"/>
        <w:gridCol w:w="5563"/>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57" w:type="dxa"/>
            <w:left w:w="57" w:type="dxa"/>
            <w:bottom w:w="57" w:type="dxa"/>
            <w:right w:w="57" w:type="dxa"/>
          </w:tblCellMar>
        </w:tblPrEx>
        <w:trPr>
          <w:trHeight w:val="285" w:hRule="atLeast"/>
          <w:tblHeader/>
          <w:jc w:val="center"/>
        </w:trPr>
        <w:tc>
          <w:tcPr>
            <w:tcW w:w="1531" w:type="dxa"/>
            <w:gridSpan w:val="2"/>
            <w:vAlign w:val="center"/>
          </w:tcPr>
          <w:p>
            <w:pPr>
              <w:widowControl/>
              <w:jc w:val="center"/>
              <w:rPr>
                <w:rFonts w:asciiTheme="minorEastAsia" w:hAnsiTheme="minorEastAsia" w:eastAsiaTheme="minorEastAsia" w:cstheme="minorEastAsia"/>
                <w:b/>
                <w:bCs/>
                <w:kern w:val="0"/>
                <w:szCs w:val="21"/>
              </w:rPr>
            </w:pPr>
            <w:r>
              <w:rPr>
                <w:rFonts w:hint="eastAsia" w:asciiTheme="minorEastAsia" w:hAnsiTheme="minorEastAsia" w:eastAsiaTheme="minorEastAsia" w:cstheme="minorEastAsia"/>
                <w:b/>
                <w:bCs/>
                <w:kern w:val="0"/>
                <w:szCs w:val="21"/>
              </w:rPr>
              <w:t>条款号</w:t>
            </w:r>
          </w:p>
        </w:tc>
        <w:tc>
          <w:tcPr>
            <w:tcW w:w="2268" w:type="dxa"/>
            <w:vAlign w:val="center"/>
          </w:tcPr>
          <w:p>
            <w:pPr>
              <w:widowControl/>
              <w:jc w:val="center"/>
              <w:rPr>
                <w:rFonts w:asciiTheme="minorEastAsia" w:hAnsiTheme="minorEastAsia" w:eastAsiaTheme="minorEastAsia" w:cstheme="minorEastAsia"/>
                <w:b/>
                <w:bCs/>
                <w:kern w:val="0"/>
                <w:szCs w:val="21"/>
              </w:rPr>
            </w:pPr>
            <w:r>
              <w:rPr>
                <w:rFonts w:hint="eastAsia" w:asciiTheme="minorEastAsia" w:hAnsiTheme="minorEastAsia" w:eastAsiaTheme="minorEastAsia" w:cstheme="minorEastAsia"/>
                <w:b/>
                <w:bCs/>
                <w:kern w:val="0"/>
                <w:szCs w:val="21"/>
              </w:rPr>
              <w:t>评审因素</w:t>
            </w:r>
          </w:p>
        </w:tc>
        <w:tc>
          <w:tcPr>
            <w:tcW w:w="5563" w:type="dxa"/>
            <w:vAlign w:val="center"/>
          </w:tcPr>
          <w:p>
            <w:pPr>
              <w:widowControl/>
              <w:jc w:val="center"/>
              <w:rPr>
                <w:rFonts w:asciiTheme="minorEastAsia" w:hAnsiTheme="minorEastAsia" w:eastAsiaTheme="minorEastAsia" w:cstheme="minorEastAsia"/>
                <w:b/>
                <w:bCs/>
                <w:kern w:val="0"/>
                <w:szCs w:val="21"/>
              </w:rPr>
            </w:pPr>
            <w:r>
              <w:rPr>
                <w:rFonts w:hint="eastAsia" w:asciiTheme="minorEastAsia" w:hAnsiTheme="minorEastAsia" w:eastAsiaTheme="minorEastAsia" w:cstheme="minorEastAsia"/>
                <w:b/>
                <w:bCs/>
                <w:kern w:val="0"/>
                <w:szCs w:val="21"/>
              </w:rPr>
              <w:t>评审标准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57" w:type="dxa"/>
            <w:left w:w="57" w:type="dxa"/>
            <w:bottom w:w="57" w:type="dxa"/>
            <w:right w:w="57" w:type="dxa"/>
          </w:tblCellMar>
        </w:tblPrEx>
        <w:trPr>
          <w:trHeight w:val="528" w:hRule="atLeast"/>
          <w:jc w:val="center"/>
        </w:trPr>
        <w:tc>
          <w:tcPr>
            <w:tcW w:w="680" w:type="dxa"/>
            <w:vMerge w:val="restart"/>
            <w:vAlign w:val="center"/>
          </w:tcPr>
          <w:p>
            <w:pPr>
              <w:jc w:val="center"/>
              <w:rPr>
                <w:rFonts w:asciiTheme="minorEastAsia" w:hAnsiTheme="minorEastAsia" w:eastAsiaTheme="minorEastAsia" w:cstheme="minorEastAsia"/>
                <w:bCs/>
                <w:kern w:val="0"/>
                <w:szCs w:val="21"/>
              </w:rPr>
            </w:pPr>
            <w:r>
              <w:rPr>
                <w:rFonts w:hint="eastAsia" w:asciiTheme="minorEastAsia" w:hAnsiTheme="minorEastAsia" w:eastAsiaTheme="minorEastAsia" w:cstheme="minorEastAsia"/>
                <w:bCs/>
                <w:kern w:val="0"/>
                <w:szCs w:val="21"/>
              </w:rPr>
              <w:t>1.1</w:t>
            </w:r>
          </w:p>
        </w:tc>
        <w:tc>
          <w:tcPr>
            <w:tcW w:w="851" w:type="dxa"/>
            <w:vMerge w:val="restart"/>
            <w:vAlign w:val="center"/>
          </w:tcPr>
          <w:p>
            <w:pPr>
              <w:jc w:val="center"/>
              <w:rPr>
                <w:rFonts w:asciiTheme="minorEastAsia" w:hAnsiTheme="minorEastAsia" w:eastAsiaTheme="minorEastAsia" w:cstheme="minorEastAsia"/>
                <w:bCs/>
                <w:kern w:val="0"/>
                <w:szCs w:val="21"/>
              </w:rPr>
            </w:pPr>
            <w:r>
              <w:rPr>
                <w:rFonts w:hint="eastAsia" w:asciiTheme="minorEastAsia" w:hAnsiTheme="minorEastAsia" w:eastAsiaTheme="minorEastAsia" w:cstheme="minorEastAsia"/>
                <w:szCs w:val="21"/>
              </w:rPr>
              <w:t>资格性审查标准</w:t>
            </w:r>
          </w:p>
        </w:tc>
        <w:tc>
          <w:tcPr>
            <w:tcW w:w="2268" w:type="dxa"/>
            <w:vAlign w:val="center"/>
          </w:tcPr>
          <w:p>
            <w:pPr>
              <w:widowControl/>
              <w:jc w:val="center"/>
              <w:rPr>
                <w:rFonts w:asciiTheme="minorEastAsia" w:hAnsiTheme="minorEastAsia" w:eastAsiaTheme="minorEastAsia" w:cstheme="minorEastAsia"/>
                <w:kern w:val="0"/>
                <w:szCs w:val="21"/>
              </w:rPr>
            </w:pPr>
            <w:r>
              <w:rPr>
                <w:rFonts w:hint="eastAsia" w:asciiTheme="minorEastAsia" w:hAnsiTheme="minorEastAsia" w:eastAsiaTheme="minorEastAsia" w:cstheme="minorEastAsia"/>
                <w:color w:val="000000"/>
                <w:szCs w:val="21"/>
              </w:rPr>
              <w:t>满足《中华人民共和国政府采购法》第二十二条规定</w:t>
            </w:r>
          </w:p>
        </w:tc>
        <w:tc>
          <w:tcPr>
            <w:tcW w:w="5563" w:type="dxa"/>
            <w:vAlign w:val="center"/>
          </w:tcPr>
          <w:p>
            <w:pPr>
              <w:autoSpaceDE w:val="0"/>
              <w:autoSpaceDN w:val="0"/>
              <w:adjustRightInd w:val="0"/>
              <w:spacing w:line="360" w:lineRule="auto"/>
              <w:rPr>
                <w:rFonts w:asciiTheme="minorEastAsia" w:hAnsiTheme="minorEastAsia" w:eastAsiaTheme="minorEastAsia" w:cstheme="minorEastAsia"/>
                <w:szCs w:val="21"/>
              </w:rPr>
            </w:pPr>
            <w:r>
              <w:rPr>
                <w:rFonts w:hint="eastAsia" w:asciiTheme="minorEastAsia" w:hAnsiTheme="minorEastAsia" w:eastAsiaTheme="minorEastAsia" w:cstheme="minorEastAsia"/>
                <w:szCs w:val="21"/>
              </w:rPr>
              <w:t>（1）具有独立承担民事责任的能力；</w:t>
            </w:r>
          </w:p>
          <w:p>
            <w:pPr>
              <w:autoSpaceDE w:val="0"/>
              <w:autoSpaceDN w:val="0"/>
              <w:adjustRightInd w:val="0"/>
              <w:spacing w:line="360" w:lineRule="auto"/>
              <w:rPr>
                <w:rFonts w:asciiTheme="minorEastAsia" w:hAnsiTheme="minorEastAsia" w:eastAsiaTheme="minorEastAsia" w:cstheme="minorEastAsia"/>
                <w:szCs w:val="21"/>
              </w:rPr>
            </w:pPr>
            <w:r>
              <w:rPr>
                <w:rFonts w:hint="eastAsia" w:asciiTheme="minorEastAsia" w:hAnsiTheme="minorEastAsia" w:eastAsiaTheme="minorEastAsia" w:cstheme="minorEastAsia"/>
                <w:szCs w:val="21"/>
              </w:rPr>
              <w:t>（2）具有良好的商业信誉和健全的财务会计制度；</w:t>
            </w:r>
          </w:p>
          <w:p>
            <w:pPr>
              <w:autoSpaceDE w:val="0"/>
              <w:autoSpaceDN w:val="0"/>
              <w:adjustRightInd w:val="0"/>
              <w:spacing w:line="360" w:lineRule="auto"/>
              <w:rPr>
                <w:rFonts w:asciiTheme="minorEastAsia" w:hAnsiTheme="minorEastAsia" w:eastAsiaTheme="minorEastAsia" w:cstheme="minorEastAsia"/>
                <w:szCs w:val="21"/>
              </w:rPr>
            </w:pPr>
            <w:r>
              <w:rPr>
                <w:rFonts w:hint="eastAsia" w:asciiTheme="minorEastAsia" w:hAnsiTheme="minorEastAsia" w:eastAsiaTheme="minorEastAsia" w:cstheme="minorEastAsia"/>
                <w:szCs w:val="21"/>
              </w:rPr>
              <w:t>（3）具有履行合同所必需的设备和专业技术能力；</w:t>
            </w:r>
          </w:p>
          <w:p>
            <w:pPr>
              <w:autoSpaceDE w:val="0"/>
              <w:autoSpaceDN w:val="0"/>
              <w:adjustRightInd w:val="0"/>
              <w:spacing w:line="360" w:lineRule="auto"/>
              <w:rPr>
                <w:rFonts w:asciiTheme="minorEastAsia" w:hAnsiTheme="minorEastAsia" w:eastAsiaTheme="minorEastAsia" w:cstheme="minorEastAsia"/>
                <w:szCs w:val="21"/>
              </w:rPr>
            </w:pPr>
            <w:r>
              <w:rPr>
                <w:rFonts w:hint="eastAsia" w:asciiTheme="minorEastAsia" w:hAnsiTheme="minorEastAsia" w:eastAsiaTheme="minorEastAsia" w:cstheme="minorEastAsia"/>
                <w:szCs w:val="21"/>
              </w:rPr>
              <w:t>（4）有依法缴纳税收和社会保障资金的良好记录；</w:t>
            </w:r>
          </w:p>
          <w:p>
            <w:pPr>
              <w:autoSpaceDE w:val="0"/>
              <w:autoSpaceDN w:val="0"/>
              <w:adjustRightInd w:val="0"/>
              <w:spacing w:line="360" w:lineRule="auto"/>
              <w:rPr>
                <w:rFonts w:asciiTheme="minorEastAsia" w:hAnsiTheme="minorEastAsia" w:eastAsiaTheme="minorEastAsia" w:cstheme="minorEastAsia"/>
                <w:szCs w:val="21"/>
              </w:rPr>
            </w:pPr>
            <w:r>
              <w:rPr>
                <w:rFonts w:hint="eastAsia" w:asciiTheme="minorEastAsia" w:hAnsiTheme="minorEastAsia" w:eastAsiaTheme="minorEastAsia" w:cstheme="minorEastAsia"/>
                <w:szCs w:val="21"/>
              </w:rPr>
              <w:t>（5）参加政府采购活动前三年内，在经营活动中没有重大违法记录；</w:t>
            </w:r>
          </w:p>
          <w:p>
            <w:pPr>
              <w:autoSpaceDE w:val="0"/>
              <w:autoSpaceDN w:val="0"/>
              <w:adjustRightInd w:val="0"/>
              <w:spacing w:line="360" w:lineRule="auto"/>
              <w:rPr>
                <w:rFonts w:asciiTheme="minorEastAsia" w:hAnsiTheme="minorEastAsia" w:eastAsiaTheme="minorEastAsia" w:cstheme="minorEastAsia"/>
                <w:szCs w:val="21"/>
              </w:rPr>
            </w:pPr>
            <w:r>
              <w:rPr>
                <w:rFonts w:hint="eastAsia" w:asciiTheme="minorEastAsia" w:hAnsiTheme="minorEastAsia" w:eastAsiaTheme="minorEastAsia" w:cstheme="minorEastAsia"/>
                <w:szCs w:val="21"/>
              </w:rPr>
              <w:t>（6）法律、行政法规规定的其他条件；</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57" w:type="dxa"/>
            <w:left w:w="57" w:type="dxa"/>
            <w:bottom w:w="57" w:type="dxa"/>
            <w:right w:w="57" w:type="dxa"/>
          </w:tblCellMar>
        </w:tblPrEx>
        <w:trPr>
          <w:trHeight w:val="246" w:hRule="atLeast"/>
          <w:jc w:val="center"/>
        </w:trPr>
        <w:tc>
          <w:tcPr>
            <w:tcW w:w="680" w:type="dxa"/>
            <w:vMerge w:val="continue"/>
            <w:vAlign w:val="center"/>
          </w:tcPr>
          <w:p>
            <w:pPr>
              <w:widowControl/>
              <w:jc w:val="center"/>
              <w:rPr>
                <w:rFonts w:asciiTheme="minorEastAsia" w:hAnsiTheme="minorEastAsia" w:eastAsiaTheme="minorEastAsia" w:cstheme="minorEastAsia"/>
                <w:bCs/>
                <w:kern w:val="0"/>
                <w:szCs w:val="21"/>
              </w:rPr>
            </w:pPr>
          </w:p>
        </w:tc>
        <w:tc>
          <w:tcPr>
            <w:tcW w:w="851" w:type="dxa"/>
            <w:vMerge w:val="continue"/>
            <w:vAlign w:val="center"/>
          </w:tcPr>
          <w:p>
            <w:pPr>
              <w:widowControl/>
              <w:jc w:val="center"/>
              <w:rPr>
                <w:rFonts w:asciiTheme="minorEastAsia" w:hAnsiTheme="minorEastAsia" w:eastAsiaTheme="minorEastAsia" w:cstheme="minorEastAsia"/>
                <w:szCs w:val="21"/>
              </w:rPr>
            </w:pPr>
          </w:p>
        </w:tc>
        <w:tc>
          <w:tcPr>
            <w:tcW w:w="2268" w:type="dxa"/>
            <w:vMerge w:val="restart"/>
            <w:vAlign w:val="center"/>
          </w:tcPr>
          <w:p>
            <w:pPr>
              <w:widowControl/>
              <w:spacing w:line="280" w:lineRule="exact"/>
              <w:jc w:val="center"/>
              <w:rPr>
                <w:rFonts w:asciiTheme="minorEastAsia" w:hAnsiTheme="minorEastAsia" w:eastAsiaTheme="minorEastAsia" w:cstheme="minorEastAsia"/>
                <w:kern w:val="0"/>
                <w:szCs w:val="21"/>
              </w:rPr>
            </w:pPr>
            <w:r>
              <w:rPr>
                <w:rFonts w:hint="eastAsia" w:asciiTheme="minorEastAsia" w:hAnsiTheme="minorEastAsia" w:eastAsiaTheme="minorEastAsia" w:cstheme="minorEastAsia"/>
                <w:kern w:val="0"/>
                <w:szCs w:val="21"/>
              </w:rPr>
              <w:t>规定事项</w:t>
            </w:r>
          </w:p>
        </w:tc>
        <w:tc>
          <w:tcPr>
            <w:tcW w:w="5563" w:type="dxa"/>
            <w:vAlign w:val="center"/>
          </w:tcPr>
          <w:p>
            <w:pPr>
              <w:autoSpaceDE w:val="0"/>
              <w:autoSpaceDN w:val="0"/>
              <w:adjustRightInd w:val="0"/>
              <w:spacing w:line="360" w:lineRule="auto"/>
              <w:rPr>
                <w:rFonts w:asciiTheme="minorEastAsia" w:hAnsiTheme="minorEastAsia" w:eastAsiaTheme="minorEastAsia" w:cstheme="minorEastAsia"/>
                <w:szCs w:val="21"/>
              </w:rPr>
            </w:pPr>
            <w:r>
              <w:rPr>
                <w:rFonts w:hint="eastAsia" w:asciiTheme="minorEastAsia" w:hAnsiTheme="minorEastAsia" w:eastAsiaTheme="minorEastAsia" w:cstheme="minorEastAsia"/>
                <w:szCs w:val="21"/>
              </w:rPr>
              <w:t>单位负责人为同一人或者存在直接控股、管理关系的不同供应商，不得参加本项目同一合同项下的政府采购活动。</w:t>
            </w:r>
            <w:r>
              <w:rPr>
                <w:rFonts w:hint="eastAsia" w:asciiTheme="minorEastAsia" w:hAnsiTheme="minorEastAsia" w:eastAsiaTheme="minorEastAsia" w:cstheme="minorEastAsia"/>
                <w:color w:val="000000"/>
                <w:szCs w:val="21"/>
              </w:rPr>
              <w:t>（按在采购代理机构获取文件的顺次序选择供应商参加本项目）</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57" w:type="dxa"/>
            <w:left w:w="57" w:type="dxa"/>
            <w:bottom w:w="57" w:type="dxa"/>
            <w:right w:w="57" w:type="dxa"/>
          </w:tblCellMar>
        </w:tblPrEx>
        <w:trPr>
          <w:trHeight w:val="261" w:hRule="atLeast"/>
          <w:jc w:val="center"/>
        </w:trPr>
        <w:tc>
          <w:tcPr>
            <w:tcW w:w="680" w:type="dxa"/>
            <w:vMerge w:val="continue"/>
            <w:vAlign w:val="center"/>
          </w:tcPr>
          <w:p>
            <w:pPr>
              <w:widowControl/>
              <w:jc w:val="center"/>
              <w:rPr>
                <w:rFonts w:asciiTheme="minorEastAsia" w:hAnsiTheme="minorEastAsia" w:eastAsiaTheme="minorEastAsia" w:cstheme="minorEastAsia"/>
                <w:bCs/>
                <w:kern w:val="0"/>
                <w:szCs w:val="21"/>
              </w:rPr>
            </w:pPr>
          </w:p>
        </w:tc>
        <w:tc>
          <w:tcPr>
            <w:tcW w:w="851" w:type="dxa"/>
            <w:vMerge w:val="continue"/>
            <w:vAlign w:val="center"/>
          </w:tcPr>
          <w:p>
            <w:pPr>
              <w:widowControl/>
              <w:jc w:val="center"/>
              <w:rPr>
                <w:rFonts w:asciiTheme="minorEastAsia" w:hAnsiTheme="minorEastAsia" w:eastAsiaTheme="minorEastAsia" w:cstheme="minorEastAsia"/>
                <w:szCs w:val="21"/>
              </w:rPr>
            </w:pPr>
          </w:p>
        </w:tc>
        <w:tc>
          <w:tcPr>
            <w:tcW w:w="2268" w:type="dxa"/>
            <w:vMerge w:val="continue"/>
            <w:vAlign w:val="center"/>
          </w:tcPr>
          <w:p>
            <w:pPr>
              <w:widowControl/>
              <w:spacing w:line="280" w:lineRule="exact"/>
              <w:jc w:val="center"/>
              <w:rPr>
                <w:rFonts w:asciiTheme="minorEastAsia" w:hAnsiTheme="minorEastAsia" w:eastAsiaTheme="minorEastAsia" w:cstheme="minorEastAsia"/>
                <w:szCs w:val="21"/>
                <w:lang w:val="zh-CN"/>
              </w:rPr>
            </w:pPr>
          </w:p>
        </w:tc>
        <w:tc>
          <w:tcPr>
            <w:tcW w:w="5563" w:type="dxa"/>
            <w:vAlign w:val="center"/>
          </w:tcPr>
          <w:p>
            <w:pPr>
              <w:autoSpaceDE w:val="0"/>
              <w:autoSpaceDN w:val="0"/>
              <w:adjustRightInd w:val="0"/>
              <w:spacing w:line="360" w:lineRule="auto"/>
              <w:rPr>
                <w:rFonts w:asciiTheme="minorEastAsia" w:hAnsiTheme="minorEastAsia" w:eastAsiaTheme="minorEastAsia" w:cstheme="minorEastAsia"/>
                <w:szCs w:val="21"/>
                <w:lang w:val="zh-CN"/>
              </w:rPr>
            </w:pPr>
            <w:r>
              <w:rPr>
                <w:rFonts w:hint="eastAsia" w:asciiTheme="minorEastAsia" w:hAnsiTheme="minorEastAsia" w:eastAsiaTheme="minorEastAsia" w:cstheme="minorEastAsia"/>
                <w:szCs w:val="21"/>
              </w:rPr>
              <w:t xml:space="preserve">为本采购项目提供整体设计、规范编制或者项目管理、监理、检测等服务的，不得再参加本项目的其他招标采购活动。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57" w:type="dxa"/>
            <w:left w:w="57" w:type="dxa"/>
            <w:bottom w:w="57" w:type="dxa"/>
            <w:right w:w="57" w:type="dxa"/>
          </w:tblCellMar>
        </w:tblPrEx>
        <w:trPr>
          <w:trHeight w:val="285" w:hRule="atLeast"/>
          <w:jc w:val="center"/>
        </w:trPr>
        <w:tc>
          <w:tcPr>
            <w:tcW w:w="680" w:type="dxa"/>
            <w:vMerge w:val="continue"/>
            <w:vAlign w:val="center"/>
          </w:tcPr>
          <w:p>
            <w:pPr>
              <w:widowControl/>
              <w:jc w:val="center"/>
              <w:rPr>
                <w:rFonts w:asciiTheme="minorEastAsia" w:hAnsiTheme="minorEastAsia" w:eastAsiaTheme="minorEastAsia" w:cstheme="minorEastAsia"/>
                <w:bCs/>
                <w:kern w:val="0"/>
                <w:szCs w:val="21"/>
              </w:rPr>
            </w:pPr>
          </w:p>
        </w:tc>
        <w:tc>
          <w:tcPr>
            <w:tcW w:w="851" w:type="dxa"/>
            <w:vMerge w:val="continue"/>
            <w:vAlign w:val="center"/>
          </w:tcPr>
          <w:p>
            <w:pPr>
              <w:widowControl/>
              <w:jc w:val="center"/>
              <w:rPr>
                <w:rFonts w:asciiTheme="minorEastAsia" w:hAnsiTheme="minorEastAsia" w:eastAsiaTheme="minorEastAsia" w:cstheme="minorEastAsia"/>
                <w:szCs w:val="21"/>
              </w:rPr>
            </w:pPr>
          </w:p>
        </w:tc>
        <w:tc>
          <w:tcPr>
            <w:tcW w:w="2268" w:type="dxa"/>
            <w:vMerge w:val="continue"/>
            <w:vAlign w:val="center"/>
          </w:tcPr>
          <w:p>
            <w:pPr>
              <w:widowControl/>
              <w:spacing w:line="280" w:lineRule="exact"/>
              <w:jc w:val="center"/>
              <w:rPr>
                <w:rFonts w:asciiTheme="minorEastAsia" w:hAnsiTheme="minorEastAsia" w:eastAsiaTheme="minorEastAsia" w:cstheme="minorEastAsia"/>
                <w:szCs w:val="21"/>
                <w:lang w:val="zh-CN"/>
              </w:rPr>
            </w:pPr>
          </w:p>
        </w:tc>
        <w:tc>
          <w:tcPr>
            <w:tcW w:w="5563" w:type="dxa"/>
            <w:vAlign w:val="center"/>
          </w:tcPr>
          <w:p>
            <w:pPr>
              <w:autoSpaceDE w:val="0"/>
              <w:autoSpaceDN w:val="0"/>
              <w:adjustRightInd w:val="0"/>
              <w:spacing w:line="360" w:lineRule="auto"/>
              <w:rPr>
                <w:rFonts w:asciiTheme="minorEastAsia" w:hAnsiTheme="minorEastAsia" w:eastAsiaTheme="minorEastAsia" w:cstheme="minorEastAsia"/>
                <w:szCs w:val="21"/>
                <w:lang w:val="zh-CN"/>
              </w:rPr>
            </w:pPr>
            <w:r>
              <w:rPr>
                <w:rFonts w:hint="eastAsia" w:asciiTheme="minorEastAsia" w:hAnsiTheme="minorEastAsia" w:eastAsiaTheme="minorEastAsia" w:cstheme="minorEastAsia"/>
                <w:szCs w:val="21"/>
              </w:rPr>
              <w:t>未被列入失信被执行人、</w:t>
            </w:r>
            <w:r>
              <w:rPr>
                <w:rFonts w:hint="eastAsia" w:asciiTheme="minorEastAsia" w:hAnsiTheme="minorEastAsia" w:eastAsiaTheme="minorEastAsia" w:cstheme="minorEastAsia"/>
                <w:szCs w:val="21"/>
                <w:lang w:eastAsia="zh-CN"/>
              </w:rPr>
              <w:t>重大税收违法失信主体</w:t>
            </w:r>
            <w:r>
              <w:rPr>
                <w:rFonts w:hint="eastAsia" w:asciiTheme="minorEastAsia" w:hAnsiTheme="minorEastAsia" w:eastAsiaTheme="minorEastAsia" w:cstheme="minorEastAsia"/>
                <w:szCs w:val="21"/>
              </w:rPr>
              <w:t>（链接：https://www.creditchina.gov.cn/），未被列入政府采购严重违法失信行为记录名单（链接：http://www.ccgp.gov.cn/search/cr/）。</w:t>
            </w:r>
            <w:r>
              <w:rPr>
                <w:rFonts w:hint="eastAsia" w:asciiTheme="minorEastAsia" w:hAnsiTheme="minorEastAsia" w:eastAsiaTheme="minorEastAsia" w:cstheme="minorEastAsia"/>
                <w:szCs w:val="21"/>
              </w:rPr>
              <w:br w:type="textWrapping"/>
            </w:r>
            <w:r>
              <w:rPr>
                <w:rFonts w:hint="eastAsia" w:asciiTheme="minorEastAsia" w:hAnsiTheme="minorEastAsia" w:eastAsiaTheme="minorEastAsia" w:cstheme="minorEastAsia"/>
                <w:szCs w:val="21"/>
              </w:rPr>
              <w:t xml:space="preserve">以递交响应文件截止之日，采购代理机构现场网络查询并打印存档。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57" w:type="dxa"/>
            <w:left w:w="57" w:type="dxa"/>
            <w:bottom w:w="57" w:type="dxa"/>
            <w:right w:w="57" w:type="dxa"/>
          </w:tblCellMar>
        </w:tblPrEx>
        <w:trPr>
          <w:trHeight w:val="285" w:hRule="atLeast"/>
          <w:jc w:val="center"/>
        </w:trPr>
        <w:tc>
          <w:tcPr>
            <w:tcW w:w="680" w:type="dxa"/>
            <w:vMerge w:val="continue"/>
            <w:vAlign w:val="center"/>
          </w:tcPr>
          <w:p>
            <w:pPr>
              <w:widowControl/>
              <w:jc w:val="center"/>
              <w:rPr>
                <w:rFonts w:asciiTheme="minorEastAsia" w:hAnsiTheme="minorEastAsia" w:eastAsiaTheme="minorEastAsia" w:cstheme="minorEastAsia"/>
                <w:bCs/>
                <w:kern w:val="0"/>
                <w:szCs w:val="21"/>
              </w:rPr>
            </w:pPr>
          </w:p>
        </w:tc>
        <w:tc>
          <w:tcPr>
            <w:tcW w:w="851" w:type="dxa"/>
            <w:vMerge w:val="continue"/>
            <w:vAlign w:val="center"/>
          </w:tcPr>
          <w:p>
            <w:pPr>
              <w:widowControl/>
              <w:jc w:val="center"/>
              <w:rPr>
                <w:rFonts w:asciiTheme="minorEastAsia" w:hAnsiTheme="minorEastAsia" w:eastAsiaTheme="minorEastAsia" w:cstheme="minorEastAsia"/>
                <w:szCs w:val="21"/>
              </w:rPr>
            </w:pPr>
          </w:p>
        </w:tc>
        <w:tc>
          <w:tcPr>
            <w:tcW w:w="2268" w:type="dxa"/>
            <w:vAlign w:val="center"/>
          </w:tcPr>
          <w:p>
            <w:pPr>
              <w:widowControl/>
              <w:spacing w:line="280" w:lineRule="exact"/>
              <w:jc w:val="center"/>
              <w:rPr>
                <w:rFonts w:asciiTheme="minorEastAsia" w:hAnsiTheme="minorEastAsia" w:eastAsiaTheme="minorEastAsia" w:cstheme="minorEastAsia"/>
                <w:szCs w:val="21"/>
                <w:lang w:val="zh-CN"/>
              </w:rPr>
            </w:pPr>
            <w:r>
              <w:rPr>
                <w:rFonts w:hint="eastAsia" w:asciiTheme="minorEastAsia" w:hAnsiTheme="minorEastAsia" w:eastAsiaTheme="minorEastAsia" w:cstheme="minorEastAsia"/>
                <w:szCs w:val="21"/>
              </w:rPr>
              <w:t>落实政府采购政策需满足的资格要求</w:t>
            </w:r>
          </w:p>
        </w:tc>
        <w:tc>
          <w:tcPr>
            <w:tcW w:w="5563" w:type="dxa"/>
            <w:vAlign w:val="center"/>
          </w:tcPr>
          <w:p>
            <w:pPr>
              <w:autoSpaceDE w:val="0"/>
              <w:autoSpaceDN w:val="0"/>
              <w:adjustRightInd w:val="0"/>
              <w:spacing w:line="360" w:lineRule="auto"/>
              <w:rPr>
                <w:rFonts w:asciiTheme="minorEastAsia" w:hAnsiTheme="minorEastAsia" w:eastAsiaTheme="minorEastAsia" w:cstheme="minorEastAsia"/>
                <w:szCs w:val="21"/>
                <w:lang w:val="zh-CN"/>
              </w:rPr>
            </w:pPr>
            <w:r>
              <w:rPr>
                <w:rFonts w:hint="eastAsia" w:asciiTheme="minorEastAsia" w:hAnsiTheme="minorEastAsia" w:eastAsiaTheme="minorEastAsia" w:cstheme="minorEastAsia"/>
                <w:b/>
                <w:bCs/>
                <w:color w:val="auto"/>
                <w:szCs w:val="21"/>
              </w:rPr>
              <w:t>本项目属于专门面向中小企业、监狱企业、残疾人福利性单位的项目，竞标产品由中小企业制造。</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57" w:type="dxa"/>
            <w:left w:w="57" w:type="dxa"/>
            <w:bottom w:w="57" w:type="dxa"/>
            <w:right w:w="57" w:type="dxa"/>
          </w:tblCellMar>
        </w:tblPrEx>
        <w:trPr>
          <w:trHeight w:val="90" w:hRule="atLeast"/>
          <w:jc w:val="center"/>
        </w:trPr>
        <w:tc>
          <w:tcPr>
            <w:tcW w:w="680" w:type="dxa"/>
            <w:vMerge w:val="continue"/>
            <w:vAlign w:val="center"/>
          </w:tcPr>
          <w:p>
            <w:pPr>
              <w:widowControl/>
              <w:jc w:val="center"/>
              <w:rPr>
                <w:rFonts w:asciiTheme="minorEastAsia" w:hAnsiTheme="minorEastAsia" w:eastAsiaTheme="minorEastAsia" w:cstheme="minorEastAsia"/>
                <w:bCs/>
                <w:kern w:val="0"/>
                <w:szCs w:val="21"/>
              </w:rPr>
            </w:pPr>
          </w:p>
        </w:tc>
        <w:tc>
          <w:tcPr>
            <w:tcW w:w="851" w:type="dxa"/>
            <w:vMerge w:val="continue"/>
            <w:vAlign w:val="center"/>
          </w:tcPr>
          <w:p>
            <w:pPr>
              <w:widowControl/>
              <w:jc w:val="center"/>
              <w:rPr>
                <w:rFonts w:asciiTheme="minorEastAsia" w:hAnsiTheme="minorEastAsia" w:eastAsiaTheme="minorEastAsia" w:cstheme="minorEastAsia"/>
                <w:szCs w:val="21"/>
              </w:rPr>
            </w:pPr>
          </w:p>
        </w:tc>
        <w:tc>
          <w:tcPr>
            <w:tcW w:w="2268" w:type="dxa"/>
            <w:vAlign w:val="center"/>
          </w:tcPr>
          <w:p>
            <w:pPr>
              <w:widowControl/>
              <w:jc w:val="center"/>
              <w:rPr>
                <w:rFonts w:asciiTheme="minorEastAsia" w:hAnsiTheme="minorEastAsia" w:eastAsiaTheme="minorEastAsia" w:cstheme="minorEastAsia"/>
                <w:szCs w:val="21"/>
                <w:lang w:val="zh-CN"/>
              </w:rPr>
            </w:pPr>
            <w:r>
              <w:rPr>
                <w:rFonts w:hint="eastAsia" w:asciiTheme="minorEastAsia" w:hAnsiTheme="minorEastAsia" w:eastAsiaTheme="minorEastAsia" w:cstheme="minorEastAsia"/>
                <w:color w:val="000000"/>
                <w:szCs w:val="21"/>
              </w:rPr>
              <w:t>特定资格要求</w:t>
            </w:r>
          </w:p>
        </w:tc>
        <w:tc>
          <w:tcPr>
            <w:tcW w:w="5563" w:type="dxa"/>
            <w:vAlign w:val="center"/>
          </w:tcPr>
          <w:p>
            <w:pPr>
              <w:autoSpaceDE w:val="0"/>
              <w:autoSpaceDN w:val="0"/>
              <w:adjustRightInd w:val="0"/>
              <w:spacing w:line="360" w:lineRule="auto"/>
              <w:rPr>
                <w:rFonts w:asciiTheme="minorEastAsia" w:hAnsiTheme="minorEastAsia" w:eastAsiaTheme="minorEastAsia" w:cstheme="minorEastAsia"/>
                <w:szCs w:val="21"/>
                <w:lang w:val="zh-CN"/>
              </w:rPr>
            </w:pPr>
            <w:r>
              <w:rPr>
                <w:rFonts w:hint="eastAsia" w:asciiTheme="minorEastAsia" w:hAnsiTheme="minorEastAsia" w:eastAsiaTheme="minorEastAsia" w:cstheme="minorEastAsia"/>
                <w:szCs w:val="21"/>
              </w:rPr>
              <w:t xml:space="preserve">符合本采购文件第一章第二款第六条要求，并提供合格有效的证明材料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57" w:type="dxa"/>
            <w:left w:w="57" w:type="dxa"/>
            <w:bottom w:w="57" w:type="dxa"/>
            <w:right w:w="57" w:type="dxa"/>
          </w:tblCellMar>
        </w:tblPrEx>
        <w:trPr>
          <w:trHeight w:val="285" w:hRule="atLeast"/>
          <w:jc w:val="center"/>
        </w:trPr>
        <w:tc>
          <w:tcPr>
            <w:tcW w:w="680" w:type="dxa"/>
            <w:vMerge w:val="restart"/>
            <w:vAlign w:val="center"/>
          </w:tcPr>
          <w:p>
            <w:pPr>
              <w:jc w:val="center"/>
              <w:rPr>
                <w:rFonts w:asciiTheme="minorEastAsia" w:hAnsiTheme="minorEastAsia" w:eastAsiaTheme="minorEastAsia" w:cstheme="minorEastAsia"/>
                <w:bCs/>
                <w:kern w:val="0"/>
                <w:szCs w:val="21"/>
              </w:rPr>
            </w:pPr>
            <w:r>
              <w:rPr>
                <w:rFonts w:hint="eastAsia" w:asciiTheme="minorEastAsia" w:hAnsiTheme="minorEastAsia" w:eastAsiaTheme="minorEastAsia" w:cstheme="minorEastAsia"/>
                <w:bCs/>
                <w:kern w:val="0"/>
                <w:szCs w:val="21"/>
              </w:rPr>
              <w:t>1.2</w:t>
            </w:r>
          </w:p>
        </w:tc>
        <w:tc>
          <w:tcPr>
            <w:tcW w:w="851" w:type="dxa"/>
            <w:vMerge w:val="restart"/>
            <w:vAlign w:val="center"/>
          </w:tcPr>
          <w:p>
            <w:pPr>
              <w:jc w:val="center"/>
              <w:rPr>
                <w:rFonts w:asciiTheme="minorEastAsia" w:hAnsiTheme="minorEastAsia" w:eastAsiaTheme="minorEastAsia" w:cstheme="minorEastAsia"/>
                <w:szCs w:val="21"/>
              </w:rPr>
            </w:pPr>
            <w:r>
              <w:rPr>
                <w:rFonts w:hint="eastAsia" w:asciiTheme="minorEastAsia" w:hAnsiTheme="minorEastAsia" w:eastAsiaTheme="minorEastAsia" w:cstheme="minorEastAsia"/>
                <w:szCs w:val="21"/>
              </w:rPr>
              <w:t>符合性审查标准</w:t>
            </w:r>
          </w:p>
          <w:p>
            <w:pPr>
              <w:jc w:val="center"/>
              <w:rPr>
                <w:rFonts w:asciiTheme="minorEastAsia" w:hAnsiTheme="minorEastAsia" w:eastAsiaTheme="minorEastAsia" w:cstheme="minorEastAsia"/>
                <w:szCs w:val="21"/>
              </w:rPr>
            </w:pPr>
          </w:p>
        </w:tc>
        <w:tc>
          <w:tcPr>
            <w:tcW w:w="2268" w:type="dxa"/>
            <w:vAlign w:val="center"/>
          </w:tcPr>
          <w:p>
            <w:pPr>
              <w:widowControl/>
              <w:jc w:val="center"/>
              <w:rPr>
                <w:rFonts w:asciiTheme="minorEastAsia" w:hAnsiTheme="minorEastAsia" w:eastAsiaTheme="minorEastAsia" w:cstheme="minorEastAsia"/>
                <w:bCs/>
                <w:kern w:val="0"/>
                <w:szCs w:val="21"/>
              </w:rPr>
            </w:pPr>
            <w:r>
              <w:rPr>
                <w:rFonts w:hint="eastAsia" w:asciiTheme="minorEastAsia" w:hAnsiTheme="minorEastAsia" w:eastAsiaTheme="minorEastAsia" w:cstheme="minorEastAsia"/>
                <w:kern w:val="0"/>
                <w:szCs w:val="21"/>
              </w:rPr>
              <w:t>磋商保证金（如有）</w:t>
            </w:r>
          </w:p>
        </w:tc>
        <w:tc>
          <w:tcPr>
            <w:tcW w:w="5563" w:type="dxa"/>
            <w:vAlign w:val="center"/>
          </w:tcPr>
          <w:p>
            <w:pPr>
              <w:widowControl/>
              <w:rPr>
                <w:rFonts w:asciiTheme="minorEastAsia" w:hAnsiTheme="minorEastAsia" w:eastAsiaTheme="minorEastAsia" w:cstheme="minorEastAsia"/>
                <w:bCs/>
                <w:kern w:val="0"/>
                <w:szCs w:val="21"/>
              </w:rPr>
            </w:pPr>
            <w:r>
              <w:rPr>
                <w:rFonts w:hint="eastAsia" w:asciiTheme="minorEastAsia" w:hAnsiTheme="minorEastAsia" w:eastAsiaTheme="minorEastAsia" w:cstheme="minorEastAsia"/>
                <w:bCs/>
                <w:kern w:val="0"/>
                <w:szCs w:val="21"/>
              </w:rPr>
              <w:t>供应商是否按照磋商文件提交投标保证金</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57" w:type="dxa"/>
            <w:left w:w="57" w:type="dxa"/>
            <w:bottom w:w="57" w:type="dxa"/>
            <w:right w:w="57" w:type="dxa"/>
          </w:tblCellMar>
        </w:tblPrEx>
        <w:trPr>
          <w:trHeight w:val="425" w:hRule="atLeast"/>
          <w:jc w:val="center"/>
        </w:trPr>
        <w:tc>
          <w:tcPr>
            <w:tcW w:w="680" w:type="dxa"/>
            <w:vMerge w:val="continue"/>
            <w:vAlign w:val="center"/>
          </w:tcPr>
          <w:p>
            <w:pPr>
              <w:widowControl/>
              <w:jc w:val="center"/>
              <w:rPr>
                <w:rFonts w:asciiTheme="minorEastAsia" w:hAnsiTheme="minorEastAsia" w:eastAsiaTheme="minorEastAsia" w:cstheme="minorEastAsia"/>
                <w:bCs/>
                <w:kern w:val="0"/>
                <w:szCs w:val="21"/>
              </w:rPr>
            </w:pPr>
          </w:p>
        </w:tc>
        <w:tc>
          <w:tcPr>
            <w:tcW w:w="851" w:type="dxa"/>
            <w:vMerge w:val="continue"/>
            <w:vAlign w:val="center"/>
          </w:tcPr>
          <w:p>
            <w:pPr>
              <w:widowControl/>
              <w:jc w:val="center"/>
              <w:rPr>
                <w:rFonts w:asciiTheme="minorEastAsia" w:hAnsiTheme="minorEastAsia" w:eastAsiaTheme="minorEastAsia" w:cstheme="minorEastAsia"/>
                <w:bCs/>
                <w:kern w:val="0"/>
                <w:szCs w:val="21"/>
              </w:rPr>
            </w:pPr>
          </w:p>
        </w:tc>
        <w:tc>
          <w:tcPr>
            <w:tcW w:w="2268" w:type="dxa"/>
            <w:vAlign w:val="center"/>
          </w:tcPr>
          <w:p>
            <w:pPr>
              <w:widowControl/>
              <w:jc w:val="center"/>
              <w:rPr>
                <w:rFonts w:asciiTheme="minorEastAsia" w:hAnsiTheme="minorEastAsia" w:eastAsiaTheme="minorEastAsia" w:cstheme="minorEastAsia"/>
                <w:kern w:val="0"/>
                <w:szCs w:val="21"/>
              </w:rPr>
            </w:pPr>
            <w:r>
              <w:rPr>
                <w:rFonts w:hint="eastAsia" w:asciiTheme="minorEastAsia" w:hAnsiTheme="minorEastAsia" w:eastAsiaTheme="minorEastAsia" w:cstheme="minorEastAsia"/>
                <w:kern w:val="0"/>
                <w:szCs w:val="21"/>
              </w:rPr>
              <w:t>磋商报价</w:t>
            </w:r>
          </w:p>
        </w:tc>
        <w:tc>
          <w:tcPr>
            <w:tcW w:w="5563" w:type="dxa"/>
            <w:vAlign w:val="center"/>
          </w:tcPr>
          <w:p>
            <w:pPr>
              <w:widowControl/>
              <w:rPr>
                <w:rFonts w:asciiTheme="minorEastAsia" w:hAnsiTheme="minorEastAsia" w:eastAsiaTheme="minorEastAsia" w:cstheme="minorEastAsia"/>
                <w:kern w:val="0"/>
                <w:szCs w:val="21"/>
              </w:rPr>
            </w:pPr>
            <w:r>
              <w:rPr>
                <w:rFonts w:hint="eastAsia" w:asciiTheme="minorEastAsia" w:hAnsiTheme="minorEastAsia" w:eastAsiaTheme="minorEastAsia" w:cstheme="minorEastAsia"/>
                <w:kern w:val="0"/>
                <w:szCs w:val="21"/>
              </w:rPr>
              <w:t>磋商报价是否符合磋商文件要求</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57" w:type="dxa"/>
            <w:left w:w="57" w:type="dxa"/>
            <w:bottom w:w="57" w:type="dxa"/>
            <w:right w:w="57" w:type="dxa"/>
          </w:tblCellMar>
        </w:tblPrEx>
        <w:trPr>
          <w:trHeight w:val="285" w:hRule="atLeast"/>
          <w:jc w:val="center"/>
        </w:trPr>
        <w:tc>
          <w:tcPr>
            <w:tcW w:w="680" w:type="dxa"/>
            <w:vMerge w:val="continue"/>
            <w:vAlign w:val="center"/>
          </w:tcPr>
          <w:p>
            <w:pPr>
              <w:widowControl/>
              <w:jc w:val="center"/>
              <w:rPr>
                <w:rFonts w:asciiTheme="minorEastAsia" w:hAnsiTheme="minorEastAsia" w:eastAsiaTheme="minorEastAsia" w:cstheme="minorEastAsia"/>
                <w:bCs/>
                <w:kern w:val="0"/>
                <w:szCs w:val="21"/>
              </w:rPr>
            </w:pPr>
          </w:p>
        </w:tc>
        <w:tc>
          <w:tcPr>
            <w:tcW w:w="851" w:type="dxa"/>
            <w:vMerge w:val="continue"/>
            <w:vAlign w:val="center"/>
          </w:tcPr>
          <w:p>
            <w:pPr>
              <w:widowControl/>
              <w:jc w:val="center"/>
              <w:rPr>
                <w:rFonts w:asciiTheme="minorEastAsia" w:hAnsiTheme="minorEastAsia" w:eastAsiaTheme="minorEastAsia" w:cstheme="minorEastAsia"/>
                <w:bCs/>
                <w:kern w:val="0"/>
                <w:szCs w:val="21"/>
              </w:rPr>
            </w:pPr>
          </w:p>
        </w:tc>
        <w:tc>
          <w:tcPr>
            <w:tcW w:w="2268" w:type="dxa"/>
            <w:vAlign w:val="center"/>
          </w:tcPr>
          <w:p>
            <w:pPr>
              <w:widowControl/>
              <w:jc w:val="center"/>
              <w:rPr>
                <w:rFonts w:asciiTheme="minorEastAsia" w:hAnsiTheme="minorEastAsia" w:eastAsiaTheme="minorEastAsia" w:cstheme="minorEastAsia"/>
                <w:bCs/>
                <w:kern w:val="0"/>
                <w:szCs w:val="21"/>
              </w:rPr>
            </w:pPr>
            <w:r>
              <w:rPr>
                <w:rFonts w:hint="eastAsia" w:asciiTheme="minorEastAsia" w:hAnsiTheme="minorEastAsia" w:eastAsiaTheme="minorEastAsia" w:cstheme="minorEastAsia"/>
                <w:kern w:val="0"/>
                <w:szCs w:val="21"/>
              </w:rPr>
              <w:t>磋商书签字盖章</w:t>
            </w:r>
          </w:p>
        </w:tc>
        <w:tc>
          <w:tcPr>
            <w:tcW w:w="5563" w:type="dxa"/>
            <w:vAlign w:val="center"/>
          </w:tcPr>
          <w:p>
            <w:pPr>
              <w:widowControl/>
              <w:rPr>
                <w:rFonts w:asciiTheme="minorEastAsia" w:hAnsiTheme="minorEastAsia" w:eastAsiaTheme="minorEastAsia" w:cstheme="minorEastAsia"/>
                <w:kern w:val="0"/>
                <w:szCs w:val="21"/>
              </w:rPr>
            </w:pPr>
            <w:r>
              <w:rPr>
                <w:rFonts w:hint="eastAsia" w:asciiTheme="minorEastAsia" w:hAnsiTheme="minorEastAsia" w:eastAsiaTheme="minorEastAsia" w:cstheme="minorEastAsia"/>
                <w:kern w:val="0"/>
                <w:szCs w:val="21"/>
              </w:rPr>
              <w:t>是否有法定代表人或其委托代理人签字并加盖单位公章</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57" w:type="dxa"/>
            <w:left w:w="57" w:type="dxa"/>
            <w:bottom w:w="57" w:type="dxa"/>
            <w:right w:w="57" w:type="dxa"/>
          </w:tblCellMar>
        </w:tblPrEx>
        <w:trPr>
          <w:trHeight w:val="285" w:hRule="atLeast"/>
          <w:jc w:val="center"/>
        </w:trPr>
        <w:tc>
          <w:tcPr>
            <w:tcW w:w="680" w:type="dxa"/>
            <w:vMerge w:val="continue"/>
            <w:vAlign w:val="center"/>
          </w:tcPr>
          <w:p>
            <w:pPr>
              <w:widowControl/>
              <w:jc w:val="center"/>
              <w:rPr>
                <w:rFonts w:asciiTheme="minorEastAsia" w:hAnsiTheme="minorEastAsia" w:eastAsiaTheme="minorEastAsia" w:cstheme="minorEastAsia"/>
                <w:bCs/>
                <w:kern w:val="0"/>
                <w:szCs w:val="21"/>
              </w:rPr>
            </w:pPr>
          </w:p>
        </w:tc>
        <w:tc>
          <w:tcPr>
            <w:tcW w:w="851" w:type="dxa"/>
            <w:vMerge w:val="continue"/>
            <w:vAlign w:val="center"/>
          </w:tcPr>
          <w:p>
            <w:pPr>
              <w:widowControl/>
              <w:jc w:val="center"/>
              <w:rPr>
                <w:rFonts w:asciiTheme="minorEastAsia" w:hAnsiTheme="minorEastAsia" w:eastAsiaTheme="minorEastAsia" w:cstheme="minorEastAsia"/>
                <w:bCs/>
                <w:kern w:val="0"/>
                <w:szCs w:val="21"/>
              </w:rPr>
            </w:pPr>
          </w:p>
        </w:tc>
        <w:tc>
          <w:tcPr>
            <w:tcW w:w="2268" w:type="dxa"/>
            <w:vAlign w:val="center"/>
          </w:tcPr>
          <w:p>
            <w:pPr>
              <w:widowControl/>
              <w:jc w:val="center"/>
              <w:rPr>
                <w:rFonts w:asciiTheme="minorEastAsia" w:hAnsiTheme="minorEastAsia" w:eastAsiaTheme="minorEastAsia" w:cstheme="minorEastAsia"/>
                <w:kern w:val="0"/>
                <w:szCs w:val="21"/>
              </w:rPr>
            </w:pPr>
            <w:r>
              <w:rPr>
                <w:rFonts w:hint="eastAsia" w:asciiTheme="minorEastAsia" w:hAnsiTheme="minorEastAsia" w:eastAsiaTheme="minorEastAsia" w:cstheme="minorEastAsia"/>
                <w:kern w:val="0"/>
                <w:szCs w:val="21"/>
              </w:rPr>
              <w:t>磋商有效期</w:t>
            </w:r>
          </w:p>
        </w:tc>
        <w:tc>
          <w:tcPr>
            <w:tcW w:w="5563" w:type="dxa"/>
            <w:vAlign w:val="center"/>
          </w:tcPr>
          <w:p>
            <w:pPr>
              <w:widowControl/>
              <w:rPr>
                <w:rFonts w:asciiTheme="minorEastAsia" w:hAnsiTheme="minorEastAsia" w:eastAsiaTheme="minorEastAsia" w:cstheme="minorEastAsia"/>
                <w:kern w:val="0"/>
                <w:szCs w:val="21"/>
              </w:rPr>
            </w:pPr>
            <w:r>
              <w:rPr>
                <w:rFonts w:hint="eastAsia" w:asciiTheme="minorEastAsia" w:hAnsiTheme="minorEastAsia" w:eastAsiaTheme="minorEastAsia" w:cstheme="minorEastAsia"/>
                <w:kern w:val="0"/>
                <w:szCs w:val="21"/>
              </w:rPr>
              <w:t>磋商有效期是否满足竞争性磋商采购文件要求</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57" w:type="dxa"/>
            <w:left w:w="57" w:type="dxa"/>
            <w:bottom w:w="57" w:type="dxa"/>
            <w:right w:w="57" w:type="dxa"/>
          </w:tblCellMar>
        </w:tblPrEx>
        <w:trPr>
          <w:trHeight w:val="285" w:hRule="atLeast"/>
          <w:jc w:val="center"/>
        </w:trPr>
        <w:tc>
          <w:tcPr>
            <w:tcW w:w="680" w:type="dxa"/>
            <w:vMerge w:val="continue"/>
            <w:vAlign w:val="center"/>
          </w:tcPr>
          <w:p>
            <w:pPr>
              <w:widowControl/>
              <w:jc w:val="center"/>
              <w:rPr>
                <w:rFonts w:asciiTheme="minorEastAsia" w:hAnsiTheme="minorEastAsia" w:eastAsiaTheme="minorEastAsia" w:cstheme="minorEastAsia"/>
                <w:bCs/>
                <w:kern w:val="0"/>
                <w:szCs w:val="21"/>
              </w:rPr>
            </w:pPr>
          </w:p>
        </w:tc>
        <w:tc>
          <w:tcPr>
            <w:tcW w:w="851" w:type="dxa"/>
            <w:vMerge w:val="continue"/>
            <w:vAlign w:val="center"/>
          </w:tcPr>
          <w:p>
            <w:pPr>
              <w:widowControl/>
              <w:jc w:val="center"/>
              <w:rPr>
                <w:rFonts w:asciiTheme="minorEastAsia" w:hAnsiTheme="minorEastAsia" w:eastAsiaTheme="minorEastAsia" w:cstheme="minorEastAsia"/>
                <w:bCs/>
                <w:kern w:val="0"/>
                <w:szCs w:val="21"/>
              </w:rPr>
            </w:pPr>
          </w:p>
        </w:tc>
        <w:tc>
          <w:tcPr>
            <w:tcW w:w="2268" w:type="dxa"/>
            <w:vMerge w:val="restart"/>
            <w:vAlign w:val="center"/>
          </w:tcPr>
          <w:p>
            <w:pPr>
              <w:widowControl/>
              <w:jc w:val="center"/>
              <w:rPr>
                <w:rFonts w:asciiTheme="minorEastAsia" w:hAnsiTheme="minorEastAsia" w:eastAsiaTheme="minorEastAsia" w:cstheme="minorEastAsia"/>
                <w:kern w:val="0"/>
                <w:szCs w:val="21"/>
              </w:rPr>
            </w:pPr>
            <w:r>
              <w:rPr>
                <w:rFonts w:hint="eastAsia" w:asciiTheme="minorEastAsia" w:hAnsiTheme="minorEastAsia" w:eastAsiaTheme="minorEastAsia" w:cstheme="minorEastAsia"/>
                <w:kern w:val="0"/>
                <w:szCs w:val="21"/>
              </w:rPr>
              <w:t>采购需求响应</w:t>
            </w:r>
          </w:p>
        </w:tc>
        <w:tc>
          <w:tcPr>
            <w:tcW w:w="5563" w:type="dxa"/>
            <w:vAlign w:val="center"/>
          </w:tcPr>
          <w:p>
            <w:pPr>
              <w:widowControl/>
              <w:rPr>
                <w:rFonts w:asciiTheme="minorEastAsia" w:hAnsiTheme="minorEastAsia" w:eastAsiaTheme="minorEastAsia" w:cstheme="minorEastAsia"/>
                <w:kern w:val="0"/>
                <w:szCs w:val="21"/>
              </w:rPr>
            </w:pPr>
            <w:r>
              <w:rPr>
                <w:rFonts w:hint="eastAsia" w:ascii="宋体" w:hAnsi="宋体" w:cs="宋体"/>
                <w:kern w:val="0"/>
                <w:szCs w:val="21"/>
                <w:shd w:val="clear" w:color="auto" w:fill="FFFFFF"/>
              </w:rPr>
              <w:t>带“★”号条款（如有）是否实质性响应磋商文件</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57" w:type="dxa"/>
            <w:left w:w="57" w:type="dxa"/>
            <w:bottom w:w="57" w:type="dxa"/>
            <w:right w:w="57" w:type="dxa"/>
          </w:tblCellMar>
        </w:tblPrEx>
        <w:trPr>
          <w:trHeight w:val="285" w:hRule="atLeast"/>
          <w:jc w:val="center"/>
        </w:trPr>
        <w:tc>
          <w:tcPr>
            <w:tcW w:w="680" w:type="dxa"/>
            <w:vMerge w:val="continue"/>
            <w:vAlign w:val="center"/>
          </w:tcPr>
          <w:p>
            <w:pPr>
              <w:widowControl/>
              <w:jc w:val="center"/>
              <w:rPr>
                <w:rFonts w:asciiTheme="minorEastAsia" w:hAnsiTheme="minorEastAsia" w:eastAsiaTheme="minorEastAsia" w:cstheme="minorEastAsia"/>
                <w:bCs/>
                <w:kern w:val="0"/>
                <w:szCs w:val="21"/>
              </w:rPr>
            </w:pPr>
          </w:p>
        </w:tc>
        <w:tc>
          <w:tcPr>
            <w:tcW w:w="851" w:type="dxa"/>
            <w:vMerge w:val="continue"/>
            <w:vAlign w:val="center"/>
          </w:tcPr>
          <w:p>
            <w:pPr>
              <w:widowControl/>
              <w:jc w:val="center"/>
              <w:rPr>
                <w:rFonts w:asciiTheme="minorEastAsia" w:hAnsiTheme="minorEastAsia" w:eastAsiaTheme="minorEastAsia" w:cstheme="minorEastAsia"/>
                <w:bCs/>
                <w:kern w:val="0"/>
                <w:szCs w:val="21"/>
              </w:rPr>
            </w:pPr>
          </w:p>
        </w:tc>
        <w:tc>
          <w:tcPr>
            <w:tcW w:w="2268" w:type="dxa"/>
            <w:vMerge w:val="continue"/>
            <w:vAlign w:val="center"/>
          </w:tcPr>
          <w:p>
            <w:pPr>
              <w:widowControl/>
              <w:jc w:val="center"/>
              <w:rPr>
                <w:rFonts w:asciiTheme="minorEastAsia" w:hAnsiTheme="minorEastAsia" w:eastAsiaTheme="minorEastAsia" w:cstheme="minorEastAsia"/>
                <w:kern w:val="0"/>
                <w:szCs w:val="21"/>
              </w:rPr>
            </w:pPr>
          </w:p>
        </w:tc>
        <w:tc>
          <w:tcPr>
            <w:tcW w:w="5563" w:type="dxa"/>
            <w:vAlign w:val="center"/>
          </w:tcPr>
          <w:p>
            <w:pPr>
              <w:widowControl/>
              <w:rPr>
                <w:rFonts w:asciiTheme="minorEastAsia" w:hAnsiTheme="minorEastAsia" w:eastAsiaTheme="minorEastAsia" w:cstheme="minorEastAsia"/>
                <w:kern w:val="0"/>
                <w:szCs w:val="21"/>
              </w:rPr>
            </w:pPr>
            <w:r>
              <w:rPr>
                <w:rFonts w:hint="eastAsia" w:asciiTheme="minorEastAsia" w:hAnsiTheme="minorEastAsia" w:eastAsiaTheme="minorEastAsia" w:cstheme="minorEastAsia"/>
                <w:kern w:val="0"/>
                <w:szCs w:val="21"/>
              </w:rPr>
              <w:t>是否有提出采购人不能接受的合同条件的</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57" w:type="dxa"/>
            <w:left w:w="57" w:type="dxa"/>
            <w:bottom w:w="57" w:type="dxa"/>
            <w:right w:w="57" w:type="dxa"/>
          </w:tblCellMar>
        </w:tblPrEx>
        <w:trPr>
          <w:trHeight w:val="1282" w:hRule="atLeast"/>
          <w:jc w:val="center"/>
        </w:trPr>
        <w:tc>
          <w:tcPr>
            <w:tcW w:w="680" w:type="dxa"/>
            <w:vMerge w:val="continue"/>
            <w:vAlign w:val="center"/>
          </w:tcPr>
          <w:p>
            <w:pPr>
              <w:widowControl/>
              <w:jc w:val="center"/>
              <w:rPr>
                <w:rFonts w:asciiTheme="minorEastAsia" w:hAnsiTheme="minorEastAsia" w:eastAsiaTheme="minorEastAsia" w:cstheme="minorEastAsia"/>
                <w:bCs/>
                <w:kern w:val="0"/>
                <w:szCs w:val="21"/>
              </w:rPr>
            </w:pPr>
          </w:p>
        </w:tc>
        <w:tc>
          <w:tcPr>
            <w:tcW w:w="851" w:type="dxa"/>
            <w:vMerge w:val="continue"/>
            <w:vAlign w:val="center"/>
          </w:tcPr>
          <w:p>
            <w:pPr>
              <w:widowControl/>
              <w:jc w:val="center"/>
              <w:rPr>
                <w:rFonts w:asciiTheme="minorEastAsia" w:hAnsiTheme="minorEastAsia" w:eastAsiaTheme="minorEastAsia" w:cstheme="minorEastAsia"/>
                <w:bCs/>
                <w:kern w:val="0"/>
                <w:szCs w:val="21"/>
              </w:rPr>
            </w:pPr>
          </w:p>
        </w:tc>
        <w:tc>
          <w:tcPr>
            <w:tcW w:w="2268" w:type="dxa"/>
            <w:vAlign w:val="center"/>
          </w:tcPr>
          <w:p>
            <w:pPr>
              <w:autoSpaceDE w:val="0"/>
              <w:autoSpaceDN w:val="0"/>
              <w:adjustRightInd w:val="0"/>
              <w:snapToGrid w:val="0"/>
              <w:jc w:val="center"/>
              <w:rPr>
                <w:rFonts w:ascii="宋体" w:hAnsi="宋体"/>
                <w:szCs w:val="21"/>
              </w:rPr>
            </w:pPr>
            <w:r>
              <w:rPr>
                <w:rFonts w:hint="eastAsia" w:ascii="宋体" w:hAnsi="宋体"/>
                <w:szCs w:val="21"/>
              </w:rPr>
              <w:t>其他要求（一）</w:t>
            </w:r>
          </w:p>
        </w:tc>
        <w:tc>
          <w:tcPr>
            <w:tcW w:w="5563" w:type="dxa"/>
            <w:vAlign w:val="center"/>
          </w:tcPr>
          <w:p>
            <w:pPr>
              <w:autoSpaceDE w:val="0"/>
              <w:autoSpaceDN w:val="0"/>
              <w:adjustRightInd w:val="0"/>
              <w:snapToGrid w:val="0"/>
              <w:rPr>
                <w:rFonts w:ascii="宋体" w:hAnsi="宋体"/>
                <w:szCs w:val="21"/>
              </w:rPr>
            </w:pPr>
            <w:r>
              <w:rPr>
                <w:rFonts w:hint="eastAsia" w:ascii="宋体" w:hAnsi="宋体"/>
                <w:szCs w:val="21"/>
              </w:rPr>
              <w:t>供应商未有下列任一情形：</w:t>
            </w:r>
          </w:p>
          <w:p>
            <w:pPr>
              <w:autoSpaceDE w:val="0"/>
              <w:autoSpaceDN w:val="0"/>
              <w:adjustRightInd w:val="0"/>
              <w:snapToGrid w:val="0"/>
              <w:rPr>
                <w:rFonts w:ascii="宋体" w:hAnsi="宋体"/>
                <w:szCs w:val="21"/>
              </w:rPr>
            </w:pPr>
            <w:r>
              <w:rPr>
                <w:rFonts w:hint="eastAsia" w:ascii="宋体" w:hAnsi="宋体"/>
                <w:szCs w:val="21"/>
              </w:rPr>
              <w:t>（1）不同供应商的响应文件由同一单位或者个人编制；</w:t>
            </w:r>
          </w:p>
          <w:p>
            <w:pPr>
              <w:autoSpaceDE w:val="0"/>
              <w:autoSpaceDN w:val="0"/>
              <w:adjustRightInd w:val="0"/>
              <w:snapToGrid w:val="0"/>
              <w:rPr>
                <w:rFonts w:ascii="宋体" w:hAnsi="宋体"/>
                <w:szCs w:val="21"/>
              </w:rPr>
            </w:pPr>
            <w:r>
              <w:rPr>
                <w:rFonts w:hint="eastAsia" w:ascii="宋体" w:hAnsi="宋体"/>
                <w:szCs w:val="21"/>
              </w:rPr>
              <w:t>（2）不同供应商委托同一单位或者个人办理投标事宜；</w:t>
            </w:r>
          </w:p>
          <w:p>
            <w:pPr>
              <w:autoSpaceDE w:val="0"/>
              <w:autoSpaceDN w:val="0"/>
              <w:adjustRightInd w:val="0"/>
              <w:snapToGrid w:val="0"/>
              <w:rPr>
                <w:rFonts w:ascii="宋体" w:hAnsi="宋体"/>
                <w:szCs w:val="21"/>
              </w:rPr>
            </w:pPr>
            <w:r>
              <w:rPr>
                <w:rFonts w:hint="eastAsia" w:ascii="宋体" w:hAnsi="宋体"/>
                <w:szCs w:val="21"/>
              </w:rPr>
              <w:t>（3）不同供应商的响应文件载明的项目管理成员或者联系人员为同一人；</w:t>
            </w:r>
          </w:p>
          <w:p>
            <w:pPr>
              <w:autoSpaceDE w:val="0"/>
              <w:autoSpaceDN w:val="0"/>
              <w:adjustRightInd w:val="0"/>
              <w:snapToGrid w:val="0"/>
              <w:rPr>
                <w:rFonts w:ascii="宋体" w:hAnsi="宋体"/>
                <w:szCs w:val="21"/>
              </w:rPr>
            </w:pPr>
            <w:r>
              <w:rPr>
                <w:rFonts w:hint="eastAsia" w:ascii="宋体" w:hAnsi="宋体"/>
                <w:szCs w:val="21"/>
              </w:rPr>
              <w:t>（4）不同供应商的响应文件异常一致或者投标报价呈规律性差异；</w:t>
            </w:r>
          </w:p>
          <w:p>
            <w:pPr>
              <w:autoSpaceDE w:val="0"/>
              <w:autoSpaceDN w:val="0"/>
              <w:adjustRightInd w:val="0"/>
              <w:snapToGrid w:val="0"/>
              <w:rPr>
                <w:rFonts w:ascii="宋体" w:hAnsi="宋体"/>
                <w:szCs w:val="21"/>
              </w:rPr>
            </w:pPr>
            <w:r>
              <w:rPr>
                <w:rFonts w:hint="eastAsia" w:ascii="宋体" w:hAnsi="宋体"/>
                <w:szCs w:val="21"/>
              </w:rPr>
              <w:t>（5）不同供应商的响应文件相互混装。</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57" w:type="dxa"/>
            <w:left w:w="57" w:type="dxa"/>
            <w:bottom w:w="57" w:type="dxa"/>
            <w:right w:w="57" w:type="dxa"/>
          </w:tblCellMar>
        </w:tblPrEx>
        <w:trPr>
          <w:trHeight w:val="333" w:hRule="atLeast"/>
          <w:jc w:val="center"/>
        </w:trPr>
        <w:tc>
          <w:tcPr>
            <w:tcW w:w="680" w:type="dxa"/>
            <w:vMerge w:val="continue"/>
            <w:vAlign w:val="center"/>
          </w:tcPr>
          <w:p>
            <w:pPr>
              <w:widowControl/>
              <w:jc w:val="center"/>
              <w:rPr>
                <w:rFonts w:asciiTheme="minorEastAsia" w:hAnsiTheme="minorEastAsia" w:eastAsiaTheme="minorEastAsia" w:cstheme="minorEastAsia"/>
                <w:bCs/>
                <w:kern w:val="0"/>
                <w:szCs w:val="21"/>
              </w:rPr>
            </w:pPr>
          </w:p>
        </w:tc>
        <w:tc>
          <w:tcPr>
            <w:tcW w:w="851" w:type="dxa"/>
            <w:vMerge w:val="continue"/>
            <w:vAlign w:val="center"/>
          </w:tcPr>
          <w:p>
            <w:pPr>
              <w:widowControl/>
              <w:jc w:val="center"/>
              <w:rPr>
                <w:rFonts w:asciiTheme="minorEastAsia" w:hAnsiTheme="minorEastAsia" w:eastAsiaTheme="minorEastAsia" w:cstheme="minorEastAsia"/>
                <w:bCs/>
                <w:kern w:val="0"/>
                <w:szCs w:val="21"/>
              </w:rPr>
            </w:pPr>
          </w:p>
        </w:tc>
        <w:tc>
          <w:tcPr>
            <w:tcW w:w="2268" w:type="dxa"/>
            <w:vAlign w:val="center"/>
          </w:tcPr>
          <w:p>
            <w:pPr>
              <w:widowControl/>
              <w:jc w:val="center"/>
              <w:rPr>
                <w:rFonts w:asciiTheme="minorEastAsia" w:hAnsiTheme="minorEastAsia" w:eastAsiaTheme="minorEastAsia" w:cstheme="minorEastAsia"/>
                <w:kern w:val="0"/>
                <w:szCs w:val="21"/>
              </w:rPr>
            </w:pPr>
            <w:r>
              <w:rPr>
                <w:rFonts w:hint="eastAsia" w:asciiTheme="minorEastAsia" w:hAnsiTheme="minorEastAsia" w:eastAsiaTheme="minorEastAsia" w:cstheme="minorEastAsia"/>
                <w:kern w:val="0"/>
                <w:szCs w:val="21"/>
              </w:rPr>
              <w:t>其他要求（二）</w:t>
            </w:r>
          </w:p>
        </w:tc>
        <w:tc>
          <w:tcPr>
            <w:tcW w:w="5563" w:type="dxa"/>
            <w:vAlign w:val="center"/>
          </w:tcPr>
          <w:p>
            <w:pPr>
              <w:widowControl/>
              <w:rPr>
                <w:rFonts w:asciiTheme="minorEastAsia" w:hAnsiTheme="minorEastAsia" w:eastAsiaTheme="minorEastAsia" w:cstheme="minorEastAsia"/>
                <w:kern w:val="0"/>
                <w:szCs w:val="21"/>
              </w:rPr>
            </w:pPr>
            <w:r>
              <w:rPr>
                <w:rFonts w:hint="eastAsia" w:ascii="宋体" w:hAnsi="宋体" w:cs="宋体"/>
                <w:kern w:val="0"/>
                <w:szCs w:val="21"/>
              </w:rPr>
              <w:t>磋商文件中规定被视为无效投标其它条款的</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57" w:type="dxa"/>
            <w:left w:w="57" w:type="dxa"/>
            <w:bottom w:w="57" w:type="dxa"/>
            <w:right w:w="57" w:type="dxa"/>
          </w:tblCellMar>
        </w:tblPrEx>
        <w:trPr>
          <w:trHeight w:val="333" w:hRule="atLeast"/>
          <w:jc w:val="center"/>
        </w:trPr>
        <w:tc>
          <w:tcPr>
            <w:tcW w:w="680" w:type="dxa"/>
            <w:vMerge w:val="continue"/>
            <w:vAlign w:val="center"/>
          </w:tcPr>
          <w:p>
            <w:pPr>
              <w:widowControl/>
              <w:jc w:val="center"/>
              <w:rPr>
                <w:rFonts w:asciiTheme="minorEastAsia" w:hAnsiTheme="minorEastAsia" w:eastAsiaTheme="minorEastAsia" w:cstheme="minorEastAsia"/>
                <w:bCs/>
                <w:kern w:val="0"/>
                <w:szCs w:val="21"/>
              </w:rPr>
            </w:pPr>
          </w:p>
        </w:tc>
        <w:tc>
          <w:tcPr>
            <w:tcW w:w="851" w:type="dxa"/>
            <w:vMerge w:val="continue"/>
            <w:vAlign w:val="center"/>
          </w:tcPr>
          <w:p>
            <w:pPr>
              <w:widowControl/>
              <w:jc w:val="center"/>
              <w:rPr>
                <w:rFonts w:asciiTheme="minorEastAsia" w:hAnsiTheme="minorEastAsia" w:eastAsiaTheme="minorEastAsia" w:cstheme="minorEastAsia"/>
                <w:bCs/>
                <w:kern w:val="0"/>
                <w:szCs w:val="21"/>
              </w:rPr>
            </w:pPr>
          </w:p>
        </w:tc>
        <w:tc>
          <w:tcPr>
            <w:tcW w:w="2268" w:type="dxa"/>
            <w:vAlign w:val="center"/>
          </w:tcPr>
          <w:p>
            <w:pPr>
              <w:widowControl/>
              <w:spacing w:line="360" w:lineRule="auto"/>
              <w:jc w:val="center"/>
              <w:rPr>
                <w:rFonts w:asciiTheme="minorEastAsia" w:hAnsiTheme="minorEastAsia" w:eastAsiaTheme="minorEastAsia" w:cstheme="minorEastAsia"/>
                <w:kern w:val="0"/>
                <w:szCs w:val="21"/>
              </w:rPr>
            </w:pPr>
            <w:r>
              <w:rPr>
                <w:rFonts w:hint="eastAsia" w:asciiTheme="minorEastAsia" w:hAnsiTheme="minorEastAsia" w:eastAsiaTheme="minorEastAsia" w:cstheme="minorEastAsia"/>
                <w:kern w:val="0"/>
                <w:szCs w:val="21"/>
              </w:rPr>
              <w:t>其他要求（三）（如有）</w:t>
            </w:r>
          </w:p>
        </w:tc>
        <w:tc>
          <w:tcPr>
            <w:tcW w:w="5563" w:type="dxa"/>
            <w:vAlign w:val="center"/>
          </w:tcPr>
          <w:p>
            <w:pPr>
              <w:widowControl/>
              <w:spacing w:line="360" w:lineRule="auto"/>
              <w:rPr>
                <w:rFonts w:ascii="宋体" w:hAnsi="宋体" w:cs="宋体"/>
                <w:kern w:val="0"/>
                <w:szCs w:val="21"/>
              </w:rPr>
            </w:pPr>
            <w:r>
              <w:rPr>
                <w:rFonts w:hint="eastAsia" w:ascii="宋体" w:hAnsi="宋体" w:cs="宋体"/>
                <w:kern w:val="0"/>
                <w:szCs w:val="21"/>
              </w:rPr>
              <w:t>澄清、说明或者补正等材料</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57" w:type="dxa"/>
            <w:left w:w="57" w:type="dxa"/>
            <w:bottom w:w="57" w:type="dxa"/>
            <w:right w:w="57" w:type="dxa"/>
          </w:tblCellMar>
        </w:tblPrEx>
        <w:trPr>
          <w:trHeight w:val="425" w:hRule="atLeast"/>
          <w:jc w:val="center"/>
        </w:trPr>
        <w:tc>
          <w:tcPr>
            <w:tcW w:w="680" w:type="dxa"/>
            <w:vMerge w:val="restart"/>
            <w:vAlign w:val="center"/>
          </w:tcPr>
          <w:p>
            <w:pPr>
              <w:widowControl/>
              <w:jc w:val="center"/>
              <w:rPr>
                <w:rFonts w:asciiTheme="minorEastAsia" w:hAnsiTheme="minorEastAsia" w:eastAsiaTheme="minorEastAsia" w:cstheme="minorEastAsia"/>
                <w:kern w:val="0"/>
                <w:szCs w:val="21"/>
              </w:rPr>
            </w:pPr>
            <w:r>
              <w:rPr>
                <w:rFonts w:hint="eastAsia" w:asciiTheme="minorEastAsia" w:hAnsiTheme="minorEastAsia" w:eastAsiaTheme="minorEastAsia" w:cstheme="minorEastAsia"/>
                <w:kern w:val="0"/>
                <w:szCs w:val="21"/>
              </w:rPr>
              <w:t>2</w:t>
            </w:r>
          </w:p>
        </w:tc>
        <w:tc>
          <w:tcPr>
            <w:tcW w:w="851" w:type="dxa"/>
            <w:vMerge w:val="restart"/>
            <w:vAlign w:val="center"/>
          </w:tcPr>
          <w:p>
            <w:pPr>
              <w:widowControl/>
              <w:jc w:val="center"/>
              <w:rPr>
                <w:rFonts w:asciiTheme="minorEastAsia" w:hAnsiTheme="minorEastAsia" w:eastAsiaTheme="minorEastAsia" w:cstheme="minorEastAsia"/>
                <w:kern w:val="0"/>
                <w:szCs w:val="21"/>
              </w:rPr>
            </w:pPr>
            <w:r>
              <w:rPr>
                <w:rFonts w:hint="eastAsia" w:asciiTheme="minorEastAsia" w:hAnsiTheme="minorEastAsia" w:eastAsiaTheme="minorEastAsia" w:cstheme="minorEastAsia"/>
                <w:kern w:val="0"/>
                <w:szCs w:val="21"/>
              </w:rPr>
              <w:t>确定磋商供应商进行最后报价</w:t>
            </w:r>
          </w:p>
        </w:tc>
        <w:tc>
          <w:tcPr>
            <w:tcW w:w="2268" w:type="dxa"/>
            <w:vAlign w:val="center"/>
          </w:tcPr>
          <w:p>
            <w:pPr>
              <w:widowControl/>
              <w:rPr>
                <w:rFonts w:asciiTheme="minorEastAsia" w:hAnsiTheme="minorEastAsia" w:eastAsiaTheme="minorEastAsia" w:cstheme="minorEastAsia"/>
                <w:kern w:val="0"/>
                <w:szCs w:val="21"/>
              </w:rPr>
            </w:pPr>
            <w:r>
              <w:rPr>
                <w:rFonts w:hint="eastAsia" w:asciiTheme="minorEastAsia" w:hAnsiTheme="minorEastAsia" w:eastAsiaTheme="minorEastAsia" w:cstheme="minorEastAsia"/>
                <w:kern w:val="0"/>
                <w:szCs w:val="21"/>
              </w:rPr>
              <w:t>磋商文件能完整、明确列明采购需求，无需要供应商提供最终设计方案或者解决方案的</w:t>
            </w:r>
          </w:p>
        </w:tc>
        <w:tc>
          <w:tcPr>
            <w:tcW w:w="5563" w:type="dxa"/>
            <w:vAlign w:val="center"/>
          </w:tcPr>
          <w:p>
            <w:pPr>
              <w:widowControl/>
              <w:jc w:val="left"/>
              <w:rPr>
                <w:rFonts w:asciiTheme="minorEastAsia" w:hAnsiTheme="minorEastAsia" w:eastAsiaTheme="minorEastAsia" w:cstheme="minorEastAsia"/>
                <w:kern w:val="0"/>
                <w:szCs w:val="21"/>
              </w:rPr>
            </w:pPr>
            <w:r>
              <w:rPr>
                <w:rFonts w:hint="eastAsia" w:asciiTheme="minorEastAsia" w:hAnsiTheme="minorEastAsia" w:eastAsiaTheme="minorEastAsia" w:cstheme="minorEastAsia"/>
                <w:kern w:val="0"/>
                <w:szCs w:val="21"/>
              </w:rPr>
              <w:t>在磋商结束后，磋商小组向所有通过资格性和符合性审查的磋商供应商发出报价书，并要求其在规定时间内提交最后报价。</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57" w:type="dxa"/>
            <w:left w:w="57" w:type="dxa"/>
            <w:bottom w:w="57" w:type="dxa"/>
            <w:right w:w="57" w:type="dxa"/>
          </w:tblCellMar>
        </w:tblPrEx>
        <w:trPr>
          <w:trHeight w:val="1185" w:hRule="atLeast"/>
          <w:jc w:val="center"/>
        </w:trPr>
        <w:tc>
          <w:tcPr>
            <w:tcW w:w="680" w:type="dxa"/>
            <w:vMerge w:val="continue"/>
            <w:vAlign w:val="center"/>
          </w:tcPr>
          <w:p>
            <w:pPr>
              <w:widowControl/>
              <w:jc w:val="center"/>
              <w:rPr>
                <w:rFonts w:asciiTheme="minorEastAsia" w:hAnsiTheme="minorEastAsia" w:eastAsiaTheme="minorEastAsia" w:cstheme="minorEastAsia"/>
                <w:kern w:val="0"/>
                <w:szCs w:val="21"/>
              </w:rPr>
            </w:pPr>
          </w:p>
        </w:tc>
        <w:tc>
          <w:tcPr>
            <w:tcW w:w="851" w:type="dxa"/>
            <w:vMerge w:val="continue"/>
            <w:vAlign w:val="center"/>
          </w:tcPr>
          <w:p>
            <w:pPr>
              <w:widowControl/>
              <w:jc w:val="center"/>
              <w:rPr>
                <w:rFonts w:asciiTheme="minorEastAsia" w:hAnsiTheme="minorEastAsia" w:eastAsiaTheme="minorEastAsia" w:cstheme="minorEastAsia"/>
                <w:kern w:val="0"/>
                <w:szCs w:val="21"/>
              </w:rPr>
            </w:pPr>
          </w:p>
        </w:tc>
        <w:tc>
          <w:tcPr>
            <w:tcW w:w="2268" w:type="dxa"/>
            <w:vAlign w:val="center"/>
          </w:tcPr>
          <w:p>
            <w:pPr>
              <w:widowControl/>
              <w:rPr>
                <w:rFonts w:asciiTheme="minorEastAsia" w:hAnsiTheme="minorEastAsia" w:eastAsiaTheme="minorEastAsia" w:cstheme="minorEastAsia"/>
                <w:kern w:val="0"/>
                <w:szCs w:val="21"/>
              </w:rPr>
            </w:pPr>
            <w:r>
              <w:rPr>
                <w:rFonts w:hint="eastAsia" w:asciiTheme="minorEastAsia" w:hAnsiTheme="minorEastAsia" w:eastAsiaTheme="minorEastAsia" w:cstheme="minorEastAsia"/>
                <w:kern w:val="0"/>
                <w:szCs w:val="21"/>
              </w:rPr>
              <w:t>磋商文件不能完整、明确列明采购需求，需要由供应商提供最终设计方案或者解决方案的</w:t>
            </w:r>
          </w:p>
        </w:tc>
        <w:tc>
          <w:tcPr>
            <w:tcW w:w="5563" w:type="dxa"/>
            <w:vAlign w:val="center"/>
          </w:tcPr>
          <w:p>
            <w:pPr>
              <w:widowControl/>
              <w:rPr>
                <w:rFonts w:asciiTheme="minorEastAsia" w:hAnsiTheme="minorEastAsia" w:eastAsiaTheme="minorEastAsia" w:cstheme="minorEastAsia"/>
                <w:kern w:val="0"/>
                <w:szCs w:val="21"/>
              </w:rPr>
            </w:pPr>
            <w:r>
              <w:rPr>
                <w:rFonts w:hint="eastAsia" w:asciiTheme="minorEastAsia" w:hAnsiTheme="minorEastAsia" w:eastAsiaTheme="minorEastAsia" w:cstheme="minorEastAsia"/>
                <w:kern w:val="0"/>
                <w:szCs w:val="21"/>
              </w:rPr>
              <w:t>在磋商结束后，磋商小组应当按照少数服从多数的原则投票推荐供应商的设计方案或者解决方案，并要求其在规定时间内提交最后报价。</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57" w:type="dxa"/>
            <w:left w:w="57" w:type="dxa"/>
            <w:bottom w:w="57" w:type="dxa"/>
            <w:right w:w="57" w:type="dxa"/>
          </w:tblCellMar>
        </w:tblPrEx>
        <w:trPr>
          <w:trHeight w:val="674" w:hRule="atLeast"/>
          <w:jc w:val="center"/>
        </w:trPr>
        <w:tc>
          <w:tcPr>
            <w:tcW w:w="680" w:type="dxa"/>
            <w:vAlign w:val="center"/>
          </w:tcPr>
          <w:p>
            <w:pPr>
              <w:widowControl/>
              <w:jc w:val="center"/>
              <w:rPr>
                <w:rFonts w:asciiTheme="minorEastAsia" w:hAnsiTheme="minorEastAsia" w:eastAsiaTheme="minorEastAsia" w:cstheme="minorEastAsia"/>
                <w:bCs/>
                <w:kern w:val="0"/>
                <w:szCs w:val="21"/>
              </w:rPr>
            </w:pPr>
            <w:r>
              <w:rPr>
                <w:rFonts w:hint="eastAsia" w:asciiTheme="minorEastAsia" w:hAnsiTheme="minorEastAsia" w:eastAsiaTheme="minorEastAsia" w:cstheme="minorEastAsia"/>
                <w:bCs/>
                <w:kern w:val="0"/>
                <w:szCs w:val="21"/>
              </w:rPr>
              <w:t>3</w:t>
            </w:r>
          </w:p>
        </w:tc>
        <w:tc>
          <w:tcPr>
            <w:tcW w:w="851" w:type="dxa"/>
            <w:vAlign w:val="center"/>
          </w:tcPr>
          <w:p>
            <w:pPr>
              <w:widowControl/>
              <w:jc w:val="center"/>
              <w:rPr>
                <w:rFonts w:asciiTheme="minorEastAsia" w:hAnsiTheme="minorEastAsia" w:eastAsiaTheme="minorEastAsia" w:cstheme="minorEastAsia"/>
                <w:bCs/>
                <w:kern w:val="0"/>
                <w:szCs w:val="21"/>
              </w:rPr>
            </w:pPr>
            <w:r>
              <w:rPr>
                <w:rFonts w:hint="eastAsia" w:asciiTheme="minorEastAsia" w:hAnsiTheme="minorEastAsia" w:eastAsiaTheme="minorEastAsia" w:cstheme="minorEastAsia"/>
                <w:bCs/>
                <w:kern w:val="0"/>
                <w:szCs w:val="21"/>
              </w:rPr>
              <w:t>评定</w:t>
            </w:r>
          </w:p>
          <w:p>
            <w:pPr>
              <w:widowControl/>
              <w:jc w:val="center"/>
              <w:rPr>
                <w:rFonts w:asciiTheme="minorEastAsia" w:hAnsiTheme="minorEastAsia" w:eastAsiaTheme="minorEastAsia" w:cstheme="minorEastAsia"/>
                <w:bCs/>
                <w:kern w:val="0"/>
                <w:szCs w:val="21"/>
              </w:rPr>
            </w:pPr>
            <w:r>
              <w:rPr>
                <w:rFonts w:hint="eastAsia" w:asciiTheme="minorEastAsia" w:hAnsiTheme="minorEastAsia" w:eastAsiaTheme="minorEastAsia" w:cstheme="minorEastAsia"/>
                <w:bCs/>
                <w:kern w:val="0"/>
                <w:szCs w:val="21"/>
              </w:rPr>
              <w:t>办法</w:t>
            </w:r>
          </w:p>
        </w:tc>
        <w:tc>
          <w:tcPr>
            <w:tcW w:w="2268" w:type="dxa"/>
            <w:vAlign w:val="center"/>
          </w:tcPr>
          <w:p>
            <w:pPr>
              <w:jc w:val="center"/>
              <w:rPr>
                <w:rFonts w:asciiTheme="minorEastAsia" w:hAnsiTheme="minorEastAsia" w:eastAsiaTheme="minorEastAsia" w:cstheme="minorEastAsia"/>
                <w:kern w:val="0"/>
                <w:szCs w:val="21"/>
              </w:rPr>
            </w:pPr>
            <w:r>
              <w:rPr>
                <w:rFonts w:hint="eastAsia" w:asciiTheme="minorEastAsia" w:hAnsiTheme="minorEastAsia" w:eastAsiaTheme="minorEastAsia" w:cstheme="minorEastAsia"/>
                <w:bCs/>
                <w:kern w:val="0"/>
                <w:szCs w:val="21"/>
              </w:rPr>
              <w:t>综合评分法</w:t>
            </w:r>
          </w:p>
        </w:tc>
        <w:tc>
          <w:tcPr>
            <w:tcW w:w="5563" w:type="dxa"/>
            <w:vAlign w:val="center"/>
          </w:tcPr>
          <w:p>
            <w:pPr>
              <w:rPr>
                <w:rFonts w:asciiTheme="minorEastAsia" w:hAnsiTheme="minorEastAsia" w:eastAsiaTheme="minorEastAsia" w:cstheme="minorEastAsia"/>
                <w:szCs w:val="21"/>
              </w:rPr>
            </w:pPr>
            <w:r>
              <w:rPr>
                <w:rFonts w:hint="eastAsia" w:asciiTheme="minorEastAsia" w:hAnsiTheme="minorEastAsia" w:eastAsiaTheme="minorEastAsia" w:cstheme="minorEastAsia"/>
                <w:szCs w:val="21"/>
              </w:rPr>
              <w:t>各供应商的最终得分为各评委所评定分数的算术平均值。磋商小组将根据供应商最终得分由高到低的照顺序推荐3名成交候选人</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57" w:type="dxa"/>
            <w:left w:w="57" w:type="dxa"/>
            <w:bottom w:w="57" w:type="dxa"/>
            <w:right w:w="57" w:type="dxa"/>
          </w:tblCellMar>
        </w:tblPrEx>
        <w:trPr>
          <w:trHeight w:val="216" w:hRule="atLeast"/>
          <w:jc w:val="center"/>
        </w:trPr>
        <w:tc>
          <w:tcPr>
            <w:tcW w:w="9362" w:type="dxa"/>
            <w:gridSpan w:val="4"/>
            <w:vAlign w:val="center"/>
          </w:tcPr>
          <w:p>
            <w:pPr>
              <w:widowControl/>
              <w:pBdr>
                <w:between w:val="single" w:color="auto" w:sz="4" w:space="0"/>
              </w:pBdr>
              <w:jc w:val="center"/>
              <w:rPr>
                <w:rFonts w:asciiTheme="minorEastAsia" w:hAnsiTheme="minorEastAsia" w:eastAsiaTheme="minorEastAsia" w:cstheme="minorEastAsia"/>
                <w:kern w:val="0"/>
                <w:szCs w:val="21"/>
              </w:rPr>
            </w:pPr>
            <w:r>
              <w:rPr>
                <w:rFonts w:hint="eastAsia" w:asciiTheme="minorEastAsia" w:hAnsiTheme="minorEastAsia" w:eastAsiaTheme="minorEastAsia" w:cstheme="minorEastAsia"/>
                <w:b/>
                <w:kern w:val="0"/>
                <w:szCs w:val="21"/>
              </w:rPr>
              <w:t>政策支持</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57" w:type="dxa"/>
            <w:left w:w="57" w:type="dxa"/>
            <w:bottom w:w="57" w:type="dxa"/>
            <w:right w:w="57" w:type="dxa"/>
          </w:tblCellMar>
        </w:tblPrEx>
        <w:trPr>
          <w:trHeight w:val="1020" w:hRule="atLeast"/>
          <w:jc w:val="center"/>
        </w:trPr>
        <w:tc>
          <w:tcPr>
            <w:tcW w:w="1531" w:type="dxa"/>
            <w:gridSpan w:val="2"/>
            <w:vAlign w:val="center"/>
          </w:tcPr>
          <w:p>
            <w:pPr>
              <w:widowControl/>
              <w:jc w:val="center"/>
              <w:rPr>
                <w:rFonts w:asciiTheme="minorEastAsia" w:hAnsiTheme="minorEastAsia" w:eastAsiaTheme="minorEastAsia" w:cstheme="minorEastAsia"/>
                <w:kern w:val="0"/>
                <w:szCs w:val="21"/>
              </w:rPr>
            </w:pPr>
            <w:r>
              <w:rPr>
                <w:rFonts w:hint="eastAsia" w:asciiTheme="minorEastAsia" w:hAnsiTheme="minorEastAsia" w:eastAsiaTheme="minorEastAsia" w:cstheme="minorEastAsia"/>
                <w:kern w:val="0"/>
                <w:szCs w:val="21"/>
              </w:rPr>
              <w:t>所属行业及</w:t>
            </w:r>
          </w:p>
          <w:p>
            <w:pPr>
              <w:widowControl/>
              <w:jc w:val="center"/>
              <w:rPr>
                <w:rFonts w:asciiTheme="minorEastAsia" w:hAnsiTheme="minorEastAsia" w:eastAsiaTheme="minorEastAsia" w:cstheme="minorEastAsia"/>
                <w:szCs w:val="21"/>
              </w:rPr>
            </w:pPr>
            <w:r>
              <w:rPr>
                <w:rFonts w:hint="eastAsia" w:asciiTheme="minorEastAsia" w:hAnsiTheme="minorEastAsia" w:eastAsiaTheme="minorEastAsia" w:cstheme="minorEastAsia"/>
                <w:kern w:val="0"/>
                <w:szCs w:val="21"/>
              </w:rPr>
              <w:t>划型标准</w:t>
            </w:r>
          </w:p>
        </w:tc>
        <w:tc>
          <w:tcPr>
            <w:tcW w:w="7831" w:type="dxa"/>
            <w:gridSpan w:val="2"/>
            <w:vAlign w:val="center"/>
          </w:tcPr>
          <w:p>
            <w:pPr>
              <w:widowControl/>
              <w:rPr>
                <w:rFonts w:asciiTheme="minorEastAsia" w:hAnsiTheme="minorEastAsia" w:eastAsiaTheme="minorEastAsia" w:cstheme="minorEastAsia"/>
                <w:b/>
                <w:bCs/>
                <w:kern w:val="0"/>
                <w:szCs w:val="21"/>
              </w:rPr>
            </w:pPr>
            <w:r>
              <w:rPr>
                <w:rFonts w:hint="eastAsia" w:asciiTheme="minorEastAsia" w:hAnsiTheme="minorEastAsia" w:eastAsiaTheme="minorEastAsia" w:cstheme="minorEastAsia"/>
                <w:kern w:val="0"/>
                <w:szCs w:val="21"/>
              </w:rPr>
              <w:t>类型：</w:t>
            </w:r>
            <w:r>
              <w:rPr>
                <w:rFonts w:hint="eastAsia" w:asciiTheme="minorEastAsia" w:hAnsiTheme="minorEastAsia" w:eastAsiaTheme="minorEastAsia" w:cstheme="minorEastAsia"/>
                <w:b/>
                <w:bCs/>
                <w:kern w:val="0"/>
                <w:szCs w:val="21"/>
              </w:rPr>
              <w:t>软件和信息技术服务业</w:t>
            </w:r>
          </w:p>
          <w:p>
            <w:pPr>
              <w:widowControl/>
              <w:rPr>
                <w:rFonts w:asciiTheme="minorEastAsia" w:hAnsiTheme="minorEastAsia" w:eastAsiaTheme="minorEastAsia" w:cstheme="minorEastAsia"/>
                <w:kern w:val="0"/>
                <w:szCs w:val="21"/>
                <w:u w:val="single"/>
              </w:rPr>
            </w:pPr>
            <w:r>
              <w:rPr>
                <w:rFonts w:hint="eastAsia" w:asciiTheme="minorEastAsia" w:hAnsiTheme="minorEastAsia" w:eastAsiaTheme="minorEastAsia" w:cstheme="minorEastAsia"/>
                <w:kern w:val="0"/>
                <w:szCs w:val="21"/>
              </w:rPr>
              <w:t>小型：从业人员</w:t>
            </w:r>
            <w:r>
              <w:rPr>
                <w:rFonts w:hint="eastAsia" w:asciiTheme="minorEastAsia" w:hAnsiTheme="minorEastAsia" w:eastAsiaTheme="minorEastAsia" w:cstheme="minorEastAsia"/>
                <w:kern w:val="0"/>
                <w:szCs w:val="21"/>
                <w:u w:val="single"/>
              </w:rPr>
              <w:t xml:space="preserve"> </w:t>
            </w:r>
            <w:r>
              <w:rPr>
                <w:rFonts w:hint="eastAsia" w:asciiTheme="minorEastAsia" w:hAnsiTheme="minorEastAsia" w:eastAsiaTheme="minorEastAsia" w:cstheme="minorEastAsia"/>
                <w:kern w:val="0"/>
                <w:szCs w:val="21"/>
                <w:u w:val="single"/>
              </w:rPr>
              <w:tab/>
            </w:r>
            <w:r>
              <w:rPr>
                <w:rFonts w:hint="eastAsia" w:asciiTheme="minorEastAsia" w:hAnsiTheme="minorEastAsia" w:eastAsiaTheme="minorEastAsia" w:cstheme="minorEastAsia"/>
                <w:kern w:val="0"/>
                <w:szCs w:val="21"/>
              </w:rPr>
              <w:t>营业收入</w:t>
            </w:r>
            <w:r>
              <w:rPr>
                <w:rFonts w:hint="eastAsia" w:asciiTheme="minorEastAsia" w:hAnsiTheme="minorEastAsia" w:eastAsiaTheme="minorEastAsia" w:cstheme="minorEastAsia"/>
                <w:kern w:val="0"/>
                <w:szCs w:val="21"/>
                <w:u w:val="single"/>
              </w:rPr>
              <w:t xml:space="preserve">  </w:t>
            </w:r>
            <w:r>
              <w:rPr>
                <w:rFonts w:hint="eastAsia" w:asciiTheme="minorEastAsia" w:hAnsiTheme="minorEastAsia" w:eastAsiaTheme="minorEastAsia" w:cstheme="minorEastAsia"/>
                <w:kern w:val="0"/>
                <w:szCs w:val="21"/>
              </w:rPr>
              <w:t>资产总额</w:t>
            </w:r>
            <w:r>
              <w:rPr>
                <w:rFonts w:hint="eastAsia" w:asciiTheme="minorEastAsia" w:hAnsiTheme="minorEastAsia" w:eastAsiaTheme="minorEastAsia" w:cstheme="minorEastAsia"/>
                <w:kern w:val="0"/>
                <w:szCs w:val="21"/>
                <w:u w:val="single"/>
              </w:rPr>
              <w:t xml:space="preserve">     </w:t>
            </w:r>
          </w:p>
          <w:p>
            <w:pPr>
              <w:widowControl/>
              <w:rPr>
                <w:rFonts w:asciiTheme="minorEastAsia" w:hAnsiTheme="minorEastAsia" w:eastAsiaTheme="minorEastAsia" w:cstheme="minorEastAsia"/>
                <w:szCs w:val="21"/>
              </w:rPr>
            </w:pPr>
            <w:r>
              <w:rPr>
                <w:rFonts w:hint="eastAsia" w:asciiTheme="minorEastAsia" w:hAnsiTheme="minorEastAsia" w:eastAsiaTheme="minorEastAsia" w:cstheme="minorEastAsia"/>
                <w:kern w:val="0"/>
                <w:szCs w:val="21"/>
              </w:rPr>
              <w:t>微型：从业人员</w:t>
            </w:r>
            <w:r>
              <w:rPr>
                <w:rFonts w:hint="eastAsia" w:asciiTheme="minorEastAsia" w:hAnsiTheme="minorEastAsia" w:eastAsiaTheme="minorEastAsia" w:cstheme="minorEastAsia"/>
                <w:kern w:val="0"/>
                <w:szCs w:val="21"/>
                <w:u w:val="single"/>
              </w:rPr>
              <w:t xml:space="preserve"> </w:t>
            </w:r>
            <w:r>
              <w:rPr>
                <w:rFonts w:hint="eastAsia" w:asciiTheme="minorEastAsia" w:hAnsiTheme="minorEastAsia" w:eastAsiaTheme="minorEastAsia" w:cstheme="minorEastAsia"/>
                <w:kern w:val="0"/>
                <w:szCs w:val="21"/>
                <w:u w:val="single"/>
              </w:rPr>
              <w:tab/>
            </w:r>
            <w:r>
              <w:rPr>
                <w:rFonts w:hint="eastAsia" w:asciiTheme="minorEastAsia" w:hAnsiTheme="minorEastAsia" w:eastAsiaTheme="minorEastAsia" w:cstheme="minorEastAsia"/>
                <w:kern w:val="0"/>
                <w:szCs w:val="21"/>
              </w:rPr>
              <w:t>营业收入</w:t>
            </w:r>
            <w:r>
              <w:rPr>
                <w:rFonts w:hint="eastAsia" w:asciiTheme="minorEastAsia" w:hAnsiTheme="minorEastAsia" w:eastAsiaTheme="minorEastAsia" w:cstheme="minorEastAsia"/>
                <w:kern w:val="0"/>
                <w:szCs w:val="21"/>
                <w:u w:val="single"/>
              </w:rPr>
              <w:t xml:space="preserve">  </w:t>
            </w:r>
            <w:r>
              <w:rPr>
                <w:rFonts w:hint="eastAsia" w:asciiTheme="minorEastAsia" w:hAnsiTheme="minorEastAsia" w:eastAsiaTheme="minorEastAsia" w:cstheme="minorEastAsia"/>
                <w:kern w:val="0"/>
                <w:szCs w:val="21"/>
              </w:rPr>
              <w:t>资产总额</w:t>
            </w:r>
            <w:r>
              <w:rPr>
                <w:rFonts w:hint="eastAsia" w:asciiTheme="minorEastAsia" w:hAnsiTheme="minorEastAsia" w:eastAsiaTheme="minorEastAsia" w:cstheme="minorEastAsia"/>
                <w:kern w:val="0"/>
                <w:szCs w:val="21"/>
                <w:u w:val="single"/>
              </w:rPr>
              <w:t xml:space="preserve">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57" w:type="dxa"/>
            <w:left w:w="57" w:type="dxa"/>
            <w:bottom w:w="57" w:type="dxa"/>
            <w:right w:w="57" w:type="dxa"/>
          </w:tblCellMar>
        </w:tblPrEx>
        <w:trPr>
          <w:trHeight w:val="1020" w:hRule="atLeast"/>
          <w:jc w:val="center"/>
        </w:trPr>
        <w:tc>
          <w:tcPr>
            <w:tcW w:w="1531" w:type="dxa"/>
            <w:gridSpan w:val="2"/>
            <w:vAlign w:val="center"/>
          </w:tcPr>
          <w:p>
            <w:pPr>
              <w:widowControl/>
              <w:jc w:val="center"/>
              <w:rPr>
                <w:rFonts w:asciiTheme="minorEastAsia" w:hAnsiTheme="minorEastAsia" w:eastAsiaTheme="minorEastAsia" w:cstheme="minorEastAsia"/>
                <w:szCs w:val="21"/>
              </w:rPr>
            </w:pPr>
            <w:r>
              <w:rPr>
                <w:rFonts w:hint="eastAsia" w:asciiTheme="minorEastAsia" w:hAnsiTheme="minorEastAsia" w:eastAsiaTheme="minorEastAsia" w:cstheme="minorEastAsia"/>
                <w:kern w:val="0"/>
                <w:szCs w:val="21"/>
              </w:rPr>
              <w:t>中小企业</w:t>
            </w:r>
          </w:p>
        </w:tc>
        <w:tc>
          <w:tcPr>
            <w:tcW w:w="7831" w:type="dxa"/>
            <w:gridSpan w:val="2"/>
            <w:vAlign w:val="center"/>
          </w:tcPr>
          <w:p>
            <w:pPr>
              <w:widowControl/>
              <w:rPr>
                <w:rFonts w:asciiTheme="minorEastAsia" w:hAnsiTheme="minorEastAsia" w:eastAsiaTheme="minorEastAsia" w:cstheme="minorEastAsia"/>
                <w:szCs w:val="21"/>
              </w:rPr>
            </w:pPr>
            <w:r>
              <w:rPr>
                <w:rFonts w:hint="eastAsia" w:asciiTheme="minorEastAsia" w:hAnsiTheme="minorEastAsia" w:eastAsiaTheme="minorEastAsia" w:cstheme="minorEastAsia"/>
                <w:kern w:val="0"/>
                <w:szCs w:val="21"/>
              </w:rPr>
              <w:t>如符合工信部联企业【2011】300号文中对中小企业划型标准的， 可提供本单位的 《中小企业声明函》（格式见第六章）。磋商小组将根据财库【2020】46号文《政府采购促进中小企业发展管理办法》及其它相关规定在评定时对小型和微型企业产品的价格给予10%的扣除后的价格参与评审（适用于非专门面向中小企业、监狱企业、残疾人福利性的项目）。大中型企业与小型、微型企业组成联合体共同参加非专门面向中小企业的政府采购活动，且联合体协议中约定小型、微型企业的协议合同金额占到联合体协议合同总金额30%以上的，给予联合体4%的价格扣除。</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57" w:type="dxa"/>
            <w:left w:w="57" w:type="dxa"/>
            <w:bottom w:w="57" w:type="dxa"/>
            <w:right w:w="57" w:type="dxa"/>
          </w:tblCellMar>
        </w:tblPrEx>
        <w:trPr>
          <w:trHeight w:val="565" w:hRule="atLeast"/>
          <w:jc w:val="center"/>
        </w:trPr>
        <w:tc>
          <w:tcPr>
            <w:tcW w:w="1531" w:type="dxa"/>
            <w:gridSpan w:val="2"/>
            <w:vAlign w:val="center"/>
          </w:tcPr>
          <w:p>
            <w:pPr>
              <w:widowControl/>
              <w:jc w:val="center"/>
              <w:rPr>
                <w:rFonts w:asciiTheme="minorEastAsia" w:hAnsiTheme="minorEastAsia" w:eastAsiaTheme="minorEastAsia" w:cstheme="minorEastAsia"/>
                <w:kern w:val="0"/>
                <w:szCs w:val="21"/>
              </w:rPr>
            </w:pPr>
            <w:r>
              <w:rPr>
                <w:rFonts w:hint="eastAsia" w:asciiTheme="minorEastAsia" w:hAnsiTheme="minorEastAsia" w:eastAsiaTheme="minorEastAsia" w:cstheme="minorEastAsia"/>
                <w:kern w:val="0"/>
                <w:szCs w:val="21"/>
              </w:rPr>
              <w:t>监狱企业</w:t>
            </w:r>
          </w:p>
        </w:tc>
        <w:tc>
          <w:tcPr>
            <w:tcW w:w="7831" w:type="dxa"/>
            <w:gridSpan w:val="2"/>
            <w:vAlign w:val="center"/>
          </w:tcPr>
          <w:p>
            <w:pPr>
              <w:widowControl/>
              <w:rPr>
                <w:rFonts w:asciiTheme="minorEastAsia" w:hAnsiTheme="minorEastAsia" w:eastAsiaTheme="minorEastAsia" w:cstheme="minorEastAsia"/>
                <w:kern w:val="0"/>
                <w:szCs w:val="21"/>
              </w:rPr>
            </w:pPr>
            <w:r>
              <w:rPr>
                <w:rFonts w:hint="eastAsia" w:asciiTheme="minorEastAsia" w:hAnsiTheme="minorEastAsia" w:eastAsiaTheme="minorEastAsia" w:cstheme="minorEastAsia"/>
                <w:kern w:val="0"/>
                <w:szCs w:val="21"/>
              </w:rPr>
              <w:t>按照财政部《关于政府采购支持监狱企业发展有关问题的通知》（财库【2014】68号）的规定，在政府采购活动中，监狱企业视同小型、微型企业，享受预留份额、评审中价格扣除等政府采购促进中小企业发展的政府采购政策。监狱企业参加政府采购活动时，应当提供由省级以上监狱管理局、戒毒管理局（含新疆生产建设兵团）出具的属于监狱企业的证明文件，材料不全的不予折扣。经磋商小组审核确认供应商属于监狱企业的，在评定时视同中小企业，价格给予10%的扣除后的价格参与评审。</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57" w:type="dxa"/>
            <w:left w:w="57" w:type="dxa"/>
            <w:bottom w:w="57" w:type="dxa"/>
            <w:right w:w="57" w:type="dxa"/>
          </w:tblCellMar>
        </w:tblPrEx>
        <w:trPr>
          <w:trHeight w:val="537" w:hRule="atLeast"/>
          <w:jc w:val="center"/>
        </w:trPr>
        <w:tc>
          <w:tcPr>
            <w:tcW w:w="1531" w:type="dxa"/>
            <w:gridSpan w:val="2"/>
            <w:vAlign w:val="center"/>
          </w:tcPr>
          <w:p>
            <w:pPr>
              <w:widowControl/>
              <w:jc w:val="center"/>
              <w:rPr>
                <w:rFonts w:asciiTheme="minorEastAsia" w:hAnsiTheme="minorEastAsia" w:eastAsiaTheme="minorEastAsia" w:cstheme="minorEastAsia"/>
                <w:kern w:val="0"/>
                <w:szCs w:val="21"/>
              </w:rPr>
            </w:pPr>
            <w:r>
              <w:rPr>
                <w:rFonts w:hint="eastAsia" w:asciiTheme="minorEastAsia" w:hAnsiTheme="minorEastAsia" w:eastAsiaTheme="minorEastAsia" w:cstheme="minorEastAsia"/>
                <w:kern w:val="0"/>
                <w:szCs w:val="21"/>
              </w:rPr>
              <w:t>促进残疾人</w:t>
            </w:r>
          </w:p>
          <w:p>
            <w:pPr>
              <w:widowControl/>
              <w:jc w:val="center"/>
              <w:rPr>
                <w:rFonts w:asciiTheme="minorEastAsia" w:hAnsiTheme="minorEastAsia" w:eastAsiaTheme="minorEastAsia" w:cstheme="minorEastAsia"/>
                <w:kern w:val="0"/>
                <w:szCs w:val="21"/>
              </w:rPr>
            </w:pPr>
            <w:r>
              <w:rPr>
                <w:rFonts w:hint="eastAsia" w:asciiTheme="minorEastAsia" w:hAnsiTheme="minorEastAsia" w:eastAsiaTheme="minorEastAsia" w:cstheme="minorEastAsia"/>
                <w:kern w:val="0"/>
                <w:szCs w:val="21"/>
              </w:rPr>
              <w:t>就业</w:t>
            </w:r>
          </w:p>
        </w:tc>
        <w:tc>
          <w:tcPr>
            <w:tcW w:w="7831" w:type="dxa"/>
            <w:gridSpan w:val="2"/>
            <w:vAlign w:val="center"/>
          </w:tcPr>
          <w:p>
            <w:pPr>
              <w:widowControl/>
              <w:rPr>
                <w:rFonts w:asciiTheme="minorEastAsia" w:hAnsiTheme="minorEastAsia" w:eastAsiaTheme="minorEastAsia" w:cstheme="minorEastAsia"/>
                <w:kern w:val="0"/>
                <w:szCs w:val="21"/>
              </w:rPr>
            </w:pPr>
            <w:r>
              <w:rPr>
                <w:rFonts w:hint="eastAsia" w:asciiTheme="minorEastAsia" w:hAnsiTheme="minorEastAsia" w:eastAsiaTheme="minorEastAsia" w:cstheme="minorEastAsia"/>
                <w:kern w:val="0"/>
                <w:szCs w:val="21"/>
              </w:rPr>
              <w:t>按照《三部门联合发布关于促进残疾人就业政府采购政策的通知》（财库【2017】141 号）的规定，在政府采购活动中，残疾人福利性单位视同小型、微型企业，享受预留份额、评审中价格扣除等促进中小企业发展的政府采购政策。符合条件的残疾人福利性单位在参加政府采购活动时，应当提供财库【2017】141号文规定的《残疾人福利性单位声明函》（格式见第六章），并对声明的真实性负责，未提供声明函的不予折扣。经磋商小组审核确认供应商符合残疾人福利性单位条件的，在评定时视同中小企业。残疾人福利性单位属于小型、微型企业的，不重复享受政策。</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57" w:type="dxa"/>
            <w:left w:w="57" w:type="dxa"/>
            <w:bottom w:w="57" w:type="dxa"/>
            <w:right w:w="57" w:type="dxa"/>
          </w:tblCellMar>
        </w:tblPrEx>
        <w:trPr>
          <w:trHeight w:val="1020" w:hRule="atLeast"/>
          <w:jc w:val="center"/>
        </w:trPr>
        <w:tc>
          <w:tcPr>
            <w:tcW w:w="1531" w:type="dxa"/>
            <w:gridSpan w:val="2"/>
            <w:vAlign w:val="center"/>
          </w:tcPr>
          <w:p>
            <w:pPr>
              <w:autoSpaceDE w:val="0"/>
              <w:autoSpaceDN w:val="0"/>
              <w:adjustRightInd w:val="0"/>
              <w:jc w:val="center"/>
              <w:rPr>
                <w:rFonts w:ascii="宋体" w:hAnsi="宋体" w:cs="宋体"/>
                <w:snapToGrid w:val="0"/>
                <w:kern w:val="0"/>
                <w:szCs w:val="21"/>
                <w:lang w:val="zh-CN"/>
              </w:rPr>
            </w:pPr>
          </w:p>
          <w:p>
            <w:pPr>
              <w:autoSpaceDE w:val="0"/>
              <w:autoSpaceDN w:val="0"/>
              <w:adjustRightInd w:val="0"/>
              <w:jc w:val="center"/>
              <w:rPr>
                <w:rFonts w:asciiTheme="minorEastAsia" w:hAnsiTheme="minorEastAsia" w:cstheme="minorEastAsia"/>
                <w:kern w:val="0"/>
                <w:szCs w:val="21"/>
              </w:rPr>
            </w:pPr>
            <w:r>
              <w:rPr>
                <w:rFonts w:hint="eastAsia" w:ascii="宋体" w:hAnsi="宋体" w:cs="宋体"/>
                <w:snapToGrid w:val="0"/>
                <w:kern w:val="0"/>
                <w:szCs w:val="21"/>
                <w:lang w:val="zh-CN"/>
              </w:rPr>
              <w:t>节能</w:t>
            </w:r>
            <w:r>
              <w:rPr>
                <w:rFonts w:hint="eastAsia" w:ascii="宋体" w:hAnsi="宋体" w:cs="宋体"/>
                <w:snapToGrid w:val="0"/>
                <w:kern w:val="0"/>
                <w:szCs w:val="21"/>
              </w:rPr>
              <w:t>环保</w:t>
            </w:r>
          </w:p>
        </w:tc>
        <w:tc>
          <w:tcPr>
            <w:tcW w:w="7831" w:type="dxa"/>
            <w:gridSpan w:val="2"/>
            <w:vAlign w:val="center"/>
          </w:tcPr>
          <w:p>
            <w:pPr>
              <w:autoSpaceDE w:val="0"/>
              <w:autoSpaceDN w:val="0"/>
              <w:adjustRightInd w:val="0"/>
              <w:rPr>
                <w:rFonts w:asciiTheme="minorEastAsia" w:hAnsiTheme="minorEastAsia" w:eastAsiaTheme="minorEastAsia" w:cstheme="minorEastAsia"/>
                <w:kern w:val="0"/>
                <w:szCs w:val="21"/>
              </w:rPr>
            </w:pPr>
            <w:r>
              <w:rPr>
                <w:rFonts w:hint="eastAsia" w:asciiTheme="minorEastAsia" w:hAnsiTheme="minorEastAsia" w:eastAsiaTheme="minorEastAsia" w:cstheme="minorEastAsia"/>
                <w:kern w:val="0"/>
                <w:szCs w:val="21"/>
              </w:rPr>
              <w:t>按照《财政部 发展改革委 生态环境部 市场监管总局 关于调整优化节能产品、环境标志产品政府采购执行机制的通知》（财库〔2019〕9 号）/《关于印发环境标志产品政府采购品目清单的通知》（财库〔2019〕18 号）/《关于印发节能产品政府采购品目清单的通知》（财库〔2019〕19 号）/《市场监管总局关于发布参与实施政府采购节能产品、环境标志产品认证机构名录的公告》（2019 年第 16 号）文件执行。</w:t>
            </w:r>
          </w:p>
          <w:p>
            <w:pPr>
              <w:autoSpaceDE w:val="0"/>
              <w:autoSpaceDN w:val="0"/>
              <w:adjustRightInd w:val="0"/>
              <w:rPr>
                <w:rFonts w:asciiTheme="minorEastAsia" w:hAnsiTheme="minorEastAsia" w:eastAsiaTheme="minorEastAsia" w:cstheme="minorEastAsia"/>
                <w:kern w:val="0"/>
                <w:szCs w:val="21"/>
              </w:rPr>
            </w:pPr>
            <w:r>
              <w:rPr>
                <w:rFonts w:hint="eastAsia" w:asciiTheme="minorEastAsia" w:hAnsiTheme="minorEastAsia" w:eastAsiaTheme="minorEastAsia" w:cstheme="minorEastAsia"/>
                <w:kern w:val="0"/>
                <w:szCs w:val="21"/>
              </w:rPr>
              <w:t>如供应商投标产品符合以上文件的政策支持，须提供产品认证证书（合格有效时间内的）或节能产品查（http://www、ccgp、gov、cn/search/jnqdchaxun、htm）/环境标志产品查询（http://www、ccgp、gov、cn/search/hbqdchaxun、htm）查询结果截图。经磋商小组审核确认供应商投标产品符合以上政府采购政策的，给予该项竞标产品所占价格的1%的价格扣除，用扣除后的价格参与评审。上述政府采购政策优惠须经磋商小组评审后执行，未提供单独分项报价或证明资料不全的不给予价格扣除。同一项目包内的节能产品价格扣除只对属于节能产品政府清单内的非强制类产品进行，强制类产品已作为竞标时强制性要求不再给予价格扣除。同时被认证为节能产品和环境标志产品的不重复享受价格扣除。</w:t>
            </w:r>
          </w:p>
        </w:tc>
      </w:tr>
    </w:tbl>
    <w:p>
      <w:pPr>
        <w:spacing w:line="360" w:lineRule="auto"/>
        <w:outlineLvl w:val="1"/>
        <w:rPr>
          <w:rFonts w:asciiTheme="minorEastAsia" w:hAnsiTheme="minorEastAsia" w:eastAsiaTheme="minorEastAsia" w:cstheme="minorEastAsia"/>
          <w:b/>
          <w:szCs w:val="21"/>
        </w:rPr>
      </w:pPr>
      <w:bookmarkStart w:id="114" w:name="_Toc18268"/>
      <w:r>
        <w:rPr>
          <w:rFonts w:hint="eastAsia" w:asciiTheme="minorEastAsia" w:hAnsiTheme="minorEastAsia" w:eastAsiaTheme="minorEastAsia" w:cstheme="minorEastAsia"/>
          <w:b/>
          <w:szCs w:val="21"/>
        </w:rPr>
        <w:br w:type="textWrapping"/>
      </w:r>
      <w:r>
        <w:rPr>
          <w:rFonts w:hint="eastAsia" w:asciiTheme="minorEastAsia" w:hAnsiTheme="minorEastAsia" w:eastAsiaTheme="minorEastAsia" w:cstheme="minorEastAsia"/>
          <w:b/>
          <w:szCs w:val="21"/>
        </w:rPr>
        <w:br w:type="textWrapping"/>
      </w:r>
      <w:r>
        <w:rPr>
          <w:rFonts w:hint="eastAsia" w:asciiTheme="minorEastAsia" w:hAnsiTheme="minorEastAsia" w:eastAsiaTheme="minorEastAsia" w:cstheme="minorEastAsia"/>
          <w:b/>
          <w:szCs w:val="21"/>
        </w:rPr>
        <w:t>二、计算办法</w:t>
      </w:r>
      <w:bookmarkEnd w:id="114"/>
    </w:p>
    <w:tbl>
      <w:tblPr>
        <w:tblStyle w:val="27"/>
        <w:tblW w:w="9262"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57" w:type="dxa"/>
          <w:left w:w="57" w:type="dxa"/>
          <w:bottom w:w="57" w:type="dxa"/>
          <w:right w:w="57" w:type="dxa"/>
        </w:tblCellMar>
      </w:tblPr>
      <w:tblGrid>
        <w:gridCol w:w="2940"/>
        <w:gridCol w:w="6322"/>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57" w:type="dxa"/>
            <w:left w:w="57" w:type="dxa"/>
            <w:bottom w:w="57" w:type="dxa"/>
            <w:right w:w="57" w:type="dxa"/>
          </w:tblCellMar>
        </w:tblPrEx>
        <w:trPr>
          <w:trHeight w:val="285" w:hRule="atLeast"/>
          <w:jc w:val="center"/>
        </w:trPr>
        <w:tc>
          <w:tcPr>
            <w:tcW w:w="2940" w:type="dxa"/>
            <w:vAlign w:val="center"/>
          </w:tcPr>
          <w:p>
            <w:pPr>
              <w:widowControl/>
              <w:jc w:val="center"/>
              <w:rPr>
                <w:rFonts w:asciiTheme="minorEastAsia" w:hAnsiTheme="minorEastAsia" w:eastAsiaTheme="minorEastAsia" w:cstheme="minorEastAsia"/>
                <w:b/>
                <w:bCs/>
                <w:kern w:val="0"/>
                <w:szCs w:val="21"/>
              </w:rPr>
            </w:pPr>
            <w:r>
              <w:rPr>
                <w:rFonts w:hint="eastAsia" w:asciiTheme="minorEastAsia" w:hAnsiTheme="minorEastAsia" w:eastAsiaTheme="minorEastAsia" w:cstheme="minorEastAsia"/>
                <w:b/>
                <w:bCs/>
                <w:kern w:val="0"/>
                <w:szCs w:val="21"/>
              </w:rPr>
              <w:t>条款内容</w:t>
            </w:r>
          </w:p>
        </w:tc>
        <w:tc>
          <w:tcPr>
            <w:tcW w:w="6322" w:type="dxa"/>
            <w:vAlign w:val="center"/>
          </w:tcPr>
          <w:p>
            <w:pPr>
              <w:widowControl/>
              <w:jc w:val="center"/>
              <w:rPr>
                <w:rFonts w:asciiTheme="minorEastAsia" w:hAnsiTheme="minorEastAsia" w:eastAsiaTheme="minorEastAsia" w:cstheme="minorEastAsia"/>
                <w:b/>
                <w:bCs/>
                <w:kern w:val="0"/>
                <w:szCs w:val="21"/>
              </w:rPr>
            </w:pPr>
            <w:r>
              <w:rPr>
                <w:rFonts w:hint="eastAsia" w:asciiTheme="minorEastAsia" w:hAnsiTheme="minorEastAsia" w:eastAsiaTheme="minorEastAsia" w:cstheme="minorEastAsia"/>
                <w:b/>
                <w:bCs/>
                <w:kern w:val="0"/>
                <w:szCs w:val="21"/>
              </w:rPr>
              <w:t>编列内容</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57" w:type="dxa"/>
            <w:left w:w="57" w:type="dxa"/>
            <w:bottom w:w="57" w:type="dxa"/>
            <w:right w:w="57" w:type="dxa"/>
          </w:tblCellMar>
        </w:tblPrEx>
        <w:trPr>
          <w:trHeight w:val="382" w:hRule="atLeast"/>
          <w:jc w:val="center"/>
        </w:trPr>
        <w:tc>
          <w:tcPr>
            <w:tcW w:w="2940" w:type="dxa"/>
            <w:vAlign w:val="center"/>
          </w:tcPr>
          <w:p>
            <w:pPr>
              <w:widowControl/>
              <w:jc w:val="center"/>
              <w:rPr>
                <w:rFonts w:asciiTheme="minorEastAsia" w:hAnsiTheme="minorEastAsia" w:eastAsiaTheme="minorEastAsia" w:cstheme="minorEastAsia"/>
                <w:kern w:val="0"/>
                <w:szCs w:val="21"/>
              </w:rPr>
            </w:pPr>
            <w:r>
              <w:rPr>
                <w:rFonts w:hint="eastAsia" w:asciiTheme="minorEastAsia" w:hAnsiTheme="minorEastAsia" w:eastAsiaTheme="minorEastAsia" w:cstheme="minorEastAsia"/>
                <w:kern w:val="0"/>
                <w:szCs w:val="21"/>
              </w:rPr>
              <w:t>分值构成(总分100分)</w:t>
            </w:r>
          </w:p>
        </w:tc>
        <w:tc>
          <w:tcPr>
            <w:tcW w:w="6322" w:type="dxa"/>
            <w:vAlign w:val="center"/>
          </w:tcPr>
          <w:p>
            <w:pPr>
              <w:widowControl/>
              <w:jc w:val="center"/>
              <w:rPr>
                <w:rFonts w:asciiTheme="minorEastAsia" w:hAnsiTheme="minorEastAsia" w:eastAsiaTheme="minorEastAsia" w:cstheme="minorEastAsia"/>
                <w:kern w:val="0"/>
                <w:szCs w:val="21"/>
              </w:rPr>
            </w:pPr>
            <w:r>
              <w:rPr>
                <w:rFonts w:hint="eastAsia" w:asciiTheme="minorEastAsia" w:hAnsiTheme="minorEastAsia" w:eastAsiaTheme="minorEastAsia" w:cstheme="minorEastAsia"/>
                <w:kern w:val="0"/>
                <w:szCs w:val="21"/>
              </w:rPr>
              <w:t>详见评分细则</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57" w:type="dxa"/>
            <w:left w:w="57" w:type="dxa"/>
            <w:bottom w:w="57" w:type="dxa"/>
            <w:right w:w="57" w:type="dxa"/>
          </w:tblCellMar>
        </w:tblPrEx>
        <w:trPr>
          <w:trHeight w:val="464" w:hRule="atLeast"/>
          <w:jc w:val="center"/>
        </w:trPr>
        <w:tc>
          <w:tcPr>
            <w:tcW w:w="2940" w:type="dxa"/>
            <w:vAlign w:val="center"/>
          </w:tcPr>
          <w:p>
            <w:pPr>
              <w:widowControl/>
              <w:jc w:val="center"/>
              <w:rPr>
                <w:rFonts w:asciiTheme="minorEastAsia" w:hAnsiTheme="minorEastAsia" w:eastAsiaTheme="minorEastAsia" w:cstheme="minorEastAsia"/>
                <w:kern w:val="0"/>
                <w:szCs w:val="21"/>
              </w:rPr>
            </w:pPr>
            <w:r>
              <w:rPr>
                <w:rFonts w:hint="eastAsia" w:asciiTheme="minorEastAsia" w:hAnsiTheme="minorEastAsia" w:eastAsiaTheme="minorEastAsia" w:cstheme="minorEastAsia"/>
                <w:kern w:val="0"/>
                <w:szCs w:val="21"/>
              </w:rPr>
              <w:t>评标基准价计算方法</w:t>
            </w:r>
          </w:p>
        </w:tc>
        <w:tc>
          <w:tcPr>
            <w:tcW w:w="6322" w:type="dxa"/>
            <w:vAlign w:val="center"/>
          </w:tcPr>
          <w:p>
            <w:pPr>
              <w:widowControl/>
              <w:jc w:val="center"/>
              <w:rPr>
                <w:rFonts w:asciiTheme="minorEastAsia" w:hAnsiTheme="minorEastAsia" w:eastAsiaTheme="minorEastAsia" w:cstheme="minorEastAsia"/>
                <w:kern w:val="0"/>
                <w:szCs w:val="21"/>
              </w:rPr>
            </w:pPr>
            <w:r>
              <w:rPr>
                <w:rFonts w:hint="eastAsia" w:asciiTheme="minorEastAsia" w:hAnsiTheme="minorEastAsia" w:eastAsiaTheme="minorEastAsia" w:cstheme="minorEastAsia"/>
                <w:kern w:val="0"/>
                <w:szCs w:val="21"/>
              </w:rPr>
              <w:t>满足采购文件要求且报价最低的竞标报价为评标基准价</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57" w:type="dxa"/>
            <w:left w:w="57" w:type="dxa"/>
            <w:bottom w:w="57" w:type="dxa"/>
            <w:right w:w="57" w:type="dxa"/>
          </w:tblCellMar>
        </w:tblPrEx>
        <w:trPr>
          <w:trHeight w:val="285" w:hRule="atLeast"/>
          <w:jc w:val="center"/>
        </w:trPr>
        <w:tc>
          <w:tcPr>
            <w:tcW w:w="2940" w:type="dxa"/>
            <w:vAlign w:val="center"/>
          </w:tcPr>
          <w:p>
            <w:pPr>
              <w:widowControl/>
              <w:jc w:val="center"/>
              <w:rPr>
                <w:rFonts w:asciiTheme="minorEastAsia" w:hAnsiTheme="minorEastAsia" w:eastAsiaTheme="minorEastAsia" w:cstheme="minorEastAsia"/>
                <w:b/>
                <w:bCs/>
                <w:kern w:val="0"/>
                <w:szCs w:val="21"/>
              </w:rPr>
            </w:pPr>
            <w:r>
              <w:rPr>
                <w:rFonts w:hint="eastAsia" w:asciiTheme="minorEastAsia" w:hAnsiTheme="minorEastAsia" w:eastAsiaTheme="minorEastAsia" w:cstheme="minorEastAsia"/>
                <w:b/>
                <w:bCs/>
                <w:kern w:val="0"/>
                <w:szCs w:val="21"/>
              </w:rPr>
              <w:t>评分因素</w:t>
            </w:r>
          </w:p>
        </w:tc>
        <w:tc>
          <w:tcPr>
            <w:tcW w:w="6322" w:type="dxa"/>
            <w:vAlign w:val="center"/>
          </w:tcPr>
          <w:p>
            <w:pPr>
              <w:widowControl/>
              <w:jc w:val="center"/>
              <w:rPr>
                <w:rFonts w:asciiTheme="minorEastAsia" w:hAnsiTheme="minorEastAsia" w:eastAsiaTheme="minorEastAsia" w:cstheme="minorEastAsia"/>
                <w:b/>
                <w:bCs/>
                <w:kern w:val="0"/>
                <w:szCs w:val="21"/>
              </w:rPr>
            </w:pPr>
            <w:r>
              <w:rPr>
                <w:rFonts w:hint="eastAsia" w:asciiTheme="minorEastAsia" w:hAnsiTheme="minorEastAsia" w:eastAsiaTheme="minorEastAsia" w:cstheme="minorEastAsia"/>
                <w:b/>
                <w:bCs/>
                <w:kern w:val="0"/>
                <w:szCs w:val="21"/>
              </w:rPr>
              <w:t>评分标准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57" w:type="dxa"/>
            <w:left w:w="57" w:type="dxa"/>
            <w:bottom w:w="57" w:type="dxa"/>
            <w:right w:w="57" w:type="dxa"/>
          </w:tblCellMar>
        </w:tblPrEx>
        <w:trPr>
          <w:trHeight w:val="285" w:hRule="atLeast"/>
          <w:jc w:val="center"/>
        </w:trPr>
        <w:tc>
          <w:tcPr>
            <w:tcW w:w="2940" w:type="dxa"/>
            <w:vAlign w:val="center"/>
          </w:tcPr>
          <w:p>
            <w:pPr>
              <w:widowControl/>
              <w:jc w:val="center"/>
              <w:rPr>
                <w:rFonts w:asciiTheme="minorEastAsia" w:hAnsiTheme="minorEastAsia" w:eastAsiaTheme="minorEastAsia" w:cstheme="minorEastAsia"/>
                <w:kern w:val="0"/>
                <w:szCs w:val="21"/>
              </w:rPr>
            </w:pPr>
            <w:r>
              <w:rPr>
                <w:rFonts w:hint="eastAsia" w:asciiTheme="minorEastAsia" w:hAnsiTheme="minorEastAsia" w:eastAsiaTheme="minorEastAsia" w:cstheme="minorEastAsia"/>
                <w:kern w:val="0"/>
                <w:szCs w:val="21"/>
              </w:rPr>
              <w:t>技术部分评分标准</w:t>
            </w:r>
          </w:p>
        </w:tc>
        <w:tc>
          <w:tcPr>
            <w:tcW w:w="6322" w:type="dxa"/>
            <w:vAlign w:val="center"/>
          </w:tcPr>
          <w:p>
            <w:pPr>
              <w:widowControl/>
              <w:jc w:val="center"/>
              <w:rPr>
                <w:rFonts w:asciiTheme="minorEastAsia" w:hAnsiTheme="minorEastAsia" w:eastAsiaTheme="minorEastAsia" w:cstheme="minorEastAsia"/>
                <w:kern w:val="0"/>
                <w:szCs w:val="21"/>
              </w:rPr>
            </w:pPr>
            <w:r>
              <w:rPr>
                <w:rFonts w:hint="eastAsia" w:asciiTheme="minorEastAsia" w:hAnsiTheme="minorEastAsia" w:eastAsiaTheme="minorEastAsia" w:cstheme="minorEastAsia"/>
                <w:kern w:val="0"/>
                <w:szCs w:val="21"/>
              </w:rPr>
              <w:t>详见评分细则</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57" w:type="dxa"/>
            <w:left w:w="57" w:type="dxa"/>
            <w:bottom w:w="57" w:type="dxa"/>
            <w:right w:w="57" w:type="dxa"/>
          </w:tblCellMar>
        </w:tblPrEx>
        <w:trPr>
          <w:trHeight w:val="285" w:hRule="atLeast"/>
          <w:jc w:val="center"/>
        </w:trPr>
        <w:tc>
          <w:tcPr>
            <w:tcW w:w="2940" w:type="dxa"/>
            <w:vAlign w:val="center"/>
          </w:tcPr>
          <w:p>
            <w:pPr>
              <w:widowControl/>
              <w:jc w:val="center"/>
              <w:rPr>
                <w:rFonts w:asciiTheme="minorEastAsia" w:hAnsiTheme="minorEastAsia" w:eastAsiaTheme="minorEastAsia" w:cstheme="minorEastAsia"/>
                <w:kern w:val="0"/>
                <w:szCs w:val="21"/>
              </w:rPr>
            </w:pPr>
            <w:r>
              <w:rPr>
                <w:rFonts w:hint="eastAsia" w:asciiTheme="minorEastAsia" w:hAnsiTheme="minorEastAsia" w:eastAsiaTheme="minorEastAsia" w:cstheme="minorEastAsia"/>
                <w:kern w:val="0"/>
                <w:szCs w:val="21"/>
              </w:rPr>
              <w:t>商务部分评分标准</w:t>
            </w:r>
          </w:p>
        </w:tc>
        <w:tc>
          <w:tcPr>
            <w:tcW w:w="6322" w:type="dxa"/>
            <w:vAlign w:val="center"/>
          </w:tcPr>
          <w:p>
            <w:pPr>
              <w:widowControl/>
              <w:jc w:val="center"/>
              <w:rPr>
                <w:rFonts w:asciiTheme="minorEastAsia" w:hAnsiTheme="minorEastAsia" w:eastAsiaTheme="minorEastAsia" w:cstheme="minorEastAsia"/>
                <w:kern w:val="0"/>
                <w:szCs w:val="21"/>
              </w:rPr>
            </w:pPr>
            <w:r>
              <w:rPr>
                <w:rFonts w:hint="eastAsia" w:asciiTheme="minorEastAsia" w:hAnsiTheme="minorEastAsia" w:eastAsiaTheme="minorEastAsia" w:cstheme="minorEastAsia"/>
                <w:kern w:val="0"/>
                <w:szCs w:val="21"/>
              </w:rPr>
              <w:t>详见评分细则</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57" w:type="dxa"/>
            <w:left w:w="57" w:type="dxa"/>
            <w:bottom w:w="57" w:type="dxa"/>
            <w:right w:w="57" w:type="dxa"/>
          </w:tblCellMar>
        </w:tblPrEx>
        <w:trPr>
          <w:trHeight w:val="316" w:hRule="atLeast"/>
          <w:jc w:val="center"/>
        </w:trPr>
        <w:tc>
          <w:tcPr>
            <w:tcW w:w="2940" w:type="dxa"/>
            <w:vAlign w:val="center"/>
          </w:tcPr>
          <w:p>
            <w:pPr>
              <w:widowControl/>
              <w:jc w:val="center"/>
              <w:rPr>
                <w:rFonts w:asciiTheme="minorEastAsia" w:hAnsiTheme="minorEastAsia" w:eastAsiaTheme="minorEastAsia" w:cstheme="minorEastAsia"/>
                <w:kern w:val="0"/>
                <w:szCs w:val="21"/>
              </w:rPr>
            </w:pPr>
            <w:r>
              <w:rPr>
                <w:rFonts w:hint="eastAsia" w:asciiTheme="minorEastAsia" w:hAnsiTheme="minorEastAsia" w:eastAsiaTheme="minorEastAsia" w:cstheme="minorEastAsia"/>
                <w:kern w:val="0"/>
                <w:szCs w:val="21"/>
              </w:rPr>
              <w:t>竞标报价评分标准</w:t>
            </w:r>
          </w:p>
        </w:tc>
        <w:tc>
          <w:tcPr>
            <w:tcW w:w="6322" w:type="dxa"/>
            <w:vAlign w:val="center"/>
          </w:tcPr>
          <w:p>
            <w:pPr>
              <w:jc w:val="center"/>
              <w:rPr>
                <w:rFonts w:asciiTheme="minorEastAsia" w:hAnsiTheme="minorEastAsia" w:eastAsiaTheme="minorEastAsia" w:cstheme="minorEastAsia"/>
                <w:kern w:val="0"/>
                <w:szCs w:val="21"/>
              </w:rPr>
            </w:pPr>
            <w:r>
              <w:rPr>
                <w:rFonts w:hint="eastAsia" w:asciiTheme="minorEastAsia" w:hAnsiTheme="minorEastAsia" w:eastAsiaTheme="minorEastAsia" w:cstheme="minorEastAsia"/>
                <w:kern w:val="0"/>
                <w:szCs w:val="21"/>
              </w:rPr>
              <w:t>低价优先法</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57" w:type="dxa"/>
            <w:left w:w="57" w:type="dxa"/>
            <w:bottom w:w="57" w:type="dxa"/>
            <w:right w:w="57" w:type="dxa"/>
          </w:tblCellMar>
        </w:tblPrEx>
        <w:trPr>
          <w:trHeight w:val="90" w:hRule="atLeast"/>
          <w:jc w:val="center"/>
        </w:trPr>
        <w:tc>
          <w:tcPr>
            <w:tcW w:w="2940" w:type="dxa"/>
            <w:vAlign w:val="center"/>
          </w:tcPr>
          <w:p>
            <w:pPr>
              <w:widowControl/>
              <w:jc w:val="center"/>
              <w:rPr>
                <w:rFonts w:asciiTheme="minorEastAsia" w:hAnsiTheme="minorEastAsia" w:eastAsiaTheme="minorEastAsia" w:cstheme="minorEastAsia"/>
                <w:b/>
                <w:bCs/>
                <w:kern w:val="0"/>
                <w:szCs w:val="21"/>
              </w:rPr>
            </w:pPr>
            <w:r>
              <w:rPr>
                <w:rFonts w:hint="eastAsia" w:asciiTheme="minorEastAsia" w:hAnsiTheme="minorEastAsia" w:eastAsiaTheme="minorEastAsia" w:cstheme="minorEastAsia"/>
                <w:b/>
                <w:bCs/>
                <w:kern w:val="0"/>
                <w:szCs w:val="21"/>
              </w:rPr>
              <w:t>条款内容</w:t>
            </w:r>
          </w:p>
        </w:tc>
        <w:tc>
          <w:tcPr>
            <w:tcW w:w="6322" w:type="dxa"/>
            <w:vAlign w:val="center"/>
          </w:tcPr>
          <w:p>
            <w:pPr>
              <w:widowControl/>
              <w:jc w:val="center"/>
              <w:rPr>
                <w:rFonts w:asciiTheme="minorEastAsia" w:hAnsiTheme="minorEastAsia" w:eastAsiaTheme="minorEastAsia" w:cstheme="minorEastAsia"/>
                <w:b/>
                <w:bCs/>
                <w:kern w:val="0"/>
                <w:szCs w:val="21"/>
              </w:rPr>
            </w:pPr>
            <w:r>
              <w:rPr>
                <w:rFonts w:hint="eastAsia" w:asciiTheme="minorEastAsia" w:hAnsiTheme="minorEastAsia" w:eastAsiaTheme="minorEastAsia" w:cstheme="minorEastAsia"/>
                <w:b/>
                <w:bCs/>
                <w:kern w:val="0"/>
                <w:szCs w:val="21"/>
              </w:rPr>
              <w:t>编列内容</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57" w:type="dxa"/>
            <w:left w:w="57" w:type="dxa"/>
            <w:bottom w:w="57" w:type="dxa"/>
            <w:right w:w="57" w:type="dxa"/>
          </w:tblCellMar>
        </w:tblPrEx>
        <w:trPr>
          <w:trHeight w:val="90" w:hRule="atLeast"/>
          <w:jc w:val="center"/>
        </w:trPr>
        <w:tc>
          <w:tcPr>
            <w:tcW w:w="2940" w:type="dxa"/>
            <w:vAlign w:val="center"/>
          </w:tcPr>
          <w:p>
            <w:pPr>
              <w:widowControl/>
              <w:jc w:val="center"/>
              <w:rPr>
                <w:rFonts w:asciiTheme="minorEastAsia" w:hAnsiTheme="minorEastAsia" w:eastAsiaTheme="minorEastAsia" w:cstheme="minorEastAsia"/>
                <w:kern w:val="0"/>
                <w:szCs w:val="21"/>
              </w:rPr>
            </w:pPr>
            <w:r>
              <w:rPr>
                <w:rFonts w:hint="eastAsia" w:asciiTheme="minorEastAsia" w:hAnsiTheme="minorEastAsia" w:eastAsiaTheme="minorEastAsia" w:cstheme="minorEastAsia"/>
                <w:kern w:val="0"/>
                <w:szCs w:val="21"/>
              </w:rPr>
              <w:t>各供应商的最终得分计算办法</w:t>
            </w:r>
          </w:p>
        </w:tc>
        <w:tc>
          <w:tcPr>
            <w:tcW w:w="6322" w:type="dxa"/>
            <w:vAlign w:val="center"/>
          </w:tcPr>
          <w:p>
            <w:pPr>
              <w:widowControl/>
              <w:jc w:val="center"/>
              <w:rPr>
                <w:rFonts w:asciiTheme="minorEastAsia" w:hAnsiTheme="minorEastAsia" w:eastAsiaTheme="minorEastAsia" w:cstheme="minorEastAsia"/>
                <w:kern w:val="0"/>
                <w:szCs w:val="21"/>
              </w:rPr>
            </w:pPr>
            <w:r>
              <w:rPr>
                <w:rFonts w:hint="eastAsia" w:asciiTheme="minorEastAsia" w:hAnsiTheme="minorEastAsia" w:eastAsiaTheme="minorEastAsia" w:cstheme="minorEastAsia"/>
                <w:bCs/>
                <w:szCs w:val="21"/>
              </w:rPr>
              <w:t>所有评委评分的算术平均值</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57" w:type="dxa"/>
            <w:left w:w="57" w:type="dxa"/>
            <w:bottom w:w="57" w:type="dxa"/>
            <w:right w:w="57" w:type="dxa"/>
          </w:tblCellMar>
        </w:tblPrEx>
        <w:trPr>
          <w:trHeight w:val="90" w:hRule="atLeast"/>
          <w:jc w:val="center"/>
        </w:trPr>
        <w:tc>
          <w:tcPr>
            <w:tcW w:w="2940" w:type="dxa"/>
            <w:vAlign w:val="center"/>
          </w:tcPr>
          <w:p>
            <w:pPr>
              <w:widowControl/>
              <w:jc w:val="center"/>
              <w:rPr>
                <w:rFonts w:asciiTheme="minorEastAsia" w:hAnsiTheme="minorEastAsia" w:eastAsiaTheme="minorEastAsia" w:cstheme="minorEastAsia"/>
                <w:kern w:val="0"/>
                <w:szCs w:val="21"/>
              </w:rPr>
            </w:pPr>
            <w:r>
              <w:rPr>
                <w:rFonts w:hint="eastAsia" w:asciiTheme="minorEastAsia" w:hAnsiTheme="minorEastAsia" w:eastAsiaTheme="minorEastAsia" w:cstheme="minorEastAsia"/>
                <w:szCs w:val="21"/>
              </w:rPr>
              <w:t>供应商最后得分相同时对供应商进行排序的方法</w:t>
            </w:r>
          </w:p>
        </w:tc>
        <w:tc>
          <w:tcPr>
            <w:tcW w:w="6322" w:type="dxa"/>
            <w:vAlign w:val="center"/>
          </w:tcPr>
          <w:p>
            <w:pPr>
              <w:widowControl/>
              <w:jc w:val="center"/>
              <w:rPr>
                <w:rFonts w:asciiTheme="minorEastAsia" w:hAnsiTheme="minorEastAsia" w:eastAsiaTheme="minorEastAsia" w:cstheme="minorEastAsia"/>
                <w:snapToGrid w:val="0"/>
                <w:kern w:val="0"/>
                <w:szCs w:val="21"/>
                <w:lang w:val="zh-CN"/>
              </w:rPr>
            </w:pPr>
            <w:r>
              <w:rPr>
                <w:rFonts w:hint="eastAsia" w:asciiTheme="minorEastAsia" w:hAnsiTheme="minorEastAsia" w:eastAsiaTheme="minorEastAsia" w:cstheme="minorEastAsia"/>
                <w:szCs w:val="21"/>
              </w:rPr>
              <w:t>得分相同的供应商，按竞标报价由低到高顺序排列。得分且报价相同的，按技术指标优劣顺序排列。</w:t>
            </w:r>
          </w:p>
        </w:tc>
      </w:tr>
    </w:tbl>
    <w:p>
      <w:pPr>
        <w:pStyle w:val="21"/>
        <w:outlineLvl w:val="1"/>
        <w:rPr>
          <w:rFonts w:asciiTheme="minorEastAsia" w:hAnsiTheme="minorEastAsia" w:eastAsiaTheme="minorEastAsia" w:cstheme="minorEastAsia"/>
        </w:rPr>
        <w:sectPr>
          <w:footerReference r:id="rId11" w:type="default"/>
          <w:type w:val="continuous"/>
          <w:pgSz w:w="11906" w:h="16838"/>
          <w:pgMar w:top="1417" w:right="1417" w:bottom="1417" w:left="1417" w:header="851" w:footer="992" w:gutter="0"/>
          <w:cols w:space="720" w:num="1"/>
          <w:docGrid w:type="lines" w:linePitch="312" w:charSpace="0"/>
        </w:sectPr>
      </w:pPr>
      <w:bookmarkStart w:id="115" w:name="_Toc8676"/>
      <w:bookmarkStart w:id="116" w:name="_Toc16844"/>
      <w:bookmarkStart w:id="117" w:name="_Toc17585"/>
      <w:r>
        <w:rPr>
          <w:rFonts w:hint="eastAsia" w:asciiTheme="minorEastAsia" w:hAnsiTheme="minorEastAsia" w:eastAsiaTheme="minorEastAsia" w:cstheme="minorEastAsia"/>
        </w:rPr>
        <w:br w:type="textWrapping"/>
      </w:r>
      <w:r>
        <w:rPr>
          <w:rFonts w:hint="eastAsia" w:asciiTheme="minorEastAsia" w:hAnsiTheme="minorEastAsia" w:eastAsiaTheme="minorEastAsia" w:cstheme="minorEastAsia"/>
        </w:rPr>
        <w:br w:type="textWrapping"/>
      </w:r>
      <w:r>
        <w:rPr>
          <w:rFonts w:hint="eastAsia" w:asciiTheme="minorEastAsia" w:hAnsiTheme="minorEastAsia" w:eastAsiaTheme="minorEastAsia" w:cstheme="minorEastAsia"/>
        </w:rPr>
        <w:br w:type="textWrapping"/>
      </w:r>
      <w:r>
        <w:rPr>
          <w:rFonts w:hint="eastAsia" w:asciiTheme="minorEastAsia" w:hAnsiTheme="minorEastAsia" w:eastAsiaTheme="minorEastAsia" w:cstheme="minorEastAsia"/>
        </w:rPr>
        <w:br w:type="textWrapping"/>
      </w:r>
      <w:r>
        <w:rPr>
          <w:rFonts w:hint="eastAsia" w:asciiTheme="minorEastAsia" w:hAnsiTheme="minorEastAsia" w:eastAsiaTheme="minorEastAsia" w:cstheme="minorEastAsia"/>
        </w:rPr>
        <w:br w:type="textWrapping"/>
      </w:r>
      <w:r>
        <w:rPr>
          <w:rFonts w:hint="eastAsia" w:asciiTheme="minorEastAsia" w:hAnsiTheme="minorEastAsia" w:eastAsiaTheme="minorEastAsia" w:cstheme="minorEastAsia"/>
        </w:rPr>
        <w:br w:type="textWrapping"/>
      </w:r>
      <w:r>
        <w:rPr>
          <w:rFonts w:hint="eastAsia" w:asciiTheme="minorEastAsia" w:hAnsiTheme="minorEastAsia" w:eastAsiaTheme="minorEastAsia" w:cstheme="minorEastAsia"/>
        </w:rPr>
        <w:br w:type="textWrapping"/>
      </w:r>
      <w:r>
        <w:rPr>
          <w:rFonts w:hint="eastAsia" w:asciiTheme="minorEastAsia" w:hAnsiTheme="minorEastAsia" w:eastAsiaTheme="minorEastAsia" w:cstheme="minorEastAsia"/>
        </w:rPr>
        <w:br w:type="textWrapping"/>
      </w:r>
      <w:r>
        <w:rPr>
          <w:rFonts w:hint="eastAsia" w:asciiTheme="minorEastAsia" w:hAnsiTheme="minorEastAsia" w:eastAsiaTheme="minorEastAsia" w:cstheme="minorEastAsia"/>
        </w:rPr>
        <w:br w:type="textWrapping"/>
      </w:r>
      <w:r>
        <w:rPr>
          <w:rFonts w:hint="eastAsia" w:asciiTheme="minorEastAsia" w:hAnsiTheme="minorEastAsia" w:eastAsiaTheme="minorEastAsia" w:cstheme="minorEastAsia"/>
        </w:rPr>
        <w:br w:type="textWrapping"/>
      </w:r>
      <w:r>
        <w:rPr>
          <w:rFonts w:hint="eastAsia" w:asciiTheme="minorEastAsia" w:hAnsiTheme="minorEastAsia" w:eastAsiaTheme="minorEastAsia" w:cstheme="minorEastAsia"/>
        </w:rPr>
        <w:br w:type="textWrapping"/>
      </w:r>
      <w:bookmarkEnd w:id="115"/>
      <w:bookmarkEnd w:id="116"/>
      <w:bookmarkEnd w:id="117"/>
    </w:p>
    <w:p>
      <w:pPr>
        <w:pStyle w:val="21"/>
        <w:outlineLvl w:val="1"/>
        <w:rPr>
          <w:rStyle w:val="101"/>
        </w:rPr>
      </w:pPr>
      <w:bookmarkStart w:id="118" w:name="_Toc12532"/>
      <w:r>
        <w:rPr>
          <w:rFonts w:hint="eastAsia" w:asciiTheme="minorEastAsia" w:hAnsiTheme="minorEastAsia" w:eastAsiaTheme="minorEastAsia" w:cstheme="minorEastAsia"/>
          <w:b/>
          <w:szCs w:val="21"/>
        </w:rPr>
        <w:t>三、评分细则</w:t>
      </w:r>
      <w:bookmarkEnd w:id="118"/>
    </w:p>
    <w:tbl>
      <w:tblPr>
        <w:tblStyle w:val="27"/>
        <w:tblW w:w="9288" w:type="dxa"/>
        <w:tblInd w:w="0" w:type="dxa"/>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Layout w:type="fixed"/>
        <w:tblCellMar>
          <w:top w:w="0" w:type="dxa"/>
          <w:left w:w="108" w:type="dxa"/>
          <w:bottom w:w="0" w:type="dxa"/>
          <w:right w:w="108" w:type="dxa"/>
        </w:tblCellMar>
      </w:tblPr>
      <w:tblGrid>
        <w:gridCol w:w="736"/>
        <w:gridCol w:w="1376"/>
        <w:gridCol w:w="6512"/>
        <w:gridCol w:w="664"/>
      </w:tblGrid>
      <w:tr>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cantSplit/>
          <w:trHeight w:val="787" w:hRule="atLeast"/>
          <w:tblHeader/>
        </w:trPr>
        <w:tc>
          <w:tcPr>
            <w:tcW w:w="736" w:type="dxa"/>
            <w:tcBorders>
              <w:top w:val="single" w:color="auto" w:sz="12" w:space="0"/>
            </w:tcBorders>
            <w:vAlign w:val="center"/>
          </w:tcPr>
          <w:p>
            <w:pPr>
              <w:spacing w:line="360" w:lineRule="atLeast"/>
              <w:jc w:val="center"/>
              <w:rPr>
                <w:rFonts w:asciiTheme="minorEastAsia" w:hAnsiTheme="minorEastAsia" w:eastAsiaTheme="minorEastAsia" w:cstheme="minorEastAsia"/>
                <w:b/>
                <w:bCs/>
                <w:spacing w:val="-6"/>
                <w:szCs w:val="21"/>
              </w:rPr>
            </w:pPr>
            <w:r>
              <w:rPr>
                <w:rFonts w:hint="eastAsia" w:asciiTheme="minorEastAsia" w:hAnsiTheme="minorEastAsia" w:eastAsiaTheme="minorEastAsia" w:cstheme="minorEastAsia"/>
                <w:b/>
                <w:bCs/>
                <w:szCs w:val="21"/>
              </w:rPr>
              <w:t>类别</w:t>
            </w:r>
          </w:p>
        </w:tc>
        <w:tc>
          <w:tcPr>
            <w:tcW w:w="1376" w:type="dxa"/>
            <w:tcBorders>
              <w:top w:val="single" w:color="auto" w:sz="12" w:space="0"/>
            </w:tcBorders>
            <w:vAlign w:val="center"/>
          </w:tcPr>
          <w:p>
            <w:pPr>
              <w:spacing w:line="360" w:lineRule="atLeast"/>
              <w:jc w:val="center"/>
              <w:rPr>
                <w:rFonts w:asciiTheme="minorEastAsia" w:hAnsiTheme="minorEastAsia" w:eastAsiaTheme="minorEastAsia" w:cstheme="minorEastAsia"/>
                <w:b/>
                <w:bCs/>
                <w:spacing w:val="-6"/>
                <w:szCs w:val="21"/>
              </w:rPr>
            </w:pPr>
            <w:r>
              <w:rPr>
                <w:rFonts w:hint="eastAsia" w:asciiTheme="minorEastAsia" w:hAnsiTheme="minorEastAsia" w:eastAsiaTheme="minorEastAsia" w:cstheme="minorEastAsia"/>
                <w:b/>
                <w:bCs/>
                <w:szCs w:val="21"/>
              </w:rPr>
              <w:t>评审因素</w:t>
            </w:r>
          </w:p>
        </w:tc>
        <w:tc>
          <w:tcPr>
            <w:tcW w:w="6512" w:type="dxa"/>
            <w:tcBorders>
              <w:top w:val="single" w:color="auto" w:sz="12" w:space="0"/>
            </w:tcBorders>
            <w:vAlign w:val="center"/>
          </w:tcPr>
          <w:p>
            <w:pPr>
              <w:spacing w:line="360" w:lineRule="atLeast"/>
              <w:jc w:val="center"/>
              <w:rPr>
                <w:rFonts w:asciiTheme="minorEastAsia" w:hAnsiTheme="minorEastAsia" w:eastAsiaTheme="minorEastAsia" w:cstheme="minorEastAsia"/>
                <w:b/>
                <w:bCs/>
                <w:spacing w:val="-6"/>
                <w:szCs w:val="21"/>
              </w:rPr>
            </w:pPr>
            <w:r>
              <w:rPr>
                <w:rFonts w:hint="eastAsia" w:asciiTheme="minorEastAsia" w:hAnsiTheme="minorEastAsia" w:eastAsiaTheme="minorEastAsia" w:cstheme="minorEastAsia"/>
                <w:b/>
                <w:bCs/>
                <w:szCs w:val="21"/>
              </w:rPr>
              <w:t>评审标准</w:t>
            </w:r>
          </w:p>
        </w:tc>
        <w:tc>
          <w:tcPr>
            <w:tcW w:w="664" w:type="dxa"/>
            <w:tcBorders>
              <w:top w:val="single" w:color="auto" w:sz="12" w:space="0"/>
            </w:tcBorders>
            <w:vAlign w:val="center"/>
          </w:tcPr>
          <w:p>
            <w:pPr>
              <w:spacing w:line="360" w:lineRule="atLeast"/>
              <w:jc w:val="center"/>
              <w:rPr>
                <w:rFonts w:asciiTheme="minorEastAsia" w:hAnsiTheme="minorEastAsia" w:eastAsiaTheme="minorEastAsia" w:cstheme="minorEastAsia"/>
                <w:b/>
                <w:bCs/>
                <w:szCs w:val="21"/>
              </w:rPr>
            </w:pPr>
            <w:r>
              <w:rPr>
                <w:rFonts w:hint="eastAsia" w:asciiTheme="minorEastAsia" w:hAnsiTheme="minorEastAsia" w:eastAsiaTheme="minorEastAsia" w:cstheme="minorEastAsia"/>
                <w:b/>
                <w:bCs/>
                <w:szCs w:val="21"/>
              </w:rPr>
              <w:t>分值</w:t>
            </w:r>
          </w:p>
        </w:tc>
      </w:tr>
      <w:tr>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cantSplit/>
          <w:trHeight w:val="1118" w:hRule="atLeast"/>
        </w:trPr>
        <w:tc>
          <w:tcPr>
            <w:tcW w:w="736" w:type="dxa"/>
            <w:vAlign w:val="center"/>
          </w:tcPr>
          <w:p>
            <w:pPr>
              <w:widowControl/>
              <w:spacing w:line="260" w:lineRule="exact"/>
              <w:jc w:val="center"/>
              <w:textAlignment w:val="center"/>
              <w:rPr>
                <w:rFonts w:asciiTheme="minorEastAsia" w:hAnsiTheme="minorEastAsia" w:eastAsiaTheme="minorEastAsia" w:cstheme="minorEastAsia"/>
                <w:kern w:val="0"/>
                <w:szCs w:val="21"/>
                <w:lang w:bidi="ar"/>
              </w:rPr>
            </w:pPr>
            <w:r>
              <w:rPr>
                <w:rFonts w:hint="eastAsia" w:asciiTheme="minorEastAsia" w:hAnsiTheme="minorEastAsia" w:eastAsiaTheme="minorEastAsia" w:cstheme="minorEastAsia"/>
                <w:kern w:val="0"/>
                <w:szCs w:val="21"/>
                <w:lang w:bidi="ar"/>
              </w:rPr>
              <w:t>竞标报价</w:t>
            </w:r>
          </w:p>
          <w:p>
            <w:pPr>
              <w:widowControl/>
              <w:spacing w:line="260" w:lineRule="exact"/>
              <w:jc w:val="center"/>
              <w:textAlignment w:val="center"/>
              <w:rPr>
                <w:rFonts w:asciiTheme="minorEastAsia" w:hAnsiTheme="minorEastAsia" w:eastAsiaTheme="minorEastAsia" w:cstheme="minorEastAsia"/>
                <w:spacing w:val="-6"/>
                <w:szCs w:val="21"/>
              </w:rPr>
            </w:pPr>
            <w:r>
              <w:rPr>
                <w:rFonts w:asciiTheme="minorEastAsia" w:hAnsiTheme="minorEastAsia" w:eastAsiaTheme="minorEastAsia" w:cstheme="minorEastAsia"/>
                <w:kern w:val="0"/>
                <w:szCs w:val="21"/>
                <w:lang w:bidi="ar"/>
              </w:rPr>
              <w:t>45</w:t>
            </w:r>
            <w:r>
              <w:rPr>
                <w:rFonts w:hint="eastAsia" w:asciiTheme="minorEastAsia" w:hAnsiTheme="minorEastAsia" w:eastAsiaTheme="minorEastAsia" w:cstheme="minorEastAsia"/>
                <w:kern w:val="0"/>
                <w:szCs w:val="21"/>
                <w:lang w:bidi="ar"/>
              </w:rPr>
              <w:t>分</w:t>
            </w:r>
          </w:p>
        </w:tc>
        <w:tc>
          <w:tcPr>
            <w:tcW w:w="1376" w:type="dxa"/>
            <w:vAlign w:val="center"/>
          </w:tcPr>
          <w:p>
            <w:pPr>
              <w:widowControl/>
              <w:spacing w:line="260" w:lineRule="exact"/>
              <w:jc w:val="center"/>
              <w:textAlignment w:val="center"/>
              <w:rPr>
                <w:rFonts w:asciiTheme="minorEastAsia" w:hAnsiTheme="minorEastAsia" w:eastAsiaTheme="minorEastAsia" w:cstheme="minorEastAsia"/>
                <w:spacing w:val="-6"/>
                <w:szCs w:val="21"/>
              </w:rPr>
            </w:pPr>
            <w:r>
              <w:rPr>
                <w:rFonts w:hint="eastAsia" w:asciiTheme="minorEastAsia" w:hAnsiTheme="minorEastAsia" w:eastAsiaTheme="minorEastAsia" w:cstheme="minorEastAsia"/>
                <w:kern w:val="0"/>
                <w:szCs w:val="21"/>
                <w:lang w:bidi="ar"/>
              </w:rPr>
              <w:t>最后报价</w:t>
            </w:r>
          </w:p>
        </w:tc>
        <w:tc>
          <w:tcPr>
            <w:tcW w:w="6512" w:type="dxa"/>
            <w:vAlign w:val="center"/>
          </w:tcPr>
          <w:p>
            <w:pPr>
              <w:widowControl/>
              <w:spacing w:line="260" w:lineRule="exact"/>
              <w:jc w:val="left"/>
              <w:textAlignment w:val="center"/>
              <w:rPr>
                <w:rFonts w:asciiTheme="minorEastAsia" w:hAnsiTheme="minorEastAsia" w:eastAsiaTheme="minorEastAsia" w:cstheme="minorEastAsia"/>
              </w:rPr>
            </w:pPr>
            <w:r>
              <w:rPr>
                <w:rFonts w:hint="eastAsia" w:asciiTheme="minorEastAsia" w:hAnsiTheme="minorEastAsia" w:eastAsiaTheme="minorEastAsia" w:cstheme="minorEastAsia"/>
              </w:rPr>
              <w:t>（1）报价采用低价优先法计算，即满足磋商采购文件要求且报价最低的报价为磋商基准价，其报价分为满分</w:t>
            </w:r>
            <w:r>
              <w:rPr>
                <w:rFonts w:asciiTheme="minorEastAsia" w:hAnsiTheme="minorEastAsia" w:eastAsiaTheme="minorEastAsia" w:cstheme="minorEastAsia"/>
              </w:rPr>
              <w:t>45</w:t>
            </w:r>
            <w:r>
              <w:rPr>
                <w:rFonts w:hint="eastAsia" w:asciiTheme="minorEastAsia" w:hAnsiTheme="minorEastAsia" w:eastAsiaTheme="minorEastAsia" w:cstheme="minorEastAsia"/>
              </w:rPr>
              <w:t>分；</w:t>
            </w:r>
          </w:p>
          <w:p>
            <w:pPr>
              <w:widowControl/>
              <w:spacing w:line="260" w:lineRule="exact"/>
              <w:jc w:val="left"/>
              <w:textAlignment w:val="center"/>
              <w:rPr>
                <w:rFonts w:asciiTheme="minorEastAsia" w:hAnsiTheme="minorEastAsia" w:eastAsiaTheme="minorEastAsia" w:cstheme="minorEastAsia"/>
              </w:rPr>
            </w:pPr>
            <w:r>
              <w:rPr>
                <w:rFonts w:hint="eastAsia" w:asciiTheme="minorEastAsia" w:hAnsiTheme="minorEastAsia" w:eastAsiaTheme="minorEastAsia" w:cstheme="minorEastAsia"/>
              </w:rPr>
              <w:t>（2）其他供应商的报价分按照下列公式计算：</w:t>
            </w:r>
          </w:p>
          <w:p>
            <w:pPr>
              <w:widowControl/>
              <w:spacing w:line="260" w:lineRule="exact"/>
              <w:jc w:val="left"/>
              <w:textAlignment w:val="center"/>
              <w:rPr>
                <w:rFonts w:asciiTheme="minorEastAsia" w:hAnsiTheme="minorEastAsia" w:eastAsiaTheme="minorEastAsia" w:cstheme="minorEastAsia"/>
              </w:rPr>
            </w:pPr>
            <w:r>
              <w:rPr>
                <w:rFonts w:hint="eastAsia" w:asciiTheme="minorEastAsia" w:hAnsiTheme="minorEastAsia" w:eastAsiaTheme="minorEastAsia" w:cstheme="minorEastAsia"/>
              </w:rPr>
              <w:t>报价分=（磋商基准价/磋商报价）×</w:t>
            </w:r>
            <w:r>
              <w:rPr>
                <w:rFonts w:asciiTheme="minorEastAsia" w:hAnsiTheme="minorEastAsia" w:eastAsiaTheme="minorEastAsia" w:cstheme="minorEastAsia"/>
              </w:rPr>
              <w:t>45</w:t>
            </w:r>
          </w:p>
          <w:p>
            <w:pPr>
              <w:widowControl/>
              <w:spacing w:line="260" w:lineRule="exact"/>
              <w:jc w:val="left"/>
              <w:textAlignment w:val="center"/>
              <w:rPr>
                <w:rFonts w:asciiTheme="minorEastAsia" w:hAnsiTheme="minorEastAsia" w:eastAsiaTheme="minorEastAsia" w:cstheme="minorEastAsia"/>
              </w:rPr>
            </w:pPr>
            <w:r>
              <w:rPr>
                <w:rFonts w:hint="eastAsia" w:asciiTheme="minorEastAsia" w:hAnsiTheme="minorEastAsia" w:eastAsiaTheme="minorEastAsia" w:cstheme="minorEastAsia"/>
                <w:b/>
              </w:rPr>
              <w:t>备注：</w:t>
            </w:r>
            <w:r>
              <w:rPr>
                <w:rFonts w:asciiTheme="minorEastAsia" w:hAnsiTheme="minorEastAsia" w:eastAsiaTheme="minorEastAsia" w:cstheme="minorEastAsia"/>
                <w:b/>
              </w:rPr>
              <w:t>1）如发现供应商的最后报价明显低于其他通过资格审查及符合性审查的供应商的最后报价，磋商小组认为有可能影响项目实施及服务质量或者不能诚信履约的，可启用澄清程序，有权要求供应商在合理的时间内出具最后报价的合理分析，供应商不能合理说明或者不能提供相关证明材料的，磋商小组可认定该供应商以低于成本报价竞标，有权将其报价作无效处理。</w:t>
            </w:r>
          </w:p>
        </w:tc>
        <w:tc>
          <w:tcPr>
            <w:tcW w:w="664" w:type="dxa"/>
            <w:vAlign w:val="center"/>
          </w:tcPr>
          <w:p>
            <w:pPr>
              <w:widowControl/>
              <w:spacing w:line="260" w:lineRule="exact"/>
              <w:jc w:val="center"/>
              <w:textAlignment w:val="center"/>
              <w:rPr>
                <w:rFonts w:asciiTheme="minorEastAsia" w:hAnsiTheme="minorEastAsia" w:eastAsiaTheme="minorEastAsia" w:cstheme="minorEastAsia"/>
              </w:rPr>
            </w:pPr>
            <w:r>
              <w:rPr>
                <w:rFonts w:asciiTheme="minorEastAsia" w:hAnsiTheme="minorEastAsia" w:eastAsiaTheme="minorEastAsia" w:cstheme="minorEastAsia"/>
                <w:kern w:val="0"/>
                <w:szCs w:val="21"/>
                <w:lang w:bidi="ar"/>
              </w:rPr>
              <w:t>45</w:t>
            </w:r>
            <w:r>
              <w:rPr>
                <w:rFonts w:hint="eastAsia" w:asciiTheme="minorEastAsia" w:hAnsiTheme="minorEastAsia" w:eastAsiaTheme="minorEastAsia" w:cstheme="minorEastAsia"/>
                <w:kern w:val="0"/>
                <w:szCs w:val="21"/>
                <w:lang w:bidi="ar"/>
              </w:rPr>
              <w:t>分</w:t>
            </w:r>
          </w:p>
        </w:tc>
      </w:tr>
      <w:tr>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cantSplit/>
          <w:trHeight w:val="807" w:hRule="atLeast"/>
        </w:trPr>
        <w:tc>
          <w:tcPr>
            <w:tcW w:w="736" w:type="dxa"/>
            <w:vMerge w:val="restart"/>
            <w:vAlign w:val="center"/>
          </w:tcPr>
          <w:p>
            <w:pPr>
              <w:rPr>
                <w:rFonts w:asciiTheme="minorEastAsia" w:hAnsiTheme="minorEastAsia" w:eastAsiaTheme="minorEastAsia" w:cstheme="minorEastAsia"/>
                <w:spacing w:val="-6"/>
                <w:szCs w:val="21"/>
              </w:rPr>
            </w:pPr>
            <w:r>
              <w:rPr>
                <w:rFonts w:hint="eastAsia" w:asciiTheme="minorEastAsia" w:hAnsiTheme="minorEastAsia" w:eastAsiaTheme="minorEastAsia" w:cstheme="minorEastAsia"/>
                <w:spacing w:val="-6"/>
                <w:szCs w:val="21"/>
              </w:rPr>
              <w:t>商务</w:t>
            </w:r>
          </w:p>
          <w:p>
            <w:pPr>
              <w:rPr>
                <w:rFonts w:asciiTheme="minorEastAsia" w:hAnsiTheme="minorEastAsia" w:eastAsiaTheme="minorEastAsia" w:cstheme="minorEastAsia"/>
                <w:szCs w:val="21"/>
              </w:rPr>
            </w:pPr>
            <w:r>
              <w:rPr>
                <w:rFonts w:asciiTheme="minorEastAsia" w:hAnsiTheme="minorEastAsia" w:eastAsiaTheme="minorEastAsia" w:cstheme="minorEastAsia"/>
                <w:spacing w:val="-6"/>
                <w:szCs w:val="21"/>
              </w:rPr>
              <w:t>5</w:t>
            </w:r>
            <w:r>
              <w:rPr>
                <w:rFonts w:hint="eastAsia" w:asciiTheme="minorEastAsia" w:hAnsiTheme="minorEastAsia" w:eastAsiaTheme="minorEastAsia" w:cstheme="minorEastAsia"/>
                <w:spacing w:val="-6"/>
                <w:szCs w:val="21"/>
              </w:rPr>
              <w:t>分</w:t>
            </w:r>
          </w:p>
        </w:tc>
        <w:tc>
          <w:tcPr>
            <w:tcW w:w="1376" w:type="dxa"/>
            <w:vAlign w:val="center"/>
          </w:tcPr>
          <w:p>
            <w:pPr>
              <w:jc w:val="center"/>
              <w:rPr>
                <w:rFonts w:asciiTheme="minorEastAsia" w:hAnsiTheme="minorEastAsia" w:eastAsiaTheme="minorEastAsia" w:cstheme="minorEastAsia"/>
                <w:spacing w:val="-6"/>
                <w:kern w:val="0"/>
                <w:szCs w:val="21"/>
              </w:rPr>
            </w:pPr>
            <w:r>
              <w:rPr>
                <w:rFonts w:hint="eastAsia" w:ascii="宋体" w:hAnsi="宋体" w:cs="宋体"/>
                <w:spacing w:val="-6"/>
                <w:kern w:val="0"/>
                <w:szCs w:val="21"/>
              </w:rPr>
              <w:t>类似业绩</w:t>
            </w:r>
          </w:p>
        </w:tc>
        <w:tc>
          <w:tcPr>
            <w:tcW w:w="6512" w:type="dxa"/>
            <w:vAlign w:val="center"/>
          </w:tcPr>
          <w:p>
            <w:pPr>
              <w:rPr>
                <w:rFonts w:asciiTheme="minorEastAsia" w:hAnsiTheme="minorEastAsia" w:eastAsiaTheme="minorEastAsia" w:cstheme="minorEastAsia"/>
                <w:spacing w:val="-6"/>
                <w:kern w:val="0"/>
                <w:szCs w:val="21"/>
              </w:rPr>
            </w:pPr>
            <w:r>
              <w:rPr>
                <w:rFonts w:hint="eastAsia" w:ascii="宋体" w:hAnsi="宋体" w:cs="宋体"/>
                <w:szCs w:val="21"/>
              </w:rPr>
              <w:t>投标供应商近三年（磋商截止时间往前推算36个月）具有类似采购业绩的，每个得1分，最多得3分；（需提供成交通知书或合同真彩扫描件）</w:t>
            </w:r>
          </w:p>
        </w:tc>
        <w:tc>
          <w:tcPr>
            <w:tcW w:w="664" w:type="dxa"/>
            <w:vAlign w:val="center"/>
          </w:tcPr>
          <w:p>
            <w:pPr>
              <w:autoSpaceDE w:val="0"/>
              <w:autoSpaceDN w:val="0"/>
              <w:adjustRightInd w:val="0"/>
              <w:spacing w:line="300" w:lineRule="auto"/>
              <w:ind w:right="71" w:rightChars="34"/>
              <w:jc w:val="center"/>
              <w:rPr>
                <w:rFonts w:asciiTheme="minorEastAsia" w:hAnsiTheme="minorEastAsia" w:eastAsiaTheme="minorEastAsia" w:cstheme="minorEastAsia"/>
                <w:spacing w:val="-6"/>
                <w:kern w:val="0"/>
                <w:szCs w:val="21"/>
              </w:rPr>
            </w:pPr>
            <w:r>
              <w:rPr>
                <w:rFonts w:hint="eastAsia" w:asciiTheme="minorEastAsia" w:hAnsiTheme="minorEastAsia" w:eastAsiaTheme="minorEastAsia" w:cstheme="minorEastAsia"/>
                <w:spacing w:val="-6"/>
                <w:kern w:val="0"/>
                <w:szCs w:val="21"/>
              </w:rPr>
              <w:t>3分</w:t>
            </w:r>
          </w:p>
        </w:tc>
      </w:tr>
      <w:tr>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cantSplit/>
          <w:trHeight w:val="807" w:hRule="atLeast"/>
        </w:trPr>
        <w:tc>
          <w:tcPr>
            <w:tcW w:w="736" w:type="dxa"/>
            <w:vMerge w:val="continue"/>
            <w:vAlign w:val="center"/>
          </w:tcPr>
          <w:p>
            <w:pPr>
              <w:rPr>
                <w:rFonts w:asciiTheme="minorEastAsia" w:hAnsiTheme="minorEastAsia" w:eastAsiaTheme="minorEastAsia" w:cstheme="minorEastAsia"/>
                <w:szCs w:val="21"/>
              </w:rPr>
            </w:pPr>
          </w:p>
        </w:tc>
        <w:tc>
          <w:tcPr>
            <w:tcW w:w="1376" w:type="dxa"/>
            <w:tcBorders>
              <w:bottom w:val="single" w:color="auto" w:sz="4" w:space="0"/>
            </w:tcBorders>
            <w:vAlign w:val="center"/>
          </w:tcPr>
          <w:p>
            <w:pPr>
              <w:widowControl/>
              <w:jc w:val="center"/>
              <w:textAlignment w:val="center"/>
              <w:rPr>
                <w:rFonts w:ascii="宋体" w:hAnsi="宋体" w:cs="宋体"/>
                <w:spacing w:val="-6"/>
                <w:kern w:val="0"/>
                <w:szCs w:val="21"/>
              </w:rPr>
            </w:pPr>
            <w:r>
              <w:rPr>
                <w:rFonts w:hint="eastAsia" w:ascii="宋体" w:hAnsi="宋体" w:cs="宋体"/>
                <w:szCs w:val="21"/>
              </w:rPr>
              <w:t>质保期</w:t>
            </w:r>
          </w:p>
        </w:tc>
        <w:tc>
          <w:tcPr>
            <w:tcW w:w="6512" w:type="dxa"/>
            <w:tcBorders>
              <w:bottom w:val="single" w:color="auto" w:sz="4" w:space="0"/>
            </w:tcBorders>
            <w:vAlign w:val="center"/>
          </w:tcPr>
          <w:p>
            <w:pPr>
              <w:widowControl/>
              <w:jc w:val="left"/>
              <w:textAlignment w:val="center"/>
              <w:rPr>
                <w:rFonts w:ascii="宋体" w:hAnsi="宋体" w:cs="宋体"/>
                <w:szCs w:val="21"/>
              </w:rPr>
            </w:pPr>
            <w:r>
              <w:rPr>
                <w:rFonts w:hint="eastAsia" w:ascii="宋体" w:hAnsi="宋体" w:cs="宋体"/>
                <w:szCs w:val="21"/>
              </w:rPr>
              <w:t>质保期在满足采购文件最低要求的基础上，每增加一年得1分，最多得2分。（需提供承诺书，否则不得分）。</w:t>
            </w:r>
          </w:p>
        </w:tc>
        <w:tc>
          <w:tcPr>
            <w:tcW w:w="664" w:type="dxa"/>
            <w:tcBorders>
              <w:bottom w:val="single" w:color="auto" w:sz="4" w:space="0"/>
            </w:tcBorders>
            <w:vAlign w:val="center"/>
          </w:tcPr>
          <w:p>
            <w:pPr>
              <w:widowControl/>
              <w:spacing w:line="260" w:lineRule="exact"/>
              <w:jc w:val="center"/>
              <w:textAlignment w:val="center"/>
              <w:rPr>
                <w:rFonts w:ascii="宋体" w:hAnsi="宋体" w:cs="宋体"/>
                <w:spacing w:val="-6"/>
                <w:kern w:val="0"/>
                <w:szCs w:val="21"/>
              </w:rPr>
            </w:pPr>
            <w:r>
              <w:rPr>
                <w:rFonts w:hint="eastAsia" w:ascii="宋体" w:hAnsi="宋体" w:cs="宋体"/>
                <w:kern w:val="0"/>
                <w:szCs w:val="21"/>
              </w:rPr>
              <w:t>2分</w:t>
            </w:r>
          </w:p>
        </w:tc>
      </w:tr>
      <w:tr>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cantSplit/>
          <w:trHeight w:val="807" w:hRule="atLeast"/>
        </w:trPr>
        <w:tc>
          <w:tcPr>
            <w:tcW w:w="736" w:type="dxa"/>
            <w:vMerge w:val="restart"/>
            <w:vAlign w:val="center"/>
          </w:tcPr>
          <w:p>
            <w:pPr>
              <w:jc w:val="center"/>
              <w:rPr>
                <w:rFonts w:asciiTheme="minorEastAsia" w:hAnsiTheme="minorEastAsia" w:eastAsiaTheme="minorEastAsia" w:cstheme="minorEastAsia"/>
                <w:spacing w:val="-6"/>
                <w:szCs w:val="21"/>
              </w:rPr>
            </w:pPr>
            <w:r>
              <w:rPr>
                <w:rFonts w:hint="eastAsia" w:asciiTheme="minorEastAsia" w:hAnsiTheme="minorEastAsia" w:eastAsiaTheme="minorEastAsia" w:cstheme="minorEastAsia"/>
                <w:spacing w:val="-6"/>
                <w:szCs w:val="21"/>
              </w:rPr>
              <w:t>技术服务</w:t>
            </w:r>
          </w:p>
          <w:p>
            <w:pPr>
              <w:jc w:val="center"/>
              <w:rPr>
                <w:rFonts w:asciiTheme="minorEastAsia" w:hAnsiTheme="minorEastAsia" w:eastAsiaTheme="minorEastAsia" w:cstheme="minorEastAsia"/>
                <w:spacing w:val="-6"/>
                <w:szCs w:val="21"/>
              </w:rPr>
            </w:pPr>
            <w:r>
              <w:rPr>
                <w:rFonts w:asciiTheme="minorEastAsia" w:hAnsiTheme="minorEastAsia" w:eastAsiaTheme="minorEastAsia" w:cstheme="minorEastAsia"/>
                <w:spacing w:val="-6"/>
                <w:szCs w:val="21"/>
              </w:rPr>
              <w:t>50</w:t>
            </w:r>
            <w:r>
              <w:rPr>
                <w:rFonts w:hint="eastAsia" w:asciiTheme="minorEastAsia" w:hAnsiTheme="minorEastAsia" w:eastAsiaTheme="minorEastAsia" w:cstheme="minorEastAsia"/>
                <w:spacing w:val="-6"/>
                <w:szCs w:val="21"/>
              </w:rPr>
              <w:t>分</w:t>
            </w:r>
          </w:p>
        </w:tc>
        <w:tc>
          <w:tcPr>
            <w:tcW w:w="1376" w:type="dxa"/>
            <w:vAlign w:val="center"/>
          </w:tcPr>
          <w:p>
            <w:pPr>
              <w:jc w:val="center"/>
              <w:rPr>
                <w:rFonts w:asciiTheme="minorEastAsia" w:hAnsiTheme="minorEastAsia" w:eastAsiaTheme="minorEastAsia" w:cstheme="minorEastAsia"/>
                <w:color w:val="auto"/>
                <w:spacing w:val="-6"/>
                <w:szCs w:val="21"/>
                <w:highlight w:val="none"/>
              </w:rPr>
            </w:pPr>
            <w:r>
              <w:rPr>
                <w:rFonts w:hint="eastAsia" w:ascii="宋体" w:hAnsi="宋体" w:cs="宋体"/>
                <w:color w:val="auto"/>
                <w:szCs w:val="21"/>
                <w:highlight w:val="none"/>
              </w:rPr>
              <w:t>设备技术响应</w:t>
            </w:r>
          </w:p>
        </w:tc>
        <w:tc>
          <w:tcPr>
            <w:tcW w:w="6512" w:type="dxa"/>
            <w:vAlign w:val="center"/>
          </w:tcPr>
          <w:p>
            <w:pPr>
              <w:rPr>
                <w:rFonts w:hint="eastAsia" w:ascii="宋体" w:hAnsi="宋体" w:cs="宋体"/>
                <w:color w:val="auto"/>
                <w:szCs w:val="21"/>
                <w:highlight w:val="none"/>
              </w:rPr>
            </w:pPr>
            <w:r>
              <w:rPr>
                <w:rFonts w:hint="eastAsia" w:ascii="宋体" w:hAnsi="宋体" w:cs="宋体"/>
                <w:color w:val="auto"/>
                <w:szCs w:val="21"/>
                <w:highlight w:val="none"/>
              </w:rPr>
              <w:t>设备技术性能及参数完全满足招标要求的得20分，具体由磋商小组根据投标供应商的响应文件中产品情况、《技术响应、偏离说明表》等有关资料打分。</w:t>
            </w:r>
          </w:p>
          <w:p>
            <w:pPr>
              <w:rPr>
                <w:rFonts w:ascii="宋体" w:hAnsi="宋体" w:cs="宋体"/>
                <w:color w:val="auto"/>
                <w:szCs w:val="21"/>
                <w:highlight w:val="none"/>
              </w:rPr>
            </w:pPr>
            <w:r>
              <w:rPr>
                <w:rFonts w:hint="eastAsia" w:ascii="宋体" w:hAnsi="宋体" w:cs="宋体"/>
                <w:color w:val="auto"/>
                <w:szCs w:val="21"/>
                <w:highlight w:val="none"/>
                <w:lang w:eastAsia="zh-CN"/>
              </w:rPr>
              <w:t>采购需求中标注“</w:t>
            </w:r>
            <w:r>
              <w:rPr>
                <w:rFonts w:hint="eastAsia" w:ascii="Times New Roman" w:hAnsi="Times New Roman" w:eastAsia="宋体" w:cs="Times New Roman"/>
                <w:b/>
                <w:bCs/>
                <w:color w:val="auto"/>
                <w:lang w:eastAsia="zh-CN"/>
              </w:rPr>
              <w:t>（投标时需提供演示）</w:t>
            </w:r>
            <w:r>
              <w:rPr>
                <w:rFonts w:hint="eastAsia" w:ascii="宋体" w:hAnsi="宋体" w:cs="宋体"/>
                <w:color w:val="auto"/>
                <w:szCs w:val="21"/>
                <w:highlight w:val="none"/>
                <w:lang w:eastAsia="zh-CN"/>
              </w:rPr>
              <w:t>”除外，</w:t>
            </w:r>
            <w:r>
              <w:rPr>
                <w:rFonts w:hint="eastAsia" w:ascii="宋体" w:hAnsi="宋体" w:cs="宋体"/>
                <w:color w:val="auto"/>
                <w:szCs w:val="21"/>
                <w:highlight w:val="none"/>
              </w:rPr>
              <w:t>完全满足招标技术参数要求的得20分；在此基础上，标注 “☆”的内容为重要条款，一项不满足扣</w:t>
            </w:r>
            <w:r>
              <w:rPr>
                <w:rFonts w:ascii="宋体" w:hAnsi="宋体" w:cs="宋体"/>
                <w:color w:val="auto"/>
                <w:szCs w:val="21"/>
                <w:highlight w:val="none"/>
              </w:rPr>
              <w:t>2</w:t>
            </w:r>
            <w:r>
              <w:rPr>
                <w:rFonts w:hint="eastAsia" w:ascii="宋体" w:hAnsi="宋体" w:cs="宋体"/>
                <w:color w:val="auto"/>
                <w:szCs w:val="21"/>
                <w:highlight w:val="none"/>
              </w:rPr>
              <w:t>分；未标注“☆”的内容有一项不符合的则每项扣0.5分；扣完为止。</w:t>
            </w:r>
          </w:p>
          <w:p>
            <w:pPr>
              <w:ind w:left="-4" w:leftChars="-2" w:firstLine="2" w:firstLineChars="1"/>
              <w:rPr>
                <w:rFonts w:asciiTheme="minorEastAsia" w:hAnsiTheme="minorEastAsia" w:cstheme="minorEastAsia"/>
                <w:color w:val="auto"/>
                <w:spacing w:val="-6"/>
                <w:szCs w:val="21"/>
                <w:highlight w:val="none"/>
              </w:rPr>
            </w:pPr>
            <w:r>
              <w:rPr>
                <w:rFonts w:hint="eastAsia" w:ascii="宋体" w:hAnsi="宋体" w:cs="宋体"/>
                <w:b/>
                <w:bCs/>
                <w:color w:val="auto"/>
                <w:szCs w:val="21"/>
                <w:highlight w:val="none"/>
              </w:rPr>
              <w:t>备注：标注“</w:t>
            </w:r>
            <w:r>
              <w:rPr>
                <w:rFonts w:hint="eastAsia" w:ascii="宋体" w:hAnsi="宋体" w:cs="宋体"/>
                <w:color w:val="auto"/>
                <w:szCs w:val="21"/>
                <w:highlight w:val="none"/>
              </w:rPr>
              <w:t>☆</w:t>
            </w:r>
            <w:r>
              <w:rPr>
                <w:rFonts w:hint="eastAsia" w:ascii="宋体" w:hAnsi="宋体" w:cs="宋体"/>
                <w:b/>
                <w:bCs/>
                <w:color w:val="auto"/>
                <w:szCs w:val="21"/>
                <w:highlight w:val="none"/>
              </w:rPr>
              <w:t>”的重要条款</w:t>
            </w:r>
            <w:r>
              <w:rPr>
                <w:rFonts w:hint="eastAsia" w:asciiTheme="minorEastAsia" w:hAnsiTheme="minorEastAsia" w:eastAsiaTheme="minorEastAsia" w:cstheme="minorEastAsia"/>
                <w:b/>
                <w:bCs/>
                <w:color w:val="auto"/>
                <w:szCs w:val="21"/>
                <w:highlight w:val="none"/>
              </w:rPr>
              <w:t>以提供的技术参数（原厂确认并盖章）或原厂出具的产品宣传彩页或官网参数查询截图资料或</w:t>
            </w:r>
            <w:r>
              <w:rPr>
                <w:rFonts w:hint="eastAsia" w:asciiTheme="minorEastAsia" w:hAnsiTheme="minorEastAsia" w:eastAsiaTheme="minorEastAsia" w:cstheme="minorEastAsia"/>
                <w:b/>
                <w:bCs/>
                <w:color w:val="auto"/>
                <w:szCs w:val="21"/>
                <w:highlight w:val="none"/>
                <w:lang w:val="zh-CN"/>
              </w:rPr>
              <w:t>第三方机构检验报告或其他相关证明材料</w:t>
            </w:r>
            <w:r>
              <w:rPr>
                <w:rFonts w:hint="eastAsia" w:asciiTheme="minorEastAsia" w:hAnsiTheme="minorEastAsia" w:eastAsiaTheme="minorEastAsia" w:cstheme="minorEastAsia"/>
                <w:b/>
                <w:bCs/>
                <w:color w:val="auto"/>
                <w:szCs w:val="21"/>
                <w:highlight w:val="none"/>
              </w:rPr>
              <w:t>为准。</w:t>
            </w:r>
          </w:p>
        </w:tc>
        <w:tc>
          <w:tcPr>
            <w:tcW w:w="664" w:type="dxa"/>
            <w:vAlign w:val="center"/>
          </w:tcPr>
          <w:p>
            <w:pPr>
              <w:jc w:val="center"/>
              <w:rPr>
                <w:rFonts w:asciiTheme="minorEastAsia" w:hAnsiTheme="minorEastAsia" w:eastAsiaTheme="minorEastAsia" w:cstheme="minorEastAsia"/>
                <w:color w:val="auto"/>
                <w:spacing w:val="-6"/>
                <w:szCs w:val="21"/>
                <w:highlight w:val="none"/>
              </w:rPr>
            </w:pPr>
            <w:r>
              <w:rPr>
                <w:rFonts w:hint="eastAsia" w:ascii="宋体" w:hAnsi="宋体" w:cs="宋体"/>
                <w:color w:val="auto"/>
                <w:spacing w:val="-6"/>
                <w:szCs w:val="21"/>
                <w:highlight w:val="none"/>
              </w:rPr>
              <w:t>20分</w:t>
            </w:r>
          </w:p>
        </w:tc>
      </w:tr>
      <w:tr>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cantSplit/>
          <w:trHeight w:val="807" w:hRule="atLeast"/>
        </w:trPr>
        <w:tc>
          <w:tcPr>
            <w:tcW w:w="736" w:type="dxa"/>
            <w:vMerge w:val="continue"/>
            <w:vAlign w:val="center"/>
          </w:tcPr>
          <w:p>
            <w:pPr>
              <w:jc w:val="center"/>
              <w:rPr>
                <w:rFonts w:asciiTheme="minorEastAsia" w:hAnsiTheme="minorEastAsia" w:eastAsiaTheme="minorEastAsia" w:cstheme="minorEastAsia"/>
                <w:spacing w:val="-6"/>
                <w:szCs w:val="21"/>
              </w:rPr>
            </w:pPr>
          </w:p>
        </w:tc>
        <w:tc>
          <w:tcPr>
            <w:tcW w:w="1376" w:type="dxa"/>
            <w:vAlign w:val="center"/>
          </w:tcPr>
          <w:p>
            <w:pPr>
              <w:jc w:val="center"/>
              <w:rPr>
                <w:rFonts w:ascii="宋体" w:hAnsi="宋体" w:cs="宋体"/>
                <w:szCs w:val="21"/>
                <w:highlight w:val="yellow"/>
              </w:rPr>
            </w:pPr>
            <w:r>
              <w:rPr>
                <w:rFonts w:hint="eastAsia" w:ascii="宋体" w:hAnsi="宋体" w:cs="宋体"/>
                <w:szCs w:val="21"/>
                <w:highlight w:val="none"/>
              </w:rPr>
              <w:t>软件功能演示</w:t>
            </w:r>
          </w:p>
        </w:tc>
        <w:tc>
          <w:tcPr>
            <w:tcW w:w="6512" w:type="dxa"/>
            <w:vAlign w:val="center"/>
          </w:tcPr>
          <w:p>
            <w:pPr>
              <w:ind w:left="-4" w:leftChars="-2" w:firstLine="2" w:firstLineChars="1"/>
              <w:rPr>
                <w:rFonts w:hint="eastAsia" w:ascii="宋体" w:hAnsi="宋体" w:eastAsia="宋体" w:cs="宋体"/>
                <w:color w:val="auto"/>
                <w:szCs w:val="21"/>
                <w:lang w:eastAsia="zh-CN"/>
              </w:rPr>
            </w:pPr>
            <w:r>
              <w:rPr>
                <w:rFonts w:hint="eastAsia" w:ascii="宋体" w:hAnsi="宋体" w:eastAsia="宋体" w:cs="宋体"/>
                <w:color w:val="auto"/>
                <w:szCs w:val="21"/>
              </w:rPr>
              <w:t xml:space="preserve">1 </w:t>
            </w:r>
            <w:r>
              <w:rPr>
                <w:rFonts w:hint="eastAsia" w:ascii="Tahoma" w:hAnsi="Tahoma" w:eastAsia="宋体" w:cs="Times New Roman"/>
                <w:color w:val="auto"/>
                <w:kern w:val="2"/>
                <w:sz w:val="21"/>
                <w:szCs w:val="24"/>
                <w:lang w:val="en-US" w:eastAsia="zh-CN" w:bidi="ar-SA"/>
              </w:rPr>
              <w:t>多物理场分析软件</w:t>
            </w:r>
            <w:r>
              <w:rPr>
                <w:rFonts w:hint="eastAsia" w:ascii="宋体" w:hAnsi="宋体" w:eastAsia="宋体" w:cs="宋体"/>
                <w:color w:val="auto"/>
                <w:szCs w:val="21"/>
              </w:rPr>
              <w:t>：包含通用隐式分析、显式分析、接触分析、刚体动力学分析、多学科优化、网格剖分、疲劳分析、热分析、热固耦合分析、断裂力学分析等为一体</w:t>
            </w:r>
            <w:r>
              <w:rPr>
                <w:rFonts w:hint="eastAsia" w:ascii="宋体" w:hAnsi="宋体" w:eastAsia="宋体" w:cs="宋体"/>
                <w:color w:val="auto"/>
                <w:szCs w:val="21"/>
                <w:lang w:eastAsia="zh-CN"/>
              </w:rPr>
              <w:t>。</w:t>
            </w:r>
            <w:r>
              <w:rPr>
                <w:rFonts w:hint="eastAsia" w:ascii="宋体" w:hAnsi="宋体" w:cs="宋体"/>
                <w:color w:val="auto"/>
                <w:szCs w:val="21"/>
                <w:lang w:eastAsia="zh-CN"/>
              </w:rPr>
              <w:t>（演示内容</w:t>
            </w:r>
            <w:r>
              <w:rPr>
                <w:rFonts w:hint="eastAsia" w:ascii="宋体" w:hAnsi="宋体" w:eastAsia="宋体" w:cs="宋体"/>
                <w:color w:val="auto"/>
                <w:sz w:val="21"/>
                <w:szCs w:val="21"/>
                <w:lang w:val="en-US" w:eastAsia="zh-CN"/>
              </w:rPr>
              <w:t>全部满足的得5分，部分满足得2分，未提供演示或全部不满足的不得分</w:t>
            </w:r>
            <w:r>
              <w:rPr>
                <w:rFonts w:hint="eastAsia" w:ascii="宋体" w:hAnsi="宋体" w:eastAsia="宋体" w:cs="宋体"/>
                <w:color w:val="auto"/>
                <w:sz w:val="21"/>
                <w:szCs w:val="21"/>
              </w:rPr>
              <w:t>。</w:t>
            </w:r>
            <w:r>
              <w:rPr>
                <w:rFonts w:hint="eastAsia" w:ascii="宋体" w:hAnsi="宋体" w:eastAsia="宋体" w:cs="宋体"/>
                <w:color w:val="auto"/>
                <w:sz w:val="21"/>
                <w:szCs w:val="21"/>
                <w:lang w:eastAsia="zh-CN"/>
              </w:rPr>
              <w:t>）</w:t>
            </w:r>
          </w:p>
          <w:p>
            <w:pPr>
              <w:ind w:left="-4" w:leftChars="-2" w:firstLine="2" w:firstLineChars="1"/>
              <w:rPr>
                <w:rFonts w:hint="eastAsia" w:ascii="宋体" w:hAnsi="宋体" w:eastAsia="宋体" w:cs="宋体"/>
                <w:color w:val="auto"/>
                <w:szCs w:val="21"/>
                <w:lang w:eastAsia="zh-CN"/>
              </w:rPr>
            </w:pPr>
            <w:r>
              <w:rPr>
                <w:rFonts w:hint="eastAsia" w:ascii="宋体" w:hAnsi="宋体" w:eastAsia="宋体" w:cs="宋体"/>
                <w:color w:val="auto"/>
                <w:szCs w:val="21"/>
              </w:rPr>
              <w:t>2 多物理场分析软件：软件具备仿真分析设置简单且能清楚了解工程意图、数据关系、项目状态等多种信息，并具备将整个仿真流程更加紧密的组合在一起的能力，通过简单的拖拽操作即可完成单场或复杂的多物理场分析流程设置</w:t>
            </w:r>
            <w:r>
              <w:rPr>
                <w:rFonts w:hint="eastAsia" w:ascii="宋体" w:hAnsi="宋体" w:cs="宋体"/>
                <w:color w:val="auto"/>
                <w:szCs w:val="21"/>
                <w:lang w:eastAsia="zh-CN"/>
              </w:rPr>
              <w:t>。</w:t>
            </w:r>
            <w:r>
              <w:rPr>
                <w:rFonts w:hint="eastAsia" w:ascii="宋体" w:hAnsi="宋体" w:eastAsia="宋体" w:cs="宋体"/>
                <w:color w:val="auto"/>
                <w:szCs w:val="21"/>
                <w:lang w:eastAsia="zh-CN"/>
              </w:rPr>
              <w:t>（</w:t>
            </w:r>
            <w:r>
              <w:rPr>
                <w:rFonts w:hint="eastAsia" w:ascii="宋体" w:hAnsi="宋体" w:cs="宋体"/>
                <w:color w:val="auto"/>
                <w:szCs w:val="21"/>
                <w:lang w:eastAsia="zh-CN"/>
              </w:rPr>
              <w:t>演示内容</w:t>
            </w:r>
            <w:r>
              <w:rPr>
                <w:rFonts w:hint="eastAsia" w:ascii="宋体" w:hAnsi="宋体" w:eastAsia="宋体" w:cs="宋体"/>
                <w:color w:val="auto"/>
                <w:sz w:val="21"/>
                <w:szCs w:val="21"/>
                <w:lang w:val="en-US" w:eastAsia="zh-CN"/>
              </w:rPr>
              <w:t>全部满足的得5分，部分满足得2分，未提供演示或全部不满足的不得分</w:t>
            </w:r>
            <w:r>
              <w:rPr>
                <w:rFonts w:hint="eastAsia" w:ascii="宋体" w:hAnsi="宋体" w:eastAsia="宋体" w:cs="宋体"/>
                <w:color w:val="auto"/>
                <w:sz w:val="21"/>
                <w:szCs w:val="21"/>
              </w:rPr>
              <w:t>。</w:t>
            </w:r>
            <w:r>
              <w:rPr>
                <w:rFonts w:hint="eastAsia" w:ascii="宋体" w:hAnsi="宋体" w:eastAsia="宋体" w:cs="宋体"/>
                <w:color w:val="auto"/>
                <w:sz w:val="21"/>
                <w:szCs w:val="21"/>
                <w:lang w:eastAsia="zh-CN"/>
              </w:rPr>
              <w:t>）</w:t>
            </w:r>
          </w:p>
          <w:p>
            <w:pPr>
              <w:ind w:left="-4" w:leftChars="-2" w:firstLine="2" w:firstLineChars="1"/>
              <w:rPr>
                <w:rFonts w:hint="eastAsia" w:ascii="宋体" w:hAnsi="宋体" w:eastAsia="宋体" w:cs="宋体"/>
                <w:color w:val="auto"/>
                <w:szCs w:val="21"/>
                <w:lang w:eastAsia="zh-CN"/>
              </w:rPr>
            </w:pPr>
            <w:r>
              <w:rPr>
                <w:rFonts w:hint="eastAsia" w:ascii="宋体" w:hAnsi="宋体" w:eastAsia="宋体" w:cs="宋体"/>
                <w:color w:val="auto"/>
                <w:szCs w:val="21"/>
              </w:rPr>
              <w:t>3.机械仿真软件：软件所有改变内部数据的功能都支持撤销/重做，便于用户建模</w:t>
            </w:r>
            <w:r>
              <w:rPr>
                <w:rFonts w:hint="eastAsia" w:ascii="宋体" w:hAnsi="宋体" w:cs="宋体"/>
                <w:color w:val="auto"/>
                <w:szCs w:val="21"/>
                <w:lang w:eastAsia="zh-CN"/>
              </w:rPr>
              <w:t>。</w:t>
            </w:r>
            <w:r>
              <w:rPr>
                <w:rFonts w:hint="eastAsia" w:ascii="宋体" w:hAnsi="宋体" w:eastAsia="宋体" w:cs="宋体"/>
                <w:color w:val="auto"/>
                <w:szCs w:val="21"/>
                <w:lang w:eastAsia="zh-CN"/>
              </w:rPr>
              <w:t>（</w:t>
            </w:r>
            <w:r>
              <w:rPr>
                <w:rFonts w:hint="eastAsia" w:ascii="宋体" w:hAnsi="宋体" w:cs="宋体"/>
                <w:color w:val="auto"/>
                <w:szCs w:val="21"/>
                <w:lang w:eastAsia="zh-CN"/>
              </w:rPr>
              <w:t>演示内容</w:t>
            </w:r>
            <w:r>
              <w:rPr>
                <w:rFonts w:hint="eastAsia" w:ascii="宋体" w:hAnsi="宋体" w:eastAsia="宋体" w:cs="宋体"/>
                <w:color w:val="auto"/>
                <w:sz w:val="21"/>
                <w:szCs w:val="21"/>
                <w:lang w:val="en-US" w:eastAsia="zh-CN"/>
              </w:rPr>
              <w:t>全部满足的得5分，部分满足得2分，未提供演示或全部不满足的不得分</w:t>
            </w:r>
            <w:r>
              <w:rPr>
                <w:rFonts w:hint="eastAsia" w:ascii="宋体" w:hAnsi="宋体" w:eastAsia="宋体" w:cs="宋体"/>
                <w:color w:val="auto"/>
                <w:sz w:val="21"/>
                <w:szCs w:val="21"/>
              </w:rPr>
              <w:t>。</w:t>
            </w:r>
            <w:r>
              <w:rPr>
                <w:rFonts w:hint="eastAsia" w:ascii="宋体" w:hAnsi="宋体" w:eastAsia="宋体" w:cs="宋体"/>
                <w:color w:val="auto"/>
                <w:sz w:val="21"/>
                <w:szCs w:val="21"/>
                <w:lang w:eastAsia="zh-CN"/>
              </w:rPr>
              <w:t>）</w:t>
            </w:r>
          </w:p>
          <w:p>
            <w:pPr>
              <w:ind w:left="-4" w:leftChars="-2" w:firstLine="2" w:firstLineChars="1"/>
              <w:rPr>
                <w:rFonts w:hint="eastAsia" w:ascii="宋体" w:hAnsi="宋体" w:eastAsia="宋体" w:cs="宋体"/>
                <w:color w:val="auto"/>
                <w:szCs w:val="21"/>
                <w:lang w:eastAsia="zh-CN"/>
              </w:rPr>
            </w:pPr>
            <w:r>
              <w:rPr>
                <w:rFonts w:hint="eastAsia" w:ascii="宋体" w:hAnsi="宋体" w:cs="宋体"/>
                <w:b/>
                <w:bCs/>
                <w:color w:val="auto"/>
                <w:szCs w:val="21"/>
                <w:lang w:eastAsia="zh-CN"/>
              </w:rPr>
              <w:t>注：上述</w:t>
            </w:r>
            <w:r>
              <w:rPr>
                <w:rFonts w:hint="eastAsia" w:ascii="宋体" w:hAnsi="宋体" w:eastAsia="宋体" w:cs="宋体"/>
                <w:b/>
                <w:bCs/>
                <w:color w:val="auto"/>
                <w:szCs w:val="21"/>
              </w:rPr>
              <w:t>需提供真实的产品功能演示或演示视频，</w:t>
            </w:r>
            <w:r>
              <w:rPr>
                <w:rFonts w:hint="eastAsia" w:ascii="宋体" w:hAnsi="宋体" w:cs="宋体"/>
                <w:b/>
                <w:bCs/>
                <w:color w:val="auto"/>
                <w:szCs w:val="21"/>
                <w:lang w:eastAsia="zh-CN"/>
              </w:rPr>
              <w:t>投标供应商自备演示内容，</w:t>
            </w:r>
            <w:r>
              <w:rPr>
                <w:rFonts w:hint="eastAsia" w:ascii="宋体" w:hAnsi="宋体" w:eastAsia="宋体" w:cs="宋体"/>
                <w:b/>
                <w:bCs/>
                <w:color w:val="auto"/>
                <w:sz w:val="21"/>
                <w:szCs w:val="21"/>
              </w:rPr>
              <w:t xml:space="preserve">演示时间不超过 </w:t>
            </w:r>
            <w:r>
              <w:rPr>
                <w:rFonts w:hint="eastAsia" w:ascii="宋体" w:hAnsi="宋体" w:eastAsia="宋体" w:cs="宋体"/>
                <w:b/>
                <w:bCs/>
                <w:color w:val="auto"/>
                <w:sz w:val="21"/>
                <w:szCs w:val="21"/>
                <w:lang w:val="en-US" w:eastAsia="zh-CN"/>
              </w:rPr>
              <w:t>15</w:t>
            </w:r>
            <w:r>
              <w:rPr>
                <w:rFonts w:hint="eastAsia" w:ascii="宋体" w:hAnsi="宋体" w:eastAsia="宋体" w:cs="宋体"/>
                <w:b/>
                <w:bCs/>
                <w:color w:val="auto"/>
                <w:sz w:val="21"/>
                <w:szCs w:val="21"/>
              </w:rPr>
              <w:t xml:space="preserve"> 分钟</w:t>
            </w:r>
            <w:r>
              <w:rPr>
                <w:rFonts w:hint="eastAsia" w:ascii="宋体" w:hAnsi="宋体" w:eastAsia="宋体" w:cs="宋体"/>
                <w:b/>
                <w:bCs/>
                <w:color w:val="auto"/>
                <w:sz w:val="21"/>
                <w:szCs w:val="21"/>
                <w:lang w:eastAsia="zh-CN"/>
              </w:rPr>
              <w:t>。多余部分不计分）</w:t>
            </w:r>
          </w:p>
        </w:tc>
        <w:tc>
          <w:tcPr>
            <w:tcW w:w="664" w:type="dxa"/>
            <w:vAlign w:val="center"/>
          </w:tcPr>
          <w:p>
            <w:pPr>
              <w:jc w:val="center"/>
              <w:rPr>
                <w:rFonts w:ascii="宋体" w:hAnsi="宋体" w:cs="宋体"/>
                <w:spacing w:val="-6"/>
                <w:szCs w:val="21"/>
              </w:rPr>
            </w:pPr>
            <w:r>
              <w:rPr>
                <w:rFonts w:hint="eastAsia" w:ascii="宋体" w:hAnsi="宋体" w:cs="宋体"/>
                <w:spacing w:val="-6"/>
                <w:szCs w:val="21"/>
              </w:rPr>
              <w:t>1</w:t>
            </w:r>
            <w:r>
              <w:rPr>
                <w:rFonts w:ascii="宋体" w:hAnsi="宋体" w:cs="宋体"/>
                <w:spacing w:val="-6"/>
                <w:szCs w:val="21"/>
              </w:rPr>
              <w:t>5</w:t>
            </w:r>
            <w:r>
              <w:rPr>
                <w:rFonts w:hint="eastAsia" w:ascii="宋体" w:hAnsi="宋体" w:cs="宋体"/>
                <w:spacing w:val="-6"/>
                <w:szCs w:val="21"/>
              </w:rPr>
              <w:t>分</w:t>
            </w:r>
          </w:p>
        </w:tc>
      </w:tr>
      <w:tr>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cantSplit/>
          <w:trHeight w:val="807" w:hRule="atLeast"/>
        </w:trPr>
        <w:tc>
          <w:tcPr>
            <w:tcW w:w="736" w:type="dxa"/>
            <w:vMerge w:val="continue"/>
            <w:vAlign w:val="center"/>
          </w:tcPr>
          <w:p>
            <w:pPr>
              <w:jc w:val="center"/>
              <w:rPr>
                <w:rFonts w:asciiTheme="minorEastAsia" w:hAnsiTheme="minorEastAsia" w:eastAsiaTheme="minorEastAsia" w:cstheme="minorEastAsia"/>
                <w:spacing w:val="-6"/>
                <w:szCs w:val="21"/>
              </w:rPr>
            </w:pPr>
          </w:p>
        </w:tc>
        <w:tc>
          <w:tcPr>
            <w:tcW w:w="1376" w:type="dxa"/>
            <w:vAlign w:val="center"/>
          </w:tcPr>
          <w:p>
            <w:pPr>
              <w:jc w:val="center"/>
              <w:rPr>
                <w:rFonts w:ascii="宋体" w:hAnsi="宋体" w:cs="宋体"/>
                <w:szCs w:val="21"/>
              </w:rPr>
            </w:pPr>
            <w:r>
              <w:rPr>
                <w:rFonts w:hint="eastAsia" w:ascii="宋体" w:hAnsi="宋体" w:cs="宋体"/>
                <w:szCs w:val="21"/>
              </w:rPr>
              <w:t>交货方案</w:t>
            </w:r>
          </w:p>
        </w:tc>
        <w:tc>
          <w:tcPr>
            <w:tcW w:w="6512" w:type="dxa"/>
            <w:vAlign w:val="center"/>
          </w:tcPr>
          <w:p>
            <w:pPr>
              <w:ind w:left="-4" w:leftChars="-2" w:firstLine="2" w:firstLineChars="1"/>
              <w:rPr>
                <w:rFonts w:ascii="宋体" w:hAnsi="宋体" w:cs="宋体"/>
                <w:szCs w:val="21"/>
              </w:rPr>
            </w:pPr>
            <w:r>
              <w:rPr>
                <w:rFonts w:hint="eastAsia" w:ascii="宋体" w:hAnsi="宋体" w:cs="宋体"/>
                <w:szCs w:val="21"/>
              </w:rPr>
              <w:t>根据投标供应商针对本项目提供的交货方案（包含项目对接、交货计划、货物运输、交货期保障措施、安装调试步骤及措施等）的合理性及及完整性进行评分：</w:t>
            </w:r>
          </w:p>
          <w:p>
            <w:pPr>
              <w:ind w:left="-4" w:leftChars="-2" w:firstLine="2" w:firstLineChars="1"/>
              <w:rPr>
                <w:rFonts w:ascii="宋体" w:hAnsi="宋体" w:cs="宋体"/>
                <w:szCs w:val="21"/>
              </w:rPr>
            </w:pPr>
            <w:r>
              <w:rPr>
                <w:rFonts w:hint="eastAsia" w:ascii="宋体" w:hAnsi="宋体" w:cs="宋体"/>
                <w:szCs w:val="21"/>
              </w:rPr>
              <w:t>方案全面详细、科学合理、可行，针对过程中关键点、难点描述详细且有保障的，</w:t>
            </w:r>
            <w:r>
              <w:rPr>
                <w:rFonts w:hint="eastAsia" w:ascii="宋体" w:hAnsi="宋体" w:cs="宋体"/>
                <w:spacing w:val="-6"/>
                <w:szCs w:val="21"/>
              </w:rPr>
              <w:t>得5分；</w:t>
            </w:r>
          </w:p>
          <w:p>
            <w:pPr>
              <w:ind w:left="-4" w:leftChars="-2" w:firstLine="2" w:firstLineChars="1"/>
              <w:rPr>
                <w:rFonts w:ascii="宋体" w:hAnsi="宋体" w:cs="宋体"/>
                <w:szCs w:val="21"/>
              </w:rPr>
            </w:pPr>
            <w:r>
              <w:rPr>
                <w:rFonts w:hint="eastAsia" w:ascii="宋体" w:hAnsi="宋体" w:cs="宋体"/>
                <w:szCs w:val="21"/>
              </w:rPr>
              <w:t>方案全面详细、合理、可行，针对过程中关键点、难点描述详细且有保障的，</w:t>
            </w:r>
            <w:r>
              <w:rPr>
                <w:rFonts w:hint="eastAsia" w:ascii="宋体" w:hAnsi="宋体" w:cs="宋体"/>
                <w:spacing w:val="-6"/>
                <w:szCs w:val="21"/>
              </w:rPr>
              <w:t>得3分；</w:t>
            </w:r>
          </w:p>
          <w:p>
            <w:pPr>
              <w:ind w:left="-4" w:leftChars="-2" w:firstLine="2" w:firstLineChars="1"/>
              <w:rPr>
                <w:rFonts w:ascii="宋体" w:hAnsi="宋体" w:cs="宋体"/>
                <w:szCs w:val="21"/>
              </w:rPr>
            </w:pPr>
            <w:r>
              <w:rPr>
                <w:rFonts w:hint="eastAsia" w:ascii="宋体" w:hAnsi="宋体" w:cs="宋体"/>
                <w:szCs w:val="21"/>
              </w:rPr>
              <w:t>方案基本详细、可行，针对过程中关键点、难点描述基本详细且有保障的，</w:t>
            </w:r>
            <w:r>
              <w:rPr>
                <w:rFonts w:hint="eastAsia" w:ascii="宋体" w:hAnsi="宋体" w:cs="宋体"/>
                <w:spacing w:val="-6"/>
                <w:szCs w:val="21"/>
              </w:rPr>
              <w:t>得1分；</w:t>
            </w:r>
          </w:p>
          <w:p>
            <w:pPr>
              <w:ind w:left="-4" w:leftChars="-2" w:firstLine="2" w:firstLineChars="1"/>
              <w:rPr>
                <w:rFonts w:ascii="宋体" w:hAnsi="宋体" w:cs="宋体"/>
                <w:b/>
                <w:bCs/>
                <w:szCs w:val="21"/>
              </w:rPr>
            </w:pPr>
            <w:r>
              <w:rPr>
                <w:rFonts w:hint="eastAsia" w:ascii="宋体" w:hAnsi="宋体" w:cs="宋体"/>
                <w:szCs w:val="21"/>
              </w:rPr>
              <w:t>未提供、不可行的，</w:t>
            </w:r>
            <w:r>
              <w:rPr>
                <w:rFonts w:hint="eastAsia" w:ascii="宋体" w:hAnsi="宋体" w:cs="宋体"/>
                <w:spacing w:val="-6"/>
                <w:szCs w:val="21"/>
              </w:rPr>
              <w:t>得0分</w:t>
            </w:r>
            <w:r>
              <w:rPr>
                <w:rFonts w:hint="eastAsia" w:ascii="宋体" w:hAnsi="宋体" w:cs="宋体"/>
                <w:szCs w:val="21"/>
              </w:rPr>
              <w:t>。</w:t>
            </w:r>
          </w:p>
        </w:tc>
        <w:tc>
          <w:tcPr>
            <w:tcW w:w="664" w:type="dxa"/>
            <w:vAlign w:val="center"/>
          </w:tcPr>
          <w:p>
            <w:pPr>
              <w:jc w:val="center"/>
              <w:rPr>
                <w:rFonts w:ascii="宋体" w:hAnsi="宋体" w:cs="宋体"/>
                <w:spacing w:val="-6"/>
                <w:szCs w:val="21"/>
              </w:rPr>
            </w:pPr>
            <w:r>
              <w:rPr>
                <w:rFonts w:hint="eastAsia" w:ascii="宋体" w:hAnsi="宋体" w:cs="宋体"/>
                <w:szCs w:val="21"/>
              </w:rPr>
              <w:t>5分</w:t>
            </w:r>
          </w:p>
        </w:tc>
      </w:tr>
      <w:tr>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cantSplit/>
          <w:trHeight w:val="807" w:hRule="atLeast"/>
        </w:trPr>
        <w:tc>
          <w:tcPr>
            <w:tcW w:w="736" w:type="dxa"/>
            <w:vMerge w:val="continue"/>
            <w:vAlign w:val="center"/>
          </w:tcPr>
          <w:p>
            <w:pPr>
              <w:jc w:val="center"/>
              <w:rPr>
                <w:rFonts w:asciiTheme="minorEastAsia" w:hAnsiTheme="minorEastAsia" w:eastAsiaTheme="minorEastAsia" w:cstheme="minorEastAsia"/>
                <w:spacing w:val="-6"/>
                <w:szCs w:val="21"/>
              </w:rPr>
            </w:pPr>
          </w:p>
        </w:tc>
        <w:tc>
          <w:tcPr>
            <w:tcW w:w="1376" w:type="dxa"/>
            <w:vAlign w:val="center"/>
          </w:tcPr>
          <w:p>
            <w:pPr>
              <w:jc w:val="center"/>
              <w:rPr>
                <w:rFonts w:ascii="宋体" w:hAnsi="宋体" w:cs="宋体"/>
                <w:szCs w:val="21"/>
              </w:rPr>
            </w:pPr>
            <w:r>
              <w:rPr>
                <w:rFonts w:hint="eastAsia" w:ascii="宋体" w:hAnsi="宋体" w:cs="宋体"/>
                <w:szCs w:val="21"/>
              </w:rPr>
              <w:t>技术培训</w:t>
            </w:r>
          </w:p>
        </w:tc>
        <w:tc>
          <w:tcPr>
            <w:tcW w:w="6512" w:type="dxa"/>
            <w:vAlign w:val="center"/>
          </w:tcPr>
          <w:p>
            <w:pPr>
              <w:widowControl/>
              <w:rPr>
                <w:rFonts w:ascii="宋体" w:hAnsi="宋体" w:cs="宋体"/>
                <w:szCs w:val="21"/>
              </w:rPr>
            </w:pPr>
            <w:r>
              <w:rPr>
                <w:rFonts w:hint="eastAsia" w:ascii="宋体" w:hAnsi="宋体" w:cs="宋体"/>
                <w:szCs w:val="21"/>
              </w:rPr>
              <w:t>根据投标供应商针对本项目提供的技术培训方案（包含培训人员、时间、内容等）的合理性及及完整性进行评分：</w:t>
            </w:r>
          </w:p>
          <w:p>
            <w:pPr>
              <w:widowControl/>
              <w:rPr>
                <w:rFonts w:ascii="宋体" w:hAnsi="宋体" w:cs="宋体"/>
                <w:szCs w:val="21"/>
              </w:rPr>
            </w:pPr>
            <w:r>
              <w:rPr>
                <w:rFonts w:hint="eastAsia" w:ascii="宋体" w:hAnsi="宋体" w:cs="宋体"/>
                <w:szCs w:val="21"/>
              </w:rPr>
              <w:t>科学、合理，针对性强，</w:t>
            </w:r>
            <w:r>
              <w:rPr>
                <w:rFonts w:hint="eastAsia" w:ascii="宋体" w:hAnsi="宋体" w:cs="宋体"/>
                <w:spacing w:val="-6"/>
                <w:szCs w:val="21"/>
              </w:rPr>
              <w:t>得</w:t>
            </w:r>
            <w:r>
              <w:rPr>
                <w:rFonts w:hint="eastAsia" w:ascii="宋体" w:hAnsi="宋体" w:cs="宋体"/>
                <w:szCs w:val="21"/>
              </w:rPr>
              <w:t>5分；</w:t>
            </w:r>
          </w:p>
          <w:p>
            <w:pPr>
              <w:widowControl/>
              <w:rPr>
                <w:rFonts w:ascii="宋体" w:hAnsi="宋体" w:cs="宋体"/>
                <w:szCs w:val="21"/>
              </w:rPr>
            </w:pPr>
            <w:r>
              <w:rPr>
                <w:rFonts w:hint="eastAsia" w:ascii="宋体" w:hAnsi="宋体" w:cs="宋体"/>
                <w:szCs w:val="21"/>
              </w:rPr>
              <w:t>合理，可行，</w:t>
            </w:r>
            <w:r>
              <w:rPr>
                <w:rFonts w:hint="eastAsia" w:ascii="宋体" w:hAnsi="宋体" w:cs="宋体"/>
                <w:spacing w:val="-6"/>
                <w:szCs w:val="21"/>
              </w:rPr>
              <w:t>得</w:t>
            </w:r>
            <w:r>
              <w:rPr>
                <w:rFonts w:hint="eastAsia" w:ascii="宋体" w:hAnsi="宋体" w:cs="宋体"/>
                <w:szCs w:val="21"/>
              </w:rPr>
              <w:t>3分；</w:t>
            </w:r>
          </w:p>
          <w:p>
            <w:pPr>
              <w:widowControl/>
              <w:rPr>
                <w:rFonts w:ascii="宋体" w:hAnsi="宋体" w:cs="宋体"/>
                <w:szCs w:val="21"/>
              </w:rPr>
            </w:pPr>
            <w:r>
              <w:rPr>
                <w:rFonts w:hint="eastAsia" w:ascii="宋体" w:hAnsi="宋体" w:cs="宋体"/>
                <w:szCs w:val="21"/>
              </w:rPr>
              <w:t>基本可行，</w:t>
            </w:r>
            <w:r>
              <w:rPr>
                <w:rFonts w:hint="eastAsia" w:ascii="宋体" w:hAnsi="宋体" w:cs="宋体"/>
                <w:spacing w:val="-6"/>
                <w:szCs w:val="21"/>
              </w:rPr>
              <w:t>得</w:t>
            </w:r>
            <w:r>
              <w:rPr>
                <w:rFonts w:hint="eastAsia" w:ascii="宋体" w:hAnsi="宋体" w:cs="宋体"/>
                <w:szCs w:val="21"/>
              </w:rPr>
              <w:t>1分；</w:t>
            </w:r>
          </w:p>
          <w:p>
            <w:pPr>
              <w:ind w:left="-4" w:leftChars="-2" w:firstLine="2" w:firstLineChars="1"/>
              <w:rPr>
                <w:sz w:val="24"/>
              </w:rPr>
            </w:pPr>
            <w:r>
              <w:rPr>
                <w:rFonts w:hint="eastAsia" w:ascii="宋体" w:hAnsi="宋体" w:cs="宋体"/>
                <w:szCs w:val="21"/>
              </w:rPr>
              <w:t>未提供、不可行的，</w:t>
            </w:r>
            <w:r>
              <w:rPr>
                <w:rFonts w:hint="eastAsia" w:ascii="宋体" w:hAnsi="宋体" w:cs="宋体"/>
                <w:spacing w:val="-6"/>
                <w:szCs w:val="21"/>
              </w:rPr>
              <w:t>得0分</w:t>
            </w:r>
            <w:r>
              <w:rPr>
                <w:rFonts w:hint="eastAsia" w:ascii="宋体" w:hAnsi="宋体" w:cs="宋体"/>
                <w:szCs w:val="21"/>
              </w:rPr>
              <w:t>。</w:t>
            </w:r>
          </w:p>
        </w:tc>
        <w:tc>
          <w:tcPr>
            <w:tcW w:w="664" w:type="dxa"/>
            <w:vAlign w:val="center"/>
          </w:tcPr>
          <w:p>
            <w:pPr>
              <w:ind w:left="-4" w:leftChars="-2" w:firstLine="1" w:firstLineChars="1"/>
              <w:rPr>
                <w:rFonts w:ascii="宋体" w:hAnsi="宋体" w:cs="宋体"/>
                <w:spacing w:val="-6"/>
                <w:szCs w:val="21"/>
              </w:rPr>
            </w:pPr>
            <w:r>
              <w:rPr>
                <w:rFonts w:hint="eastAsia" w:ascii="宋体" w:hAnsi="宋体" w:cs="宋体"/>
                <w:spacing w:val="-6"/>
                <w:szCs w:val="21"/>
              </w:rPr>
              <w:t>5分</w:t>
            </w:r>
          </w:p>
        </w:tc>
      </w:tr>
      <w:tr>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cantSplit/>
          <w:trHeight w:val="807" w:hRule="atLeast"/>
        </w:trPr>
        <w:tc>
          <w:tcPr>
            <w:tcW w:w="736" w:type="dxa"/>
            <w:vMerge w:val="continue"/>
            <w:vAlign w:val="center"/>
          </w:tcPr>
          <w:p>
            <w:pPr>
              <w:jc w:val="center"/>
              <w:rPr>
                <w:rFonts w:asciiTheme="minorEastAsia" w:hAnsiTheme="minorEastAsia" w:eastAsiaTheme="minorEastAsia" w:cstheme="minorEastAsia"/>
                <w:spacing w:val="-6"/>
                <w:szCs w:val="21"/>
              </w:rPr>
            </w:pPr>
          </w:p>
        </w:tc>
        <w:tc>
          <w:tcPr>
            <w:tcW w:w="1376" w:type="dxa"/>
            <w:vAlign w:val="center"/>
          </w:tcPr>
          <w:p>
            <w:pPr>
              <w:jc w:val="center"/>
              <w:rPr>
                <w:rFonts w:ascii="宋体" w:hAnsi="宋体" w:cs="宋体"/>
                <w:szCs w:val="21"/>
              </w:rPr>
            </w:pPr>
            <w:r>
              <w:rPr>
                <w:rFonts w:hint="eastAsia" w:ascii="宋体" w:hAnsi="宋体" w:cs="宋体"/>
                <w:szCs w:val="21"/>
              </w:rPr>
              <w:t>售后方案</w:t>
            </w:r>
          </w:p>
        </w:tc>
        <w:tc>
          <w:tcPr>
            <w:tcW w:w="6512" w:type="dxa"/>
            <w:vAlign w:val="center"/>
          </w:tcPr>
          <w:p>
            <w:pPr>
              <w:ind w:left="-4" w:leftChars="-2" w:firstLine="2" w:firstLineChars="1"/>
              <w:rPr>
                <w:rFonts w:ascii="宋体" w:hAnsi="宋体" w:cs="宋体"/>
                <w:szCs w:val="21"/>
              </w:rPr>
            </w:pPr>
            <w:r>
              <w:rPr>
                <w:rFonts w:hint="eastAsia" w:ascii="宋体" w:hAnsi="宋体" w:cs="宋体"/>
                <w:szCs w:val="21"/>
              </w:rPr>
              <w:t>根据投标供应商针对本项目提供的售后方案（包含服务标准和应急维修时间安排、质保期满后的承诺、备品备件、其它服务承诺等）的合理性及及完整性进行评分：</w:t>
            </w:r>
          </w:p>
          <w:p>
            <w:pPr>
              <w:ind w:left="-4" w:leftChars="-2" w:firstLine="2" w:firstLineChars="1"/>
              <w:rPr>
                <w:rFonts w:ascii="宋体" w:hAnsi="宋体" w:cs="宋体"/>
                <w:szCs w:val="21"/>
              </w:rPr>
            </w:pPr>
            <w:r>
              <w:rPr>
                <w:rFonts w:hint="eastAsia" w:ascii="宋体" w:hAnsi="宋体" w:cs="宋体"/>
                <w:szCs w:val="21"/>
              </w:rPr>
              <w:t>方案全面详细、科学合理、可行，针对过程中关键点、难点描述详细且有保障的，</w:t>
            </w:r>
            <w:r>
              <w:rPr>
                <w:rFonts w:hint="eastAsia" w:ascii="宋体" w:hAnsi="宋体" w:cs="宋体"/>
                <w:spacing w:val="-6"/>
                <w:szCs w:val="21"/>
              </w:rPr>
              <w:t>得5分；</w:t>
            </w:r>
          </w:p>
          <w:p>
            <w:pPr>
              <w:ind w:left="-4" w:leftChars="-2" w:firstLine="2" w:firstLineChars="1"/>
              <w:rPr>
                <w:rFonts w:ascii="宋体" w:hAnsi="宋体" w:cs="宋体"/>
                <w:szCs w:val="21"/>
              </w:rPr>
            </w:pPr>
            <w:r>
              <w:rPr>
                <w:rFonts w:hint="eastAsia" w:ascii="宋体" w:hAnsi="宋体" w:cs="宋体"/>
                <w:szCs w:val="21"/>
              </w:rPr>
              <w:t>方案全面详细、合理、可行，针对过程中关键点、难点描述详细且有保障的，</w:t>
            </w:r>
            <w:r>
              <w:rPr>
                <w:rFonts w:hint="eastAsia" w:ascii="宋体" w:hAnsi="宋体" w:cs="宋体"/>
                <w:spacing w:val="-6"/>
                <w:szCs w:val="21"/>
              </w:rPr>
              <w:t>得3分；</w:t>
            </w:r>
          </w:p>
          <w:p>
            <w:pPr>
              <w:ind w:left="-4" w:leftChars="-2" w:firstLine="2" w:firstLineChars="1"/>
              <w:rPr>
                <w:rFonts w:ascii="宋体" w:hAnsi="宋体" w:cs="宋体"/>
                <w:szCs w:val="21"/>
              </w:rPr>
            </w:pPr>
            <w:r>
              <w:rPr>
                <w:rFonts w:hint="eastAsia" w:ascii="宋体" w:hAnsi="宋体" w:cs="宋体"/>
                <w:szCs w:val="21"/>
              </w:rPr>
              <w:t>方案基本详细、可行，针对过程中关键点、难点描述基本详细且有保障的，</w:t>
            </w:r>
            <w:r>
              <w:rPr>
                <w:rFonts w:hint="eastAsia" w:ascii="宋体" w:hAnsi="宋体" w:cs="宋体"/>
                <w:spacing w:val="-6"/>
                <w:szCs w:val="21"/>
              </w:rPr>
              <w:t>得1分；</w:t>
            </w:r>
          </w:p>
          <w:p>
            <w:pPr>
              <w:widowControl/>
              <w:rPr>
                <w:rFonts w:ascii="宋体" w:hAnsi="宋体" w:cs="宋体"/>
                <w:szCs w:val="21"/>
              </w:rPr>
            </w:pPr>
            <w:r>
              <w:rPr>
                <w:rFonts w:hint="eastAsia" w:ascii="宋体" w:hAnsi="宋体" w:cs="宋体"/>
                <w:szCs w:val="21"/>
              </w:rPr>
              <w:t>未提供、不可行的，</w:t>
            </w:r>
            <w:r>
              <w:rPr>
                <w:rFonts w:hint="eastAsia" w:ascii="宋体" w:hAnsi="宋体" w:cs="宋体"/>
                <w:spacing w:val="-6"/>
                <w:szCs w:val="21"/>
              </w:rPr>
              <w:t>得0分</w:t>
            </w:r>
            <w:r>
              <w:rPr>
                <w:rFonts w:hint="eastAsia" w:ascii="宋体" w:hAnsi="宋体" w:cs="宋体"/>
                <w:szCs w:val="21"/>
              </w:rPr>
              <w:t>。</w:t>
            </w:r>
          </w:p>
        </w:tc>
        <w:tc>
          <w:tcPr>
            <w:tcW w:w="664" w:type="dxa"/>
            <w:vAlign w:val="center"/>
          </w:tcPr>
          <w:p>
            <w:pPr>
              <w:rPr>
                <w:rFonts w:ascii="宋体" w:hAnsi="宋体" w:cs="宋体"/>
                <w:spacing w:val="-6"/>
                <w:szCs w:val="21"/>
              </w:rPr>
            </w:pPr>
            <w:r>
              <w:rPr>
                <w:rFonts w:hint="eastAsia" w:ascii="宋体" w:hAnsi="宋体" w:cs="宋体"/>
                <w:spacing w:val="-6"/>
                <w:szCs w:val="21"/>
              </w:rPr>
              <w:t>5分</w:t>
            </w:r>
          </w:p>
        </w:tc>
      </w:tr>
      <w:tr>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cantSplit/>
          <w:trHeight w:val="807" w:hRule="atLeast"/>
        </w:trPr>
        <w:tc>
          <w:tcPr>
            <w:tcW w:w="736" w:type="dxa"/>
            <w:vAlign w:val="center"/>
          </w:tcPr>
          <w:p>
            <w:pPr>
              <w:jc w:val="center"/>
              <w:rPr>
                <w:rFonts w:asciiTheme="minorEastAsia" w:hAnsiTheme="minorEastAsia" w:eastAsiaTheme="minorEastAsia" w:cstheme="minorEastAsia"/>
                <w:szCs w:val="21"/>
              </w:rPr>
            </w:pPr>
            <w:r>
              <w:rPr>
                <w:rFonts w:hint="eastAsia" w:asciiTheme="minorEastAsia" w:hAnsiTheme="minorEastAsia" w:eastAsiaTheme="minorEastAsia" w:cstheme="minorEastAsia"/>
                <w:szCs w:val="21"/>
              </w:rPr>
              <w:t>总分</w:t>
            </w:r>
          </w:p>
        </w:tc>
        <w:tc>
          <w:tcPr>
            <w:tcW w:w="8552" w:type="dxa"/>
            <w:gridSpan w:val="3"/>
            <w:vAlign w:val="center"/>
          </w:tcPr>
          <w:p>
            <w:pPr>
              <w:jc w:val="center"/>
              <w:rPr>
                <w:rFonts w:asciiTheme="minorEastAsia" w:hAnsiTheme="minorEastAsia" w:eastAsiaTheme="minorEastAsia" w:cstheme="minorEastAsia"/>
                <w:spacing w:val="-6"/>
                <w:szCs w:val="21"/>
              </w:rPr>
            </w:pPr>
            <w:r>
              <w:rPr>
                <w:rFonts w:hint="eastAsia" w:asciiTheme="minorEastAsia" w:hAnsiTheme="minorEastAsia" w:eastAsiaTheme="minorEastAsia" w:cstheme="minorEastAsia"/>
                <w:spacing w:val="-6"/>
                <w:szCs w:val="21"/>
              </w:rPr>
              <w:t>100</w:t>
            </w:r>
          </w:p>
        </w:tc>
      </w:tr>
    </w:tbl>
    <w:p>
      <w:pPr>
        <w:spacing w:line="360" w:lineRule="auto"/>
        <w:rPr>
          <w:rFonts w:asciiTheme="minorEastAsia" w:hAnsiTheme="minorEastAsia" w:eastAsiaTheme="minorEastAsia" w:cstheme="minorEastAsia"/>
          <w:b/>
          <w:szCs w:val="21"/>
        </w:rPr>
        <w:sectPr>
          <w:pgSz w:w="11906" w:h="16838"/>
          <w:pgMar w:top="1417" w:right="1417" w:bottom="1417" w:left="1417" w:header="851" w:footer="992" w:gutter="0"/>
          <w:cols w:space="720" w:num="1"/>
          <w:docGrid w:type="lines" w:linePitch="312" w:charSpace="0"/>
        </w:sectPr>
      </w:pPr>
      <w:r>
        <w:rPr>
          <w:rFonts w:hint="eastAsia" w:asciiTheme="minorEastAsia" w:hAnsiTheme="minorEastAsia" w:eastAsiaTheme="minorEastAsia" w:cstheme="minorEastAsia"/>
          <w:b/>
          <w:szCs w:val="21"/>
        </w:rPr>
        <w:br w:type="textWrapping"/>
      </w:r>
      <w:r>
        <w:rPr>
          <w:rFonts w:hint="eastAsia" w:asciiTheme="minorEastAsia" w:hAnsiTheme="minorEastAsia" w:eastAsiaTheme="minorEastAsia" w:cstheme="minorEastAsia"/>
          <w:b/>
          <w:szCs w:val="21"/>
        </w:rPr>
        <w:t>注：上述类似业绩证明材料是否具有类似性以及其符合性均由磋商小组判定，如果资料不全或经磋商小组认定不具有类似性的，该项业绩不计分，并由磋商小组在评审报告中记录详细原因。</w:t>
      </w:r>
    </w:p>
    <w:p>
      <w:pPr>
        <w:spacing w:line="360" w:lineRule="auto"/>
        <w:outlineLvl w:val="1"/>
        <w:rPr>
          <w:rFonts w:asciiTheme="minorEastAsia" w:hAnsiTheme="minorEastAsia" w:eastAsiaTheme="minorEastAsia" w:cstheme="minorEastAsia"/>
          <w:b/>
          <w:szCs w:val="21"/>
        </w:rPr>
      </w:pPr>
      <w:bookmarkStart w:id="119" w:name="_Toc30337"/>
      <w:r>
        <w:rPr>
          <w:rFonts w:hint="eastAsia" w:asciiTheme="minorEastAsia" w:hAnsiTheme="minorEastAsia" w:eastAsiaTheme="minorEastAsia" w:cstheme="minorEastAsia"/>
          <w:b/>
          <w:szCs w:val="21"/>
        </w:rPr>
        <w:t>四、评定办法</w:t>
      </w:r>
      <w:bookmarkEnd w:id="119"/>
    </w:p>
    <w:p>
      <w:pPr>
        <w:numPr>
          <w:ilvl w:val="3"/>
          <w:numId w:val="35"/>
        </w:numPr>
        <w:tabs>
          <w:tab w:val="left" w:pos="540"/>
        </w:tabs>
        <w:spacing w:line="360" w:lineRule="auto"/>
        <w:ind w:left="540" w:hanging="540"/>
        <w:jc w:val="left"/>
        <w:rPr>
          <w:rFonts w:asciiTheme="minorEastAsia" w:hAnsiTheme="minorEastAsia" w:eastAsiaTheme="minorEastAsia" w:cstheme="minorEastAsia"/>
          <w:szCs w:val="21"/>
        </w:rPr>
      </w:pPr>
      <w:r>
        <w:rPr>
          <w:rFonts w:hint="eastAsia" w:asciiTheme="minorEastAsia" w:hAnsiTheme="minorEastAsia" w:eastAsiaTheme="minorEastAsia" w:cstheme="minorEastAsia"/>
          <w:szCs w:val="21"/>
        </w:rPr>
        <w:t>初步审查标准</w:t>
      </w:r>
    </w:p>
    <w:p>
      <w:pPr>
        <w:numPr>
          <w:ilvl w:val="1"/>
          <w:numId w:val="36"/>
        </w:numPr>
        <w:tabs>
          <w:tab w:val="left" w:pos="540"/>
          <w:tab w:val="clear" w:pos="360"/>
        </w:tabs>
        <w:spacing w:line="360" w:lineRule="auto"/>
        <w:ind w:left="540" w:hanging="540"/>
        <w:jc w:val="left"/>
        <w:rPr>
          <w:rFonts w:asciiTheme="minorEastAsia" w:hAnsiTheme="minorEastAsia" w:eastAsiaTheme="minorEastAsia" w:cstheme="minorEastAsia"/>
          <w:szCs w:val="21"/>
        </w:rPr>
      </w:pPr>
      <w:r>
        <w:rPr>
          <w:rFonts w:hint="eastAsia" w:asciiTheme="minorEastAsia" w:hAnsiTheme="minorEastAsia" w:eastAsiaTheme="minorEastAsia" w:cstheme="minorEastAsia"/>
          <w:szCs w:val="21"/>
        </w:rPr>
        <w:t>资格性审查标准：见评定办法前附表。</w:t>
      </w:r>
    </w:p>
    <w:p>
      <w:pPr>
        <w:numPr>
          <w:ilvl w:val="1"/>
          <w:numId w:val="36"/>
        </w:numPr>
        <w:tabs>
          <w:tab w:val="left" w:pos="540"/>
          <w:tab w:val="clear" w:pos="360"/>
        </w:tabs>
        <w:spacing w:line="360" w:lineRule="auto"/>
        <w:ind w:left="540" w:hanging="540"/>
        <w:jc w:val="left"/>
        <w:rPr>
          <w:rFonts w:asciiTheme="minorEastAsia" w:hAnsiTheme="minorEastAsia" w:eastAsiaTheme="minorEastAsia" w:cstheme="minorEastAsia"/>
          <w:szCs w:val="21"/>
        </w:rPr>
      </w:pPr>
      <w:r>
        <w:rPr>
          <w:rFonts w:hint="eastAsia" w:asciiTheme="minorEastAsia" w:hAnsiTheme="minorEastAsia" w:eastAsiaTheme="minorEastAsia" w:cstheme="minorEastAsia"/>
          <w:szCs w:val="21"/>
        </w:rPr>
        <w:t>符合性审查标准：见评定办法前附表。</w:t>
      </w:r>
    </w:p>
    <w:p>
      <w:pPr>
        <w:numPr>
          <w:ilvl w:val="1"/>
          <w:numId w:val="36"/>
        </w:numPr>
        <w:tabs>
          <w:tab w:val="left" w:pos="540"/>
          <w:tab w:val="clear" w:pos="360"/>
        </w:tabs>
        <w:spacing w:line="360" w:lineRule="auto"/>
        <w:ind w:left="540" w:hanging="540"/>
        <w:jc w:val="left"/>
        <w:rPr>
          <w:rFonts w:asciiTheme="minorEastAsia" w:hAnsiTheme="minorEastAsia" w:eastAsiaTheme="minorEastAsia" w:cstheme="minorEastAsia"/>
          <w:szCs w:val="21"/>
        </w:rPr>
      </w:pPr>
      <w:r>
        <w:rPr>
          <w:rFonts w:hint="eastAsia" w:asciiTheme="minorEastAsia" w:hAnsiTheme="minorEastAsia" w:eastAsiaTheme="minorEastAsia" w:cstheme="minorEastAsia"/>
          <w:szCs w:val="21"/>
        </w:rPr>
        <w:t>确定磋商供应商进行最后报价：见评定方法前附表。</w:t>
      </w:r>
    </w:p>
    <w:p>
      <w:pPr>
        <w:numPr>
          <w:ilvl w:val="3"/>
          <w:numId w:val="35"/>
        </w:numPr>
        <w:tabs>
          <w:tab w:val="left" w:pos="540"/>
        </w:tabs>
        <w:spacing w:line="360" w:lineRule="auto"/>
        <w:ind w:left="540" w:hanging="540"/>
        <w:jc w:val="left"/>
        <w:rPr>
          <w:rFonts w:asciiTheme="minorEastAsia" w:hAnsiTheme="minorEastAsia" w:eastAsiaTheme="minorEastAsia" w:cstheme="minorEastAsia"/>
          <w:szCs w:val="21"/>
        </w:rPr>
      </w:pPr>
      <w:r>
        <w:rPr>
          <w:rFonts w:hint="eastAsia" w:asciiTheme="minorEastAsia" w:hAnsiTheme="minorEastAsia" w:eastAsiaTheme="minorEastAsia" w:cstheme="minorEastAsia"/>
          <w:szCs w:val="21"/>
        </w:rPr>
        <w:t>评定方法：见评定办法前附表。</w:t>
      </w:r>
    </w:p>
    <w:p>
      <w:pPr>
        <w:spacing w:line="360" w:lineRule="auto"/>
        <w:jc w:val="left"/>
        <w:rPr>
          <w:rFonts w:asciiTheme="minorEastAsia" w:hAnsiTheme="minorEastAsia" w:eastAsiaTheme="minorEastAsia" w:cstheme="minorEastAsia"/>
          <w:szCs w:val="21"/>
        </w:rPr>
      </w:pPr>
      <w:r>
        <w:rPr>
          <w:rFonts w:hint="eastAsia" w:asciiTheme="minorEastAsia" w:hAnsiTheme="minorEastAsia" w:eastAsiaTheme="minorEastAsia" w:cstheme="minorEastAsia"/>
          <w:szCs w:val="21"/>
        </w:rPr>
        <w:t>2.1 分值构成</w:t>
      </w:r>
    </w:p>
    <w:p>
      <w:pPr>
        <w:spacing w:line="360" w:lineRule="auto"/>
        <w:ind w:firstLine="718" w:firstLineChars="342"/>
        <w:jc w:val="left"/>
        <w:rPr>
          <w:rFonts w:asciiTheme="minorEastAsia" w:hAnsiTheme="minorEastAsia" w:eastAsiaTheme="minorEastAsia" w:cstheme="minorEastAsia"/>
          <w:szCs w:val="21"/>
        </w:rPr>
      </w:pPr>
      <w:r>
        <w:rPr>
          <w:rFonts w:hint="eastAsia" w:asciiTheme="minorEastAsia" w:hAnsiTheme="minorEastAsia" w:eastAsiaTheme="minorEastAsia" w:cstheme="minorEastAsia"/>
          <w:szCs w:val="21"/>
        </w:rPr>
        <w:t>（1）技术部分：见评标办法前附表；</w:t>
      </w:r>
    </w:p>
    <w:p>
      <w:pPr>
        <w:spacing w:line="360" w:lineRule="auto"/>
        <w:ind w:firstLine="718" w:firstLineChars="342"/>
        <w:jc w:val="left"/>
        <w:rPr>
          <w:rFonts w:asciiTheme="minorEastAsia" w:hAnsiTheme="minorEastAsia" w:eastAsiaTheme="minorEastAsia" w:cstheme="minorEastAsia"/>
          <w:szCs w:val="21"/>
        </w:rPr>
      </w:pPr>
      <w:r>
        <w:rPr>
          <w:rFonts w:hint="eastAsia" w:asciiTheme="minorEastAsia" w:hAnsiTheme="minorEastAsia" w:eastAsiaTheme="minorEastAsia" w:cstheme="minorEastAsia"/>
          <w:szCs w:val="21"/>
        </w:rPr>
        <w:t>（2）商务部分：见评标办法前附表；</w:t>
      </w:r>
    </w:p>
    <w:p>
      <w:pPr>
        <w:spacing w:line="360" w:lineRule="auto"/>
        <w:ind w:firstLine="718" w:firstLineChars="342"/>
        <w:jc w:val="left"/>
        <w:rPr>
          <w:rFonts w:asciiTheme="minorEastAsia" w:hAnsiTheme="minorEastAsia" w:eastAsiaTheme="minorEastAsia" w:cstheme="minorEastAsia"/>
          <w:szCs w:val="21"/>
        </w:rPr>
      </w:pPr>
      <w:r>
        <w:rPr>
          <w:rFonts w:hint="eastAsia" w:asciiTheme="minorEastAsia" w:hAnsiTheme="minorEastAsia" w:eastAsiaTheme="minorEastAsia" w:cstheme="minorEastAsia"/>
          <w:szCs w:val="21"/>
        </w:rPr>
        <w:t>（3）竞标报价：见评标办法前附表。</w:t>
      </w:r>
    </w:p>
    <w:p>
      <w:pPr>
        <w:spacing w:line="360" w:lineRule="auto"/>
        <w:jc w:val="left"/>
        <w:rPr>
          <w:rFonts w:asciiTheme="minorEastAsia" w:hAnsiTheme="minorEastAsia" w:eastAsiaTheme="minorEastAsia" w:cstheme="minorEastAsia"/>
          <w:szCs w:val="21"/>
        </w:rPr>
      </w:pPr>
      <w:r>
        <w:rPr>
          <w:rFonts w:hint="eastAsia" w:asciiTheme="minorEastAsia" w:hAnsiTheme="minorEastAsia" w:eastAsiaTheme="minorEastAsia" w:cstheme="minorEastAsia"/>
          <w:szCs w:val="21"/>
        </w:rPr>
        <w:t>2.2 评标基准价计算</w:t>
      </w:r>
    </w:p>
    <w:p>
      <w:pPr>
        <w:spacing w:line="360" w:lineRule="auto"/>
        <w:ind w:firstLine="840" w:firstLineChars="400"/>
        <w:jc w:val="left"/>
        <w:rPr>
          <w:rFonts w:asciiTheme="minorEastAsia" w:hAnsiTheme="minorEastAsia" w:eastAsiaTheme="minorEastAsia" w:cstheme="minorEastAsia"/>
          <w:szCs w:val="21"/>
        </w:rPr>
      </w:pPr>
      <w:r>
        <w:rPr>
          <w:rFonts w:hint="eastAsia" w:asciiTheme="minorEastAsia" w:hAnsiTheme="minorEastAsia" w:eastAsiaTheme="minorEastAsia" w:cstheme="minorEastAsia"/>
          <w:szCs w:val="21"/>
        </w:rPr>
        <w:t>评标基准价计算方法：见评标办法前附表。</w:t>
      </w:r>
    </w:p>
    <w:p>
      <w:pPr>
        <w:spacing w:line="360" w:lineRule="auto"/>
        <w:jc w:val="left"/>
        <w:rPr>
          <w:rFonts w:asciiTheme="minorEastAsia" w:hAnsiTheme="minorEastAsia" w:eastAsiaTheme="minorEastAsia" w:cstheme="minorEastAsia"/>
          <w:szCs w:val="21"/>
        </w:rPr>
      </w:pPr>
      <w:r>
        <w:rPr>
          <w:rFonts w:hint="eastAsia" w:asciiTheme="minorEastAsia" w:hAnsiTheme="minorEastAsia" w:eastAsiaTheme="minorEastAsia" w:cstheme="minorEastAsia"/>
          <w:szCs w:val="21"/>
        </w:rPr>
        <w:t>2.3 评分标准</w:t>
      </w:r>
    </w:p>
    <w:p>
      <w:pPr>
        <w:spacing w:line="360" w:lineRule="auto"/>
        <w:ind w:firstLine="718" w:firstLineChars="342"/>
        <w:jc w:val="left"/>
        <w:rPr>
          <w:rFonts w:asciiTheme="minorEastAsia" w:hAnsiTheme="minorEastAsia" w:eastAsiaTheme="minorEastAsia" w:cstheme="minorEastAsia"/>
          <w:szCs w:val="21"/>
        </w:rPr>
      </w:pPr>
      <w:r>
        <w:rPr>
          <w:rFonts w:hint="eastAsia" w:asciiTheme="minorEastAsia" w:hAnsiTheme="minorEastAsia" w:eastAsiaTheme="minorEastAsia" w:cstheme="minorEastAsia"/>
          <w:szCs w:val="21"/>
        </w:rPr>
        <w:t>（1）技术部分评分标准：见评标办法前附表；</w:t>
      </w:r>
    </w:p>
    <w:p>
      <w:pPr>
        <w:spacing w:line="360" w:lineRule="auto"/>
        <w:ind w:firstLine="718" w:firstLineChars="342"/>
        <w:jc w:val="left"/>
        <w:rPr>
          <w:rFonts w:asciiTheme="minorEastAsia" w:hAnsiTheme="minorEastAsia" w:eastAsiaTheme="minorEastAsia" w:cstheme="minorEastAsia"/>
          <w:szCs w:val="21"/>
        </w:rPr>
      </w:pPr>
      <w:r>
        <w:rPr>
          <w:rFonts w:hint="eastAsia" w:asciiTheme="minorEastAsia" w:hAnsiTheme="minorEastAsia" w:eastAsiaTheme="minorEastAsia" w:cstheme="minorEastAsia"/>
          <w:szCs w:val="21"/>
        </w:rPr>
        <w:t>（2）商务部分评分标准：见评标办法前附表；</w:t>
      </w:r>
    </w:p>
    <w:p>
      <w:pPr>
        <w:spacing w:line="360" w:lineRule="auto"/>
        <w:ind w:firstLine="718" w:firstLineChars="342"/>
        <w:jc w:val="left"/>
        <w:rPr>
          <w:rFonts w:asciiTheme="minorEastAsia" w:hAnsiTheme="minorEastAsia" w:eastAsiaTheme="minorEastAsia" w:cstheme="minorEastAsia"/>
          <w:szCs w:val="21"/>
        </w:rPr>
      </w:pPr>
      <w:r>
        <w:rPr>
          <w:rFonts w:hint="eastAsia" w:asciiTheme="minorEastAsia" w:hAnsiTheme="minorEastAsia" w:eastAsiaTheme="minorEastAsia" w:cstheme="minorEastAsia"/>
          <w:szCs w:val="21"/>
        </w:rPr>
        <w:t>（3）竞标报价评分标准：见评标办法前附表。</w:t>
      </w:r>
    </w:p>
    <w:p>
      <w:pPr>
        <w:numPr>
          <w:ilvl w:val="3"/>
          <w:numId w:val="35"/>
        </w:numPr>
        <w:tabs>
          <w:tab w:val="left" w:pos="540"/>
        </w:tabs>
        <w:spacing w:line="360" w:lineRule="auto"/>
        <w:ind w:left="540" w:hanging="540"/>
        <w:jc w:val="left"/>
        <w:rPr>
          <w:rFonts w:asciiTheme="minorEastAsia" w:hAnsiTheme="minorEastAsia" w:eastAsiaTheme="minorEastAsia" w:cstheme="minorEastAsia"/>
          <w:szCs w:val="21"/>
        </w:rPr>
      </w:pPr>
      <w:r>
        <w:rPr>
          <w:rFonts w:hint="eastAsia" w:asciiTheme="minorEastAsia" w:hAnsiTheme="minorEastAsia" w:eastAsiaTheme="minorEastAsia" w:cstheme="minorEastAsia"/>
          <w:szCs w:val="21"/>
        </w:rPr>
        <w:t>评定结果</w:t>
      </w:r>
    </w:p>
    <w:p>
      <w:pPr>
        <w:tabs>
          <w:tab w:val="left" w:pos="540"/>
        </w:tabs>
        <w:spacing w:line="360" w:lineRule="auto"/>
        <w:jc w:val="left"/>
        <w:rPr>
          <w:rFonts w:asciiTheme="minorEastAsia" w:hAnsiTheme="minorEastAsia" w:eastAsiaTheme="minorEastAsia" w:cstheme="minorEastAsia"/>
          <w:szCs w:val="21"/>
        </w:rPr>
      </w:pPr>
      <w:r>
        <w:rPr>
          <w:rFonts w:hint="eastAsia" w:asciiTheme="minorEastAsia" w:hAnsiTheme="minorEastAsia" w:eastAsiaTheme="minorEastAsia" w:cstheme="minorEastAsia"/>
          <w:snapToGrid w:val="0"/>
          <w:kern w:val="0"/>
          <w:szCs w:val="21"/>
          <w:lang w:val="zh-CN"/>
        </w:rPr>
        <w:t>3.1磋商小组严格按照本章要求对最终报价进行评定。</w:t>
      </w:r>
    </w:p>
    <w:p>
      <w:pPr>
        <w:tabs>
          <w:tab w:val="left" w:pos="540"/>
        </w:tabs>
        <w:spacing w:line="360" w:lineRule="auto"/>
        <w:jc w:val="left"/>
        <w:rPr>
          <w:rFonts w:asciiTheme="minorEastAsia" w:hAnsiTheme="minorEastAsia" w:eastAsiaTheme="minorEastAsia" w:cstheme="minorEastAsia"/>
          <w:szCs w:val="21"/>
        </w:rPr>
      </w:pPr>
      <w:r>
        <w:rPr>
          <w:rFonts w:hint="eastAsia" w:asciiTheme="minorEastAsia" w:hAnsiTheme="minorEastAsia" w:eastAsiaTheme="minorEastAsia" w:cstheme="minorEastAsia"/>
          <w:szCs w:val="21"/>
        </w:rPr>
        <w:t>3.2完成评定后，</w:t>
      </w:r>
      <w:r>
        <w:rPr>
          <w:rFonts w:hint="eastAsia" w:asciiTheme="minorEastAsia" w:hAnsiTheme="minorEastAsia" w:eastAsiaTheme="minorEastAsia" w:cstheme="minorEastAsia"/>
          <w:snapToGrid w:val="0"/>
          <w:kern w:val="0"/>
          <w:szCs w:val="21"/>
          <w:lang w:val="zh-CN"/>
        </w:rPr>
        <w:t>磋商小组</w:t>
      </w:r>
      <w:r>
        <w:rPr>
          <w:rFonts w:hint="eastAsia" w:asciiTheme="minorEastAsia" w:hAnsiTheme="minorEastAsia" w:eastAsiaTheme="minorEastAsia" w:cstheme="minorEastAsia"/>
          <w:szCs w:val="21"/>
        </w:rPr>
        <w:t>须在评审结果推荐意见上共同签字。</w:t>
      </w:r>
    </w:p>
    <w:p>
      <w:pPr>
        <w:spacing w:line="360" w:lineRule="auto"/>
        <w:jc w:val="left"/>
        <w:rPr>
          <w:rFonts w:asciiTheme="minorEastAsia" w:hAnsiTheme="minorEastAsia" w:eastAsiaTheme="minorEastAsia" w:cstheme="minorEastAsia"/>
          <w:szCs w:val="21"/>
        </w:rPr>
      </w:pPr>
      <w:r>
        <w:rPr>
          <w:rFonts w:hint="eastAsia" w:asciiTheme="minorEastAsia" w:hAnsiTheme="minorEastAsia" w:eastAsiaTheme="minorEastAsia" w:cstheme="minorEastAsia"/>
        </w:rPr>
        <w:t>磋商小组成员对评审报告有异议的，磋商小组按照少数服从多数的原则推荐成交候选人，采购程序继续进行。对评审报告有异议的磋商小组成员，应当在报告上签署不同意见并说明理由，由磋商小组书面记录相关情况。磋商小组成员拒绝在报告上签字又不书面说明其不同意见和理由的，视为同意评审报告。</w:t>
      </w:r>
    </w:p>
    <w:p>
      <w:pPr>
        <w:numPr>
          <w:ilvl w:val="3"/>
          <w:numId w:val="35"/>
        </w:numPr>
        <w:tabs>
          <w:tab w:val="left" w:pos="540"/>
        </w:tabs>
        <w:spacing w:line="360" w:lineRule="auto"/>
        <w:ind w:left="540" w:hanging="540"/>
        <w:jc w:val="left"/>
        <w:rPr>
          <w:rFonts w:asciiTheme="minorEastAsia" w:hAnsiTheme="minorEastAsia" w:eastAsiaTheme="minorEastAsia" w:cstheme="minorEastAsia"/>
          <w:szCs w:val="21"/>
        </w:rPr>
      </w:pPr>
      <w:r>
        <w:rPr>
          <w:rFonts w:hint="eastAsia" w:asciiTheme="minorEastAsia" w:hAnsiTheme="minorEastAsia" w:eastAsiaTheme="minorEastAsia" w:cstheme="minorEastAsia"/>
          <w:szCs w:val="21"/>
        </w:rPr>
        <w:t>其它</w:t>
      </w:r>
    </w:p>
    <w:p>
      <w:pPr>
        <w:spacing w:line="360" w:lineRule="auto"/>
        <w:ind w:firstLine="420"/>
        <w:jc w:val="left"/>
        <w:rPr>
          <w:rFonts w:asciiTheme="minorEastAsia" w:hAnsiTheme="minorEastAsia" w:eastAsiaTheme="minorEastAsia" w:cstheme="minorEastAsia"/>
        </w:rPr>
      </w:pPr>
      <w:r>
        <w:rPr>
          <w:rFonts w:hint="eastAsia" w:asciiTheme="minorEastAsia" w:hAnsiTheme="minorEastAsia" w:eastAsiaTheme="minorEastAsia" w:cstheme="minorEastAsia"/>
        </w:rPr>
        <w:t>磋商供应商的最终报价均超过了政府采购预算，采购人不能支付的，磋商活动终止；终止后，采购人需要采取调整采购预算或项目配置标准等，或采取其他采购方式的，应当在采购活动开始前获得政府采购监督管理部门批准。</w:t>
      </w:r>
    </w:p>
    <w:p/>
    <w:p/>
    <w:p/>
    <w:p/>
    <w:p>
      <w:pPr>
        <w:spacing w:line="360" w:lineRule="auto"/>
        <w:outlineLvl w:val="1"/>
        <w:rPr>
          <w:rFonts w:asciiTheme="minorEastAsia" w:hAnsiTheme="minorEastAsia" w:eastAsiaTheme="minorEastAsia" w:cstheme="minorEastAsia"/>
          <w:b/>
          <w:szCs w:val="21"/>
        </w:rPr>
      </w:pPr>
      <w:bookmarkStart w:id="120" w:name="_Toc8571"/>
      <w:r>
        <w:rPr>
          <w:rFonts w:hint="eastAsia" w:asciiTheme="minorEastAsia" w:hAnsiTheme="minorEastAsia" w:eastAsiaTheme="minorEastAsia" w:cstheme="minorEastAsia"/>
          <w:b/>
          <w:szCs w:val="21"/>
        </w:rPr>
        <w:t>五、磋商及评审步骤</w:t>
      </w:r>
      <w:bookmarkEnd w:id="120"/>
    </w:p>
    <w:p>
      <w:pPr>
        <w:spacing w:line="360" w:lineRule="auto"/>
        <w:ind w:left="420" w:leftChars="200"/>
        <w:jc w:val="left"/>
        <w:rPr>
          <w:rFonts w:asciiTheme="minorEastAsia" w:hAnsiTheme="minorEastAsia" w:eastAsiaTheme="minorEastAsia" w:cstheme="minorEastAsia"/>
          <w:szCs w:val="28"/>
        </w:rPr>
      </w:pPr>
      <w:r>
        <w:rPr>
          <w:rFonts w:hint="eastAsia" w:asciiTheme="minorEastAsia" w:hAnsiTheme="minorEastAsia" w:eastAsiaTheme="minorEastAsia" w:cstheme="minorEastAsia"/>
          <w:szCs w:val="28"/>
        </w:rPr>
        <w:t>磋商及评审步骤分别依次为磋商小组对供应商及其响应文件的资格和符合性检查、磋商小组同供应商的磋商及供应商的最后报价、详细评审。</w:t>
      </w:r>
    </w:p>
    <w:p>
      <w:pPr>
        <w:spacing w:line="360" w:lineRule="auto"/>
        <w:ind w:firstLine="420" w:firstLineChars="200"/>
        <w:rPr>
          <w:rFonts w:asciiTheme="minorEastAsia" w:hAnsiTheme="minorEastAsia" w:eastAsiaTheme="minorEastAsia" w:cstheme="minorEastAsia"/>
          <w:szCs w:val="28"/>
        </w:rPr>
      </w:pPr>
      <w:r>
        <w:rPr>
          <w:rFonts w:hint="eastAsia" w:asciiTheme="minorEastAsia" w:hAnsiTheme="minorEastAsia" w:eastAsiaTheme="minorEastAsia" w:cstheme="minorEastAsia"/>
          <w:szCs w:val="28"/>
        </w:rPr>
        <w:t>1.验证委托代理人身份、响应文件密封检查</w:t>
      </w:r>
    </w:p>
    <w:p>
      <w:pPr>
        <w:spacing w:line="360" w:lineRule="auto"/>
        <w:ind w:firstLine="420" w:firstLineChars="200"/>
        <w:rPr>
          <w:rFonts w:asciiTheme="minorEastAsia" w:hAnsiTheme="minorEastAsia" w:eastAsiaTheme="minorEastAsia" w:cstheme="minorEastAsia"/>
          <w:szCs w:val="28"/>
        </w:rPr>
      </w:pPr>
      <w:r>
        <w:rPr>
          <w:rFonts w:hint="eastAsia" w:asciiTheme="minorEastAsia" w:hAnsiTheme="minorEastAsia" w:eastAsiaTheme="minorEastAsia" w:cstheme="minorEastAsia"/>
          <w:szCs w:val="28"/>
        </w:rPr>
        <w:t>主持人按以下程序进行：</w:t>
      </w:r>
    </w:p>
    <w:p>
      <w:pPr>
        <w:spacing w:line="360" w:lineRule="auto"/>
        <w:ind w:firstLine="420" w:firstLineChars="200"/>
        <w:rPr>
          <w:rFonts w:asciiTheme="minorEastAsia" w:hAnsiTheme="minorEastAsia" w:eastAsiaTheme="minorEastAsia" w:cstheme="minorEastAsia"/>
          <w:szCs w:val="28"/>
        </w:rPr>
      </w:pPr>
      <w:r>
        <w:rPr>
          <w:rFonts w:hint="eastAsia" w:asciiTheme="minorEastAsia" w:hAnsiTheme="minorEastAsia" w:eastAsiaTheme="minorEastAsia" w:cstheme="minorEastAsia"/>
          <w:szCs w:val="28"/>
        </w:rPr>
        <w:t>① 宣布会场纪律。</w:t>
      </w:r>
    </w:p>
    <w:p>
      <w:pPr>
        <w:spacing w:line="360" w:lineRule="auto"/>
        <w:ind w:left="420" w:leftChars="200"/>
        <w:jc w:val="left"/>
        <w:rPr>
          <w:rFonts w:asciiTheme="minorEastAsia" w:hAnsiTheme="minorEastAsia" w:eastAsiaTheme="minorEastAsia" w:cstheme="minorEastAsia"/>
          <w:szCs w:val="28"/>
        </w:rPr>
      </w:pPr>
      <w:r>
        <w:rPr>
          <w:rFonts w:hint="eastAsia" w:asciiTheme="minorEastAsia" w:hAnsiTheme="minorEastAsia" w:eastAsiaTheme="minorEastAsia" w:cstheme="minorEastAsia"/>
          <w:szCs w:val="28"/>
        </w:rPr>
        <w:t>② 公布在响应文件递交截止时间前递交响应文件的供应商名称，并点名确认供应商的委托代理人是否到场（验证委托代理人身份证原件）。</w:t>
      </w:r>
    </w:p>
    <w:p>
      <w:pPr>
        <w:spacing w:line="360" w:lineRule="auto"/>
        <w:ind w:firstLine="420" w:firstLineChars="200"/>
        <w:rPr>
          <w:rFonts w:asciiTheme="minorEastAsia" w:hAnsiTheme="minorEastAsia" w:eastAsiaTheme="minorEastAsia" w:cstheme="minorEastAsia"/>
          <w:b/>
          <w:szCs w:val="28"/>
        </w:rPr>
      </w:pPr>
      <w:r>
        <w:rPr>
          <w:rFonts w:hint="eastAsia" w:asciiTheme="minorEastAsia" w:hAnsiTheme="minorEastAsia" w:eastAsiaTheme="minorEastAsia" w:cstheme="minorEastAsia"/>
          <w:szCs w:val="28"/>
        </w:rPr>
        <w:t>③ 检查响应文件密封情况。</w:t>
      </w:r>
    </w:p>
    <w:p>
      <w:pPr>
        <w:spacing w:line="360" w:lineRule="auto"/>
        <w:ind w:firstLine="420" w:firstLineChars="200"/>
        <w:rPr>
          <w:rFonts w:asciiTheme="minorEastAsia" w:hAnsiTheme="minorEastAsia" w:eastAsiaTheme="minorEastAsia" w:cstheme="minorEastAsia"/>
          <w:szCs w:val="28"/>
        </w:rPr>
      </w:pPr>
      <w:r>
        <w:rPr>
          <w:rFonts w:hint="eastAsia" w:asciiTheme="minorEastAsia" w:hAnsiTheme="minorEastAsia" w:eastAsiaTheme="minorEastAsia" w:cstheme="minorEastAsia"/>
          <w:szCs w:val="28"/>
        </w:rPr>
        <w:t>2.资格和符合性审查</w:t>
      </w:r>
    </w:p>
    <w:p>
      <w:pPr>
        <w:spacing w:line="360" w:lineRule="auto"/>
        <w:ind w:left="420" w:leftChars="200"/>
        <w:jc w:val="left"/>
        <w:rPr>
          <w:rFonts w:asciiTheme="minorEastAsia" w:hAnsiTheme="minorEastAsia" w:eastAsiaTheme="minorEastAsia" w:cstheme="minorEastAsia"/>
          <w:szCs w:val="28"/>
        </w:rPr>
      </w:pPr>
      <w:r>
        <w:rPr>
          <w:rFonts w:hint="eastAsia" w:asciiTheme="minorEastAsia" w:hAnsiTheme="minorEastAsia" w:eastAsiaTheme="minorEastAsia" w:cstheme="minorEastAsia"/>
          <w:szCs w:val="28"/>
        </w:rPr>
        <w:t>2.1磋商小组审查每份响应文件是否实质上响应了采购文件的要求。磋商小组决定其是否响应只根据响应文件本身的内容，而不依据外部的证据，但响应文件有不真实不正确的内容时除外。</w:t>
      </w:r>
    </w:p>
    <w:p>
      <w:pPr>
        <w:spacing w:line="360" w:lineRule="auto"/>
        <w:ind w:left="420" w:leftChars="200"/>
        <w:jc w:val="left"/>
        <w:rPr>
          <w:rFonts w:asciiTheme="minorEastAsia" w:hAnsiTheme="minorEastAsia" w:eastAsiaTheme="minorEastAsia" w:cstheme="minorEastAsia"/>
          <w:szCs w:val="28"/>
        </w:rPr>
      </w:pPr>
      <w:r>
        <w:rPr>
          <w:rFonts w:hint="eastAsia" w:asciiTheme="minorEastAsia" w:hAnsiTheme="minorEastAsia" w:eastAsiaTheme="minorEastAsia" w:cstheme="minorEastAsia"/>
          <w:szCs w:val="28"/>
        </w:rPr>
        <w:t>2.2磋商小组在对响应文件的有效性、完整性和响应程度进行审查时，可以要求供应商对响应文件中含义不明确、同类问题表述不一致或者有明显文字和计算错误的内容等作出必要的澄清、说明或者更正。供应商的澄清、说明或者更正不得超出响应文件的范围或者改变响应文件的实质性内容。为贯彻落实财政部关于促进政府采购公平竞争优化营商环境的通知（财库[2019]38号）及其他优化营商环境等政策要求，响应文件中出现的对履约服务质量不造成实质性影响的其他形式性等内容，磋商小组也可以以书面形式要求供应商作出必要的澄清、说明或者补正。</w:t>
      </w:r>
    </w:p>
    <w:p>
      <w:pPr>
        <w:spacing w:line="360" w:lineRule="auto"/>
        <w:ind w:firstLine="420" w:firstLineChars="200"/>
        <w:rPr>
          <w:rFonts w:asciiTheme="minorEastAsia" w:hAnsiTheme="minorEastAsia" w:eastAsiaTheme="minorEastAsia" w:cstheme="minorEastAsia"/>
          <w:szCs w:val="28"/>
        </w:rPr>
      </w:pPr>
      <w:r>
        <w:rPr>
          <w:rFonts w:hint="eastAsia" w:asciiTheme="minorEastAsia" w:hAnsiTheme="minorEastAsia" w:eastAsiaTheme="minorEastAsia" w:cstheme="minorEastAsia"/>
          <w:szCs w:val="28"/>
        </w:rPr>
        <w:t>2.3只有通过了资格和符合性审查的供应商才能进入详细评审阶段。</w:t>
      </w:r>
    </w:p>
    <w:p>
      <w:pPr>
        <w:spacing w:line="360" w:lineRule="auto"/>
        <w:ind w:firstLine="420" w:firstLineChars="200"/>
        <w:rPr>
          <w:rFonts w:asciiTheme="minorEastAsia" w:hAnsiTheme="minorEastAsia" w:eastAsiaTheme="minorEastAsia" w:cstheme="minorEastAsia"/>
          <w:szCs w:val="28"/>
        </w:rPr>
      </w:pPr>
      <w:r>
        <w:rPr>
          <w:rFonts w:hint="eastAsia" w:asciiTheme="minorEastAsia" w:hAnsiTheme="minorEastAsia" w:eastAsiaTheme="minorEastAsia" w:cstheme="minorEastAsia"/>
          <w:szCs w:val="28"/>
        </w:rPr>
        <w:t>3.供应商的澄清</w:t>
      </w:r>
    </w:p>
    <w:p>
      <w:pPr>
        <w:spacing w:line="360" w:lineRule="auto"/>
        <w:ind w:left="420" w:leftChars="200"/>
        <w:jc w:val="left"/>
        <w:rPr>
          <w:rFonts w:asciiTheme="minorEastAsia" w:hAnsiTheme="minorEastAsia" w:eastAsiaTheme="minorEastAsia" w:cstheme="minorEastAsia"/>
          <w:szCs w:val="28"/>
        </w:rPr>
      </w:pPr>
      <w:r>
        <w:rPr>
          <w:rFonts w:hint="eastAsia" w:asciiTheme="minorEastAsia" w:hAnsiTheme="minorEastAsia" w:eastAsiaTheme="minorEastAsia" w:cstheme="minorEastAsia"/>
          <w:szCs w:val="28"/>
        </w:rPr>
        <w:t>3.1磋商小组要求供应商澄清、说明或者更正响应文件将以书面形式作出。供应商的澄清、说明或者更正应当由法定代表人或其授权代表签字或者加盖公章。</w:t>
      </w:r>
    </w:p>
    <w:p>
      <w:pPr>
        <w:spacing w:line="360" w:lineRule="auto"/>
        <w:ind w:firstLine="420" w:firstLineChars="200"/>
        <w:rPr>
          <w:rFonts w:asciiTheme="minorEastAsia" w:hAnsiTheme="minorEastAsia" w:eastAsiaTheme="minorEastAsia" w:cstheme="minorEastAsia"/>
          <w:szCs w:val="28"/>
        </w:rPr>
      </w:pPr>
      <w:r>
        <w:rPr>
          <w:rFonts w:hint="eastAsia" w:asciiTheme="minorEastAsia" w:hAnsiTheme="minorEastAsia" w:eastAsiaTheme="minorEastAsia" w:cstheme="minorEastAsia"/>
          <w:szCs w:val="28"/>
        </w:rPr>
        <w:t>4.磋商及最后报价</w:t>
      </w:r>
    </w:p>
    <w:p>
      <w:pPr>
        <w:spacing w:line="360" w:lineRule="auto"/>
        <w:ind w:left="420" w:leftChars="200"/>
        <w:jc w:val="left"/>
        <w:rPr>
          <w:rFonts w:asciiTheme="minorEastAsia" w:hAnsiTheme="minorEastAsia" w:eastAsiaTheme="minorEastAsia" w:cstheme="minorEastAsia"/>
          <w:szCs w:val="28"/>
        </w:rPr>
      </w:pPr>
      <w:r>
        <w:rPr>
          <w:rFonts w:hint="eastAsia" w:asciiTheme="minorEastAsia" w:hAnsiTheme="minorEastAsia" w:eastAsiaTheme="minorEastAsia" w:cstheme="minorEastAsia"/>
          <w:szCs w:val="28"/>
        </w:rPr>
        <w:t>4.1磋商小组所有成员应当集中与单一供应商分别进行磋商，并按照磋商会随机抽签的顺序给予所有参加磋商的供应商平等的磋商机会。</w:t>
      </w:r>
    </w:p>
    <w:p>
      <w:pPr>
        <w:spacing w:line="360" w:lineRule="auto"/>
        <w:ind w:left="420" w:leftChars="200"/>
        <w:jc w:val="left"/>
        <w:rPr>
          <w:rFonts w:asciiTheme="minorEastAsia" w:hAnsiTheme="minorEastAsia" w:eastAsiaTheme="minorEastAsia" w:cstheme="minorEastAsia"/>
          <w:szCs w:val="28"/>
        </w:rPr>
      </w:pPr>
      <w:r>
        <w:rPr>
          <w:rFonts w:hint="eastAsia" w:asciiTheme="minorEastAsia" w:hAnsiTheme="minorEastAsia" w:eastAsiaTheme="minorEastAsia" w:cstheme="minorEastAsia"/>
          <w:szCs w:val="28"/>
        </w:rPr>
        <w:t>4.2</w:t>
      </w:r>
      <w:r>
        <w:rPr>
          <w:rFonts w:hint="eastAsia" w:asciiTheme="minorEastAsia" w:hAnsiTheme="minorEastAsia" w:eastAsiaTheme="minorEastAsia" w:cstheme="minorEastAsia"/>
          <w:b/>
          <w:szCs w:val="28"/>
        </w:rPr>
        <w:t>在磋商过程中，若磋商小组无法联系上供应商代表或者供应商代表在接到磋商小组通知后15分钟内不能抵达磋商会现场的，视为该供应商自动退出磋商。</w:t>
      </w:r>
    </w:p>
    <w:p>
      <w:pPr>
        <w:spacing w:line="360" w:lineRule="auto"/>
        <w:ind w:left="420" w:leftChars="200"/>
        <w:jc w:val="left"/>
        <w:rPr>
          <w:rFonts w:asciiTheme="minorEastAsia" w:hAnsiTheme="minorEastAsia" w:eastAsiaTheme="minorEastAsia" w:cstheme="minorEastAsia"/>
          <w:szCs w:val="28"/>
        </w:rPr>
      </w:pPr>
      <w:r>
        <w:rPr>
          <w:rFonts w:hint="eastAsia" w:asciiTheme="minorEastAsia" w:hAnsiTheme="minorEastAsia" w:eastAsiaTheme="minorEastAsia" w:cstheme="minorEastAsia"/>
          <w:szCs w:val="28"/>
        </w:rPr>
        <w:t>4.3</w:t>
      </w:r>
      <w:r>
        <w:rPr>
          <w:rFonts w:hint="eastAsia" w:asciiTheme="minorEastAsia" w:hAnsiTheme="minorEastAsia" w:eastAsiaTheme="minorEastAsia" w:cstheme="minorEastAsia"/>
          <w:b/>
          <w:szCs w:val="28"/>
        </w:rPr>
        <w:t>磋商小组在与供应商磋商之前，应首先对参与磋商的供应商代表的身份进行核验，未按采购文件要求提供身份证原件或经核验的供应商代表身份与证明文件（法定代表人身份证明或法定代表人授权委托书）或身份证不符的，磋商小组有权拒绝该供应商参加磋商。</w:t>
      </w:r>
    </w:p>
    <w:p>
      <w:pPr>
        <w:spacing w:line="360" w:lineRule="auto"/>
        <w:ind w:left="420" w:leftChars="200"/>
        <w:jc w:val="left"/>
        <w:rPr>
          <w:rFonts w:asciiTheme="minorEastAsia" w:hAnsiTheme="minorEastAsia" w:eastAsiaTheme="minorEastAsia" w:cstheme="minorEastAsia"/>
          <w:szCs w:val="28"/>
        </w:rPr>
      </w:pPr>
      <w:r>
        <w:rPr>
          <w:rFonts w:hint="eastAsia" w:asciiTheme="minorEastAsia" w:hAnsiTheme="minorEastAsia" w:eastAsiaTheme="minorEastAsia" w:cstheme="minorEastAsia"/>
          <w:szCs w:val="28"/>
        </w:rPr>
        <w:t>4.4在磋商过程中，磋商小组可以根据采购文件和磋商情况实质性变动采购需求中的技术、服务要求以及合同草案条款，但不得变动采购文件中的其他内容。实质性变动的内容，经采购人代表确认后，将作为采购文件的有效组成部分，磋商小组应当及时以书面形式同时通知所有参加磋商的供应商。</w:t>
      </w:r>
    </w:p>
    <w:p>
      <w:pPr>
        <w:spacing w:line="360" w:lineRule="auto"/>
        <w:ind w:left="420" w:leftChars="200"/>
        <w:jc w:val="left"/>
        <w:rPr>
          <w:rFonts w:asciiTheme="minorEastAsia" w:hAnsiTheme="minorEastAsia" w:eastAsiaTheme="minorEastAsia" w:cstheme="minorEastAsia"/>
          <w:bCs/>
          <w:szCs w:val="28"/>
        </w:rPr>
      </w:pPr>
      <w:r>
        <w:rPr>
          <w:rFonts w:hint="eastAsia" w:asciiTheme="minorEastAsia" w:hAnsiTheme="minorEastAsia" w:eastAsiaTheme="minorEastAsia" w:cstheme="minorEastAsia"/>
          <w:szCs w:val="28"/>
        </w:rPr>
        <w:t>4.5磋商结束后，磋商小组将要求所有实质性响应的供应商在规定时间内提交最后报价，最后报价是供应商响应文件的有效组成部分。</w:t>
      </w:r>
    </w:p>
    <w:p>
      <w:pPr>
        <w:spacing w:line="360" w:lineRule="auto"/>
        <w:ind w:firstLine="420" w:firstLineChars="200"/>
        <w:rPr>
          <w:rFonts w:asciiTheme="minorEastAsia" w:hAnsiTheme="minorEastAsia" w:eastAsiaTheme="minorEastAsia" w:cstheme="minorEastAsia"/>
          <w:szCs w:val="28"/>
        </w:rPr>
      </w:pPr>
      <w:r>
        <w:rPr>
          <w:rFonts w:hint="eastAsia" w:asciiTheme="minorEastAsia" w:hAnsiTheme="minorEastAsia" w:eastAsiaTheme="minorEastAsia" w:cstheme="minorEastAsia"/>
          <w:bCs/>
          <w:szCs w:val="28"/>
        </w:rPr>
        <w:t>4.6</w:t>
      </w:r>
      <w:r>
        <w:rPr>
          <w:rFonts w:hint="eastAsia" w:asciiTheme="minorEastAsia" w:hAnsiTheme="minorEastAsia" w:eastAsiaTheme="minorEastAsia" w:cstheme="minorEastAsia"/>
          <w:szCs w:val="28"/>
        </w:rPr>
        <w:t>已提交响应文件的供应商，在提交最后报价之前，可以根据磋商情况退出磋商。</w:t>
      </w:r>
    </w:p>
    <w:p>
      <w:pPr>
        <w:spacing w:line="360" w:lineRule="auto"/>
        <w:ind w:firstLine="420" w:firstLineChars="200"/>
        <w:rPr>
          <w:rFonts w:asciiTheme="minorEastAsia" w:hAnsiTheme="minorEastAsia" w:eastAsiaTheme="minorEastAsia" w:cstheme="minorEastAsia"/>
          <w:szCs w:val="28"/>
        </w:rPr>
      </w:pPr>
      <w:r>
        <w:rPr>
          <w:rFonts w:hint="eastAsia" w:asciiTheme="minorEastAsia" w:hAnsiTheme="minorEastAsia" w:eastAsiaTheme="minorEastAsia" w:cstheme="minorEastAsia"/>
          <w:szCs w:val="28"/>
        </w:rPr>
        <w:t>4.7符合下列情形，在采购过程中符合要求的供应商可以为2家：</w:t>
      </w:r>
    </w:p>
    <w:p>
      <w:pPr>
        <w:spacing w:line="360" w:lineRule="auto"/>
        <w:ind w:firstLine="420" w:firstLineChars="200"/>
        <w:rPr>
          <w:rFonts w:asciiTheme="minorEastAsia" w:hAnsiTheme="minorEastAsia" w:eastAsiaTheme="minorEastAsia" w:cstheme="minorEastAsia"/>
          <w:szCs w:val="28"/>
        </w:rPr>
      </w:pPr>
      <w:r>
        <w:rPr>
          <w:rFonts w:hint="eastAsia" w:asciiTheme="minorEastAsia" w:hAnsiTheme="minorEastAsia" w:eastAsiaTheme="minorEastAsia" w:cstheme="minorEastAsia"/>
          <w:szCs w:val="28"/>
        </w:rPr>
        <w:t>（1）政府购买服务项目（含政府和社会资本合作项目）；</w:t>
      </w:r>
    </w:p>
    <w:p>
      <w:pPr>
        <w:spacing w:line="360" w:lineRule="auto"/>
        <w:ind w:firstLine="420" w:firstLineChars="200"/>
        <w:rPr>
          <w:rFonts w:asciiTheme="minorEastAsia" w:hAnsiTheme="minorEastAsia" w:eastAsiaTheme="minorEastAsia" w:cstheme="minorEastAsia"/>
          <w:szCs w:val="28"/>
        </w:rPr>
      </w:pPr>
      <w:r>
        <w:rPr>
          <w:rFonts w:hint="eastAsia" w:asciiTheme="minorEastAsia" w:hAnsiTheme="minorEastAsia" w:eastAsiaTheme="minorEastAsia" w:cstheme="minorEastAsia"/>
          <w:szCs w:val="28"/>
        </w:rPr>
        <w:t>（2）市场竞争不充分的科研项目，以及需要扶持的科技成果转化项目。</w:t>
      </w:r>
    </w:p>
    <w:p>
      <w:pPr>
        <w:spacing w:line="360" w:lineRule="auto"/>
        <w:ind w:firstLine="420" w:firstLineChars="200"/>
        <w:rPr>
          <w:rFonts w:asciiTheme="minorEastAsia" w:hAnsiTheme="minorEastAsia" w:eastAsiaTheme="minorEastAsia" w:cstheme="minorEastAsia"/>
          <w:szCs w:val="28"/>
        </w:rPr>
      </w:pPr>
      <w:r>
        <w:rPr>
          <w:rFonts w:hint="eastAsia" w:asciiTheme="minorEastAsia" w:hAnsiTheme="minorEastAsia" w:eastAsiaTheme="minorEastAsia" w:cstheme="minorEastAsia"/>
          <w:szCs w:val="28"/>
        </w:rPr>
        <w:t>5.详细评审</w:t>
      </w:r>
    </w:p>
    <w:p>
      <w:pPr>
        <w:spacing w:line="360" w:lineRule="auto"/>
        <w:ind w:left="420" w:leftChars="200"/>
        <w:rPr>
          <w:rFonts w:asciiTheme="minorEastAsia" w:hAnsiTheme="minorEastAsia" w:eastAsiaTheme="minorEastAsia" w:cstheme="minorEastAsia"/>
          <w:szCs w:val="28"/>
        </w:rPr>
      </w:pPr>
      <w:r>
        <w:rPr>
          <w:rFonts w:hint="eastAsia" w:asciiTheme="minorEastAsia" w:hAnsiTheme="minorEastAsia" w:eastAsiaTheme="minorEastAsia" w:cstheme="minorEastAsia"/>
          <w:szCs w:val="28"/>
        </w:rPr>
        <w:t>5.1经磋商确定最终采购需求和提交最后报价的供应商后，由磋商小组采用综合评分法对提交最后报价的供应商的响应文件和最后报价进行综合评分。具体详见“评分细则”。</w:t>
      </w:r>
    </w:p>
    <w:p>
      <w:pPr>
        <w:spacing w:line="360" w:lineRule="auto"/>
        <w:ind w:left="420" w:leftChars="200"/>
        <w:rPr>
          <w:rFonts w:asciiTheme="minorEastAsia" w:hAnsiTheme="minorEastAsia" w:eastAsiaTheme="minorEastAsia" w:cstheme="minorEastAsia"/>
          <w:szCs w:val="28"/>
        </w:rPr>
      </w:pPr>
      <w:r>
        <w:rPr>
          <w:rFonts w:hint="eastAsia" w:asciiTheme="minorEastAsia" w:hAnsiTheme="minorEastAsia" w:eastAsiaTheme="minorEastAsia" w:cstheme="minorEastAsia"/>
          <w:szCs w:val="28"/>
        </w:rPr>
        <w:t>5.2评审时，磋商小组各成员应当独立对每个有效响应的文件进行评价、打分，然后汇总每个供应商每项评分因素的得分。</w:t>
      </w:r>
    </w:p>
    <w:p>
      <w:pPr>
        <w:spacing w:line="360" w:lineRule="auto"/>
        <w:ind w:left="420" w:leftChars="200"/>
        <w:rPr>
          <w:rFonts w:asciiTheme="minorEastAsia" w:hAnsiTheme="minorEastAsia" w:eastAsiaTheme="minorEastAsia" w:cstheme="minorEastAsia"/>
          <w:szCs w:val="28"/>
        </w:rPr>
      </w:pPr>
      <w:r>
        <w:rPr>
          <w:rFonts w:hint="eastAsia" w:asciiTheme="minorEastAsia" w:hAnsiTheme="minorEastAsia" w:eastAsiaTheme="minorEastAsia" w:cstheme="minorEastAsia"/>
          <w:szCs w:val="28"/>
        </w:rPr>
        <w:t xml:space="preserve">5.3采购代理机构负责对各磋商小组成员的总分进行复核和汇总。各项统计结果均精确到小数点后两位。 </w:t>
      </w:r>
    </w:p>
    <w:p>
      <w:pPr>
        <w:spacing w:line="360" w:lineRule="auto"/>
        <w:ind w:left="420" w:leftChars="200"/>
        <w:rPr>
          <w:rFonts w:asciiTheme="minorEastAsia" w:hAnsiTheme="minorEastAsia" w:eastAsiaTheme="minorEastAsia" w:cstheme="minorEastAsia"/>
          <w:szCs w:val="28"/>
        </w:rPr>
      </w:pPr>
      <w:r>
        <w:rPr>
          <w:rFonts w:hint="eastAsia" w:asciiTheme="minorEastAsia" w:hAnsiTheme="minorEastAsia" w:eastAsiaTheme="minorEastAsia" w:cstheme="minorEastAsia"/>
          <w:szCs w:val="28"/>
        </w:rPr>
        <w:t>5.4磋商小组应当根据综合评分情况，按照评审得分由高到低顺序（评审得分相同的，按照最后报价由低到高的顺序确定，评审得分且最后报价相同的，按照技术指标优劣顺序确定）推荐3名成交候选供应商，并编写评审报告。</w:t>
      </w:r>
    </w:p>
    <w:p>
      <w:pPr>
        <w:spacing w:line="360" w:lineRule="auto"/>
        <w:ind w:left="420" w:leftChars="200"/>
        <w:rPr>
          <w:rFonts w:asciiTheme="minorEastAsia" w:hAnsiTheme="minorEastAsia" w:eastAsiaTheme="minorEastAsia" w:cstheme="minorEastAsia"/>
          <w:szCs w:val="28"/>
        </w:rPr>
      </w:pPr>
      <w:r>
        <w:rPr>
          <w:rFonts w:hint="eastAsia" w:asciiTheme="minorEastAsia" w:hAnsiTheme="minorEastAsia" w:eastAsiaTheme="minorEastAsia" w:cstheme="minorEastAsia"/>
          <w:szCs w:val="28"/>
        </w:rPr>
        <w:t>5.5在评审期间，供应商不得干扰和阻碍评审工作，供应商不得向磋商小组询问评审情况，任何影响和干扰评审工作的行为都可能导致被取消本次评审的资格，并承担相应的法律责任。</w:t>
      </w:r>
    </w:p>
    <w:p>
      <w:pPr>
        <w:spacing w:line="360" w:lineRule="auto"/>
        <w:ind w:left="420" w:leftChars="200"/>
        <w:rPr>
          <w:rFonts w:asciiTheme="minorEastAsia" w:hAnsiTheme="minorEastAsia" w:eastAsiaTheme="minorEastAsia" w:cstheme="minorEastAsia"/>
          <w:szCs w:val="28"/>
        </w:rPr>
      </w:pPr>
      <w:r>
        <w:rPr>
          <w:rFonts w:hint="eastAsia" w:asciiTheme="minorEastAsia" w:hAnsiTheme="minorEastAsia" w:eastAsiaTheme="minorEastAsia" w:cstheme="minorEastAsia"/>
          <w:szCs w:val="28"/>
        </w:rPr>
        <w:t>5.6在评审过程中，磋商小组不得与供应商私下交换意见，从采购工作开始，直到授予供应商合同止，凡是属于审查、澄清、评价和比较响应文件的有关资料以及授标意向等，均不得向供应商或其他无关的人员透露。否则，磋商小组应承担法律、法规责任。</w:t>
      </w:r>
      <w:r>
        <w:rPr>
          <w:rFonts w:hint="eastAsia" w:asciiTheme="minorEastAsia" w:hAnsiTheme="minorEastAsia" w:eastAsiaTheme="minorEastAsia" w:cstheme="minorEastAsia"/>
          <w:szCs w:val="28"/>
        </w:rPr>
        <w:br w:type="textWrapping"/>
      </w:r>
    </w:p>
    <w:p>
      <w:pPr>
        <w:spacing w:line="360" w:lineRule="auto"/>
        <w:ind w:left="420" w:leftChars="200"/>
        <w:rPr>
          <w:rFonts w:asciiTheme="minorEastAsia" w:hAnsiTheme="minorEastAsia" w:eastAsiaTheme="minorEastAsia" w:cstheme="minorEastAsia"/>
          <w:szCs w:val="28"/>
        </w:rPr>
      </w:pPr>
    </w:p>
    <w:p>
      <w:pPr>
        <w:spacing w:line="360" w:lineRule="auto"/>
        <w:ind w:left="420" w:leftChars="200"/>
        <w:rPr>
          <w:rFonts w:asciiTheme="minorEastAsia" w:hAnsiTheme="minorEastAsia" w:eastAsiaTheme="minorEastAsia" w:cstheme="minorEastAsia"/>
          <w:szCs w:val="28"/>
        </w:rPr>
      </w:pPr>
    </w:p>
    <w:p>
      <w:pPr>
        <w:pStyle w:val="3"/>
        <w:numPr>
          <w:ilvl w:val="0"/>
          <w:numId w:val="4"/>
        </w:numPr>
        <w:spacing w:line="240" w:lineRule="auto"/>
        <w:jc w:val="center"/>
        <w:rPr>
          <w:rFonts w:asciiTheme="minorEastAsia" w:hAnsiTheme="minorEastAsia" w:eastAsiaTheme="minorEastAsia" w:cstheme="minorEastAsia"/>
          <w:b w:val="0"/>
          <w:kern w:val="0"/>
          <w:szCs w:val="21"/>
        </w:rPr>
        <w:sectPr>
          <w:pgSz w:w="11906" w:h="16838"/>
          <w:pgMar w:top="1417" w:right="1417" w:bottom="1417" w:left="1417" w:header="851" w:footer="992" w:gutter="0"/>
          <w:cols w:space="720" w:num="1"/>
          <w:docGrid w:type="lines" w:linePitch="312" w:charSpace="0"/>
        </w:sectPr>
      </w:pPr>
      <w:bookmarkStart w:id="121" w:name="_Toc318643471"/>
      <w:bookmarkStart w:id="122" w:name="_Toc211783328"/>
    </w:p>
    <w:p>
      <w:pPr>
        <w:pStyle w:val="3"/>
        <w:numPr>
          <w:ilvl w:val="0"/>
          <w:numId w:val="4"/>
        </w:numPr>
        <w:spacing w:line="240" w:lineRule="auto"/>
        <w:jc w:val="center"/>
        <w:rPr>
          <w:rFonts w:asciiTheme="minorEastAsia" w:hAnsiTheme="minorEastAsia" w:eastAsiaTheme="minorEastAsia" w:cstheme="minorEastAsia"/>
          <w:b w:val="0"/>
          <w:kern w:val="0"/>
          <w:szCs w:val="21"/>
        </w:rPr>
      </w:pPr>
      <w:bookmarkStart w:id="123" w:name="_Toc4659"/>
      <w:r>
        <w:rPr>
          <w:rFonts w:hint="eastAsia" w:asciiTheme="minorEastAsia" w:hAnsiTheme="minorEastAsia" w:eastAsiaTheme="minorEastAsia" w:cstheme="minorEastAsia"/>
          <w:sz w:val="36"/>
          <w:szCs w:val="36"/>
        </w:rPr>
        <w:t>合同书</w:t>
      </w:r>
      <w:bookmarkEnd w:id="121"/>
      <w:bookmarkEnd w:id="122"/>
      <w:bookmarkEnd w:id="123"/>
    </w:p>
    <w:p>
      <w:pPr>
        <w:spacing w:line="360" w:lineRule="auto"/>
        <w:rPr>
          <w:rFonts w:ascii="宋体" w:hAnsi="宋体" w:cs="宋体"/>
          <w:sz w:val="24"/>
        </w:rPr>
      </w:pPr>
      <w:r>
        <w:rPr>
          <w:rFonts w:hint="eastAsia" w:ascii="宋体" w:hAnsi="宋体" w:cs="宋体"/>
          <w:sz w:val="24"/>
        </w:rPr>
        <w:t>合同号：</w:t>
      </w:r>
    </w:p>
    <w:p>
      <w:pPr>
        <w:spacing w:line="360" w:lineRule="auto"/>
        <w:rPr>
          <w:rFonts w:ascii="宋体" w:hAnsi="宋体" w:cs="宋体"/>
          <w:sz w:val="24"/>
        </w:rPr>
      </w:pPr>
      <w:r>
        <w:rPr>
          <w:rFonts w:hint="eastAsia" w:ascii="宋体" w:hAnsi="宋体" w:cs="宋体"/>
          <w:sz w:val="24"/>
        </w:rPr>
        <w:t>项目编号：</w:t>
      </w:r>
    </w:p>
    <w:p>
      <w:pPr>
        <w:spacing w:line="360" w:lineRule="auto"/>
        <w:rPr>
          <w:rFonts w:ascii="宋体" w:hAnsi="宋体" w:cs="宋体"/>
          <w:sz w:val="24"/>
          <w:u w:val="single"/>
        </w:rPr>
      </w:pPr>
      <w:r>
        <w:rPr>
          <w:rFonts w:hint="eastAsia" w:ascii="宋体" w:hAnsi="宋体" w:cs="宋体"/>
          <w:sz w:val="24"/>
        </w:rPr>
        <w:t xml:space="preserve">项目名称：                                                                                            </w:t>
      </w:r>
    </w:p>
    <w:p>
      <w:pPr>
        <w:spacing w:line="360" w:lineRule="auto"/>
        <w:ind w:firstLine="4080" w:firstLineChars="1700"/>
        <w:rPr>
          <w:rFonts w:ascii="宋体" w:hAnsi="宋体" w:cs="宋体"/>
          <w:sz w:val="24"/>
          <w:u w:val="single"/>
        </w:rPr>
      </w:pPr>
    </w:p>
    <w:p>
      <w:pPr>
        <w:spacing w:line="360" w:lineRule="auto"/>
        <w:rPr>
          <w:rFonts w:ascii="宋体" w:hAnsi="宋体" w:cs="宋体"/>
          <w:b/>
          <w:sz w:val="24"/>
        </w:rPr>
      </w:pPr>
      <w:r>
        <w:rPr>
          <w:rFonts w:hint="eastAsia" w:ascii="宋体" w:hAnsi="宋体" w:cs="宋体"/>
          <w:b/>
          <w:sz w:val="24"/>
        </w:rPr>
        <w:t>购货单位：</w:t>
      </w:r>
      <w:r>
        <w:rPr>
          <w:rFonts w:hint="eastAsia" w:ascii="宋体" w:hAnsi="宋体" w:cs="宋体"/>
          <w:b/>
          <w:sz w:val="24"/>
          <w:u w:val="single"/>
        </w:rPr>
        <w:t>湖北工业大学</w:t>
      </w:r>
      <w:r>
        <w:rPr>
          <w:rFonts w:hint="eastAsia" w:ascii="宋体" w:hAnsi="宋体" w:cs="宋体"/>
          <w:b/>
          <w:sz w:val="24"/>
        </w:rPr>
        <w:t>（以下简称甲方）</w:t>
      </w:r>
    </w:p>
    <w:p>
      <w:pPr>
        <w:spacing w:line="360" w:lineRule="auto"/>
        <w:rPr>
          <w:rFonts w:ascii="宋体" w:hAnsi="宋体" w:cs="宋体"/>
          <w:b/>
          <w:sz w:val="24"/>
        </w:rPr>
      </w:pPr>
      <w:r>
        <w:rPr>
          <w:rFonts w:hint="eastAsia" w:ascii="宋体" w:hAnsi="宋体" w:cs="宋体"/>
          <w:b/>
          <w:sz w:val="24"/>
        </w:rPr>
        <w:t>住所：武汉市洪山区南李路28号</w:t>
      </w:r>
    </w:p>
    <w:p>
      <w:pPr>
        <w:spacing w:line="360" w:lineRule="auto"/>
        <w:rPr>
          <w:rFonts w:ascii="宋体" w:hAnsi="宋体" w:cs="宋体"/>
          <w:b/>
          <w:sz w:val="24"/>
        </w:rPr>
      </w:pPr>
      <w:r>
        <w:rPr>
          <w:rFonts w:hint="eastAsia" w:ascii="宋体" w:hAnsi="宋体" w:cs="宋体"/>
          <w:b/>
          <w:sz w:val="24"/>
        </w:rPr>
        <w:t>法定代表人：彭育园</w:t>
      </w:r>
    </w:p>
    <w:p>
      <w:pPr>
        <w:spacing w:line="360" w:lineRule="auto"/>
        <w:rPr>
          <w:rFonts w:ascii="宋体" w:hAnsi="宋体" w:cs="宋体"/>
          <w:b/>
          <w:sz w:val="24"/>
        </w:rPr>
      </w:pPr>
    </w:p>
    <w:p>
      <w:pPr>
        <w:spacing w:line="360" w:lineRule="auto"/>
        <w:rPr>
          <w:rFonts w:ascii="宋体" w:hAnsi="宋体" w:cs="宋体"/>
          <w:b/>
          <w:sz w:val="24"/>
        </w:rPr>
      </w:pPr>
      <w:r>
        <w:rPr>
          <w:rFonts w:hint="eastAsia" w:ascii="宋体" w:hAnsi="宋体" w:cs="宋体"/>
          <w:b/>
          <w:sz w:val="24"/>
        </w:rPr>
        <w:t>供货单位：</w:t>
      </w:r>
      <w:r>
        <w:rPr>
          <w:rFonts w:hint="eastAsia" w:ascii="宋体" w:hAnsi="宋体" w:cs="宋体"/>
          <w:b/>
          <w:sz w:val="24"/>
          <w:u w:val="single"/>
        </w:rPr>
        <w:t xml:space="preserve">               </w:t>
      </w:r>
      <w:r>
        <w:rPr>
          <w:rFonts w:hint="eastAsia" w:ascii="宋体" w:hAnsi="宋体" w:cs="宋体"/>
          <w:b/>
          <w:sz w:val="24"/>
        </w:rPr>
        <w:t>（以下简称乙方）</w:t>
      </w:r>
    </w:p>
    <w:p>
      <w:pPr>
        <w:spacing w:line="360" w:lineRule="auto"/>
        <w:rPr>
          <w:rFonts w:ascii="宋体" w:hAnsi="宋体" w:cs="宋体"/>
          <w:b/>
          <w:sz w:val="24"/>
        </w:rPr>
      </w:pPr>
      <w:r>
        <w:rPr>
          <w:rFonts w:hint="eastAsia" w:ascii="宋体" w:hAnsi="宋体" w:cs="宋体"/>
          <w:b/>
          <w:sz w:val="24"/>
        </w:rPr>
        <w:t>企业类型：（</w:t>
      </w:r>
      <w:r>
        <w:rPr>
          <w:rFonts w:hint="eastAsia" w:ascii="宋体" w:hAnsi="宋体" w:cs="宋体"/>
          <w:b/>
          <w:sz w:val="24"/>
        </w:rPr>
        <w:sym w:font="Wingdings 2" w:char="00A3"/>
      </w:r>
      <w:r>
        <w:rPr>
          <w:rFonts w:hint="eastAsia" w:ascii="宋体" w:hAnsi="宋体" w:cs="宋体"/>
          <w:b/>
          <w:sz w:val="24"/>
        </w:rPr>
        <w:t>大型、</w:t>
      </w:r>
      <w:r>
        <w:rPr>
          <w:rFonts w:hint="eastAsia" w:ascii="宋体" w:hAnsi="宋体" w:cs="宋体"/>
          <w:b/>
          <w:sz w:val="24"/>
        </w:rPr>
        <w:sym w:font="Wingdings 2" w:char="00A3"/>
      </w:r>
      <w:r>
        <w:rPr>
          <w:rFonts w:hint="eastAsia" w:ascii="宋体" w:hAnsi="宋体" w:cs="宋体"/>
          <w:b/>
          <w:sz w:val="24"/>
        </w:rPr>
        <w:t>中型、</w:t>
      </w:r>
      <w:r>
        <w:rPr>
          <w:rFonts w:hint="eastAsia" w:ascii="宋体" w:hAnsi="宋体" w:cs="宋体"/>
          <w:b/>
          <w:sz w:val="24"/>
        </w:rPr>
        <w:sym w:font="Wingdings 2" w:char="00A3"/>
      </w:r>
      <w:r>
        <w:rPr>
          <w:rFonts w:hint="eastAsia" w:ascii="宋体" w:hAnsi="宋体" w:cs="宋体"/>
          <w:b/>
          <w:sz w:val="24"/>
        </w:rPr>
        <w:t>小型、</w:t>
      </w:r>
      <w:r>
        <w:rPr>
          <w:rFonts w:hint="eastAsia" w:ascii="宋体" w:hAnsi="宋体" w:cs="宋体"/>
          <w:b/>
          <w:sz w:val="24"/>
        </w:rPr>
        <w:sym w:font="Wingdings 2" w:char="00A3"/>
      </w:r>
      <w:r>
        <w:rPr>
          <w:rFonts w:hint="eastAsia" w:ascii="宋体" w:hAnsi="宋体" w:cs="宋体"/>
          <w:b/>
          <w:sz w:val="24"/>
        </w:rPr>
        <w:t>微型）</w:t>
      </w:r>
    </w:p>
    <w:p>
      <w:pPr>
        <w:spacing w:line="360" w:lineRule="auto"/>
        <w:rPr>
          <w:rFonts w:ascii="宋体" w:hAnsi="宋体" w:cs="宋体"/>
          <w:b/>
          <w:sz w:val="24"/>
        </w:rPr>
      </w:pPr>
      <w:r>
        <w:rPr>
          <w:rFonts w:hint="eastAsia" w:ascii="宋体" w:hAnsi="宋体" w:cs="宋体"/>
          <w:b/>
          <w:sz w:val="24"/>
        </w:rPr>
        <w:t>住所：</w:t>
      </w:r>
    </w:p>
    <w:p>
      <w:pPr>
        <w:spacing w:line="360" w:lineRule="auto"/>
        <w:rPr>
          <w:rFonts w:ascii="宋体" w:hAnsi="宋体" w:cs="宋体"/>
          <w:b/>
          <w:sz w:val="24"/>
        </w:rPr>
      </w:pPr>
      <w:r>
        <w:rPr>
          <w:rFonts w:hint="eastAsia" w:ascii="宋体" w:hAnsi="宋体" w:cs="宋体"/>
          <w:b/>
          <w:sz w:val="24"/>
        </w:rPr>
        <w:t>法定代表人：</w:t>
      </w:r>
    </w:p>
    <w:p>
      <w:pPr>
        <w:spacing w:line="360" w:lineRule="auto"/>
        <w:rPr>
          <w:rFonts w:ascii="宋体" w:hAnsi="宋体" w:cs="宋体"/>
          <w:b/>
          <w:sz w:val="24"/>
        </w:rPr>
      </w:pPr>
    </w:p>
    <w:p>
      <w:pPr>
        <w:spacing w:line="360" w:lineRule="auto"/>
        <w:ind w:firstLine="480" w:firstLineChars="200"/>
        <w:rPr>
          <w:rFonts w:ascii="宋体" w:hAnsi="宋体" w:cs="宋体"/>
          <w:sz w:val="24"/>
        </w:rPr>
      </w:pPr>
      <w:r>
        <w:rPr>
          <w:rFonts w:hint="eastAsia" w:ascii="宋体" w:hAnsi="宋体" w:cs="宋体"/>
          <w:sz w:val="24"/>
        </w:rPr>
        <w:t>甲乙双方根据《中华人民共和国民</w:t>
      </w:r>
      <w:r>
        <w:rPr>
          <w:rFonts w:ascii="宋体" w:hAnsi="宋体" w:cs="宋体"/>
          <w:sz w:val="24"/>
        </w:rPr>
        <w:t>法典</w:t>
      </w:r>
      <w:r>
        <w:rPr>
          <w:rFonts w:hint="eastAsia" w:ascii="宋体" w:hAnsi="宋体" w:cs="宋体"/>
          <w:sz w:val="24"/>
        </w:rPr>
        <w:t>》相关规定，为增强双方的责任，经甲乙双方协商一致，特订立本合同，以资甲乙双方共同遵守。</w:t>
      </w:r>
    </w:p>
    <w:p>
      <w:pPr>
        <w:spacing w:line="360" w:lineRule="auto"/>
        <w:ind w:firstLine="482" w:firstLineChars="200"/>
        <w:rPr>
          <w:rFonts w:ascii="宋体" w:hAnsi="宋体" w:cs="宋体"/>
          <w:b/>
          <w:bCs/>
          <w:sz w:val="24"/>
        </w:rPr>
      </w:pPr>
      <w:r>
        <w:rPr>
          <w:rFonts w:hint="eastAsia" w:ascii="宋体" w:hAnsi="宋体" w:cs="宋体"/>
          <w:b/>
          <w:sz w:val="24"/>
        </w:rPr>
        <w:t>一、货物名称、规格、配置、数量及价格如下</w:t>
      </w:r>
      <w:r>
        <w:rPr>
          <w:rFonts w:hint="eastAsia" w:ascii="宋体" w:hAnsi="宋体" w:cs="宋体"/>
          <w:b/>
          <w:bCs/>
          <w:sz w:val="24"/>
        </w:rPr>
        <w:t>:</w:t>
      </w:r>
    </w:p>
    <w:tbl>
      <w:tblPr>
        <w:tblStyle w:val="27"/>
        <w:tblW w:w="9581" w:type="dxa"/>
        <w:tblInd w:w="468"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540"/>
        <w:gridCol w:w="1369"/>
        <w:gridCol w:w="806"/>
        <w:gridCol w:w="705"/>
        <w:gridCol w:w="2700"/>
        <w:gridCol w:w="720"/>
        <w:gridCol w:w="1301"/>
        <w:gridCol w:w="1440"/>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40" w:type="dxa"/>
            <w:vAlign w:val="center"/>
          </w:tcPr>
          <w:p>
            <w:pPr>
              <w:kinsoku w:val="0"/>
              <w:overflowPunct w:val="0"/>
              <w:autoSpaceDE w:val="0"/>
              <w:autoSpaceDN w:val="0"/>
              <w:adjustRightInd w:val="0"/>
              <w:snapToGrid w:val="0"/>
              <w:spacing w:line="360" w:lineRule="auto"/>
              <w:rPr>
                <w:rFonts w:ascii="宋体" w:hAnsi="宋体" w:cs="宋体"/>
                <w:b/>
                <w:bCs/>
                <w:snapToGrid w:val="0"/>
                <w:kern w:val="0"/>
                <w:sz w:val="24"/>
              </w:rPr>
            </w:pPr>
          </w:p>
        </w:tc>
        <w:tc>
          <w:tcPr>
            <w:tcW w:w="1369" w:type="dxa"/>
            <w:vAlign w:val="center"/>
          </w:tcPr>
          <w:p>
            <w:pPr>
              <w:kinsoku w:val="0"/>
              <w:overflowPunct w:val="0"/>
              <w:autoSpaceDE w:val="0"/>
              <w:autoSpaceDN w:val="0"/>
              <w:adjustRightInd w:val="0"/>
              <w:snapToGrid w:val="0"/>
              <w:spacing w:line="360" w:lineRule="auto"/>
              <w:rPr>
                <w:rFonts w:ascii="宋体" w:hAnsi="宋体" w:cs="宋体"/>
                <w:b/>
                <w:bCs/>
                <w:snapToGrid w:val="0"/>
                <w:kern w:val="0"/>
                <w:sz w:val="24"/>
              </w:rPr>
            </w:pPr>
            <w:r>
              <w:rPr>
                <w:rFonts w:hint="eastAsia" w:ascii="宋体" w:hAnsi="宋体" w:cs="宋体"/>
                <w:b/>
                <w:sz w:val="24"/>
              </w:rPr>
              <w:t>货物</w:t>
            </w:r>
            <w:r>
              <w:rPr>
                <w:rFonts w:hint="eastAsia" w:ascii="宋体" w:hAnsi="宋体" w:cs="宋体"/>
                <w:b/>
                <w:bCs/>
                <w:snapToGrid w:val="0"/>
                <w:kern w:val="0"/>
                <w:sz w:val="24"/>
              </w:rPr>
              <w:t>名称</w:t>
            </w:r>
          </w:p>
        </w:tc>
        <w:tc>
          <w:tcPr>
            <w:tcW w:w="806" w:type="dxa"/>
            <w:vAlign w:val="center"/>
          </w:tcPr>
          <w:p>
            <w:pPr>
              <w:kinsoku w:val="0"/>
              <w:overflowPunct w:val="0"/>
              <w:autoSpaceDE w:val="0"/>
              <w:autoSpaceDN w:val="0"/>
              <w:adjustRightInd w:val="0"/>
              <w:snapToGrid w:val="0"/>
              <w:spacing w:line="360" w:lineRule="auto"/>
              <w:jc w:val="center"/>
              <w:rPr>
                <w:rFonts w:ascii="宋体" w:hAnsi="宋体" w:cs="宋体"/>
                <w:b/>
                <w:bCs/>
                <w:snapToGrid w:val="0"/>
                <w:kern w:val="0"/>
                <w:sz w:val="24"/>
              </w:rPr>
            </w:pPr>
            <w:r>
              <w:rPr>
                <w:rFonts w:hint="eastAsia" w:ascii="宋体" w:hAnsi="宋体" w:cs="宋体"/>
                <w:b/>
                <w:bCs/>
                <w:snapToGrid w:val="0"/>
                <w:kern w:val="0"/>
                <w:sz w:val="24"/>
              </w:rPr>
              <w:t>品牌</w:t>
            </w:r>
          </w:p>
        </w:tc>
        <w:tc>
          <w:tcPr>
            <w:tcW w:w="705" w:type="dxa"/>
            <w:vAlign w:val="center"/>
          </w:tcPr>
          <w:p>
            <w:pPr>
              <w:kinsoku w:val="0"/>
              <w:overflowPunct w:val="0"/>
              <w:autoSpaceDE w:val="0"/>
              <w:autoSpaceDN w:val="0"/>
              <w:adjustRightInd w:val="0"/>
              <w:snapToGrid w:val="0"/>
              <w:spacing w:line="360" w:lineRule="auto"/>
              <w:jc w:val="center"/>
              <w:rPr>
                <w:rFonts w:ascii="宋体" w:hAnsi="宋体" w:cs="宋体"/>
                <w:b/>
                <w:bCs/>
                <w:snapToGrid w:val="0"/>
                <w:kern w:val="0"/>
                <w:sz w:val="24"/>
              </w:rPr>
            </w:pPr>
            <w:r>
              <w:rPr>
                <w:rFonts w:hint="eastAsia" w:ascii="宋体" w:hAnsi="宋体" w:cs="宋体"/>
                <w:b/>
                <w:bCs/>
                <w:snapToGrid w:val="0"/>
                <w:kern w:val="0"/>
                <w:sz w:val="24"/>
              </w:rPr>
              <w:t>型号</w:t>
            </w:r>
          </w:p>
        </w:tc>
        <w:tc>
          <w:tcPr>
            <w:tcW w:w="2700" w:type="dxa"/>
            <w:vAlign w:val="center"/>
          </w:tcPr>
          <w:p>
            <w:pPr>
              <w:kinsoku w:val="0"/>
              <w:overflowPunct w:val="0"/>
              <w:autoSpaceDE w:val="0"/>
              <w:autoSpaceDN w:val="0"/>
              <w:adjustRightInd w:val="0"/>
              <w:snapToGrid w:val="0"/>
              <w:spacing w:line="360" w:lineRule="auto"/>
              <w:jc w:val="center"/>
              <w:rPr>
                <w:rFonts w:ascii="宋体" w:hAnsi="宋体" w:cs="宋体"/>
                <w:b/>
                <w:bCs/>
                <w:snapToGrid w:val="0"/>
                <w:kern w:val="0"/>
                <w:sz w:val="24"/>
              </w:rPr>
            </w:pPr>
            <w:r>
              <w:rPr>
                <w:rFonts w:hint="eastAsia" w:ascii="宋体" w:hAnsi="宋体" w:cs="宋体"/>
                <w:b/>
                <w:bCs/>
                <w:snapToGrid w:val="0"/>
                <w:kern w:val="0"/>
                <w:sz w:val="24"/>
              </w:rPr>
              <w:t>配置/技术参数</w:t>
            </w:r>
          </w:p>
        </w:tc>
        <w:tc>
          <w:tcPr>
            <w:tcW w:w="720" w:type="dxa"/>
            <w:vAlign w:val="center"/>
          </w:tcPr>
          <w:p>
            <w:pPr>
              <w:kinsoku w:val="0"/>
              <w:overflowPunct w:val="0"/>
              <w:autoSpaceDE w:val="0"/>
              <w:autoSpaceDN w:val="0"/>
              <w:adjustRightInd w:val="0"/>
              <w:snapToGrid w:val="0"/>
              <w:spacing w:line="360" w:lineRule="auto"/>
              <w:jc w:val="center"/>
              <w:rPr>
                <w:rFonts w:ascii="宋体" w:hAnsi="宋体" w:cs="宋体"/>
                <w:b/>
                <w:bCs/>
                <w:snapToGrid w:val="0"/>
                <w:kern w:val="0"/>
                <w:sz w:val="24"/>
              </w:rPr>
            </w:pPr>
            <w:r>
              <w:rPr>
                <w:rFonts w:hint="eastAsia" w:ascii="宋体" w:hAnsi="宋体" w:cs="宋体"/>
                <w:b/>
                <w:bCs/>
                <w:snapToGrid w:val="0"/>
                <w:kern w:val="0"/>
                <w:sz w:val="24"/>
              </w:rPr>
              <w:t>数量</w:t>
            </w:r>
          </w:p>
        </w:tc>
        <w:tc>
          <w:tcPr>
            <w:tcW w:w="1301" w:type="dxa"/>
            <w:vAlign w:val="center"/>
          </w:tcPr>
          <w:p>
            <w:pPr>
              <w:kinsoku w:val="0"/>
              <w:overflowPunct w:val="0"/>
              <w:autoSpaceDE w:val="0"/>
              <w:autoSpaceDN w:val="0"/>
              <w:adjustRightInd w:val="0"/>
              <w:snapToGrid w:val="0"/>
              <w:spacing w:line="360" w:lineRule="auto"/>
              <w:jc w:val="center"/>
              <w:rPr>
                <w:rFonts w:ascii="宋体" w:hAnsi="宋体" w:cs="宋体"/>
                <w:b/>
                <w:bCs/>
                <w:snapToGrid w:val="0"/>
                <w:kern w:val="0"/>
                <w:sz w:val="24"/>
              </w:rPr>
            </w:pPr>
            <w:r>
              <w:rPr>
                <w:rFonts w:hint="eastAsia" w:ascii="宋体" w:hAnsi="宋体" w:cs="宋体"/>
                <w:b/>
                <w:bCs/>
                <w:snapToGrid w:val="0"/>
                <w:kern w:val="0"/>
                <w:sz w:val="24"/>
              </w:rPr>
              <w:t>单价（元）</w:t>
            </w:r>
          </w:p>
        </w:tc>
        <w:tc>
          <w:tcPr>
            <w:tcW w:w="1440" w:type="dxa"/>
            <w:vAlign w:val="center"/>
          </w:tcPr>
          <w:p>
            <w:pPr>
              <w:kinsoku w:val="0"/>
              <w:overflowPunct w:val="0"/>
              <w:autoSpaceDE w:val="0"/>
              <w:autoSpaceDN w:val="0"/>
              <w:adjustRightInd w:val="0"/>
              <w:snapToGrid w:val="0"/>
              <w:spacing w:line="360" w:lineRule="auto"/>
              <w:jc w:val="center"/>
              <w:rPr>
                <w:rFonts w:ascii="宋体" w:hAnsi="宋体" w:cs="宋体"/>
                <w:b/>
                <w:bCs/>
                <w:snapToGrid w:val="0"/>
                <w:kern w:val="0"/>
                <w:sz w:val="24"/>
              </w:rPr>
            </w:pPr>
            <w:r>
              <w:rPr>
                <w:rFonts w:hint="eastAsia" w:ascii="宋体" w:hAnsi="宋体" w:cs="宋体"/>
                <w:b/>
                <w:bCs/>
                <w:snapToGrid w:val="0"/>
                <w:kern w:val="0"/>
                <w:sz w:val="24"/>
              </w:rPr>
              <w:t>小计（元）</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Pr>
        <w:tc>
          <w:tcPr>
            <w:tcW w:w="540" w:type="dxa"/>
            <w:vAlign w:val="center"/>
          </w:tcPr>
          <w:p>
            <w:pPr>
              <w:adjustRightInd w:val="0"/>
              <w:snapToGrid w:val="0"/>
              <w:spacing w:line="360" w:lineRule="auto"/>
              <w:jc w:val="center"/>
              <w:rPr>
                <w:rFonts w:ascii="宋体" w:hAnsi="宋体" w:cs="宋体"/>
                <w:snapToGrid w:val="0"/>
                <w:kern w:val="0"/>
                <w:sz w:val="24"/>
              </w:rPr>
            </w:pPr>
          </w:p>
        </w:tc>
        <w:tc>
          <w:tcPr>
            <w:tcW w:w="1369" w:type="dxa"/>
            <w:vAlign w:val="center"/>
          </w:tcPr>
          <w:p>
            <w:pPr>
              <w:adjustRightInd w:val="0"/>
              <w:snapToGrid w:val="0"/>
              <w:spacing w:line="360" w:lineRule="auto"/>
              <w:jc w:val="center"/>
              <w:rPr>
                <w:rFonts w:ascii="宋体" w:hAnsi="宋体" w:cs="宋体"/>
                <w:snapToGrid w:val="0"/>
                <w:kern w:val="0"/>
                <w:sz w:val="24"/>
              </w:rPr>
            </w:pPr>
          </w:p>
        </w:tc>
        <w:tc>
          <w:tcPr>
            <w:tcW w:w="806" w:type="dxa"/>
            <w:vAlign w:val="center"/>
          </w:tcPr>
          <w:p>
            <w:pPr>
              <w:adjustRightInd w:val="0"/>
              <w:snapToGrid w:val="0"/>
              <w:spacing w:line="360" w:lineRule="auto"/>
              <w:jc w:val="center"/>
              <w:rPr>
                <w:rFonts w:ascii="宋体" w:hAnsi="宋体" w:cs="宋体"/>
                <w:snapToGrid w:val="0"/>
                <w:kern w:val="0"/>
                <w:sz w:val="24"/>
              </w:rPr>
            </w:pPr>
          </w:p>
        </w:tc>
        <w:tc>
          <w:tcPr>
            <w:tcW w:w="705" w:type="dxa"/>
            <w:vAlign w:val="center"/>
          </w:tcPr>
          <w:p>
            <w:pPr>
              <w:adjustRightInd w:val="0"/>
              <w:snapToGrid w:val="0"/>
              <w:spacing w:line="360" w:lineRule="auto"/>
              <w:jc w:val="center"/>
              <w:rPr>
                <w:rFonts w:ascii="宋体" w:hAnsi="宋体" w:cs="宋体"/>
                <w:snapToGrid w:val="0"/>
                <w:kern w:val="0"/>
                <w:sz w:val="24"/>
              </w:rPr>
            </w:pPr>
          </w:p>
        </w:tc>
        <w:tc>
          <w:tcPr>
            <w:tcW w:w="2700" w:type="dxa"/>
            <w:vAlign w:val="center"/>
          </w:tcPr>
          <w:p>
            <w:pPr>
              <w:adjustRightInd w:val="0"/>
              <w:snapToGrid w:val="0"/>
              <w:spacing w:line="360" w:lineRule="auto"/>
              <w:rPr>
                <w:rFonts w:ascii="宋体" w:hAnsi="宋体" w:cs="宋体"/>
                <w:snapToGrid w:val="0"/>
                <w:kern w:val="0"/>
                <w:sz w:val="24"/>
              </w:rPr>
            </w:pPr>
          </w:p>
        </w:tc>
        <w:tc>
          <w:tcPr>
            <w:tcW w:w="720" w:type="dxa"/>
            <w:vAlign w:val="center"/>
          </w:tcPr>
          <w:p>
            <w:pPr>
              <w:adjustRightInd w:val="0"/>
              <w:snapToGrid w:val="0"/>
              <w:spacing w:line="360" w:lineRule="auto"/>
              <w:jc w:val="center"/>
              <w:rPr>
                <w:rFonts w:ascii="宋体" w:hAnsi="宋体" w:cs="宋体"/>
                <w:snapToGrid w:val="0"/>
                <w:kern w:val="0"/>
                <w:sz w:val="24"/>
              </w:rPr>
            </w:pPr>
          </w:p>
        </w:tc>
        <w:tc>
          <w:tcPr>
            <w:tcW w:w="1301" w:type="dxa"/>
            <w:vAlign w:val="center"/>
          </w:tcPr>
          <w:p>
            <w:pPr>
              <w:adjustRightInd w:val="0"/>
              <w:snapToGrid w:val="0"/>
              <w:spacing w:line="360" w:lineRule="auto"/>
              <w:rPr>
                <w:rFonts w:ascii="宋体" w:hAnsi="宋体" w:cs="宋体"/>
                <w:snapToGrid w:val="0"/>
                <w:kern w:val="0"/>
                <w:sz w:val="24"/>
              </w:rPr>
            </w:pPr>
          </w:p>
        </w:tc>
        <w:tc>
          <w:tcPr>
            <w:tcW w:w="1440" w:type="dxa"/>
            <w:vAlign w:val="center"/>
          </w:tcPr>
          <w:p>
            <w:pPr>
              <w:adjustRightInd w:val="0"/>
              <w:snapToGrid w:val="0"/>
              <w:spacing w:line="360" w:lineRule="auto"/>
              <w:rPr>
                <w:rFonts w:ascii="宋体" w:hAnsi="宋体" w:cs="宋体"/>
                <w:snapToGrid w:val="0"/>
                <w:kern w:val="0"/>
                <w:sz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Pr>
        <w:tc>
          <w:tcPr>
            <w:tcW w:w="540" w:type="dxa"/>
            <w:vAlign w:val="center"/>
          </w:tcPr>
          <w:p>
            <w:pPr>
              <w:kinsoku w:val="0"/>
              <w:overflowPunct w:val="0"/>
              <w:autoSpaceDE w:val="0"/>
              <w:autoSpaceDN w:val="0"/>
              <w:adjustRightInd w:val="0"/>
              <w:snapToGrid w:val="0"/>
              <w:spacing w:line="360" w:lineRule="auto"/>
              <w:jc w:val="center"/>
              <w:rPr>
                <w:rFonts w:ascii="宋体" w:hAnsi="宋体" w:cs="宋体"/>
                <w:snapToGrid w:val="0"/>
                <w:kern w:val="0"/>
                <w:sz w:val="24"/>
              </w:rPr>
            </w:pPr>
          </w:p>
        </w:tc>
        <w:tc>
          <w:tcPr>
            <w:tcW w:w="1369" w:type="dxa"/>
            <w:vAlign w:val="center"/>
          </w:tcPr>
          <w:p>
            <w:pPr>
              <w:kinsoku w:val="0"/>
              <w:overflowPunct w:val="0"/>
              <w:autoSpaceDE w:val="0"/>
              <w:autoSpaceDN w:val="0"/>
              <w:adjustRightInd w:val="0"/>
              <w:snapToGrid w:val="0"/>
              <w:spacing w:line="360" w:lineRule="auto"/>
              <w:jc w:val="center"/>
              <w:rPr>
                <w:rFonts w:ascii="宋体" w:hAnsi="宋体" w:cs="宋体"/>
                <w:snapToGrid w:val="0"/>
                <w:kern w:val="0"/>
                <w:sz w:val="24"/>
              </w:rPr>
            </w:pPr>
          </w:p>
        </w:tc>
        <w:tc>
          <w:tcPr>
            <w:tcW w:w="806" w:type="dxa"/>
            <w:vAlign w:val="center"/>
          </w:tcPr>
          <w:p>
            <w:pPr>
              <w:kinsoku w:val="0"/>
              <w:overflowPunct w:val="0"/>
              <w:autoSpaceDE w:val="0"/>
              <w:autoSpaceDN w:val="0"/>
              <w:adjustRightInd w:val="0"/>
              <w:snapToGrid w:val="0"/>
              <w:spacing w:line="360" w:lineRule="auto"/>
              <w:jc w:val="center"/>
              <w:rPr>
                <w:rFonts w:ascii="宋体" w:hAnsi="宋体" w:cs="宋体"/>
                <w:snapToGrid w:val="0"/>
                <w:kern w:val="0"/>
                <w:sz w:val="24"/>
              </w:rPr>
            </w:pPr>
          </w:p>
        </w:tc>
        <w:tc>
          <w:tcPr>
            <w:tcW w:w="705" w:type="dxa"/>
            <w:vAlign w:val="center"/>
          </w:tcPr>
          <w:p>
            <w:pPr>
              <w:kinsoku w:val="0"/>
              <w:overflowPunct w:val="0"/>
              <w:autoSpaceDE w:val="0"/>
              <w:autoSpaceDN w:val="0"/>
              <w:adjustRightInd w:val="0"/>
              <w:snapToGrid w:val="0"/>
              <w:spacing w:line="360" w:lineRule="auto"/>
              <w:jc w:val="center"/>
              <w:rPr>
                <w:rFonts w:ascii="宋体" w:hAnsi="宋体" w:cs="宋体"/>
                <w:snapToGrid w:val="0"/>
                <w:kern w:val="0"/>
                <w:sz w:val="24"/>
              </w:rPr>
            </w:pPr>
          </w:p>
        </w:tc>
        <w:tc>
          <w:tcPr>
            <w:tcW w:w="2700" w:type="dxa"/>
          </w:tcPr>
          <w:p>
            <w:pPr>
              <w:kinsoku w:val="0"/>
              <w:overflowPunct w:val="0"/>
              <w:autoSpaceDE w:val="0"/>
              <w:autoSpaceDN w:val="0"/>
              <w:adjustRightInd w:val="0"/>
              <w:snapToGrid w:val="0"/>
              <w:spacing w:line="360" w:lineRule="auto"/>
              <w:rPr>
                <w:rFonts w:ascii="宋体" w:hAnsi="宋体" w:cs="宋体"/>
                <w:snapToGrid w:val="0"/>
                <w:kern w:val="0"/>
                <w:sz w:val="24"/>
              </w:rPr>
            </w:pPr>
          </w:p>
        </w:tc>
        <w:tc>
          <w:tcPr>
            <w:tcW w:w="720" w:type="dxa"/>
          </w:tcPr>
          <w:p>
            <w:pPr>
              <w:kinsoku w:val="0"/>
              <w:overflowPunct w:val="0"/>
              <w:autoSpaceDE w:val="0"/>
              <w:autoSpaceDN w:val="0"/>
              <w:adjustRightInd w:val="0"/>
              <w:snapToGrid w:val="0"/>
              <w:spacing w:line="360" w:lineRule="auto"/>
              <w:jc w:val="center"/>
              <w:rPr>
                <w:rFonts w:ascii="宋体" w:hAnsi="宋体" w:cs="宋体"/>
                <w:snapToGrid w:val="0"/>
                <w:kern w:val="0"/>
                <w:sz w:val="24"/>
              </w:rPr>
            </w:pPr>
          </w:p>
        </w:tc>
        <w:tc>
          <w:tcPr>
            <w:tcW w:w="1301" w:type="dxa"/>
          </w:tcPr>
          <w:p>
            <w:pPr>
              <w:kinsoku w:val="0"/>
              <w:overflowPunct w:val="0"/>
              <w:autoSpaceDE w:val="0"/>
              <w:autoSpaceDN w:val="0"/>
              <w:adjustRightInd w:val="0"/>
              <w:snapToGrid w:val="0"/>
              <w:spacing w:line="360" w:lineRule="auto"/>
              <w:rPr>
                <w:rFonts w:ascii="宋体" w:hAnsi="宋体" w:cs="宋体"/>
                <w:snapToGrid w:val="0"/>
                <w:kern w:val="0"/>
                <w:sz w:val="24"/>
              </w:rPr>
            </w:pPr>
          </w:p>
        </w:tc>
        <w:tc>
          <w:tcPr>
            <w:tcW w:w="1440" w:type="dxa"/>
          </w:tcPr>
          <w:p>
            <w:pPr>
              <w:kinsoku w:val="0"/>
              <w:overflowPunct w:val="0"/>
              <w:autoSpaceDE w:val="0"/>
              <w:autoSpaceDN w:val="0"/>
              <w:adjustRightInd w:val="0"/>
              <w:snapToGrid w:val="0"/>
              <w:spacing w:line="360" w:lineRule="auto"/>
              <w:rPr>
                <w:rFonts w:ascii="宋体" w:hAnsi="宋体" w:cs="宋体"/>
                <w:snapToGrid w:val="0"/>
                <w:kern w:val="0"/>
                <w:sz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Pr>
        <w:tc>
          <w:tcPr>
            <w:tcW w:w="540" w:type="dxa"/>
            <w:vAlign w:val="center"/>
          </w:tcPr>
          <w:p>
            <w:pPr>
              <w:kinsoku w:val="0"/>
              <w:overflowPunct w:val="0"/>
              <w:autoSpaceDE w:val="0"/>
              <w:autoSpaceDN w:val="0"/>
              <w:adjustRightInd w:val="0"/>
              <w:snapToGrid w:val="0"/>
              <w:spacing w:line="360" w:lineRule="auto"/>
              <w:jc w:val="center"/>
              <w:rPr>
                <w:rFonts w:ascii="宋体" w:hAnsi="宋体" w:cs="宋体"/>
                <w:snapToGrid w:val="0"/>
                <w:kern w:val="0"/>
                <w:sz w:val="24"/>
              </w:rPr>
            </w:pPr>
          </w:p>
        </w:tc>
        <w:tc>
          <w:tcPr>
            <w:tcW w:w="1369" w:type="dxa"/>
            <w:vAlign w:val="center"/>
          </w:tcPr>
          <w:p>
            <w:pPr>
              <w:kinsoku w:val="0"/>
              <w:overflowPunct w:val="0"/>
              <w:autoSpaceDE w:val="0"/>
              <w:autoSpaceDN w:val="0"/>
              <w:adjustRightInd w:val="0"/>
              <w:snapToGrid w:val="0"/>
              <w:spacing w:line="360" w:lineRule="auto"/>
              <w:jc w:val="center"/>
              <w:rPr>
                <w:rFonts w:ascii="宋体" w:hAnsi="宋体" w:cs="宋体"/>
                <w:snapToGrid w:val="0"/>
                <w:kern w:val="0"/>
                <w:sz w:val="24"/>
              </w:rPr>
            </w:pPr>
          </w:p>
        </w:tc>
        <w:tc>
          <w:tcPr>
            <w:tcW w:w="806" w:type="dxa"/>
            <w:vAlign w:val="center"/>
          </w:tcPr>
          <w:p>
            <w:pPr>
              <w:kinsoku w:val="0"/>
              <w:overflowPunct w:val="0"/>
              <w:autoSpaceDE w:val="0"/>
              <w:autoSpaceDN w:val="0"/>
              <w:adjustRightInd w:val="0"/>
              <w:snapToGrid w:val="0"/>
              <w:spacing w:line="360" w:lineRule="auto"/>
              <w:jc w:val="center"/>
              <w:rPr>
                <w:rFonts w:ascii="宋体" w:hAnsi="宋体" w:cs="宋体"/>
                <w:snapToGrid w:val="0"/>
                <w:kern w:val="0"/>
                <w:sz w:val="24"/>
              </w:rPr>
            </w:pPr>
          </w:p>
        </w:tc>
        <w:tc>
          <w:tcPr>
            <w:tcW w:w="705" w:type="dxa"/>
            <w:vAlign w:val="center"/>
          </w:tcPr>
          <w:p>
            <w:pPr>
              <w:kinsoku w:val="0"/>
              <w:overflowPunct w:val="0"/>
              <w:autoSpaceDE w:val="0"/>
              <w:autoSpaceDN w:val="0"/>
              <w:adjustRightInd w:val="0"/>
              <w:snapToGrid w:val="0"/>
              <w:spacing w:line="360" w:lineRule="auto"/>
              <w:jc w:val="center"/>
              <w:rPr>
                <w:rFonts w:ascii="宋体" w:hAnsi="宋体" w:cs="宋体"/>
                <w:snapToGrid w:val="0"/>
                <w:kern w:val="0"/>
                <w:sz w:val="24"/>
              </w:rPr>
            </w:pPr>
          </w:p>
        </w:tc>
        <w:tc>
          <w:tcPr>
            <w:tcW w:w="2700" w:type="dxa"/>
          </w:tcPr>
          <w:p>
            <w:pPr>
              <w:kinsoku w:val="0"/>
              <w:overflowPunct w:val="0"/>
              <w:autoSpaceDE w:val="0"/>
              <w:autoSpaceDN w:val="0"/>
              <w:adjustRightInd w:val="0"/>
              <w:snapToGrid w:val="0"/>
              <w:spacing w:line="360" w:lineRule="auto"/>
              <w:rPr>
                <w:rFonts w:ascii="宋体" w:hAnsi="宋体" w:cs="宋体"/>
                <w:snapToGrid w:val="0"/>
                <w:kern w:val="0"/>
                <w:sz w:val="24"/>
              </w:rPr>
            </w:pPr>
          </w:p>
        </w:tc>
        <w:tc>
          <w:tcPr>
            <w:tcW w:w="720" w:type="dxa"/>
          </w:tcPr>
          <w:p>
            <w:pPr>
              <w:kinsoku w:val="0"/>
              <w:overflowPunct w:val="0"/>
              <w:autoSpaceDE w:val="0"/>
              <w:autoSpaceDN w:val="0"/>
              <w:adjustRightInd w:val="0"/>
              <w:snapToGrid w:val="0"/>
              <w:spacing w:line="360" w:lineRule="auto"/>
              <w:jc w:val="center"/>
              <w:rPr>
                <w:rFonts w:ascii="宋体" w:hAnsi="宋体" w:cs="宋体"/>
                <w:snapToGrid w:val="0"/>
                <w:kern w:val="0"/>
                <w:sz w:val="24"/>
              </w:rPr>
            </w:pPr>
          </w:p>
        </w:tc>
        <w:tc>
          <w:tcPr>
            <w:tcW w:w="1301" w:type="dxa"/>
          </w:tcPr>
          <w:p>
            <w:pPr>
              <w:kinsoku w:val="0"/>
              <w:overflowPunct w:val="0"/>
              <w:autoSpaceDE w:val="0"/>
              <w:autoSpaceDN w:val="0"/>
              <w:adjustRightInd w:val="0"/>
              <w:snapToGrid w:val="0"/>
              <w:spacing w:line="360" w:lineRule="auto"/>
              <w:rPr>
                <w:rFonts w:ascii="宋体" w:hAnsi="宋体" w:cs="宋体"/>
                <w:snapToGrid w:val="0"/>
                <w:kern w:val="0"/>
                <w:sz w:val="24"/>
              </w:rPr>
            </w:pPr>
          </w:p>
        </w:tc>
        <w:tc>
          <w:tcPr>
            <w:tcW w:w="1440" w:type="dxa"/>
          </w:tcPr>
          <w:p>
            <w:pPr>
              <w:kinsoku w:val="0"/>
              <w:overflowPunct w:val="0"/>
              <w:autoSpaceDE w:val="0"/>
              <w:autoSpaceDN w:val="0"/>
              <w:adjustRightInd w:val="0"/>
              <w:snapToGrid w:val="0"/>
              <w:spacing w:line="360" w:lineRule="auto"/>
              <w:rPr>
                <w:rFonts w:ascii="宋体" w:hAnsi="宋体" w:cs="宋体"/>
                <w:snapToGrid w:val="0"/>
                <w:kern w:val="0"/>
                <w:sz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Pr>
        <w:tc>
          <w:tcPr>
            <w:tcW w:w="540" w:type="dxa"/>
            <w:vAlign w:val="center"/>
          </w:tcPr>
          <w:p>
            <w:pPr>
              <w:kinsoku w:val="0"/>
              <w:overflowPunct w:val="0"/>
              <w:autoSpaceDE w:val="0"/>
              <w:autoSpaceDN w:val="0"/>
              <w:adjustRightInd w:val="0"/>
              <w:snapToGrid w:val="0"/>
              <w:spacing w:line="360" w:lineRule="auto"/>
              <w:jc w:val="center"/>
              <w:rPr>
                <w:rFonts w:ascii="宋体" w:hAnsi="宋体" w:cs="宋体"/>
                <w:snapToGrid w:val="0"/>
                <w:kern w:val="0"/>
                <w:sz w:val="24"/>
              </w:rPr>
            </w:pPr>
          </w:p>
        </w:tc>
        <w:tc>
          <w:tcPr>
            <w:tcW w:w="1369" w:type="dxa"/>
            <w:vAlign w:val="center"/>
          </w:tcPr>
          <w:p>
            <w:pPr>
              <w:kinsoku w:val="0"/>
              <w:overflowPunct w:val="0"/>
              <w:autoSpaceDE w:val="0"/>
              <w:autoSpaceDN w:val="0"/>
              <w:adjustRightInd w:val="0"/>
              <w:snapToGrid w:val="0"/>
              <w:spacing w:line="360" w:lineRule="auto"/>
              <w:jc w:val="center"/>
              <w:rPr>
                <w:rFonts w:ascii="宋体" w:hAnsi="宋体" w:cs="宋体"/>
                <w:snapToGrid w:val="0"/>
                <w:kern w:val="0"/>
                <w:sz w:val="24"/>
              </w:rPr>
            </w:pPr>
          </w:p>
        </w:tc>
        <w:tc>
          <w:tcPr>
            <w:tcW w:w="806" w:type="dxa"/>
            <w:vAlign w:val="center"/>
          </w:tcPr>
          <w:p>
            <w:pPr>
              <w:kinsoku w:val="0"/>
              <w:overflowPunct w:val="0"/>
              <w:autoSpaceDE w:val="0"/>
              <w:autoSpaceDN w:val="0"/>
              <w:adjustRightInd w:val="0"/>
              <w:snapToGrid w:val="0"/>
              <w:spacing w:line="360" w:lineRule="auto"/>
              <w:jc w:val="center"/>
              <w:rPr>
                <w:rFonts w:ascii="宋体" w:hAnsi="宋体" w:cs="宋体"/>
                <w:snapToGrid w:val="0"/>
                <w:kern w:val="0"/>
                <w:sz w:val="24"/>
              </w:rPr>
            </w:pPr>
          </w:p>
        </w:tc>
        <w:tc>
          <w:tcPr>
            <w:tcW w:w="705" w:type="dxa"/>
            <w:vAlign w:val="center"/>
          </w:tcPr>
          <w:p>
            <w:pPr>
              <w:kinsoku w:val="0"/>
              <w:overflowPunct w:val="0"/>
              <w:autoSpaceDE w:val="0"/>
              <w:autoSpaceDN w:val="0"/>
              <w:adjustRightInd w:val="0"/>
              <w:snapToGrid w:val="0"/>
              <w:spacing w:line="360" w:lineRule="auto"/>
              <w:jc w:val="center"/>
              <w:rPr>
                <w:rFonts w:ascii="宋体" w:hAnsi="宋体" w:cs="宋体"/>
                <w:snapToGrid w:val="0"/>
                <w:kern w:val="0"/>
                <w:sz w:val="24"/>
              </w:rPr>
            </w:pPr>
          </w:p>
        </w:tc>
        <w:tc>
          <w:tcPr>
            <w:tcW w:w="2700" w:type="dxa"/>
          </w:tcPr>
          <w:p>
            <w:pPr>
              <w:kinsoku w:val="0"/>
              <w:overflowPunct w:val="0"/>
              <w:autoSpaceDE w:val="0"/>
              <w:autoSpaceDN w:val="0"/>
              <w:adjustRightInd w:val="0"/>
              <w:snapToGrid w:val="0"/>
              <w:spacing w:line="360" w:lineRule="auto"/>
              <w:rPr>
                <w:rFonts w:ascii="宋体" w:hAnsi="宋体" w:cs="宋体"/>
                <w:snapToGrid w:val="0"/>
                <w:kern w:val="0"/>
                <w:sz w:val="24"/>
              </w:rPr>
            </w:pPr>
          </w:p>
        </w:tc>
        <w:tc>
          <w:tcPr>
            <w:tcW w:w="720" w:type="dxa"/>
          </w:tcPr>
          <w:p>
            <w:pPr>
              <w:kinsoku w:val="0"/>
              <w:overflowPunct w:val="0"/>
              <w:autoSpaceDE w:val="0"/>
              <w:autoSpaceDN w:val="0"/>
              <w:adjustRightInd w:val="0"/>
              <w:snapToGrid w:val="0"/>
              <w:spacing w:line="360" w:lineRule="auto"/>
              <w:jc w:val="center"/>
              <w:rPr>
                <w:rFonts w:ascii="宋体" w:hAnsi="宋体" w:cs="宋体"/>
                <w:snapToGrid w:val="0"/>
                <w:kern w:val="0"/>
                <w:sz w:val="24"/>
              </w:rPr>
            </w:pPr>
          </w:p>
        </w:tc>
        <w:tc>
          <w:tcPr>
            <w:tcW w:w="1301" w:type="dxa"/>
          </w:tcPr>
          <w:p>
            <w:pPr>
              <w:kinsoku w:val="0"/>
              <w:overflowPunct w:val="0"/>
              <w:autoSpaceDE w:val="0"/>
              <w:autoSpaceDN w:val="0"/>
              <w:adjustRightInd w:val="0"/>
              <w:snapToGrid w:val="0"/>
              <w:spacing w:line="360" w:lineRule="auto"/>
              <w:rPr>
                <w:rFonts w:ascii="宋体" w:hAnsi="宋体" w:cs="宋体"/>
                <w:snapToGrid w:val="0"/>
                <w:kern w:val="0"/>
                <w:sz w:val="24"/>
              </w:rPr>
            </w:pPr>
          </w:p>
        </w:tc>
        <w:tc>
          <w:tcPr>
            <w:tcW w:w="1440" w:type="dxa"/>
          </w:tcPr>
          <w:p>
            <w:pPr>
              <w:kinsoku w:val="0"/>
              <w:overflowPunct w:val="0"/>
              <w:autoSpaceDE w:val="0"/>
              <w:autoSpaceDN w:val="0"/>
              <w:adjustRightInd w:val="0"/>
              <w:snapToGrid w:val="0"/>
              <w:spacing w:line="360" w:lineRule="auto"/>
              <w:rPr>
                <w:rFonts w:ascii="宋体" w:hAnsi="宋体" w:cs="宋体"/>
                <w:snapToGrid w:val="0"/>
                <w:kern w:val="0"/>
                <w:sz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Pr>
        <w:tc>
          <w:tcPr>
            <w:tcW w:w="540" w:type="dxa"/>
            <w:vAlign w:val="center"/>
          </w:tcPr>
          <w:p>
            <w:pPr>
              <w:kinsoku w:val="0"/>
              <w:overflowPunct w:val="0"/>
              <w:autoSpaceDE w:val="0"/>
              <w:autoSpaceDN w:val="0"/>
              <w:adjustRightInd w:val="0"/>
              <w:snapToGrid w:val="0"/>
              <w:spacing w:line="360" w:lineRule="auto"/>
              <w:jc w:val="center"/>
              <w:rPr>
                <w:rFonts w:ascii="宋体" w:hAnsi="宋体" w:cs="宋体"/>
                <w:snapToGrid w:val="0"/>
                <w:kern w:val="0"/>
                <w:sz w:val="24"/>
              </w:rPr>
            </w:pPr>
          </w:p>
        </w:tc>
        <w:tc>
          <w:tcPr>
            <w:tcW w:w="1369" w:type="dxa"/>
            <w:vAlign w:val="center"/>
          </w:tcPr>
          <w:p>
            <w:pPr>
              <w:kinsoku w:val="0"/>
              <w:overflowPunct w:val="0"/>
              <w:autoSpaceDE w:val="0"/>
              <w:autoSpaceDN w:val="0"/>
              <w:adjustRightInd w:val="0"/>
              <w:snapToGrid w:val="0"/>
              <w:spacing w:line="360" w:lineRule="auto"/>
              <w:jc w:val="center"/>
              <w:rPr>
                <w:rFonts w:ascii="宋体" w:hAnsi="宋体" w:cs="宋体"/>
                <w:snapToGrid w:val="0"/>
                <w:kern w:val="0"/>
                <w:sz w:val="24"/>
              </w:rPr>
            </w:pPr>
          </w:p>
        </w:tc>
        <w:tc>
          <w:tcPr>
            <w:tcW w:w="806" w:type="dxa"/>
            <w:vAlign w:val="center"/>
          </w:tcPr>
          <w:p>
            <w:pPr>
              <w:kinsoku w:val="0"/>
              <w:overflowPunct w:val="0"/>
              <w:autoSpaceDE w:val="0"/>
              <w:autoSpaceDN w:val="0"/>
              <w:adjustRightInd w:val="0"/>
              <w:snapToGrid w:val="0"/>
              <w:spacing w:line="360" w:lineRule="auto"/>
              <w:jc w:val="center"/>
              <w:rPr>
                <w:rFonts w:ascii="宋体" w:hAnsi="宋体" w:cs="宋体"/>
                <w:snapToGrid w:val="0"/>
                <w:kern w:val="0"/>
                <w:sz w:val="24"/>
              </w:rPr>
            </w:pPr>
          </w:p>
        </w:tc>
        <w:tc>
          <w:tcPr>
            <w:tcW w:w="705" w:type="dxa"/>
            <w:vAlign w:val="center"/>
          </w:tcPr>
          <w:p>
            <w:pPr>
              <w:kinsoku w:val="0"/>
              <w:overflowPunct w:val="0"/>
              <w:autoSpaceDE w:val="0"/>
              <w:autoSpaceDN w:val="0"/>
              <w:adjustRightInd w:val="0"/>
              <w:snapToGrid w:val="0"/>
              <w:spacing w:line="360" w:lineRule="auto"/>
              <w:jc w:val="center"/>
              <w:rPr>
                <w:rFonts w:ascii="宋体" w:hAnsi="宋体" w:cs="宋体"/>
                <w:snapToGrid w:val="0"/>
                <w:kern w:val="0"/>
                <w:sz w:val="24"/>
              </w:rPr>
            </w:pPr>
          </w:p>
        </w:tc>
        <w:tc>
          <w:tcPr>
            <w:tcW w:w="2700" w:type="dxa"/>
          </w:tcPr>
          <w:p>
            <w:pPr>
              <w:kinsoku w:val="0"/>
              <w:overflowPunct w:val="0"/>
              <w:autoSpaceDE w:val="0"/>
              <w:autoSpaceDN w:val="0"/>
              <w:adjustRightInd w:val="0"/>
              <w:snapToGrid w:val="0"/>
              <w:spacing w:line="360" w:lineRule="auto"/>
              <w:rPr>
                <w:rFonts w:ascii="宋体" w:hAnsi="宋体" w:cs="宋体"/>
                <w:snapToGrid w:val="0"/>
                <w:kern w:val="0"/>
                <w:sz w:val="24"/>
              </w:rPr>
            </w:pPr>
          </w:p>
        </w:tc>
        <w:tc>
          <w:tcPr>
            <w:tcW w:w="720" w:type="dxa"/>
          </w:tcPr>
          <w:p>
            <w:pPr>
              <w:kinsoku w:val="0"/>
              <w:overflowPunct w:val="0"/>
              <w:autoSpaceDE w:val="0"/>
              <w:autoSpaceDN w:val="0"/>
              <w:adjustRightInd w:val="0"/>
              <w:snapToGrid w:val="0"/>
              <w:spacing w:line="360" w:lineRule="auto"/>
              <w:jc w:val="center"/>
              <w:rPr>
                <w:rFonts w:ascii="宋体" w:hAnsi="宋体" w:cs="宋体"/>
                <w:snapToGrid w:val="0"/>
                <w:kern w:val="0"/>
                <w:sz w:val="24"/>
              </w:rPr>
            </w:pPr>
          </w:p>
        </w:tc>
        <w:tc>
          <w:tcPr>
            <w:tcW w:w="1301" w:type="dxa"/>
          </w:tcPr>
          <w:p>
            <w:pPr>
              <w:kinsoku w:val="0"/>
              <w:overflowPunct w:val="0"/>
              <w:autoSpaceDE w:val="0"/>
              <w:autoSpaceDN w:val="0"/>
              <w:adjustRightInd w:val="0"/>
              <w:snapToGrid w:val="0"/>
              <w:spacing w:line="360" w:lineRule="auto"/>
              <w:rPr>
                <w:rFonts w:ascii="宋体" w:hAnsi="宋体" w:cs="宋体"/>
                <w:snapToGrid w:val="0"/>
                <w:kern w:val="0"/>
                <w:sz w:val="24"/>
              </w:rPr>
            </w:pPr>
          </w:p>
        </w:tc>
        <w:tc>
          <w:tcPr>
            <w:tcW w:w="1440" w:type="dxa"/>
          </w:tcPr>
          <w:p>
            <w:pPr>
              <w:kinsoku w:val="0"/>
              <w:overflowPunct w:val="0"/>
              <w:autoSpaceDE w:val="0"/>
              <w:autoSpaceDN w:val="0"/>
              <w:adjustRightInd w:val="0"/>
              <w:snapToGrid w:val="0"/>
              <w:spacing w:line="360" w:lineRule="auto"/>
              <w:rPr>
                <w:rFonts w:ascii="宋体" w:hAnsi="宋体" w:cs="宋体"/>
                <w:snapToGrid w:val="0"/>
                <w:kern w:val="0"/>
                <w:sz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Pr>
        <w:tc>
          <w:tcPr>
            <w:tcW w:w="540" w:type="dxa"/>
            <w:vAlign w:val="center"/>
          </w:tcPr>
          <w:p>
            <w:pPr>
              <w:kinsoku w:val="0"/>
              <w:overflowPunct w:val="0"/>
              <w:autoSpaceDE w:val="0"/>
              <w:autoSpaceDN w:val="0"/>
              <w:adjustRightInd w:val="0"/>
              <w:snapToGrid w:val="0"/>
              <w:spacing w:line="360" w:lineRule="auto"/>
              <w:jc w:val="center"/>
              <w:rPr>
                <w:rFonts w:ascii="宋体" w:hAnsi="宋体" w:cs="宋体"/>
                <w:snapToGrid w:val="0"/>
                <w:kern w:val="0"/>
                <w:sz w:val="24"/>
              </w:rPr>
            </w:pPr>
          </w:p>
        </w:tc>
        <w:tc>
          <w:tcPr>
            <w:tcW w:w="1369" w:type="dxa"/>
            <w:vAlign w:val="center"/>
          </w:tcPr>
          <w:p>
            <w:pPr>
              <w:kinsoku w:val="0"/>
              <w:overflowPunct w:val="0"/>
              <w:autoSpaceDE w:val="0"/>
              <w:autoSpaceDN w:val="0"/>
              <w:adjustRightInd w:val="0"/>
              <w:snapToGrid w:val="0"/>
              <w:spacing w:line="360" w:lineRule="auto"/>
              <w:jc w:val="center"/>
              <w:rPr>
                <w:rFonts w:ascii="宋体" w:hAnsi="宋体" w:cs="宋体"/>
                <w:snapToGrid w:val="0"/>
                <w:kern w:val="0"/>
                <w:sz w:val="24"/>
              </w:rPr>
            </w:pPr>
          </w:p>
        </w:tc>
        <w:tc>
          <w:tcPr>
            <w:tcW w:w="806" w:type="dxa"/>
            <w:vAlign w:val="center"/>
          </w:tcPr>
          <w:p>
            <w:pPr>
              <w:kinsoku w:val="0"/>
              <w:overflowPunct w:val="0"/>
              <w:autoSpaceDE w:val="0"/>
              <w:autoSpaceDN w:val="0"/>
              <w:adjustRightInd w:val="0"/>
              <w:snapToGrid w:val="0"/>
              <w:spacing w:line="360" w:lineRule="auto"/>
              <w:jc w:val="center"/>
              <w:rPr>
                <w:rFonts w:ascii="宋体" w:hAnsi="宋体" w:cs="宋体"/>
                <w:snapToGrid w:val="0"/>
                <w:kern w:val="0"/>
                <w:sz w:val="24"/>
              </w:rPr>
            </w:pPr>
          </w:p>
        </w:tc>
        <w:tc>
          <w:tcPr>
            <w:tcW w:w="705" w:type="dxa"/>
            <w:vAlign w:val="center"/>
          </w:tcPr>
          <w:p>
            <w:pPr>
              <w:kinsoku w:val="0"/>
              <w:overflowPunct w:val="0"/>
              <w:autoSpaceDE w:val="0"/>
              <w:autoSpaceDN w:val="0"/>
              <w:adjustRightInd w:val="0"/>
              <w:snapToGrid w:val="0"/>
              <w:spacing w:line="360" w:lineRule="auto"/>
              <w:jc w:val="center"/>
              <w:rPr>
                <w:rFonts w:ascii="宋体" w:hAnsi="宋体" w:cs="宋体"/>
                <w:snapToGrid w:val="0"/>
                <w:kern w:val="0"/>
                <w:sz w:val="24"/>
              </w:rPr>
            </w:pPr>
          </w:p>
        </w:tc>
        <w:tc>
          <w:tcPr>
            <w:tcW w:w="2700" w:type="dxa"/>
            <w:vAlign w:val="center"/>
          </w:tcPr>
          <w:p>
            <w:pPr>
              <w:kinsoku w:val="0"/>
              <w:overflowPunct w:val="0"/>
              <w:autoSpaceDE w:val="0"/>
              <w:autoSpaceDN w:val="0"/>
              <w:adjustRightInd w:val="0"/>
              <w:snapToGrid w:val="0"/>
              <w:spacing w:line="360" w:lineRule="auto"/>
              <w:rPr>
                <w:rFonts w:ascii="宋体" w:hAnsi="宋体" w:cs="宋体"/>
                <w:snapToGrid w:val="0"/>
                <w:kern w:val="0"/>
                <w:sz w:val="24"/>
              </w:rPr>
            </w:pPr>
          </w:p>
        </w:tc>
        <w:tc>
          <w:tcPr>
            <w:tcW w:w="720" w:type="dxa"/>
            <w:vAlign w:val="center"/>
          </w:tcPr>
          <w:p>
            <w:pPr>
              <w:kinsoku w:val="0"/>
              <w:overflowPunct w:val="0"/>
              <w:autoSpaceDE w:val="0"/>
              <w:autoSpaceDN w:val="0"/>
              <w:adjustRightInd w:val="0"/>
              <w:snapToGrid w:val="0"/>
              <w:spacing w:line="360" w:lineRule="auto"/>
              <w:jc w:val="center"/>
              <w:rPr>
                <w:rFonts w:ascii="宋体" w:hAnsi="宋体" w:cs="宋体"/>
                <w:snapToGrid w:val="0"/>
                <w:kern w:val="0"/>
                <w:sz w:val="24"/>
              </w:rPr>
            </w:pPr>
          </w:p>
        </w:tc>
        <w:tc>
          <w:tcPr>
            <w:tcW w:w="1301" w:type="dxa"/>
            <w:vAlign w:val="center"/>
          </w:tcPr>
          <w:p>
            <w:pPr>
              <w:kinsoku w:val="0"/>
              <w:overflowPunct w:val="0"/>
              <w:autoSpaceDE w:val="0"/>
              <w:autoSpaceDN w:val="0"/>
              <w:adjustRightInd w:val="0"/>
              <w:snapToGrid w:val="0"/>
              <w:spacing w:line="360" w:lineRule="auto"/>
              <w:rPr>
                <w:rFonts w:ascii="宋体" w:hAnsi="宋体" w:cs="宋体"/>
                <w:snapToGrid w:val="0"/>
                <w:kern w:val="0"/>
                <w:sz w:val="24"/>
              </w:rPr>
            </w:pPr>
          </w:p>
        </w:tc>
        <w:tc>
          <w:tcPr>
            <w:tcW w:w="1440" w:type="dxa"/>
            <w:vAlign w:val="center"/>
          </w:tcPr>
          <w:p>
            <w:pPr>
              <w:kinsoku w:val="0"/>
              <w:overflowPunct w:val="0"/>
              <w:autoSpaceDE w:val="0"/>
              <w:autoSpaceDN w:val="0"/>
              <w:adjustRightInd w:val="0"/>
              <w:snapToGrid w:val="0"/>
              <w:spacing w:line="360" w:lineRule="auto"/>
              <w:rPr>
                <w:rFonts w:ascii="宋体" w:hAnsi="宋体" w:cs="宋体"/>
                <w:snapToGrid w:val="0"/>
                <w:kern w:val="0"/>
                <w:sz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Pr>
        <w:tc>
          <w:tcPr>
            <w:tcW w:w="540" w:type="dxa"/>
            <w:vAlign w:val="center"/>
          </w:tcPr>
          <w:p>
            <w:pPr>
              <w:kinsoku w:val="0"/>
              <w:overflowPunct w:val="0"/>
              <w:autoSpaceDE w:val="0"/>
              <w:autoSpaceDN w:val="0"/>
              <w:adjustRightInd w:val="0"/>
              <w:snapToGrid w:val="0"/>
              <w:spacing w:line="360" w:lineRule="auto"/>
              <w:jc w:val="center"/>
              <w:rPr>
                <w:rFonts w:ascii="宋体" w:hAnsi="宋体" w:cs="宋体"/>
                <w:snapToGrid w:val="0"/>
                <w:kern w:val="0"/>
                <w:sz w:val="24"/>
              </w:rPr>
            </w:pPr>
          </w:p>
        </w:tc>
        <w:tc>
          <w:tcPr>
            <w:tcW w:w="1369" w:type="dxa"/>
            <w:vAlign w:val="center"/>
          </w:tcPr>
          <w:p>
            <w:pPr>
              <w:kinsoku w:val="0"/>
              <w:overflowPunct w:val="0"/>
              <w:autoSpaceDE w:val="0"/>
              <w:autoSpaceDN w:val="0"/>
              <w:adjustRightInd w:val="0"/>
              <w:snapToGrid w:val="0"/>
              <w:spacing w:line="360" w:lineRule="auto"/>
              <w:jc w:val="center"/>
              <w:rPr>
                <w:rFonts w:ascii="宋体" w:hAnsi="宋体" w:cs="宋体"/>
                <w:snapToGrid w:val="0"/>
                <w:kern w:val="0"/>
                <w:sz w:val="24"/>
              </w:rPr>
            </w:pPr>
          </w:p>
        </w:tc>
        <w:tc>
          <w:tcPr>
            <w:tcW w:w="806" w:type="dxa"/>
            <w:vAlign w:val="center"/>
          </w:tcPr>
          <w:p>
            <w:pPr>
              <w:kinsoku w:val="0"/>
              <w:overflowPunct w:val="0"/>
              <w:autoSpaceDE w:val="0"/>
              <w:autoSpaceDN w:val="0"/>
              <w:adjustRightInd w:val="0"/>
              <w:snapToGrid w:val="0"/>
              <w:spacing w:line="360" w:lineRule="auto"/>
              <w:jc w:val="center"/>
              <w:rPr>
                <w:rFonts w:ascii="宋体" w:hAnsi="宋体" w:cs="宋体"/>
                <w:snapToGrid w:val="0"/>
                <w:kern w:val="0"/>
                <w:sz w:val="24"/>
              </w:rPr>
            </w:pPr>
          </w:p>
        </w:tc>
        <w:tc>
          <w:tcPr>
            <w:tcW w:w="705" w:type="dxa"/>
            <w:vAlign w:val="center"/>
          </w:tcPr>
          <w:p>
            <w:pPr>
              <w:kinsoku w:val="0"/>
              <w:overflowPunct w:val="0"/>
              <w:autoSpaceDE w:val="0"/>
              <w:autoSpaceDN w:val="0"/>
              <w:adjustRightInd w:val="0"/>
              <w:snapToGrid w:val="0"/>
              <w:spacing w:line="360" w:lineRule="auto"/>
              <w:jc w:val="center"/>
              <w:rPr>
                <w:rFonts w:ascii="宋体" w:hAnsi="宋体" w:cs="宋体"/>
                <w:snapToGrid w:val="0"/>
                <w:kern w:val="0"/>
                <w:sz w:val="24"/>
              </w:rPr>
            </w:pPr>
          </w:p>
        </w:tc>
        <w:tc>
          <w:tcPr>
            <w:tcW w:w="2700" w:type="dxa"/>
            <w:vAlign w:val="center"/>
          </w:tcPr>
          <w:p>
            <w:pPr>
              <w:kinsoku w:val="0"/>
              <w:overflowPunct w:val="0"/>
              <w:autoSpaceDE w:val="0"/>
              <w:autoSpaceDN w:val="0"/>
              <w:adjustRightInd w:val="0"/>
              <w:snapToGrid w:val="0"/>
              <w:spacing w:line="360" w:lineRule="auto"/>
              <w:rPr>
                <w:rFonts w:ascii="宋体" w:hAnsi="宋体" w:cs="宋体"/>
                <w:snapToGrid w:val="0"/>
                <w:kern w:val="0"/>
                <w:sz w:val="24"/>
              </w:rPr>
            </w:pPr>
          </w:p>
        </w:tc>
        <w:tc>
          <w:tcPr>
            <w:tcW w:w="720" w:type="dxa"/>
            <w:vAlign w:val="center"/>
          </w:tcPr>
          <w:p>
            <w:pPr>
              <w:kinsoku w:val="0"/>
              <w:overflowPunct w:val="0"/>
              <w:autoSpaceDE w:val="0"/>
              <w:autoSpaceDN w:val="0"/>
              <w:adjustRightInd w:val="0"/>
              <w:snapToGrid w:val="0"/>
              <w:spacing w:line="360" w:lineRule="auto"/>
              <w:jc w:val="center"/>
              <w:rPr>
                <w:rFonts w:ascii="宋体" w:hAnsi="宋体" w:cs="宋体"/>
                <w:snapToGrid w:val="0"/>
                <w:kern w:val="0"/>
                <w:sz w:val="24"/>
              </w:rPr>
            </w:pPr>
          </w:p>
        </w:tc>
        <w:tc>
          <w:tcPr>
            <w:tcW w:w="1301" w:type="dxa"/>
            <w:vAlign w:val="center"/>
          </w:tcPr>
          <w:p>
            <w:pPr>
              <w:kinsoku w:val="0"/>
              <w:overflowPunct w:val="0"/>
              <w:autoSpaceDE w:val="0"/>
              <w:autoSpaceDN w:val="0"/>
              <w:adjustRightInd w:val="0"/>
              <w:snapToGrid w:val="0"/>
              <w:spacing w:line="360" w:lineRule="auto"/>
              <w:rPr>
                <w:rFonts w:ascii="宋体" w:hAnsi="宋体" w:cs="宋体"/>
                <w:snapToGrid w:val="0"/>
                <w:kern w:val="0"/>
                <w:sz w:val="24"/>
              </w:rPr>
            </w:pPr>
          </w:p>
        </w:tc>
        <w:tc>
          <w:tcPr>
            <w:tcW w:w="1440" w:type="dxa"/>
            <w:vAlign w:val="center"/>
          </w:tcPr>
          <w:p>
            <w:pPr>
              <w:kinsoku w:val="0"/>
              <w:overflowPunct w:val="0"/>
              <w:autoSpaceDE w:val="0"/>
              <w:autoSpaceDN w:val="0"/>
              <w:adjustRightInd w:val="0"/>
              <w:snapToGrid w:val="0"/>
              <w:spacing w:line="360" w:lineRule="auto"/>
              <w:rPr>
                <w:rFonts w:ascii="宋体" w:hAnsi="宋体" w:cs="宋体"/>
                <w:snapToGrid w:val="0"/>
                <w:kern w:val="0"/>
                <w:sz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Pr>
        <w:tc>
          <w:tcPr>
            <w:tcW w:w="9581" w:type="dxa"/>
            <w:gridSpan w:val="8"/>
            <w:vAlign w:val="center"/>
          </w:tcPr>
          <w:p>
            <w:pPr>
              <w:kinsoku w:val="0"/>
              <w:overflowPunct w:val="0"/>
              <w:autoSpaceDE w:val="0"/>
              <w:autoSpaceDN w:val="0"/>
              <w:adjustRightInd w:val="0"/>
              <w:snapToGrid w:val="0"/>
              <w:spacing w:line="360" w:lineRule="auto"/>
              <w:rPr>
                <w:rFonts w:ascii="宋体" w:hAnsi="宋体" w:cs="宋体"/>
                <w:b/>
                <w:kern w:val="0"/>
                <w:sz w:val="24"/>
              </w:rPr>
            </w:pPr>
            <w:r>
              <w:rPr>
                <w:rFonts w:hint="eastAsia" w:ascii="宋体" w:hAnsi="宋体" w:cs="宋体"/>
                <w:snapToGrid w:val="0"/>
                <w:kern w:val="0"/>
                <w:sz w:val="24"/>
              </w:rPr>
              <w:t>合计</w:t>
            </w:r>
            <w:r>
              <w:rPr>
                <w:rFonts w:hint="eastAsia" w:ascii="宋体" w:hAnsi="宋体" w:cs="宋体"/>
                <w:b/>
                <w:sz w:val="24"/>
              </w:rPr>
              <w:t xml:space="preserve">（人民币）:          </w:t>
            </w:r>
            <w:r>
              <w:rPr>
                <w:rFonts w:hint="eastAsia" w:ascii="宋体" w:hAnsi="宋体" w:cs="宋体"/>
                <w:b/>
                <w:kern w:val="0"/>
                <w:sz w:val="24"/>
              </w:rPr>
              <w:t>元整（￥：    元）</w:t>
            </w:r>
          </w:p>
        </w:tc>
      </w:tr>
    </w:tbl>
    <w:p>
      <w:pPr>
        <w:spacing w:line="360" w:lineRule="auto"/>
        <w:ind w:left="359" w:leftChars="171"/>
        <w:rPr>
          <w:rFonts w:ascii="宋体" w:hAnsi="宋体" w:cs="宋体"/>
          <w:b/>
          <w:sz w:val="24"/>
        </w:rPr>
      </w:pPr>
      <w:r>
        <w:rPr>
          <w:rFonts w:hint="eastAsia" w:ascii="宋体" w:hAnsi="宋体" w:cs="宋体"/>
          <w:b/>
          <w:sz w:val="24"/>
        </w:rPr>
        <w:t>技术负责人（签字）：</w:t>
      </w:r>
      <w:r>
        <w:rPr>
          <w:rFonts w:hint="eastAsia" w:ascii="宋体" w:hAnsi="宋体" w:cs="宋体"/>
          <w:b/>
          <w:sz w:val="24"/>
          <w:u w:val="single"/>
        </w:rPr>
        <w:t xml:space="preserve">               </w:t>
      </w:r>
      <w:r>
        <w:rPr>
          <w:rFonts w:hint="eastAsia" w:ascii="宋体" w:hAnsi="宋体" w:cs="宋体"/>
          <w:b/>
          <w:sz w:val="24"/>
        </w:rPr>
        <w:t xml:space="preserve">      部门负责人（签字）：</w:t>
      </w:r>
      <w:r>
        <w:rPr>
          <w:rFonts w:hint="eastAsia" w:ascii="宋体" w:hAnsi="宋体" w:cs="宋体"/>
          <w:b/>
          <w:sz w:val="24"/>
          <w:u w:val="single"/>
        </w:rPr>
        <w:t xml:space="preserve">                 </w:t>
      </w:r>
    </w:p>
    <w:p>
      <w:pPr>
        <w:spacing w:line="360" w:lineRule="auto"/>
        <w:ind w:firstLine="482" w:firstLineChars="200"/>
        <w:rPr>
          <w:rFonts w:ascii="宋体" w:hAnsi="宋体" w:cs="宋体"/>
          <w:sz w:val="24"/>
        </w:rPr>
      </w:pPr>
      <w:r>
        <w:rPr>
          <w:rFonts w:hint="eastAsia" w:ascii="宋体" w:hAnsi="宋体" w:cs="宋体"/>
          <w:b/>
          <w:sz w:val="24"/>
        </w:rPr>
        <w:t xml:space="preserve">二、合同总金额（人民币）:          </w:t>
      </w:r>
      <w:r>
        <w:rPr>
          <w:rFonts w:hint="eastAsia" w:ascii="宋体" w:hAnsi="宋体" w:cs="宋体"/>
          <w:b/>
          <w:kern w:val="0"/>
          <w:sz w:val="24"/>
        </w:rPr>
        <w:t>元整（￥：  元）</w:t>
      </w:r>
      <w:r>
        <w:rPr>
          <w:rFonts w:hint="eastAsia" w:ascii="宋体" w:hAnsi="宋体" w:cs="宋体"/>
          <w:b/>
          <w:sz w:val="24"/>
        </w:rPr>
        <w:t>。含增值税、运费、安装调试费等，甲方无需支付其他费用。</w:t>
      </w:r>
    </w:p>
    <w:p>
      <w:pPr>
        <w:spacing w:line="360" w:lineRule="auto"/>
        <w:ind w:firstLine="482" w:firstLineChars="200"/>
        <w:rPr>
          <w:rFonts w:ascii="宋体" w:hAnsi="宋体" w:cs="宋体"/>
          <w:b/>
          <w:sz w:val="24"/>
        </w:rPr>
      </w:pPr>
      <w:r>
        <w:rPr>
          <w:rFonts w:hint="eastAsia" w:ascii="宋体" w:hAnsi="宋体" w:cs="宋体"/>
          <w:b/>
          <w:sz w:val="24"/>
        </w:rPr>
        <w:t>三、交货：</w:t>
      </w:r>
    </w:p>
    <w:p>
      <w:pPr>
        <w:spacing w:line="360" w:lineRule="auto"/>
        <w:ind w:left="360" w:firstLine="480" w:firstLineChars="200"/>
        <w:rPr>
          <w:rFonts w:ascii="宋体" w:hAnsi="宋体" w:cs="宋体"/>
          <w:sz w:val="24"/>
        </w:rPr>
      </w:pPr>
      <w:r>
        <w:rPr>
          <w:rFonts w:hint="eastAsia" w:ascii="宋体" w:hAnsi="宋体" w:cs="宋体"/>
          <w:sz w:val="24"/>
        </w:rPr>
        <w:t>1.交货时间：乙方应在20  年 月  日前完成全部货物（含</w:t>
      </w:r>
      <w:r>
        <w:rPr>
          <w:rFonts w:ascii="宋体" w:hAnsi="宋体" w:cs="宋体"/>
          <w:sz w:val="24"/>
        </w:rPr>
        <w:t>配套</w:t>
      </w:r>
      <w:r>
        <w:rPr>
          <w:rFonts w:hint="eastAsia" w:ascii="宋体" w:hAnsi="宋体" w:cs="宋体"/>
          <w:sz w:val="24"/>
        </w:rPr>
        <w:t>系统、配件</w:t>
      </w:r>
      <w:r>
        <w:rPr>
          <w:rFonts w:ascii="宋体" w:hAnsi="宋体" w:cs="宋体"/>
          <w:sz w:val="24"/>
        </w:rPr>
        <w:t>备件</w:t>
      </w:r>
      <w:r>
        <w:rPr>
          <w:rFonts w:hint="eastAsia" w:ascii="宋体" w:hAnsi="宋体" w:cs="宋体"/>
          <w:sz w:val="24"/>
        </w:rPr>
        <w:t>）的安装调试工作。</w:t>
      </w:r>
    </w:p>
    <w:p>
      <w:pPr>
        <w:spacing w:line="360" w:lineRule="auto"/>
        <w:ind w:left="360" w:firstLine="480" w:firstLineChars="200"/>
        <w:rPr>
          <w:rFonts w:ascii="宋体" w:hAnsi="宋体" w:cs="宋体"/>
          <w:sz w:val="24"/>
        </w:rPr>
      </w:pPr>
      <w:r>
        <w:rPr>
          <w:rFonts w:hint="eastAsia" w:ascii="宋体" w:hAnsi="宋体" w:cs="宋体"/>
          <w:sz w:val="24"/>
        </w:rPr>
        <w:t>2.交货地点：甲方指定地点。</w:t>
      </w:r>
    </w:p>
    <w:p>
      <w:pPr>
        <w:spacing w:line="360" w:lineRule="auto"/>
        <w:ind w:left="359" w:leftChars="171" w:firstLine="480" w:firstLineChars="200"/>
        <w:rPr>
          <w:rFonts w:ascii="宋体" w:hAnsi="宋体" w:cs="宋体"/>
          <w:sz w:val="24"/>
        </w:rPr>
      </w:pPr>
      <w:r>
        <w:rPr>
          <w:rFonts w:hint="eastAsia" w:ascii="宋体" w:hAnsi="宋体" w:cs="宋体"/>
          <w:sz w:val="24"/>
        </w:rPr>
        <w:t>3.交货方式：乙方负责安排运输到甲方指定地点。</w:t>
      </w:r>
      <w:r>
        <w:rPr>
          <w:rFonts w:hint="eastAsia" w:ascii="宋体" w:hAnsi="宋体" w:cs="宋体"/>
          <w:bCs/>
          <w:sz w:val="24"/>
        </w:rPr>
        <w:t>乙方承担</w:t>
      </w:r>
      <w:r>
        <w:rPr>
          <w:rFonts w:hint="eastAsia" w:ascii="宋体" w:hAnsi="宋体" w:cs="宋体"/>
          <w:sz w:val="24"/>
        </w:rPr>
        <w:t>货物（含</w:t>
      </w:r>
      <w:r>
        <w:rPr>
          <w:rFonts w:ascii="宋体" w:hAnsi="宋体" w:cs="宋体"/>
          <w:sz w:val="24"/>
        </w:rPr>
        <w:t>配套</w:t>
      </w:r>
      <w:r>
        <w:rPr>
          <w:rFonts w:hint="eastAsia" w:ascii="宋体" w:hAnsi="宋体" w:cs="宋体"/>
          <w:sz w:val="24"/>
        </w:rPr>
        <w:t>系统、配件</w:t>
      </w:r>
      <w:r>
        <w:rPr>
          <w:rFonts w:ascii="宋体" w:hAnsi="宋体" w:cs="宋体"/>
          <w:sz w:val="24"/>
        </w:rPr>
        <w:t>备件</w:t>
      </w:r>
      <w:r>
        <w:rPr>
          <w:rFonts w:hint="eastAsia" w:ascii="宋体" w:hAnsi="宋体" w:cs="宋体"/>
          <w:sz w:val="24"/>
        </w:rPr>
        <w:t>）</w:t>
      </w:r>
      <w:r>
        <w:rPr>
          <w:rFonts w:hint="eastAsia" w:ascii="宋体" w:hAnsi="宋体" w:cs="宋体"/>
          <w:bCs/>
          <w:sz w:val="24"/>
        </w:rPr>
        <w:t>交付甲方前的一切费用及风险（本条款所指交付是乙方将货物</w:t>
      </w:r>
      <w:r>
        <w:rPr>
          <w:rFonts w:hint="eastAsia" w:ascii="宋体" w:hAnsi="宋体" w:cs="宋体"/>
          <w:sz w:val="24"/>
        </w:rPr>
        <w:t>（含</w:t>
      </w:r>
      <w:r>
        <w:rPr>
          <w:rFonts w:ascii="宋体" w:hAnsi="宋体" w:cs="宋体"/>
          <w:sz w:val="24"/>
        </w:rPr>
        <w:t>配套</w:t>
      </w:r>
      <w:r>
        <w:rPr>
          <w:rFonts w:hint="eastAsia" w:ascii="宋体" w:hAnsi="宋体" w:cs="宋体"/>
          <w:sz w:val="24"/>
        </w:rPr>
        <w:t>系统、配件</w:t>
      </w:r>
      <w:r>
        <w:rPr>
          <w:rFonts w:ascii="宋体" w:hAnsi="宋体" w:cs="宋体"/>
          <w:sz w:val="24"/>
        </w:rPr>
        <w:t>备件</w:t>
      </w:r>
      <w:r>
        <w:rPr>
          <w:rFonts w:hint="eastAsia" w:ascii="宋体" w:hAnsi="宋体" w:cs="宋体"/>
          <w:sz w:val="24"/>
        </w:rPr>
        <w:t>）</w:t>
      </w:r>
      <w:r>
        <w:rPr>
          <w:rFonts w:hint="eastAsia" w:ascii="宋体" w:hAnsi="宋体" w:cs="宋体"/>
          <w:bCs/>
          <w:sz w:val="24"/>
        </w:rPr>
        <w:t>运送至甲方指定地点，并经甲方验收合格并出具验收合格证明后视为交付）。</w:t>
      </w:r>
    </w:p>
    <w:p>
      <w:pPr>
        <w:spacing w:line="360" w:lineRule="auto"/>
        <w:ind w:firstLine="720" w:firstLineChars="300"/>
        <w:rPr>
          <w:rFonts w:ascii="宋体" w:hAnsi="宋体" w:cs="宋体"/>
          <w:sz w:val="24"/>
        </w:rPr>
      </w:pPr>
      <w:r>
        <w:rPr>
          <w:rFonts w:hint="eastAsia" w:ascii="宋体" w:hAnsi="宋体" w:cs="宋体"/>
          <w:sz w:val="24"/>
        </w:rPr>
        <w:t>4.乙方所提供货物（含</w:t>
      </w:r>
      <w:r>
        <w:rPr>
          <w:rFonts w:ascii="宋体" w:hAnsi="宋体" w:cs="宋体"/>
          <w:sz w:val="24"/>
        </w:rPr>
        <w:t>配套</w:t>
      </w:r>
      <w:r>
        <w:rPr>
          <w:rFonts w:hint="eastAsia" w:ascii="宋体" w:hAnsi="宋体" w:cs="宋体"/>
          <w:sz w:val="24"/>
        </w:rPr>
        <w:t>系统、配件</w:t>
      </w:r>
      <w:r>
        <w:rPr>
          <w:rFonts w:ascii="宋体" w:hAnsi="宋体" w:cs="宋体"/>
          <w:sz w:val="24"/>
        </w:rPr>
        <w:t>备件</w:t>
      </w:r>
      <w:r>
        <w:rPr>
          <w:rFonts w:hint="eastAsia" w:ascii="宋体" w:hAnsi="宋体" w:cs="宋体"/>
          <w:sz w:val="24"/>
        </w:rPr>
        <w:t>）必须为全新无瑕疵。</w:t>
      </w:r>
    </w:p>
    <w:p>
      <w:pPr>
        <w:spacing w:line="360" w:lineRule="auto"/>
        <w:ind w:firstLine="720" w:firstLineChars="300"/>
        <w:rPr>
          <w:rFonts w:ascii="宋体" w:hAnsi="宋体" w:cs="宋体"/>
          <w:sz w:val="24"/>
        </w:rPr>
      </w:pPr>
      <w:r>
        <w:rPr>
          <w:rFonts w:hint="eastAsia" w:ascii="宋体" w:hAnsi="宋体" w:cs="宋体"/>
          <w:sz w:val="24"/>
        </w:rPr>
        <w:t>5.交货时，乙方应将货物（含</w:t>
      </w:r>
      <w:r>
        <w:rPr>
          <w:rFonts w:ascii="宋体" w:hAnsi="宋体" w:cs="宋体"/>
          <w:sz w:val="24"/>
        </w:rPr>
        <w:t>配套</w:t>
      </w:r>
      <w:r>
        <w:rPr>
          <w:rFonts w:hint="eastAsia" w:ascii="宋体" w:hAnsi="宋体" w:cs="宋体"/>
          <w:sz w:val="24"/>
        </w:rPr>
        <w:t>系统、配件</w:t>
      </w:r>
      <w:r>
        <w:rPr>
          <w:rFonts w:ascii="宋体" w:hAnsi="宋体" w:cs="宋体"/>
          <w:sz w:val="24"/>
        </w:rPr>
        <w:t>备件</w:t>
      </w:r>
      <w:r>
        <w:rPr>
          <w:rFonts w:hint="eastAsia" w:ascii="宋体" w:hAnsi="宋体" w:cs="宋体"/>
          <w:sz w:val="24"/>
        </w:rPr>
        <w:t>）的产品说明书、使用说明书，出厂合格证、用户手册、保修手册等单证交付给甲方，前述单证未交付完整的，视为未完全交货。</w:t>
      </w:r>
    </w:p>
    <w:p>
      <w:pPr>
        <w:spacing w:line="360" w:lineRule="auto"/>
        <w:ind w:firstLine="720" w:firstLineChars="300"/>
        <w:rPr>
          <w:rFonts w:ascii="宋体" w:hAnsi="宋体" w:cs="宋体"/>
          <w:sz w:val="24"/>
        </w:rPr>
      </w:pPr>
      <w:r>
        <w:rPr>
          <w:rFonts w:hint="eastAsia" w:ascii="宋体" w:hAnsi="宋体" w:cs="宋体"/>
          <w:sz w:val="24"/>
        </w:rPr>
        <w:t>6.如果乙</w:t>
      </w:r>
      <w:r>
        <w:rPr>
          <w:rFonts w:ascii="宋体" w:hAnsi="宋体" w:cs="宋体"/>
          <w:sz w:val="24"/>
        </w:rPr>
        <w:t>方提供</w:t>
      </w:r>
      <w:r>
        <w:rPr>
          <w:rFonts w:hint="eastAsia" w:ascii="宋体" w:hAnsi="宋体" w:cs="宋体"/>
          <w:sz w:val="24"/>
        </w:rPr>
        <w:t>货物（含</w:t>
      </w:r>
      <w:r>
        <w:rPr>
          <w:rFonts w:ascii="宋体" w:hAnsi="宋体" w:cs="宋体"/>
          <w:sz w:val="24"/>
        </w:rPr>
        <w:t>配套</w:t>
      </w:r>
      <w:r>
        <w:rPr>
          <w:rFonts w:hint="eastAsia" w:ascii="宋体" w:hAnsi="宋体" w:cs="宋体"/>
          <w:sz w:val="24"/>
        </w:rPr>
        <w:t>系统、配件</w:t>
      </w:r>
      <w:r>
        <w:rPr>
          <w:rFonts w:ascii="宋体" w:hAnsi="宋体" w:cs="宋体"/>
          <w:sz w:val="24"/>
        </w:rPr>
        <w:t>备件</w:t>
      </w:r>
      <w:r>
        <w:rPr>
          <w:rFonts w:hint="eastAsia" w:ascii="宋体" w:hAnsi="宋体" w:cs="宋体"/>
          <w:sz w:val="24"/>
        </w:rPr>
        <w:t>）属于国</w:t>
      </w:r>
      <w:r>
        <w:rPr>
          <w:rFonts w:ascii="宋体" w:hAnsi="宋体" w:cs="宋体"/>
          <w:sz w:val="24"/>
        </w:rPr>
        <w:t>家</w:t>
      </w:r>
      <w:r>
        <w:rPr>
          <w:rFonts w:hint="eastAsia" w:ascii="宋体" w:hAnsi="宋体" w:cs="宋体"/>
          <w:sz w:val="24"/>
        </w:rPr>
        <w:t>或</w:t>
      </w:r>
      <w:r>
        <w:rPr>
          <w:rFonts w:ascii="宋体" w:hAnsi="宋体" w:cs="宋体"/>
          <w:sz w:val="24"/>
        </w:rPr>
        <w:t>上级部门</w:t>
      </w:r>
      <w:r>
        <w:rPr>
          <w:rFonts w:hint="eastAsia" w:ascii="宋体" w:hAnsi="宋体" w:cs="宋体"/>
          <w:sz w:val="24"/>
        </w:rPr>
        <w:t>相</w:t>
      </w:r>
      <w:r>
        <w:rPr>
          <w:rFonts w:ascii="宋体" w:hAnsi="宋体" w:cs="宋体"/>
          <w:sz w:val="24"/>
        </w:rPr>
        <w:t>关法律法规管制</w:t>
      </w:r>
      <w:r>
        <w:rPr>
          <w:rFonts w:hint="eastAsia" w:ascii="宋体" w:hAnsi="宋体" w:cs="宋体"/>
          <w:sz w:val="24"/>
        </w:rPr>
        <w:t>的，则乙方应当提供相关证明并协助甲方办理相关手续。</w:t>
      </w:r>
    </w:p>
    <w:p>
      <w:pPr>
        <w:spacing w:line="360" w:lineRule="auto"/>
        <w:ind w:firstLine="482" w:firstLineChars="200"/>
        <w:rPr>
          <w:rFonts w:ascii="宋体" w:hAnsi="宋体" w:cs="宋体"/>
          <w:b/>
          <w:sz w:val="24"/>
        </w:rPr>
      </w:pPr>
      <w:r>
        <w:rPr>
          <w:rFonts w:hint="eastAsia" w:ascii="宋体" w:hAnsi="宋体" w:cs="宋体"/>
          <w:b/>
          <w:sz w:val="24"/>
        </w:rPr>
        <w:t>四、合</w:t>
      </w:r>
      <w:r>
        <w:rPr>
          <w:rFonts w:ascii="宋体" w:hAnsi="宋体" w:cs="宋体"/>
          <w:b/>
          <w:sz w:val="24"/>
        </w:rPr>
        <w:t>同</w:t>
      </w:r>
      <w:r>
        <w:rPr>
          <w:rFonts w:hint="eastAsia" w:ascii="宋体" w:hAnsi="宋体" w:cs="宋体"/>
          <w:b/>
          <w:sz w:val="24"/>
        </w:rPr>
        <w:t>验收</w:t>
      </w:r>
    </w:p>
    <w:p>
      <w:pPr>
        <w:spacing w:line="360" w:lineRule="auto"/>
        <w:ind w:firstLine="723" w:firstLineChars="300"/>
        <w:rPr>
          <w:rFonts w:ascii="宋体" w:hAnsi="宋体" w:cs="宋体"/>
          <w:sz w:val="24"/>
        </w:rPr>
      </w:pPr>
      <w:r>
        <w:rPr>
          <w:rFonts w:hint="eastAsia" w:ascii="宋体" w:hAnsi="宋体" w:cs="宋体"/>
          <w:b/>
          <w:sz w:val="24"/>
        </w:rPr>
        <w:t>1. 验收标准：</w:t>
      </w:r>
      <w:r>
        <w:rPr>
          <w:rFonts w:hint="eastAsia" w:ascii="宋体" w:hAnsi="宋体" w:cs="宋体"/>
          <w:sz w:val="24"/>
        </w:rPr>
        <w:t>本合同相关约定、国家相关规范和标准、招标文件、响应文件及磋商报告相关要求、相关技术文件验收。</w:t>
      </w:r>
    </w:p>
    <w:p>
      <w:pPr>
        <w:spacing w:line="360" w:lineRule="auto"/>
        <w:ind w:firstLine="480" w:firstLineChars="200"/>
        <w:rPr>
          <w:rFonts w:ascii="宋体" w:hAnsi="宋体" w:cs="宋体"/>
          <w:sz w:val="24"/>
        </w:rPr>
      </w:pPr>
      <w:r>
        <w:rPr>
          <w:rFonts w:ascii="宋体" w:hAnsi="宋体" w:cs="宋体"/>
          <w:sz w:val="24"/>
        </w:rPr>
        <w:t>2.</w:t>
      </w:r>
      <w:r>
        <w:rPr>
          <w:rFonts w:hint="eastAsia" w:ascii="宋体" w:hAnsi="宋体" w:cs="宋体"/>
          <w:sz w:val="24"/>
        </w:rPr>
        <w:t>验</w:t>
      </w:r>
      <w:r>
        <w:rPr>
          <w:rFonts w:ascii="宋体" w:hAnsi="宋体" w:cs="宋体"/>
          <w:sz w:val="24"/>
        </w:rPr>
        <w:t>收方式：合同内</w:t>
      </w:r>
      <w:r>
        <w:rPr>
          <w:rFonts w:hint="eastAsia" w:ascii="宋体" w:hAnsi="宋体" w:cs="宋体"/>
          <w:sz w:val="24"/>
        </w:rPr>
        <w:t>全</w:t>
      </w:r>
      <w:r>
        <w:rPr>
          <w:rFonts w:ascii="宋体" w:hAnsi="宋体" w:cs="宋体"/>
          <w:sz w:val="24"/>
        </w:rPr>
        <w:t>部货物</w:t>
      </w:r>
      <w:r>
        <w:rPr>
          <w:rFonts w:hint="eastAsia" w:ascii="宋体" w:hAnsi="宋体" w:cs="宋体"/>
          <w:sz w:val="24"/>
        </w:rPr>
        <w:t>（含</w:t>
      </w:r>
      <w:r>
        <w:rPr>
          <w:rFonts w:ascii="宋体" w:hAnsi="宋体" w:cs="宋体"/>
          <w:sz w:val="24"/>
        </w:rPr>
        <w:t>配套</w:t>
      </w:r>
      <w:r>
        <w:rPr>
          <w:rFonts w:hint="eastAsia" w:ascii="宋体" w:hAnsi="宋体" w:cs="宋体"/>
          <w:sz w:val="24"/>
        </w:rPr>
        <w:t>系统、配件</w:t>
      </w:r>
      <w:r>
        <w:rPr>
          <w:rFonts w:ascii="宋体" w:hAnsi="宋体" w:cs="宋体"/>
          <w:sz w:val="24"/>
        </w:rPr>
        <w:t>备件</w:t>
      </w:r>
      <w:r>
        <w:rPr>
          <w:rFonts w:hint="eastAsia" w:ascii="宋体" w:hAnsi="宋体" w:cs="宋体"/>
          <w:sz w:val="24"/>
        </w:rPr>
        <w:t>）整</w:t>
      </w:r>
      <w:r>
        <w:rPr>
          <w:rFonts w:ascii="宋体" w:hAnsi="宋体" w:cs="宋体"/>
          <w:sz w:val="24"/>
        </w:rPr>
        <w:t>体验收。</w:t>
      </w:r>
    </w:p>
    <w:p>
      <w:pPr>
        <w:spacing w:line="360" w:lineRule="auto"/>
        <w:ind w:firstLine="480" w:firstLineChars="200"/>
        <w:rPr>
          <w:rFonts w:ascii="宋体" w:hAnsi="宋体" w:cs="宋体"/>
          <w:sz w:val="24"/>
        </w:rPr>
      </w:pPr>
      <w:r>
        <w:rPr>
          <w:rFonts w:ascii="宋体" w:hAnsi="宋体" w:cs="宋体"/>
          <w:sz w:val="24"/>
        </w:rPr>
        <w:t>3</w:t>
      </w:r>
      <w:r>
        <w:rPr>
          <w:rFonts w:hint="eastAsia" w:ascii="宋体" w:hAnsi="宋体" w:cs="宋体"/>
          <w:sz w:val="24"/>
        </w:rPr>
        <w:t>.</w:t>
      </w:r>
      <w:r>
        <w:rPr>
          <w:rFonts w:ascii="宋体" w:hAnsi="宋体" w:cs="宋体"/>
          <w:sz w:val="24"/>
        </w:rPr>
        <w:t>验收</w:t>
      </w:r>
      <w:r>
        <w:rPr>
          <w:rFonts w:hint="eastAsia" w:ascii="宋体" w:hAnsi="宋体" w:cs="宋体"/>
          <w:sz w:val="24"/>
        </w:rPr>
        <w:t>组织</w:t>
      </w:r>
      <w:r>
        <w:rPr>
          <w:rFonts w:ascii="宋体" w:hAnsi="宋体" w:cs="宋体"/>
          <w:sz w:val="24"/>
        </w:rPr>
        <w:t>：</w:t>
      </w:r>
      <w:r>
        <w:rPr>
          <w:rFonts w:hint="eastAsia" w:ascii="宋体" w:hAnsi="宋体" w:cs="宋体"/>
          <w:sz w:val="24"/>
        </w:rPr>
        <w:t>甲方组织技术人员验收。（含</w:t>
      </w:r>
      <w:r>
        <w:rPr>
          <w:rFonts w:ascii="宋体" w:hAnsi="宋体" w:cs="宋体"/>
          <w:sz w:val="24"/>
        </w:rPr>
        <w:t>配套</w:t>
      </w:r>
      <w:r>
        <w:rPr>
          <w:rFonts w:hint="eastAsia" w:ascii="宋体" w:hAnsi="宋体" w:cs="宋体"/>
          <w:sz w:val="24"/>
        </w:rPr>
        <w:t>系统、配件</w:t>
      </w:r>
      <w:r>
        <w:rPr>
          <w:rFonts w:ascii="宋体" w:hAnsi="宋体" w:cs="宋体"/>
          <w:sz w:val="24"/>
        </w:rPr>
        <w:t>备件</w:t>
      </w:r>
      <w:r>
        <w:rPr>
          <w:rFonts w:hint="eastAsia" w:ascii="宋体" w:hAnsi="宋体" w:cs="宋体"/>
          <w:sz w:val="24"/>
        </w:rPr>
        <w:t xml:space="preserve">）质量验收合格的，甲方签署验收报告，验收不合格的，甲方向乙方出具书面质量异议意见。 </w:t>
      </w:r>
    </w:p>
    <w:p>
      <w:pPr>
        <w:spacing w:line="360" w:lineRule="auto"/>
        <w:ind w:left="360"/>
        <w:rPr>
          <w:rFonts w:ascii="宋体" w:hAnsi="宋体" w:cs="宋体"/>
          <w:sz w:val="24"/>
        </w:rPr>
      </w:pPr>
      <w:r>
        <w:rPr>
          <w:rFonts w:ascii="宋体" w:hAnsi="宋体" w:cs="宋体"/>
          <w:sz w:val="24"/>
        </w:rPr>
        <w:t>4.</w:t>
      </w:r>
      <w:r>
        <w:rPr>
          <w:rFonts w:hint="eastAsia" w:ascii="宋体" w:hAnsi="宋体" w:cs="宋体"/>
          <w:sz w:val="24"/>
        </w:rPr>
        <w:t>.甲方完成验收并不免除乙方对（含</w:t>
      </w:r>
      <w:r>
        <w:rPr>
          <w:rFonts w:ascii="宋体" w:hAnsi="宋体" w:cs="宋体"/>
          <w:sz w:val="24"/>
        </w:rPr>
        <w:t>配套</w:t>
      </w:r>
      <w:r>
        <w:rPr>
          <w:rFonts w:hint="eastAsia" w:ascii="宋体" w:hAnsi="宋体" w:cs="宋体"/>
          <w:sz w:val="24"/>
        </w:rPr>
        <w:t>系统、配件</w:t>
      </w:r>
      <w:r>
        <w:rPr>
          <w:rFonts w:ascii="宋体" w:hAnsi="宋体" w:cs="宋体"/>
          <w:sz w:val="24"/>
        </w:rPr>
        <w:t>备件</w:t>
      </w:r>
      <w:r>
        <w:rPr>
          <w:rFonts w:hint="eastAsia" w:ascii="宋体" w:hAnsi="宋体" w:cs="宋体"/>
          <w:sz w:val="24"/>
        </w:rPr>
        <w:t xml:space="preserve">）质量应当承担的责任。          </w:t>
      </w:r>
    </w:p>
    <w:p>
      <w:pPr>
        <w:spacing w:line="360" w:lineRule="auto"/>
        <w:ind w:firstLine="482" w:firstLineChars="200"/>
        <w:rPr>
          <w:rFonts w:ascii="宋体" w:hAnsi="宋体" w:cs="宋体"/>
          <w:b/>
          <w:sz w:val="24"/>
        </w:rPr>
      </w:pPr>
      <w:r>
        <w:rPr>
          <w:rFonts w:hint="eastAsia" w:ascii="宋体" w:hAnsi="宋体" w:cs="宋体"/>
          <w:b/>
          <w:sz w:val="24"/>
        </w:rPr>
        <w:t>五、付款方式：</w:t>
      </w:r>
    </w:p>
    <w:p>
      <w:pPr>
        <w:spacing w:line="360" w:lineRule="auto"/>
        <w:ind w:left="360" w:firstLine="480" w:firstLineChars="200"/>
        <w:rPr>
          <w:rFonts w:ascii="宋体" w:hAnsi="宋体" w:cs="宋体"/>
          <w:sz w:val="24"/>
        </w:rPr>
      </w:pPr>
      <w:r>
        <w:rPr>
          <w:rFonts w:hint="eastAsia" w:ascii="宋体" w:hAnsi="宋体" w:cs="宋体"/>
          <w:sz w:val="24"/>
        </w:rPr>
        <w:t>1.本合同正式签订前，乙方需向甲方支付合同金额的5%即人民币    元整（小写：￥    元）作为履约保证金（优先以金融机构、担保机构出具的保函或者支票、汇票、本票等非现金形式提交）；</w:t>
      </w:r>
    </w:p>
    <w:p>
      <w:pPr>
        <w:spacing w:line="360" w:lineRule="auto"/>
        <w:ind w:left="360" w:firstLine="480" w:firstLineChars="200"/>
        <w:rPr>
          <w:rFonts w:ascii="宋体" w:hAnsi="宋体" w:cs="宋体"/>
          <w:sz w:val="24"/>
        </w:rPr>
      </w:pPr>
      <w:r>
        <w:rPr>
          <w:rFonts w:hint="eastAsia" w:ascii="宋体" w:hAnsi="宋体" w:cs="宋体"/>
          <w:sz w:val="24"/>
        </w:rPr>
        <w:t>2. 全</w:t>
      </w:r>
      <w:r>
        <w:rPr>
          <w:rFonts w:ascii="宋体" w:hAnsi="宋体" w:cs="宋体"/>
          <w:sz w:val="24"/>
        </w:rPr>
        <w:t>部货物</w:t>
      </w:r>
      <w:r>
        <w:rPr>
          <w:rFonts w:hint="eastAsia" w:ascii="宋体" w:hAnsi="宋体" w:cs="宋体"/>
          <w:sz w:val="24"/>
        </w:rPr>
        <w:t>（含</w:t>
      </w:r>
      <w:r>
        <w:rPr>
          <w:rFonts w:ascii="宋体" w:hAnsi="宋体" w:cs="宋体"/>
          <w:sz w:val="24"/>
        </w:rPr>
        <w:t>配套</w:t>
      </w:r>
      <w:r>
        <w:rPr>
          <w:rFonts w:hint="eastAsia" w:ascii="宋体" w:hAnsi="宋体" w:cs="宋体"/>
          <w:sz w:val="24"/>
        </w:rPr>
        <w:t>系统、配件</w:t>
      </w:r>
      <w:r>
        <w:rPr>
          <w:rFonts w:ascii="宋体" w:hAnsi="宋体" w:cs="宋体"/>
          <w:sz w:val="24"/>
        </w:rPr>
        <w:t>备件</w:t>
      </w:r>
      <w:r>
        <w:rPr>
          <w:rFonts w:hint="eastAsia" w:ascii="宋体" w:hAnsi="宋体" w:cs="宋体"/>
          <w:sz w:val="24"/>
        </w:rPr>
        <w:t>）经甲方验收合格后十五个工作日内，甲方向乙方支付全额货款即人民币    元整（小写：￥    元），上述履约保证金在</w:t>
      </w:r>
      <w:r>
        <w:rPr>
          <w:rFonts w:hint="eastAsia" w:ascii="宋体" w:hAnsi="宋体" w:cs="宋体"/>
          <w:bCs/>
          <w:sz w:val="24"/>
        </w:rPr>
        <w:t>产品验收合格满</w:t>
      </w:r>
      <w:r>
        <w:rPr>
          <w:rFonts w:hint="eastAsia" w:ascii="宋体" w:hAnsi="宋体" w:cs="宋体"/>
          <w:bCs/>
          <w:sz w:val="24"/>
          <w:u w:val="single"/>
        </w:rPr>
        <w:t xml:space="preserve"> 1 </w:t>
      </w:r>
      <w:r>
        <w:rPr>
          <w:rFonts w:hint="eastAsia" w:ascii="宋体" w:hAnsi="宋体" w:cs="宋体"/>
          <w:sz w:val="24"/>
        </w:rPr>
        <w:t>年后，若无质量问题甲方将全额无息退还给乙方；</w:t>
      </w:r>
    </w:p>
    <w:p>
      <w:pPr>
        <w:spacing w:line="360" w:lineRule="auto"/>
        <w:ind w:left="360" w:firstLine="480" w:firstLineChars="200"/>
        <w:rPr>
          <w:rFonts w:ascii="宋体" w:hAnsi="宋体" w:cs="宋体"/>
          <w:sz w:val="24"/>
        </w:rPr>
      </w:pPr>
      <w:r>
        <w:rPr>
          <w:rFonts w:hint="eastAsia" w:ascii="宋体" w:hAnsi="宋体" w:cs="宋体"/>
          <w:sz w:val="24"/>
        </w:rPr>
        <w:t>３.国产</w:t>
      </w:r>
      <w:r>
        <w:rPr>
          <w:rFonts w:ascii="宋体" w:hAnsi="宋体" w:cs="宋体"/>
          <w:sz w:val="24"/>
        </w:rPr>
        <w:t>货物</w:t>
      </w:r>
      <w:r>
        <w:rPr>
          <w:rFonts w:hint="eastAsia" w:ascii="宋体" w:hAnsi="宋体" w:cs="宋体"/>
          <w:sz w:val="24"/>
        </w:rPr>
        <w:t>（含</w:t>
      </w:r>
      <w:r>
        <w:rPr>
          <w:rFonts w:ascii="宋体" w:hAnsi="宋体" w:cs="宋体"/>
          <w:sz w:val="24"/>
        </w:rPr>
        <w:t>配套</w:t>
      </w:r>
      <w:r>
        <w:rPr>
          <w:rFonts w:hint="eastAsia" w:ascii="宋体" w:hAnsi="宋体" w:cs="宋体"/>
          <w:sz w:val="24"/>
        </w:rPr>
        <w:t>系统、配件</w:t>
      </w:r>
      <w:r>
        <w:rPr>
          <w:rFonts w:ascii="宋体" w:hAnsi="宋体" w:cs="宋体"/>
          <w:sz w:val="24"/>
        </w:rPr>
        <w:t>备件</w:t>
      </w:r>
      <w:r>
        <w:rPr>
          <w:rFonts w:hint="eastAsia" w:ascii="宋体" w:hAnsi="宋体" w:cs="宋体"/>
          <w:sz w:val="24"/>
        </w:rPr>
        <w:t>）须提供增值税专用发票。</w:t>
      </w:r>
    </w:p>
    <w:p>
      <w:pPr>
        <w:spacing w:line="360" w:lineRule="auto"/>
        <w:ind w:firstLine="482" w:firstLineChars="200"/>
        <w:rPr>
          <w:rFonts w:ascii="宋体" w:hAnsi="宋体" w:cs="宋体"/>
          <w:bCs/>
          <w:sz w:val="24"/>
        </w:rPr>
      </w:pPr>
      <w:r>
        <w:rPr>
          <w:rFonts w:hint="eastAsia" w:ascii="宋体" w:hAnsi="宋体" w:cs="宋体"/>
          <w:b/>
          <w:sz w:val="24"/>
        </w:rPr>
        <w:t>六、售后服务</w:t>
      </w:r>
      <w:r>
        <w:rPr>
          <w:rFonts w:hint="eastAsia" w:ascii="宋体" w:hAnsi="宋体" w:cs="宋体"/>
          <w:b/>
          <w:bCs/>
          <w:sz w:val="24"/>
        </w:rPr>
        <w:t xml:space="preserve"> （</w:t>
      </w:r>
      <w:r>
        <w:rPr>
          <w:rFonts w:hint="eastAsia" w:ascii="宋体" w:hAnsi="宋体" w:cs="宋体"/>
          <w:bCs/>
          <w:sz w:val="24"/>
        </w:rPr>
        <w:t>根据具体项目的响应文件填写</w:t>
      </w:r>
      <w:r>
        <w:rPr>
          <w:rFonts w:hint="eastAsia" w:ascii="宋体" w:hAnsi="宋体" w:cs="宋体"/>
          <w:b/>
          <w:bCs/>
          <w:sz w:val="24"/>
        </w:rPr>
        <w:t>）</w:t>
      </w:r>
    </w:p>
    <w:p>
      <w:pPr>
        <w:spacing w:line="360" w:lineRule="auto"/>
        <w:ind w:left="479" w:leftChars="228" w:firstLine="480" w:firstLineChars="200"/>
        <w:rPr>
          <w:rFonts w:ascii="宋体" w:hAnsi="宋体" w:cs="宋体"/>
          <w:bCs/>
          <w:sz w:val="24"/>
        </w:rPr>
      </w:pPr>
      <w:r>
        <w:rPr>
          <w:rFonts w:hint="eastAsia" w:ascii="宋体" w:hAnsi="宋体" w:cs="宋体"/>
          <w:bCs/>
          <w:sz w:val="24"/>
        </w:rPr>
        <w:t>1.</w:t>
      </w:r>
      <w:r>
        <w:rPr>
          <w:rFonts w:ascii="宋体" w:hAnsi="宋体" w:cs="宋体"/>
          <w:sz w:val="24"/>
        </w:rPr>
        <w:t xml:space="preserve"> </w:t>
      </w:r>
      <w:r>
        <w:rPr>
          <w:rFonts w:hint="eastAsia" w:ascii="宋体" w:hAnsi="宋体" w:cs="宋体"/>
          <w:sz w:val="24"/>
        </w:rPr>
        <w:t>国产</w:t>
      </w:r>
      <w:r>
        <w:rPr>
          <w:rFonts w:ascii="宋体" w:hAnsi="宋体" w:cs="宋体"/>
          <w:sz w:val="24"/>
        </w:rPr>
        <w:t>货物</w:t>
      </w:r>
      <w:r>
        <w:rPr>
          <w:rFonts w:hint="eastAsia" w:ascii="宋体" w:hAnsi="宋体" w:cs="宋体"/>
          <w:sz w:val="24"/>
        </w:rPr>
        <w:t>（含</w:t>
      </w:r>
      <w:r>
        <w:rPr>
          <w:rFonts w:ascii="宋体" w:hAnsi="宋体" w:cs="宋体"/>
          <w:sz w:val="24"/>
        </w:rPr>
        <w:t>配套</w:t>
      </w:r>
      <w:r>
        <w:rPr>
          <w:rFonts w:hint="eastAsia" w:ascii="宋体" w:hAnsi="宋体" w:cs="宋体"/>
          <w:sz w:val="24"/>
        </w:rPr>
        <w:t>系统、配件</w:t>
      </w:r>
      <w:r>
        <w:rPr>
          <w:rFonts w:ascii="宋体" w:hAnsi="宋体" w:cs="宋体"/>
          <w:sz w:val="24"/>
        </w:rPr>
        <w:t>备件</w:t>
      </w:r>
      <w:r>
        <w:rPr>
          <w:rFonts w:hint="eastAsia" w:ascii="宋体" w:hAnsi="宋体" w:cs="宋体"/>
          <w:sz w:val="24"/>
        </w:rPr>
        <w:t>）</w:t>
      </w:r>
      <w:r>
        <w:rPr>
          <w:rFonts w:hint="eastAsia" w:ascii="宋体" w:hAnsi="宋体" w:cs="宋体"/>
          <w:bCs/>
          <w:sz w:val="24"/>
        </w:rPr>
        <w:t>验收合格之日起质保期    年，并提供售后服务    年。</w:t>
      </w:r>
    </w:p>
    <w:p>
      <w:pPr>
        <w:spacing w:line="360" w:lineRule="auto"/>
        <w:ind w:left="479" w:leftChars="228" w:firstLine="480" w:firstLineChars="200"/>
        <w:rPr>
          <w:rFonts w:ascii="宋体" w:hAnsi="宋体" w:cs="宋体"/>
          <w:bCs/>
          <w:sz w:val="24"/>
        </w:rPr>
      </w:pPr>
      <w:r>
        <w:rPr>
          <w:rFonts w:hint="eastAsia" w:ascii="宋体" w:hAnsi="宋体" w:cs="宋体"/>
          <w:bCs/>
          <w:sz w:val="24"/>
        </w:rPr>
        <w:t>2.质保期、保修期内因</w:t>
      </w:r>
      <w:r>
        <w:rPr>
          <w:rFonts w:hint="eastAsia" w:ascii="宋体" w:hAnsi="宋体" w:cs="宋体"/>
          <w:sz w:val="24"/>
        </w:rPr>
        <w:t>国产</w:t>
      </w:r>
      <w:r>
        <w:rPr>
          <w:rFonts w:ascii="宋体" w:hAnsi="宋体" w:cs="宋体"/>
          <w:sz w:val="24"/>
        </w:rPr>
        <w:t>货物</w:t>
      </w:r>
      <w:r>
        <w:rPr>
          <w:rFonts w:hint="eastAsia" w:ascii="宋体" w:hAnsi="宋体" w:cs="宋体"/>
          <w:sz w:val="24"/>
        </w:rPr>
        <w:t>（含</w:t>
      </w:r>
      <w:r>
        <w:rPr>
          <w:rFonts w:ascii="宋体" w:hAnsi="宋体" w:cs="宋体"/>
          <w:sz w:val="24"/>
        </w:rPr>
        <w:t>配套</w:t>
      </w:r>
      <w:r>
        <w:rPr>
          <w:rFonts w:hint="eastAsia" w:ascii="宋体" w:hAnsi="宋体" w:cs="宋体"/>
          <w:sz w:val="24"/>
        </w:rPr>
        <w:t>系统、配件</w:t>
      </w:r>
      <w:r>
        <w:rPr>
          <w:rFonts w:ascii="宋体" w:hAnsi="宋体" w:cs="宋体"/>
          <w:sz w:val="24"/>
        </w:rPr>
        <w:t>备件</w:t>
      </w:r>
      <w:r>
        <w:rPr>
          <w:rFonts w:hint="eastAsia" w:ascii="宋体" w:hAnsi="宋体" w:cs="宋体"/>
          <w:sz w:val="24"/>
        </w:rPr>
        <w:t>）</w:t>
      </w:r>
      <w:r>
        <w:rPr>
          <w:rFonts w:hint="eastAsia" w:ascii="宋体" w:hAnsi="宋体" w:cs="宋体"/>
          <w:bCs/>
          <w:sz w:val="24"/>
        </w:rPr>
        <w:t>质量或安装调试原因引起的全部维修费用（包括更换零配件的费用）均由乙方承担。</w:t>
      </w:r>
    </w:p>
    <w:p>
      <w:pPr>
        <w:spacing w:line="360" w:lineRule="auto"/>
        <w:ind w:left="479" w:leftChars="228" w:firstLine="480" w:firstLineChars="200"/>
        <w:rPr>
          <w:rFonts w:ascii="宋体" w:hAnsi="宋体" w:cs="宋体"/>
          <w:bCs/>
          <w:sz w:val="24"/>
        </w:rPr>
      </w:pPr>
      <w:r>
        <w:rPr>
          <w:rFonts w:hint="eastAsia" w:ascii="宋体" w:hAnsi="宋体" w:cs="宋体"/>
          <w:bCs/>
          <w:sz w:val="24"/>
        </w:rPr>
        <w:t>3.质保期、保修期外，乙方应定期回访，发现问题及时通知甲方，</w:t>
      </w:r>
      <w:r>
        <w:rPr>
          <w:rFonts w:hint="eastAsia" w:ascii="宋体" w:hAnsi="宋体" w:cs="宋体"/>
          <w:sz w:val="24"/>
        </w:rPr>
        <w:t>国产</w:t>
      </w:r>
      <w:r>
        <w:rPr>
          <w:rFonts w:ascii="宋体" w:hAnsi="宋体" w:cs="宋体"/>
          <w:sz w:val="24"/>
        </w:rPr>
        <w:t>货物</w:t>
      </w:r>
      <w:r>
        <w:rPr>
          <w:rFonts w:hint="eastAsia" w:ascii="宋体" w:hAnsi="宋体" w:cs="宋体"/>
          <w:sz w:val="24"/>
        </w:rPr>
        <w:t>（含</w:t>
      </w:r>
      <w:r>
        <w:rPr>
          <w:rFonts w:ascii="宋体" w:hAnsi="宋体" w:cs="宋体"/>
          <w:sz w:val="24"/>
        </w:rPr>
        <w:t>配套</w:t>
      </w:r>
      <w:r>
        <w:rPr>
          <w:rFonts w:hint="eastAsia" w:ascii="宋体" w:hAnsi="宋体" w:cs="宋体"/>
          <w:sz w:val="24"/>
        </w:rPr>
        <w:t>系统、配件</w:t>
      </w:r>
      <w:r>
        <w:rPr>
          <w:rFonts w:ascii="宋体" w:hAnsi="宋体" w:cs="宋体"/>
          <w:sz w:val="24"/>
        </w:rPr>
        <w:t>备件</w:t>
      </w:r>
      <w:r>
        <w:rPr>
          <w:rFonts w:hint="eastAsia" w:ascii="宋体" w:hAnsi="宋体" w:cs="宋体"/>
          <w:sz w:val="24"/>
        </w:rPr>
        <w:t>）</w:t>
      </w:r>
      <w:r>
        <w:rPr>
          <w:rFonts w:hint="eastAsia" w:ascii="宋体" w:hAnsi="宋体" w:cs="宋体"/>
          <w:bCs/>
          <w:sz w:val="24"/>
        </w:rPr>
        <w:t>维修零配件以优惠价给甲方（免收人工及差旅费）。</w:t>
      </w:r>
    </w:p>
    <w:p>
      <w:pPr>
        <w:spacing w:line="360" w:lineRule="auto"/>
        <w:ind w:left="479" w:leftChars="228" w:firstLine="480" w:firstLineChars="200"/>
        <w:rPr>
          <w:rFonts w:ascii="宋体" w:hAnsi="宋体" w:cs="宋体"/>
          <w:bCs/>
          <w:sz w:val="24"/>
        </w:rPr>
      </w:pPr>
      <w:r>
        <w:rPr>
          <w:rFonts w:hint="eastAsia" w:ascii="宋体" w:hAnsi="宋体" w:cs="宋体"/>
          <w:bCs/>
          <w:sz w:val="24"/>
        </w:rPr>
        <w:t>4.维修时，乙方接到甲方故障通知后在24小时之内上门服务，小型故障在3天内解决，大故障在15天内解决，若乙方怠于履行维修义务，则甲方有权委托第三人维修，所产生的所有费用由乙方承担。</w:t>
      </w:r>
    </w:p>
    <w:p>
      <w:pPr>
        <w:spacing w:line="360" w:lineRule="auto"/>
        <w:ind w:firstLine="361" w:firstLineChars="150"/>
        <w:rPr>
          <w:rFonts w:ascii="宋体" w:hAnsi="宋体" w:cs="宋体"/>
          <w:b/>
          <w:sz w:val="24"/>
        </w:rPr>
      </w:pPr>
      <w:r>
        <w:rPr>
          <w:rFonts w:hint="eastAsia" w:ascii="宋体" w:hAnsi="宋体" w:cs="宋体"/>
          <w:b/>
          <w:sz w:val="24"/>
        </w:rPr>
        <w:t>七、安装调试和搬运安全</w:t>
      </w:r>
    </w:p>
    <w:p>
      <w:pPr>
        <w:spacing w:line="360" w:lineRule="auto"/>
        <w:ind w:left="360" w:firstLine="480" w:firstLineChars="200"/>
        <w:rPr>
          <w:rFonts w:ascii="宋体" w:hAnsi="宋体" w:cs="宋体"/>
          <w:sz w:val="24"/>
        </w:rPr>
      </w:pPr>
      <w:r>
        <w:rPr>
          <w:rFonts w:hint="eastAsia" w:ascii="宋体" w:hAnsi="宋体" w:cs="宋体"/>
          <w:sz w:val="24"/>
        </w:rPr>
        <w:t>1.乙方须严格按照相关安全规范负责合同中全</w:t>
      </w:r>
      <w:r>
        <w:rPr>
          <w:rFonts w:ascii="宋体" w:hAnsi="宋体" w:cs="宋体"/>
          <w:sz w:val="24"/>
        </w:rPr>
        <w:t>部货物</w:t>
      </w:r>
      <w:r>
        <w:rPr>
          <w:rFonts w:hint="eastAsia" w:ascii="宋体" w:hAnsi="宋体" w:cs="宋体"/>
          <w:sz w:val="24"/>
        </w:rPr>
        <w:t>（含</w:t>
      </w:r>
      <w:r>
        <w:rPr>
          <w:rFonts w:ascii="宋体" w:hAnsi="宋体" w:cs="宋体"/>
          <w:sz w:val="24"/>
        </w:rPr>
        <w:t>配套</w:t>
      </w:r>
      <w:r>
        <w:rPr>
          <w:rFonts w:hint="eastAsia" w:ascii="宋体" w:hAnsi="宋体" w:cs="宋体"/>
          <w:sz w:val="24"/>
        </w:rPr>
        <w:t>系统、配件</w:t>
      </w:r>
      <w:r>
        <w:rPr>
          <w:rFonts w:ascii="宋体" w:hAnsi="宋体" w:cs="宋体"/>
          <w:sz w:val="24"/>
        </w:rPr>
        <w:t>备件</w:t>
      </w:r>
      <w:r>
        <w:rPr>
          <w:rFonts w:hint="eastAsia" w:ascii="宋体" w:hAnsi="宋体" w:cs="宋体"/>
          <w:sz w:val="24"/>
        </w:rPr>
        <w:t>）安装调试、搬运和</w:t>
      </w:r>
      <w:r>
        <w:rPr>
          <w:rFonts w:ascii="宋体" w:hAnsi="宋体" w:cs="宋体"/>
          <w:sz w:val="24"/>
        </w:rPr>
        <w:t>施工现场管理</w:t>
      </w:r>
      <w:r>
        <w:rPr>
          <w:rFonts w:hint="eastAsia" w:ascii="宋体" w:hAnsi="宋体" w:cs="宋体"/>
          <w:sz w:val="24"/>
        </w:rPr>
        <w:t>工作，并严守安装调试、搬运和</w:t>
      </w:r>
      <w:r>
        <w:rPr>
          <w:rFonts w:ascii="宋体" w:hAnsi="宋体" w:cs="宋体"/>
          <w:sz w:val="24"/>
        </w:rPr>
        <w:t>施工现场</w:t>
      </w:r>
      <w:r>
        <w:rPr>
          <w:rFonts w:hint="eastAsia" w:ascii="宋体" w:hAnsi="宋体" w:cs="宋体"/>
          <w:sz w:val="24"/>
        </w:rPr>
        <w:t>各项安全规定。</w:t>
      </w:r>
    </w:p>
    <w:p>
      <w:pPr>
        <w:spacing w:line="360" w:lineRule="auto"/>
        <w:ind w:left="360" w:firstLine="480" w:firstLineChars="200"/>
        <w:rPr>
          <w:rFonts w:ascii="宋体" w:hAnsi="宋体" w:cs="宋体"/>
          <w:sz w:val="24"/>
        </w:rPr>
      </w:pPr>
      <w:r>
        <w:rPr>
          <w:rFonts w:hint="eastAsia" w:ascii="宋体" w:hAnsi="宋体" w:cs="宋体"/>
          <w:sz w:val="24"/>
        </w:rPr>
        <w:t>2.乙方须安排具备相应资质的人员负责合同中全</w:t>
      </w:r>
      <w:r>
        <w:rPr>
          <w:rFonts w:ascii="宋体" w:hAnsi="宋体" w:cs="宋体"/>
          <w:sz w:val="24"/>
        </w:rPr>
        <w:t>部货物</w:t>
      </w:r>
      <w:r>
        <w:rPr>
          <w:rFonts w:hint="eastAsia" w:ascii="宋体" w:hAnsi="宋体" w:cs="宋体"/>
          <w:sz w:val="24"/>
        </w:rPr>
        <w:t>（含</w:t>
      </w:r>
      <w:r>
        <w:rPr>
          <w:rFonts w:ascii="宋体" w:hAnsi="宋体" w:cs="宋体"/>
          <w:sz w:val="24"/>
        </w:rPr>
        <w:t>配套</w:t>
      </w:r>
      <w:r>
        <w:rPr>
          <w:rFonts w:hint="eastAsia" w:ascii="宋体" w:hAnsi="宋体" w:cs="宋体"/>
          <w:sz w:val="24"/>
        </w:rPr>
        <w:t>系统、配件</w:t>
      </w:r>
      <w:r>
        <w:rPr>
          <w:rFonts w:ascii="宋体" w:hAnsi="宋体" w:cs="宋体"/>
          <w:sz w:val="24"/>
        </w:rPr>
        <w:t>备件</w:t>
      </w:r>
      <w:r>
        <w:rPr>
          <w:rFonts w:hint="eastAsia" w:ascii="宋体" w:hAnsi="宋体" w:cs="宋体"/>
          <w:sz w:val="24"/>
        </w:rPr>
        <w:t>）安装调试、搬运和</w:t>
      </w:r>
      <w:r>
        <w:rPr>
          <w:rFonts w:ascii="宋体" w:hAnsi="宋体" w:cs="宋体"/>
          <w:sz w:val="24"/>
        </w:rPr>
        <w:t>施工现场</w:t>
      </w:r>
      <w:r>
        <w:rPr>
          <w:rFonts w:hint="eastAsia" w:ascii="宋体" w:hAnsi="宋体" w:cs="宋体"/>
          <w:sz w:val="24"/>
        </w:rPr>
        <w:t>管安</w:t>
      </w:r>
      <w:r>
        <w:rPr>
          <w:rFonts w:ascii="宋体" w:hAnsi="宋体" w:cs="宋体"/>
          <w:sz w:val="24"/>
        </w:rPr>
        <w:t>全管理</w:t>
      </w:r>
      <w:r>
        <w:rPr>
          <w:rFonts w:hint="eastAsia" w:ascii="宋体" w:hAnsi="宋体" w:cs="宋体"/>
          <w:sz w:val="24"/>
        </w:rPr>
        <w:t>工作，负责监督安装调试和搬运人员按照安全规范进行安装调试、搬运和</w:t>
      </w:r>
      <w:r>
        <w:rPr>
          <w:rFonts w:ascii="宋体" w:hAnsi="宋体" w:cs="宋体"/>
          <w:sz w:val="24"/>
        </w:rPr>
        <w:t>施工现场管理</w:t>
      </w:r>
      <w:r>
        <w:rPr>
          <w:rFonts w:hint="eastAsia" w:ascii="宋体" w:hAnsi="宋体" w:cs="宋体"/>
          <w:sz w:val="24"/>
        </w:rPr>
        <w:t>，保证安装调试、搬运和</w:t>
      </w:r>
      <w:r>
        <w:rPr>
          <w:rFonts w:ascii="宋体" w:hAnsi="宋体" w:cs="宋体"/>
          <w:sz w:val="24"/>
        </w:rPr>
        <w:t>施工现场</w:t>
      </w:r>
      <w:r>
        <w:rPr>
          <w:rFonts w:hint="eastAsia" w:ascii="宋体" w:hAnsi="宋体" w:cs="宋体"/>
          <w:sz w:val="24"/>
        </w:rPr>
        <w:t>安全。若发生人员伤亡事故，乙方必须承担所有法律和经济责任，甲方概不负责；若发生房屋损坏、设备损坏丢失、线路及设备毁损等财</w:t>
      </w:r>
      <w:r>
        <w:rPr>
          <w:rFonts w:ascii="宋体" w:hAnsi="宋体" w:cs="宋体"/>
          <w:sz w:val="24"/>
        </w:rPr>
        <w:t>产</w:t>
      </w:r>
      <w:r>
        <w:rPr>
          <w:rFonts w:hint="eastAsia" w:ascii="宋体" w:hAnsi="宋体" w:cs="宋体"/>
          <w:sz w:val="24"/>
        </w:rPr>
        <w:t>损失安全事故，乙方必须承担经济赔偿。</w:t>
      </w:r>
    </w:p>
    <w:p>
      <w:pPr>
        <w:spacing w:line="360" w:lineRule="auto"/>
        <w:ind w:left="479" w:leftChars="172" w:hanging="118" w:hangingChars="49"/>
        <w:rPr>
          <w:rFonts w:ascii="宋体" w:hAnsi="宋体" w:cs="宋体"/>
          <w:sz w:val="24"/>
        </w:rPr>
      </w:pPr>
      <w:r>
        <w:rPr>
          <w:rFonts w:hint="eastAsia" w:ascii="宋体" w:hAnsi="宋体" w:cs="宋体"/>
          <w:b/>
          <w:bCs/>
          <w:sz w:val="24"/>
        </w:rPr>
        <w:t>八、违约责任</w:t>
      </w:r>
    </w:p>
    <w:p>
      <w:pPr>
        <w:spacing w:line="360" w:lineRule="auto"/>
        <w:ind w:left="540" w:leftChars="257" w:firstLine="480" w:firstLineChars="200"/>
        <w:rPr>
          <w:rFonts w:ascii="宋体" w:hAnsi="宋体" w:cs="宋体"/>
          <w:sz w:val="24"/>
        </w:rPr>
      </w:pPr>
      <w:r>
        <w:rPr>
          <w:rFonts w:hint="eastAsia" w:ascii="宋体" w:hAnsi="宋体" w:cs="宋体"/>
          <w:sz w:val="24"/>
        </w:rPr>
        <w:t>1.若乙方未能按合同所规定的交货时间前完成本合同全</w:t>
      </w:r>
      <w:r>
        <w:rPr>
          <w:rFonts w:ascii="宋体" w:hAnsi="宋体" w:cs="宋体"/>
          <w:sz w:val="24"/>
        </w:rPr>
        <w:t>部货物</w:t>
      </w:r>
      <w:r>
        <w:rPr>
          <w:rFonts w:hint="eastAsia" w:ascii="宋体" w:hAnsi="宋体" w:cs="宋体"/>
          <w:sz w:val="24"/>
        </w:rPr>
        <w:t>（含</w:t>
      </w:r>
      <w:r>
        <w:rPr>
          <w:rFonts w:ascii="宋体" w:hAnsi="宋体" w:cs="宋体"/>
          <w:sz w:val="24"/>
        </w:rPr>
        <w:t>配套</w:t>
      </w:r>
      <w:r>
        <w:rPr>
          <w:rFonts w:hint="eastAsia" w:ascii="宋体" w:hAnsi="宋体" w:cs="宋体"/>
          <w:sz w:val="24"/>
        </w:rPr>
        <w:t>系统、配件</w:t>
      </w:r>
      <w:r>
        <w:rPr>
          <w:rFonts w:ascii="宋体" w:hAnsi="宋体" w:cs="宋体"/>
          <w:sz w:val="24"/>
        </w:rPr>
        <w:t>备件</w:t>
      </w:r>
      <w:r>
        <w:rPr>
          <w:rFonts w:hint="eastAsia" w:ascii="宋体" w:hAnsi="宋体" w:cs="宋体"/>
          <w:sz w:val="24"/>
        </w:rPr>
        <w:t>）安装调试并达到验收标准，每延迟一天，按合同总额的千分之一向甲方交纳违约金，违约金缴纳总额不超过合同总金额的百分之五。</w:t>
      </w:r>
    </w:p>
    <w:p>
      <w:pPr>
        <w:spacing w:line="360" w:lineRule="auto"/>
        <w:ind w:left="540" w:leftChars="257" w:firstLine="480" w:firstLineChars="200"/>
        <w:rPr>
          <w:rFonts w:ascii="宋体" w:hAnsi="宋体" w:cs="宋体"/>
          <w:sz w:val="24"/>
        </w:rPr>
      </w:pPr>
      <w:r>
        <w:rPr>
          <w:rFonts w:hint="eastAsia" w:ascii="宋体" w:hAnsi="宋体" w:cs="宋体"/>
          <w:sz w:val="24"/>
        </w:rPr>
        <w:t>2．若乙方未能在20  年  月  日前完成本合同全</w:t>
      </w:r>
      <w:r>
        <w:rPr>
          <w:rFonts w:ascii="宋体" w:hAnsi="宋体" w:cs="宋体"/>
          <w:sz w:val="24"/>
        </w:rPr>
        <w:t>部货物</w:t>
      </w:r>
      <w:r>
        <w:rPr>
          <w:rFonts w:hint="eastAsia" w:ascii="宋体" w:hAnsi="宋体" w:cs="宋体"/>
          <w:sz w:val="24"/>
        </w:rPr>
        <w:t>（含</w:t>
      </w:r>
      <w:r>
        <w:rPr>
          <w:rFonts w:ascii="宋体" w:hAnsi="宋体" w:cs="宋体"/>
          <w:sz w:val="24"/>
        </w:rPr>
        <w:t>配套</w:t>
      </w:r>
      <w:r>
        <w:rPr>
          <w:rFonts w:hint="eastAsia" w:ascii="宋体" w:hAnsi="宋体" w:cs="宋体"/>
          <w:sz w:val="24"/>
        </w:rPr>
        <w:t>系统、配件</w:t>
      </w:r>
      <w:r>
        <w:rPr>
          <w:rFonts w:ascii="宋体" w:hAnsi="宋体" w:cs="宋体"/>
          <w:sz w:val="24"/>
        </w:rPr>
        <w:t>备件</w:t>
      </w:r>
      <w:r>
        <w:rPr>
          <w:rFonts w:hint="eastAsia" w:ascii="宋体" w:hAnsi="宋体" w:cs="宋体"/>
          <w:sz w:val="24"/>
        </w:rPr>
        <w:t>）安装调试并达到验收标准，甲方可中止本合同，并由乙方承担由此给甲方造成的一切损失。</w:t>
      </w:r>
    </w:p>
    <w:p>
      <w:pPr>
        <w:spacing w:line="360" w:lineRule="auto"/>
        <w:ind w:left="540" w:leftChars="257" w:firstLine="480" w:firstLineChars="200"/>
        <w:rPr>
          <w:rFonts w:ascii="宋体" w:hAnsi="宋体" w:cs="宋体"/>
          <w:sz w:val="24"/>
        </w:rPr>
      </w:pPr>
      <w:r>
        <w:rPr>
          <w:rFonts w:hint="eastAsia" w:ascii="宋体" w:hAnsi="宋体" w:cs="宋体"/>
          <w:sz w:val="24"/>
        </w:rPr>
        <w:t>3.若甲方未按本合同规定的付款方式规定逾期付款（甲方付款时间以甲方向银行提供付款凭证时间为准），每延迟一天，按合同总额的千分之一向乙方交纳违约金，违约金缴纳总额不超过合同总金额的百分之五。</w:t>
      </w:r>
    </w:p>
    <w:p>
      <w:pPr>
        <w:spacing w:line="360" w:lineRule="auto"/>
        <w:ind w:left="540" w:leftChars="257" w:firstLine="480" w:firstLineChars="200"/>
        <w:rPr>
          <w:rFonts w:ascii="宋体" w:hAnsi="宋体" w:cs="宋体"/>
          <w:bCs/>
          <w:sz w:val="24"/>
        </w:rPr>
      </w:pPr>
      <w:r>
        <w:rPr>
          <w:rFonts w:hint="eastAsia" w:ascii="宋体" w:hAnsi="宋体" w:cs="宋体"/>
          <w:sz w:val="24"/>
        </w:rPr>
        <w:t>4．乙方交付甲方的全</w:t>
      </w:r>
      <w:r>
        <w:rPr>
          <w:rFonts w:ascii="宋体" w:hAnsi="宋体" w:cs="宋体"/>
          <w:sz w:val="24"/>
        </w:rPr>
        <w:t>部货物</w:t>
      </w:r>
      <w:r>
        <w:rPr>
          <w:rFonts w:hint="eastAsia" w:ascii="宋体" w:hAnsi="宋体" w:cs="宋体"/>
          <w:sz w:val="24"/>
        </w:rPr>
        <w:t>（含</w:t>
      </w:r>
      <w:r>
        <w:rPr>
          <w:rFonts w:ascii="宋体" w:hAnsi="宋体" w:cs="宋体"/>
          <w:sz w:val="24"/>
        </w:rPr>
        <w:t>配套</w:t>
      </w:r>
      <w:r>
        <w:rPr>
          <w:rFonts w:hint="eastAsia" w:ascii="宋体" w:hAnsi="宋体" w:cs="宋体"/>
          <w:sz w:val="24"/>
        </w:rPr>
        <w:t>系统、配件</w:t>
      </w:r>
      <w:r>
        <w:rPr>
          <w:rFonts w:ascii="宋体" w:hAnsi="宋体" w:cs="宋体"/>
          <w:sz w:val="24"/>
        </w:rPr>
        <w:t>备件</w:t>
      </w:r>
      <w:r>
        <w:rPr>
          <w:rFonts w:hint="eastAsia" w:ascii="宋体" w:hAnsi="宋体" w:cs="宋体"/>
          <w:sz w:val="24"/>
        </w:rPr>
        <w:t>）及施工过</w:t>
      </w:r>
      <w:r>
        <w:rPr>
          <w:rFonts w:ascii="宋体" w:hAnsi="宋体" w:cs="宋体"/>
          <w:sz w:val="24"/>
        </w:rPr>
        <w:t>程</w:t>
      </w:r>
      <w:r>
        <w:rPr>
          <w:rFonts w:hint="eastAsia" w:ascii="宋体" w:hAnsi="宋体" w:cs="宋体"/>
          <w:sz w:val="24"/>
        </w:rPr>
        <w:t>中使用的材料必须有合法的进货渠道，且符合合同和投标书中的质量约定，否则由乙方承担一切责任。</w:t>
      </w:r>
    </w:p>
    <w:p>
      <w:pPr>
        <w:spacing w:line="360" w:lineRule="auto"/>
        <w:ind w:left="540" w:leftChars="257" w:firstLine="480" w:firstLineChars="200"/>
        <w:rPr>
          <w:rFonts w:ascii="宋体" w:hAnsi="宋体" w:cs="宋体"/>
          <w:bCs/>
          <w:sz w:val="24"/>
        </w:rPr>
      </w:pPr>
      <w:r>
        <w:rPr>
          <w:rFonts w:hint="eastAsia" w:ascii="宋体" w:hAnsi="宋体" w:cs="宋体"/>
          <w:bCs/>
          <w:sz w:val="24"/>
        </w:rPr>
        <w:t>5.</w:t>
      </w:r>
      <w:r>
        <w:rPr>
          <w:rFonts w:hint="eastAsia" w:ascii="宋体" w:hAnsi="宋体"/>
          <w:bCs/>
          <w:sz w:val="24"/>
        </w:rPr>
        <w:t xml:space="preserve"> 乙方保证本合同项内</w:t>
      </w:r>
      <w:r>
        <w:rPr>
          <w:rFonts w:hint="eastAsia" w:ascii="宋体" w:hAnsi="宋体" w:cs="宋体"/>
          <w:sz w:val="24"/>
        </w:rPr>
        <w:t>全</w:t>
      </w:r>
      <w:r>
        <w:rPr>
          <w:rFonts w:ascii="宋体" w:hAnsi="宋体" w:cs="宋体"/>
          <w:sz w:val="24"/>
        </w:rPr>
        <w:t>部货物</w:t>
      </w:r>
      <w:r>
        <w:rPr>
          <w:rFonts w:hint="eastAsia" w:ascii="宋体" w:hAnsi="宋体" w:cs="宋体"/>
          <w:sz w:val="24"/>
        </w:rPr>
        <w:t>（含</w:t>
      </w:r>
      <w:r>
        <w:rPr>
          <w:rFonts w:ascii="宋体" w:hAnsi="宋体" w:cs="宋体"/>
          <w:sz w:val="24"/>
        </w:rPr>
        <w:t>配套</w:t>
      </w:r>
      <w:r>
        <w:rPr>
          <w:rFonts w:hint="eastAsia" w:ascii="宋体" w:hAnsi="宋体" w:cs="宋体"/>
          <w:sz w:val="24"/>
        </w:rPr>
        <w:t>系统、配件</w:t>
      </w:r>
      <w:r>
        <w:rPr>
          <w:rFonts w:ascii="宋体" w:hAnsi="宋体" w:cs="宋体"/>
          <w:sz w:val="24"/>
        </w:rPr>
        <w:t>备件</w:t>
      </w:r>
      <w:r>
        <w:rPr>
          <w:rFonts w:hint="eastAsia" w:ascii="宋体" w:hAnsi="宋体" w:cs="宋体"/>
          <w:sz w:val="24"/>
        </w:rPr>
        <w:t>）</w:t>
      </w:r>
      <w:r>
        <w:rPr>
          <w:rFonts w:hint="eastAsia" w:ascii="宋体" w:hAnsi="宋体"/>
          <w:bCs/>
          <w:sz w:val="24"/>
        </w:rPr>
        <w:t>的权利无瑕疵，包括</w:t>
      </w:r>
      <w:r>
        <w:rPr>
          <w:rFonts w:hint="eastAsia" w:ascii="宋体" w:hAnsi="宋体" w:cs="宋体"/>
          <w:sz w:val="24"/>
        </w:rPr>
        <w:t>全</w:t>
      </w:r>
      <w:r>
        <w:rPr>
          <w:rFonts w:ascii="宋体" w:hAnsi="宋体" w:cs="宋体"/>
          <w:sz w:val="24"/>
        </w:rPr>
        <w:t>部货物</w:t>
      </w:r>
      <w:r>
        <w:rPr>
          <w:rFonts w:hint="eastAsia" w:ascii="宋体" w:hAnsi="宋体" w:cs="宋体"/>
          <w:sz w:val="24"/>
        </w:rPr>
        <w:t>（含</w:t>
      </w:r>
      <w:r>
        <w:rPr>
          <w:rFonts w:ascii="宋体" w:hAnsi="宋体" w:cs="宋体"/>
          <w:sz w:val="24"/>
        </w:rPr>
        <w:t>配套</w:t>
      </w:r>
      <w:r>
        <w:rPr>
          <w:rFonts w:hint="eastAsia" w:ascii="宋体" w:hAnsi="宋体" w:cs="宋体"/>
          <w:sz w:val="24"/>
        </w:rPr>
        <w:t>系统、配件</w:t>
      </w:r>
      <w:r>
        <w:rPr>
          <w:rFonts w:ascii="宋体" w:hAnsi="宋体" w:cs="宋体"/>
          <w:sz w:val="24"/>
        </w:rPr>
        <w:t>备件</w:t>
      </w:r>
      <w:r>
        <w:rPr>
          <w:rFonts w:hint="eastAsia" w:ascii="宋体" w:hAnsi="宋体" w:cs="宋体"/>
          <w:sz w:val="24"/>
        </w:rPr>
        <w:t>）</w:t>
      </w:r>
      <w:r>
        <w:rPr>
          <w:rFonts w:hint="eastAsia" w:ascii="宋体" w:hAnsi="宋体"/>
          <w:bCs/>
          <w:sz w:val="24"/>
        </w:rPr>
        <w:t>所有权及知识产权等权利无瑕疵。如任何第三方经法院（或仲裁机构）裁决有权对上述货物主张权利或国家机关依法对货物进行没收查处的，乙方除应在接到甲方全额返还已收货款通知五日</w:t>
      </w:r>
      <w:r>
        <w:rPr>
          <w:rFonts w:ascii="宋体" w:hAnsi="宋体"/>
          <w:bCs/>
          <w:sz w:val="24"/>
        </w:rPr>
        <w:t>内</w:t>
      </w:r>
      <w:r>
        <w:rPr>
          <w:rFonts w:hint="eastAsia" w:ascii="宋体" w:hAnsi="宋体"/>
          <w:bCs/>
          <w:sz w:val="24"/>
        </w:rPr>
        <w:t>返</w:t>
      </w:r>
      <w:r>
        <w:rPr>
          <w:rFonts w:ascii="宋体" w:hAnsi="宋体"/>
          <w:bCs/>
          <w:sz w:val="24"/>
        </w:rPr>
        <w:t>还甲方</w:t>
      </w:r>
      <w:r>
        <w:rPr>
          <w:rFonts w:hint="eastAsia" w:ascii="宋体" w:hAnsi="宋体"/>
          <w:bCs/>
          <w:sz w:val="24"/>
        </w:rPr>
        <w:t>已付货款外，还应按合同总价的</w:t>
      </w:r>
      <w:r>
        <w:rPr>
          <w:rFonts w:hint="eastAsia" w:ascii="宋体" w:hAnsi="宋体" w:cs="宋体"/>
          <w:sz w:val="24"/>
        </w:rPr>
        <w:t>5%</w:t>
      </w:r>
      <w:r>
        <w:rPr>
          <w:rFonts w:hint="eastAsia" w:ascii="宋体" w:hAnsi="宋体"/>
          <w:bCs/>
          <w:sz w:val="24"/>
        </w:rPr>
        <w:t>向甲方支付违约金。</w:t>
      </w:r>
    </w:p>
    <w:p>
      <w:pPr>
        <w:spacing w:line="360" w:lineRule="auto"/>
        <w:ind w:firstLine="482" w:firstLineChars="200"/>
        <w:rPr>
          <w:rFonts w:ascii="宋体" w:hAnsi="宋体" w:cs="宋体"/>
          <w:b/>
          <w:bCs/>
          <w:sz w:val="24"/>
        </w:rPr>
      </w:pPr>
      <w:r>
        <w:rPr>
          <w:rFonts w:hint="eastAsia" w:ascii="宋体" w:hAnsi="宋体" w:cs="宋体"/>
          <w:b/>
          <w:sz w:val="24"/>
        </w:rPr>
        <w:t>九、在履行本合同过程中，如发生争议，双方应友好协商解决，如协商不能解决，双方同意向武汉市洪山区人民法院起诉。本合同的任何变更、修改、补充须双方代表签署书面文件方为有效，补充文件为本合同不可分割的组成部分，同时具备法律效力。</w:t>
      </w:r>
    </w:p>
    <w:p>
      <w:pPr>
        <w:spacing w:line="360" w:lineRule="auto"/>
        <w:ind w:firstLine="482" w:firstLineChars="200"/>
        <w:rPr>
          <w:rFonts w:ascii="宋体" w:hAnsi="宋体" w:cs="宋体"/>
          <w:b/>
          <w:sz w:val="24"/>
        </w:rPr>
      </w:pPr>
      <w:r>
        <w:rPr>
          <w:rFonts w:hint="eastAsia" w:ascii="宋体" w:hAnsi="宋体" w:cs="宋体"/>
          <w:b/>
          <w:sz w:val="24"/>
        </w:rPr>
        <w:t>十、本合同一式柒份，甲方持陆份，</w:t>
      </w:r>
      <w:r>
        <w:rPr>
          <w:rFonts w:hint="eastAsia" w:ascii="宋体" w:hAnsi="宋体"/>
          <w:b/>
          <w:sz w:val="24"/>
        </w:rPr>
        <w:t>乙方持壹份,具有同等法律效力。</w:t>
      </w:r>
    </w:p>
    <w:p>
      <w:pPr>
        <w:spacing w:line="360" w:lineRule="auto"/>
        <w:ind w:firstLine="482" w:firstLineChars="200"/>
        <w:rPr>
          <w:rFonts w:ascii="宋体" w:hAnsi="宋体" w:cs="宋体"/>
          <w:b/>
          <w:sz w:val="24"/>
        </w:rPr>
      </w:pPr>
      <w:r>
        <w:rPr>
          <w:rFonts w:hint="eastAsia" w:ascii="宋体" w:hAnsi="宋体" w:cs="宋体"/>
          <w:b/>
          <w:sz w:val="24"/>
        </w:rPr>
        <w:t>十一、本合同自双方签字并盖章之日起生效。</w:t>
      </w:r>
    </w:p>
    <w:p>
      <w:pPr>
        <w:spacing w:line="360" w:lineRule="auto"/>
        <w:ind w:left="-178" w:leftChars="-85" w:right="-359" w:rightChars="-171" w:firstLine="144" w:firstLineChars="60"/>
        <w:rPr>
          <w:rFonts w:ascii="宋体" w:hAnsi="宋体" w:cs="宋体"/>
          <w:sz w:val="24"/>
        </w:rPr>
      </w:pPr>
    </w:p>
    <w:p>
      <w:pPr>
        <w:spacing w:line="360" w:lineRule="auto"/>
        <w:ind w:left="178" w:leftChars="85" w:right="-359" w:rightChars="-171"/>
        <w:rPr>
          <w:rFonts w:ascii="宋体" w:hAnsi="宋体" w:cs="宋体"/>
          <w:sz w:val="24"/>
        </w:rPr>
      </w:pPr>
      <w:r>
        <w:rPr>
          <w:rFonts w:hint="eastAsia" w:ascii="宋体" w:hAnsi="宋体" w:cs="宋体"/>
          <w:sz w:val="24"/>
        </w:rPr>
        <w:t>甲 方（盖章）：</w:t>
      </w:r>
      <w:r>
        <w:rPr>
          <w:rFonts w:hint="eastAsia" w:ascii="宋体" w:hAnsi="宋体" w:cs="宋体"/>
          <w:b/>
          <w:bCs/>
          <w:sz w:val="24"/>
        </w:rPr>
        <w:t xml:space="preserve">湖北工业大学                </w:t>
      </w:r>
      <w:r>
        <w:rPr>
          <w:rFonts w:hint="eastAsia" w:ascii="宋体" w:hAnsi="宋体" w:cs="宋体"/>
          <w:sz w:val="24"/>
        </w:rPr>
        <w:t>乙 方（盖章）：</w:t>
      </w:r>
      <w:r>
        <w:rPr>
          <w:rFonts w:hint="eastAsia" w:ascii="宋体" w:hAnsi="宋体" w:cs="宋体"/>
          <w:snapToGrid w:val="0"/>
          <w:kern w:val="0"/>
          <w:sz w:val="24"/>
        </w:rPr>
        <w:t xml:space="preserve">                      </w:t>
      </w:r>
    </w:p>
    <w:p>
      <w:pPr>
        <w:spacing w:line="360" w:lineRule="auto"/>
        <w:ind w:left="178" w:leftChars="85" w:right="-178" w:rightChars="-85"/>
        <w:rPr>
          <w:rFonts w:ascii="宋体" w:hAnsi="宋体" w:cs="宋体"/>
          <w:sz w:val="24"/>
        </w:rPr>
      </w:pPr>
    </w:p>
    <w:p>
      <w:pPr>
        <w:spacing w:line="360" w:lineRule="auto"/>
        <w:ind w:left="178" w:leftChars="85" w:right="-178" w:rightChars="-85"/>
        <w:rPr>
          <w:rFonts w:ascii="宋体" w:hAnsi="宋体" w:cs="宋体"/>
          <w:sz w:val="24"/>
        </w:rPr>
      </w:pPr>
      <w:r>
        <w:rPr>
          <w:rFonts w:hint="eastAsia" w:ascii="宋体" w:hAnsi="宋体" w:cs="宋体"/>
          <w:sz w:val="24"/>
        </w:rPr>
        <w:t>部门（单位）主要负责人（签名）：</w:t>
      </w:r>
    </w:p>
    <w:p>
      <w:pPr>
        <w:spacing w:line="360" w:lineRule="auto"/>
        <w:ind w:left="178" w:leftChars="85" w:right="-178" w:rightChars="-85"/>
        <w:rPr>
          <w:rFonts w:ascii="宋体" w:hAnsi="宋体" w:cs="宋体"/>
          <w:sz w:val="24"/>
        </w:rPr>
      </w:pPr>
      <w:r>
        <w:rPr>
          <w:rFonts w:hint="eastAsia" w:ascii="宋体" w:hAnsi="宋体" w:cs="宋体"/>
          <w:sz w:val="24"/>
        </w:rPr>
        <w:t>法人或授权代表（签名）：                   法人或授权代表（签名）：</w:t>
      </w:r>
    </w:p>
    <w:p>
      <w:pPr>
        <w:spacing w:line="360" w:lineRule="auto"/>
        <w:ind w:left="178" w:leftChars="85" w:right="-171"/>
        <w:rPr>
          <w:rFonts w:ascii="宋体" w:hAnsi="宋体" w:cs="宋体"/>
          <w:sz w:val="24"/>
        </w:rPr>
      </w:pPr>
    </w:p>
    <w:p>
      <w:pPr>
        <w:spacing w:line="360" w:lineRule="auto"/>
        <w:ind w:left="178" w:leftChars="85" w:right="-171"/>
        <w:rPr>
          <w:rFonts w:ascii="宋体" w:hAnsi="宋体" w:cs="宋体"/>
          <w:sz w:val="24"/>
        </w:rPr>
      </w:pPr>
      <w:r>
        <w:rPr>
          <w:rFonts w:hint="eastAsia" w:ascii="宋体" w:hAnsi="宋体" w:cs="宋体"/>
          <w:sz w:val="24"/>
        </w:rPr>
        <w:t>联系方式：02759750213                    联系方式：</w:t>
      </w:r>
    </w:p>
    <w:p>
      <w:pPr>
        <w:spacing w:line="360" w:lineRule="auto"/>
        <w:ind w:left="178" w:leftChars="85" w:right="-171"/>
        <w:rPr>
          <w:rFonts w:ascii="宋体" w:hAnsi="宋体" w:cs="宋体"/>
          <w:sz w:val="24"/>
        </w:rPr>
      </w:pPr>
      <w:r>
        <w:rPr>
          <w:rFonts w:hint="eastAsia" w:ascii="宋体" w:hAnsi="宋体" w:cs="宋体"/>
          <w:sz w:val="24"/>
        </w:rPr>
        <w:t xml:space="preserve">                                         开户银行：</w:t>
      </w:r>
    </w:p>
    <w:p>
      <w:pPr>
        <w:spacing w:line="360" w:lineRule="auto"/>
        <w:ind w:left="178" w:leftChars="85" w:right="-171"/>
        <w:rPr>
          <w:rFonts w:ascii="宋体" w:hAnsi="宋体" w:cs="宋体"/>
          <w:snapToGrid w:val="0"/>
          <w:kern w:val="0"/>
          <w:sz w:val="24"/>
        </w:rPr>
      </w:pPr>
      <w:r>
        <w:rPr>
          <w:rFonts w:hint="eastAsia" w:ascii="宋体" w:hAnsi="宋体" w:cs="宋体"/>
          <w:sz w:val="24"/>
        </w:rPr>
        <w:t xml:space="preserve">                                         银行账号：</w:t>
      </w:r>
    </w:p>
    <w:p>
      <w:pPr>
        <w:spacing w:line="360" w:lineRule="auto"/>
        <w:ind w:left="178" w:leftChars="85" w:right="-171"/>
        <w:rPr>
          <w:rFonts w:ascii="宋体" w:hAnsi="宋体" w:cs="宋体"/>
          <w:sz w:val="24"/>
        </w:rPr>
      </w:pPr>
      <w:r>
        <w:rPr>
          <w:rFonts w:hint="eastAsia" w:ascii="宋体" w:hAnsi="宋体" w:cs="宋体"/>
          <w:snapToGrid w:val="0"/>
          <w:kern w:val="0"/>
          <w:sz w:val="24"/>
        </w:rPr>
        <w:t xml:space="preserve">                                  </w:t>
      </w:r>
    </w:p>
    <w:p>
      <w:pPr>
        <w:spacing w:line="360" w:lineRule="auto"/>
        <w:ind w:left="178" w:leftChars="85"/>
        <w:jc w:val="left"/>
        <w:rPr>
          <w:rFonts w:ascii="宋体" w:hAnsi="宋体" w:cs="宋体"/>
          <w:sz w:val="24"/>
        </w:rPr>
      </w:pPr>
      <w:r>
        <w:rPr>
          <w:rFonts w:hint="eastAsia" w:ascii="宋体" w:hAnsi="宋体" w:cs="宋体"/>
          <w:sz w:val="24"/>
        </w:rPr>
        <w:t xml:space="preserve">日  期： </w:t>
      </w:r>
      <w:r>
        <w:rPr>
          <w:rFonts w:hint="eastAsia" w:ascii="宋体" w:hAnsi="宋体" w:cs="宋体"/>
          <w:b/>
          <w:sz w:val="24"/>
        </w:rPr>
        <w:t xml:space="preserve">二○   年   月    日   </w:t>
      </w:r>
      <w:r>
        <w:rPr>
          <w:rFonts w:hint="eastAsia" w:ascii="宋体" w:hAnsi="宋体" w:cs="宋体"/>
          <w:sz w:val="24"/>
        </w:rPr>
        <w:t xml:space="preserve">      日   期：二○   年   月   日</w:t>
      </w:r>
    </w:p>
    <w:p>
      <w:pPr>
        <w:spacing w:line="360" w:lineRule="auto"/>
        <w:ind w:left="420"/>
        <w:rPr>
          <w:rFonts w:ascii="宋体" w:hAnsi="宋体" w:cs="宋体"/>
          <w:sz w:val="24"/>
        </w:rPr>
      </w:pPr>
    </w:p>
    <w:p>
      <w:r>
        <w:rPr>
          <w:rFonts w:hint="eastAsia"/>
        </w:rPr>
        <w:br w:type="page"/>
      </w:r>
    </w:p>
    <w:p>
      <w:pPr>
        <w:pStyle w:val="3"/>
        <w:numPr>
          <w:ilvl w:val="0"/>
          <w:numId w:val="4"/>
        </w:numPr>
        <w:jc w:val="center"/>
        <w:rPr>
          <w:rFonts w:asciiTheme="minorEastAsia" w:hAnsiTheme="minorEastAsia" w:eastAsiaTheme="minorEastAsia" w:cstheme="minorEastAsia"/>
          <w:sz w:val="36"/>
          <w:szCs w:val="36"/>
        </w:rPr>
      </w:pPr>
      <w:bookmarkStart w:id="124" w:name="_Toc5353"/>
      <w:r>
        <w:rPr>
          <w:rFonts w:hint="eastAsia" w:asciiTheme="minorEastAsia" w:hAnsiTheme="minorEastAsia" w:eastAsiaTheme="minorEastAsia" w:cstheme="minorEastAsia"/>
          <w:sz w:val="36"/>
          <w:szCs w:val="36"/>
        </w:rPr>
        <w:t>竞争性磋商响应文件格式</w:t>
      </w:r>
      <w:bookmarkEnd w:id="124"/>
    </w:p>
    <w:p>
      <w:pPr>
        <w:autoSpaceDE w:val="0"/>
        <w:autoSpaceDN w:val="0"/>
        <w:adjustRightInd w:val="0"/>
        <w:rPr>
          <w:rFonts w:asciiTheme="minorEastAsia" w:hAnsiTheme="minorEastAsia" w:eastAsiaTheme="minorEastAsia" w:cstheme="minorEastAsia"/>
        </w:rPr>
      </w:pPr>
      <w:r>
        <w:rPr>
          <w:rFonts w:hint="eastAsia" w:asciiTheme="minorEastAsia" w:hAnsiTheme="minorEastAsia" w:eastAsiaTheme="minorEastAsia" w:cstheme="minorEastAsia"/>
        </w:rPr>
        <w:t>封面：</w:t>
      </w:r>
    </w:p>
    <w:p>
      <w:pPr>
        <w:autoSpaceDE w:val="0"/>
        <w:autoSpaceDN w:val="0"/>
        <w:adjustRightInd w:val="0"/>
        <w:rPr>
          <w:rFonts w:asciiTheme="minorEastAsia" w:hAnsiTheme="minorEastAsia" w:eastAsiaTheme="minorEastAsia" w:cstheme="minorEastAsia"/>
        </w:rPr>
      </w:pPr>
    </w:p>
    <w:p>
      <w:pPr>
        <w:autoSpaceDE w:val="0"/>
        <w:autoSpaceDN w:val="0"/>
        <w:adjustRightInd w:val="0"/>
        <w:rPr>
          <w:rFonts w:asciiTheme="minorEastAsia" w:hAnsiTheme="minorEastAsia" w:eastAsiaTheme="minorEastAsia" w:cstheme="minorEastAsia"/>
        </w:rPr>
      </w:pPr>
    </w:p>
    <w:p>
      <w:pPr>
        <w:autoSpaceDE w:val="0"/>
        <w:autoSpaceDN w:val="0"/>
        <w:adjustRightInd w:val="0"/>
        <w:jc w:val="center"/>
        <w:rPr>
          <w:rFonts w:asciiTheme="minorEastAsia" w:hAnsiTheme="minorEastAsia" w:eastAsiaTheme="minorEastAsia" w:cstheme="minorEastAsia"/>
        </w:rPr>
      </w:pPr>
      <w:r>
        <w:rPr>
          <w:rFonts w:hint="eastAsia" w:asciiTheme="minorEastAsia" w:hAnsiTheme="minorEastAsia" w:eastAsiaTheme="minorEastAsia" w:cstheme="minorEastAsia"/>
        </w:rPr>
        <w:t xml:space="preserve"> </w:t>
      </w:r>
      <w:r>
        <w:rPr>
          <w:rFonts w:hint="eastAsia" w:asciiTheme="minorEastAsia" w:hAnsiTheme="minorEastAsia" w:eastAsiaTheme="minorEastAsia" w:cstheme="minorEastAsia"/>
          <w:u w:val="single"/>
        </w:rPr>
        <w:t xml:space="preserve">                        </w:t>
      </w:r>
      <w:r>
        <w:rPr>
          <w:rFonts w:hint="eastAsia" w:asciiTheme="minorEastAsia" w:hAnsiTheme="minorEastAsia" w:eastAsiaTheme="minorEastAsia" w:cstheme="minorEastAsia"/>
        </w:rPr>
        <w:t>政府采购</w:t>
      </w:r>
    </w:p>
    <w:p>
      <w:pPr>
        <w:autoSpaceDE w:val="0"/>
        <w:autoSpaceDN w:val="0"/>
        <w:adjustRightInd w:val="0"/>
        <w:jc w:val="center"/>
        <w:rPr>
          <w:rFonts w:asciiTheme="minorEastAsia" w:hAnsiTheme="minorEastAsia" w:eastAsiaTheme="minorEastAsia" w:cstheme="minorEastAsia"/>
          <w:b/>
          <w:sz w:val="84"/>
          <w:szCs w:val="84"/>
        </w:rPr>
      </w:pPr>
      <w:r>
        <w:rPr>
          <w:rFonts w:hint="eastAsia" w:asciiTheme="minorEastAsia" w:hAnsiTheme="minorEastAsia" w:eastAsiaTheme="minorEastAsia" w:cstheme="minorEastAsia"/>
          <w:b/>
          <w:sz w:val="84"/>
          <w:szCs w:val="84"/>
        </w:rPr>
        <w:t>响 应 文 件</w:t>
      </w:r>
    </w:p>
    <w:p>
      <w:pPr>
        <w:autoSpaceDE w:val="0"/>
        <w:autoSpaceDN w:val="0"/>
        <w:adjustRightInd w:val="0"/>
        <w:rPr>
          <w:rFonts w:asciiTheme="minorEastAsia" w:hAnsiTheme="minorEastAsia" w:eastAsiaTheme="minorEastAsia" w:cstheme="minorEastAsia"/>
          <w:szCs w:val="21"/>
        </w:rPr>
      </w:pPr>
    </w:p>
    <w:p>
      <w:pPr>
        <w:autoSpaceDE w:val="0"/>
        <w:autoSpaceDN w:val="0"/>
        <w:adjustRightInd w:val="0"/>
        <w:rPr>
          <w:rFonts w:asciiTheme="minorEastAsia" w:hAnsiTheme="minorEastAsia" w:eastAsiaTheme="minorEastAsia" w:cstheme="minorEastAsia"/>
          <w:szCs w:val="21"/>
        </w:rPr>
      </w:pPr>
    </w:p>
    <w:p>
      <w:pPr>
        <w:autoSpaceDE w:val="0"/>
        <w:autoSpaceDN w:val="0"/>
        <w:adjustRightInd w:val="0"/>
        <w:jc w:val="center"/>
        <w:rPr>
          <w:rFonts w:asciiTheme="minorEastAsia" w:hAnsiTheme="minorEastAsia" w:eastAsiaTheme="minorEastAsia" w:cstheme="minorEastAsia"/>
          <w:szCs w:val="21"/>
        </w:rPr>
      </w:pPr>
      <w:r>
        <w:rPr>
          <w:rFonts w:hint="eastAsia" w:asciiTheme="minorEastAsia" w:hAnsiTheme="minorEastAsia" w:eastAsiaTheme="minorEastAsia" w:cstheme="minorEastAsia"/>
          <w:szCs w:val="21"/>
        </w:rPr>
        <w:t>（正本/副本）</w:t>
      </w:r>
    </w:p>
    <w:p>
      <w:pPr>
        <w:autoSpaceDE w:val="0"/>
        <w:autoSpaceDN w:val="0"/>
        <w:adjustRightInd w:val="0"/>
        <w:rPr>
          <w:rFonts w:asciiTheme="minorEastAsia" w:hAnsiTheme="minorEastAsia" w:eastAsiaTheme="minorEastAsia" w:cstheme="minorEastAsia"/>
          <w:szCs w:val="21"/>
        </w:rPr>
      </w:pPr>
    </w:p>
    <w:p>
      <w:pPr>
        <w:autoSpaceDE w:val="0"/>
        <w:autoSpaceDN w:val="0"/>
        <w:adjustRightInd w:val="0"/>
        <w:rPr>
          <w:rFonts w:asciiTheme="minorEastAsia" w:hAnsiTheme="minorEastAsia" w:eastAsiaTheme="minorEastAsia" w:cstheme="minorEastAsia"/>
          <w:szCs w:val="21"/>
        </w:rPr>
      </w:pPr>
    </w:p>
    <w:p>
      <w:pPr>
        <w:autoSpaceDE w:val="0"/>
        <w:autoSpaceDN w:val="0"/>
        <w:adjustRightInd w:val="0"/>
        <w:rPr>
          <w:rFonts w:asciiTheme="minorEastAsia" w:hAnsiTheme="minorEastAsia" w:eastAsiaTheme="minorEastAsia" w:cstheme="minorEastAsia"/>
          <w:szCs w:val="21"/>
        </w:rPr>
      </w:pPr>
    </w:p>
    <w:p>
      <w:pPr>
        <w:autoSpaceDE w:val="0"/>
        <w:autoSpaceDN w:val="0"/>
        <w:adjustRightInd w:val="0"/>
        <w:rPr>
          <w:rFonts w:asciiTheme="minorEastAsia" w:hAnsiTheme="minorEastAsia" w:eastAsiaTheme="minorEastAsia" w:cstheme="minorEastAsia"/>
          <w:szCs w:val="21"/>
        </w:rPr>
      </w:pPr>
    </w:p>
    <w:p>
      <w:pPr>
        <w:autoSpaceDE w:val="0"/>
        <w:autoSpaceDN w:val="0"/>
        <w:adjustRightInd w:val="0"/>
        <w:ind w:firstLine="1190" w:firstLineChars="395"/>
        <w:rPr>
          <w:rFonts w:asciiTheme="minorEastAsia" w:hAnsiTheme="minorEastAsia" w:eastAsiaTheme="minorEastAsia" w:cstheme="minorEastAsia"/>
          <w:b/>
          <w:bCs/>
          <w:sz w:val="30"/>
          <w:szCs w:val="30"/>
          <w:u w:val="single"/>
        </w:rPr>
      </w:pPr>
      <w:r>
        <w:rPr>
          <w:rFonts w:hint="eastAsia" w:asciiTheme="minorEastAsia" w:hAnsiTheme="minorEastAsia" w:eastAsiaTheme="minorEastAsia" w:cstheme="minorEastAsia"/>
          <w:b/>
          <w:bCs/>
          <w:sz w:val="30"/>
          <w:szCs w:val="30"/>
        </w:rPr>
        <w:t>项目编号：</w:t>
      </w:r>
      <w:r>
        <w:rPr>
          <w:rFonts w:hint="eastAsia" w:asciiTheme="minorEastAsia" w:hAnsiTheme="minorEastAsia" w:eastAsiaTheme="minorEastAsia" w:cstheme="minorEastAsia"/>
          <w:b/>
          <w:bCs/>
          <w:sz w:val="30"/>
          <w:szCs w:val="30"/>
          <w:u w:val="single"/>
        </w:rPr>
        <w:t xml:space="preserve">                            </w:t>
      </w:r>
    </w:p>
    <w:p>
      <w:pPr>
        <w:tabs>
          <w:tab w:val="left" w:pos="7230"/>
        </w:tabs>
        <w:ind w:firstLine="1190" w:firstLineChars="395"/>
        <w:rPr>
          <w:rFonts w:asciiTheme="minorEastAsia" w:hAnsiTheme="minorEastAsia" w:eastAsiaTheme="minorEastAsia" w:cstheme="minorEastAsia"/>
          <w:b/>
          <w:bCs/>
          <w:sz w:val="30"/>
          <w:szCs w:val="30"/>
          <w:u w:val="single"/>
        </w:rPr>
      </w:pPr>
      <w:r>
        <w:rPr>
          <w:rFonts w:hint="eastAsia" w:asciiTheme="minorEastAsia" w:hAnsiTheme="minorEastAsia" w:eastAsiaTheme="minorEastAsia" w:cstheme="minorEastAsia"/>
          <w:b/>
          <w:bCs/>
          <w:sz w:val="30"/>
          <w:szCs w:val="30"/>
        </w:rPr>
        <w:t>项目名称：</w:t>
      </w:r>
      <w:r>
        <w:rPr>
          <w:rFonts w:hint="eastAsia" w:asciiTheme="minorEastAsia" w:hAnsiTheme="minorEastAsia" w:eastAsiaTheme="minorEastAsia" w:cstheme="minorEastAsia"/>
          <w:b/>
          <w:bCs/>
          <w:sz w:val="30"/>
          <w:szCs w:val="30"/>
          <w:u w:val="single"/>
        </w:rPr>
        <w:t xml:space="preserve">                            </w:t>
      </w:r>
    </w:p>
    <w:p>
      <w:pPr>
        <w:autoSpaceDE w:val="0"/>
        <w:autoSpaceDN w:val="0"/>
        <w:adjustRightInd w:val="0"/>
        <w:ind w:firstLine="1190" w:firstLineChars="395"/>
        <w:rPr>
          <w:rFonts w:asciiTheme="minorEastAsia" w:hAnsiTheme="minorEastAsia" w:eastAsiaTheme="minorEastAsia" w:cstheme="minorEastAsia"/>
          <w:b/>
          <w:bCs/>
          <w:sz w:val="30"/>
          <w:szCs w:val="30"/>
        </w:rPr>
      </w:pPr>
      <w:r>
        <w:rPr>
          <w:rFonts w:hint="eastAsia" w:asciiTheme="minorEastAsia" w:hAnsiTheme="minorEastAsia" w:eastAsiaTheme="minorEastAsia" w:cstheme="minorEastAsia"/>
          <w:b/>
          <w:bCs/>
          <w:sz w:val="30"/>
          <w:szCs w:val="30"/>
        </w:rPr>
        <w:t xml:space="preserve">核准编号： </w:t>
      </w:r>
      <w:r>
        <w:rPr>
          <w:rFonts w:hint="eastAsia" w:asciiTheme="minorEastAsia" w:hAnsiTheme="minorEastAsia" w:eastAsiaTheme="minorEastAsia" w:cstheme="minorEastAsia"/>
          <w:b/>
          <w:bCs/>
          <w:sz w:val="30"/>
          <w:szCs w:val="30"/>
          <w:u w:val="single"/>
        </w:rPr>
        <w:t xml:space="preserve">                         </w:t>
      </w:r>
    </w:p>
    <w:p>
      <w:pPr>
        <w:autoSpaceDE w:val="0"/>
        <w:autoSpaceDN w:val="0"/>
        <w:adjustRightInd w:val="0"/>
        <w:rPr>
          <w:rFonts w:asciiTheme="minorEastAsia" w:hAnsiTheme="minorEastAsia" w:eastAsiaTheme="minorEastAsia" w:cstheme="minorEastAsia"/>
          <w:szCs w:val="21"/>
        </w:rPr>
      </w:pPr>
    </w:p>
    <w:p>
      <w:pPr>
        <w:autoSpaceDE w:val="0"/>
        <w:autoSpaceDN w:val="0"/>
        <w:adjustRightInd w:val="0"/>
        <w:rPr>
          <w:rFonts w:asciiTheme="minorEastAsia" w:hAnsiTheme="minorEastAsia" w:eastAsiaTheme="minorEastAsia" w:cstheme="minorEastAsia"/>
          <w:szCs w:val="21"/>
        </w:rPr>
      </w:pPr>
    </w:p>
    <w:p>
      <w:pPr>
        <w:autoSpaceDE w:val="0"/>
        <w:autoSpaceDN w:val="0"/>
        <w:adjustRightInd w:val="0"/>
        <w:rPr>
          <w:rFonts w:asciiTheme="minorEastAsia" w:hAnsiTheme="minorEastAsia" w:eastAsiaTheme="minorEastAsia" w:cstheme="minorEastAsia"/>
          <w:szCs w:val="21"/>
        </w:rPr>
      </w:pPr>
    </w:p>
    <w:p>
      <w:pPr>
        <w:autoSpaceDE w:val="0"/>
        <w:autoSpaceDN w:val="0"/>
        <w:adjustRightInd w:val="0"/>
        <w:rPr>
          <w:rFonts w:asciiTheme="minorEastAsia" w:hAnsiTheme="minorEastAsia" w:eastAsiaTheme="minorEastAsia" w:cstheme="minorEastAsia"/>
          <w:szCs w:val="21"/>
        </w:rPr>
      </w:pPr>
    </w:p>
    <w:p>
      <w:pPr>
        <w:autoSpaceDE w:val="0"/>
        <w:autoSpaceDN w:val="0"/>
        <w:adjustRightInd w:val="0"/>
        <w:rPr>
          <w:rFonts w:asciiTheme="minorEastAsia" w:hAnsiTheme="minorEastAsia" w:eastAsiaTheme="minorEastAsia" w:cstheme="minorEastAsia"/>
          <w:szCs w:val="21"/>
        </w:rPr>
      </w:pPr>
    </w:p>
    <w:p>
      <w:pPr>
        <w:autoSpaceDE w:val="0"/>
        <w:autoSpaceDN w:val="0"/>
        <w:adjustRightInd w:val="0"/>
        <w:rPr>
          <w:rFonts w:asciiTheme="minorEastAsia" w:hAnsiTheme="minorEastAsia" w:eastAsiaTheme="minorEastAsia" w:cstheme="minorEastAsia"/>
          <w:szCs w:val="21"/>
        </w:rPr>
      </w:pPr>
    </w:p>
    <w:p>
      <w:pPr>
        <w:autoSpaceDE w:val="0"/>
        <w:autoSpaceDN w:val="0"/>
        <w:adjustRightInd w:val="0"/>
        <w:rPr>
          <w:rFonts w:asciiTheme="minorEastAsia" w:hAnsiTheme="minorEastAsia" w:eastAsiaTheme="minorEastAsia" w:cstheme="minorEastAsia"/>
          <w:szCs w:val="21"/>
        </w:rPr>
      </w:pPr>
    </w:p>
    <w:p>
      <w:pPr>
        <w:autoSpaceDE w:val="0"/>
        <w:autoSpaceDN w:val="0"/>
        <w:adjustRightInd w:val="0"/>
        <w:rPr>
          <w:rFonts w:asciiTheme="minorEastAsia" w:hAnsiTheme="minorEastAsia" w:eastAsiaTheme="minorEastAsia" w:cstheme="minorEastAsia"/>
          <w:szCs w:val="21"/>
        </w:rPr>
      </w:pPr>
    </w:p>
    <w:p>
      <w:pPr>
        <w:autoSpaceDE w:val="0"/>
        <w:autoSpaceDN w:val="0"/>
        <w:adjustRightInd w:val="0"/>
        <w:rPr>
          <w:rFonts w:asciiTheme="minorEastAsia" w:hAnsiTheme="minorEastAsia" w:eastAsiaTheme="minorEastAsia" w:cstheme="minorEastAsia"/>
          <w:szCs w:val="21"/>
        </w:rPr>
      </w:pPr>
    </w:p>
    <w:p>
      <w:pPr>
        <w:autoSpaceDE w:val="0"/>
        <w:autoSpaceDN w:val="0"/>
        <w:adjustRightInd w:val="0"/>
        <w:rPr>
          <w:rFonts w:asciiTheme="minorEastAsia" w:hAnsiTheme="minorEastAsia" w:eastAsiaTheme="minorEastAsia" w:cstheme="minorEastAsia"/>
          <w:szCs w:val="21"/>
        </w:rPr>
      </w:pPr>
    </w:p>
    <w:p>
      <w:pPr>
        <w:autoSpaceDE w:val="0"/>
        <w:autoSpaceDN w:val="0"/>
        <w:adjustRightInd w:val="0"/>
        <w:spacing w:line="360" w:lineRule="auto"/>
        <w:ind w:firstLine="1260" w:firstLineChars="450"/>
        <w:rPr>
          <w:rFonts w:asciiTheme="minorEastAsia" w:hAnsiTheme="minorEastAsia" w:eastAsiaTheme="minorEastAsia" w:cstheme="minorEastAsia"/>
          <w:b/>
          <w:bCs/>
          <w:sz w:val="32"/>
          <w:u w:val="single"/>
        </w:rPr>
      </w:pPr>
      <w:r>
        <w:rPr>
          <w:rFonts w:hint="eastAsia" w:asciiTheme="minorEastAsia" w:hAnsiTheme="minorEastAsia" w:eastAsiaTheme="minorEastAsia" w:cstheme="minorEastAsia"/>
          <w:sz w:val="28"/>
          <w:szCs w:val="28"/>
        </w:rPr>
        <w:t>磋商供应商名称（盖章）：</w:t>
      </w:r>
      <w:r>
        <w:rPr>
          <w:rFonts w:hint="eastAsia" w:asciiTheme="minorEastAsia" w:hAnsiTheme="minorEastAsia" w:eastAsiaTheme="minorEastAsia" w:cstheme="minorEastAsia"/>
          <w:b/>
          <w:bCs/>
          <w:sz w:val="32"/>
          <w:u w:val="single"/>
        </w:rPr>
        <w:t xml:space="preserve">                       </w:t>
      </w:r>
      <w:bookmarkStart w:id="125" w:name="_Toc23858"/>
      <w:bookmarkStart w:id="126" w:name="_Toc5751"/>
    </w:p>
    <w:p>
      <w:pPr>
        <w:autoSpaceDE w:val="0"/>
        <w:autoSpaceDN w:val="0"/>
        <w:adjustRightInd w:val="0"/>
        <w:spacing w:line="360" w:lineRule="auto"/>
        <w:ind w:firstLine="1260" w:firstLineChars="450"/>
        <w:rPr>
          <w:rFonts w:asciiTheme="minorEastAsia" w:hAnsiTheme="minorEastAsia" w:eastAsiaTheme="minorEastAsia" w:cstheme="minorEastAsia"/>
          <w:sz w:val="28"/>
          <w:szCs w:val="28"/>
        </w:rPr>
      </w:pPr>
      <w:r>
        <w:rPr>
          <w:rFonts w:hint="eastAsia" w:asciiTheme="minorEastAsia" w:hAnsiTheme="minorEastAsia" w:eastAsiaTheme="minorEastAsia" w:cstheme="minorEastAsia"/>
          <w:sz w:val="28"/>
          <w:szCs w:val="28"/>
        </w:rPr>
        <w:t>日          期：</w:t>
      </w:r>
      <w:r>
        <w:rPr>
          <w:rFonts w:hint="eastAsia" w:asciiTheme="minorEastAsia" w:hAnsiTheme="minorEastAsia" w:eastAsiaTheme="minorEastAsia" w:cstheme="minorEastAsia"/>
          <w:sz w:val="28"/>
          <w:szCs w:val="28"/>
          <w:u w:val="single"/>
        </w:rPr>
        <w:t xml:space="preserve">       </w:t>
      </w:r>
      <w:r>
        <w:rPr>
          <w:rFonts w:hint="eastAsia" w:asciiTheme="minorEastAsia" w:hAnsiTheme="minorEastAsia" w:eastAsiaTheme="minorEastAsia" w:cstheme="minorEastAsia"/>
          <w:sz w:val="28"/>
          <w:szCs w:val="28"/>
        </w:rPr>
        <w:t>年</w:t>
      </w:r>
      <w:r>
        <w:rPr>
          <w:rFonts w:hint="eastAsia" w:asciiTheme="minorEastAsia" w:hAnsiTheme="minorEastAsia" w:eastAsiaTheme="minorEastAsia" w:cstheme="minorEastAsia"/>
          <w:sz w:val="28"/>
          <w:szCs w:val="28"/>
          <w:u w:val="single"/>
        </w:rPr>
        <w:t xml:space="preserve">       </w:t>
      </w:r>
      <w:r>
        <w:rPr>
          <w:rFonts w:hint="eastAsia" w:asciiTheme="minorEastAsia" w:hAnsiTheme="minorEastAsia" w:eastAsiaTheme="minorEastAsia" w:cstheme="minorEastAsia"/>
          <w:sz w:val="28"/>
          <w:szCs w:val="28"/>
        </w:rPr>
        <w:t>月</w:t>
      </w:r>
      <w:r>
        <w:rPr>
          <w:rFonts w:hint="eastAsia" w:asciiTheme="minorEastAsia" w:hAnsiTheme="minorEastAsia" w:eastAsiaTheme="minorEastAsia" w:cstheme="minorEastAsia"/>
          <w:sz w:val="28"/>
          <w:szCs w:val="28"/>
          <w:u w:val="single"/>
        </w:rPr>
        <w:t xml:space="preserve">       </w:t>
      </w:r>
      <w:r>
        <w:rPr>
          <w:rFonts w:hint="eastAsia" w:asciiTheme="minorEastAsia" w:hAnsiTheme="minorEastAsia" w:eastAsiaTheme="minorEastAsia" w:cstheme="minorEastAsia"/>
          <w:sz w:val="28"/>
          <w:szCs w:val="28"/>
        </w:rPr>
        <w:t>日</w:t>
      </w:r>
    </w:p>
    <w:bookmarkEnd w:id="125"/>
    <w:bookmarkEnd w:id="126"/>
    <w:p>
      <w:pPr>
        <w:autoSpaceDE w:val="0"/>
        <w:autoSpaceDN w:val="0"/>
        <w:adjustRightInd w:val="0"/>
        <w:spacing w:line="360" w:lineRule="auto"/>
        <w:jc w:val="center"/>
        <w:rPr>
          <w:rFonts w:asciiTheme="minorEastAsia" w:hAnsiTheme="minorEastAsia" w:eastAsiaTheme="minorEastAsia" w:cstheme="minorEastAsia"/>
          <w:b/>
          <w:bCs/>
          <w:sz w:val="24"/>
        </w:rPr>
      </w:pPr>
      <w:bookmarkStart w:id="127" w:name="_Toc360174584"/>
      <w:bookmarkStart w:id="128" w:name="_Toc264644272"/>
      <w:bookmarkStart w:id="129" w:name="_Toc211783342"/>
      <w:bookmarkStart w:id="130" w:name="_Toc533330957"/>
      <w:bookmarkStart w:id="131" w:name="_Toc533331084"/>
      <w:bookmarkStart w:id="132" w:name="_Toc11320441"/>
      <w:r>
        <w:rPr>
          <w:rFonts w:hint="eastAsia" w:asciiTheme="minorEastAsia" w:hAnsiTheme="minorEastAsia" w:eastAsiaTheme="minorEastAsia" w:cstheme="minorEastAsia"/>
          <w:b/>
          <w:bCs/>
          <w:sz w:val="24"/>
        </w:rPr>
        <w:br w:type="page"/>
      </w:r>
      <w:r>
        <w:rPr>
          <w:rFonts w:hint="eastAsia" w:asciiTheme="minorEastAsia" w:hAnsiTheme="minorEastAsia" w:eastAsiaTheme="minorEastAsia" w:cstheme="minorEastAsia"/>
          <w:b/>
          <w:bCs/>
          <w:sz w:val="24"/>
        </w:rPr>
        <w:t>响应文件目录</w:t>
      </w:r>
      <w:bookmarkEnd w:id="127"/>
      <w:bookmarkEnd w:id="128"/>
    </w:p>
    <w:p>
      <w:pPr>
        <w:autoSpaceDE w:val="0"/>
        <w:autoSpaceDN w:val="0"/>
        <w:adjustRightInd w:val="0"/>
        <w:rPr>
          <w:rFonts w:asciiTheme="minorEastAsia" w:hAnsiTheme="minorEastAsia" w:eastAsiaTheme="minorEastAsia" w:cstheme="minorEastAsia"/>
          <w:b/>
          <w:bCs/>
          <w:szCs w:val="21"/>
        </w:rPr>
      </w:pPr>
    </w:p>
    <w:p>
      <w:pPr>
        <w:autoSpaceDE w:val="0"/>
        <w:autoSpaceDN w:val="0"/>
        <w:adjustRightInd w:val="0"/>
        <w:spacing w:line="360" w:lineRule="auto"/>
        <w:rPr>
          <w:rFonts w:ascii="宋体" w:hAnsi="宋体" w:cs="宋体"/>
          <w:b/>
          <w:szCs w:val="21"/>
        </w:rPr>
      </w:pPr>
      <w:r>
        <w:rPr>
          <w:rFonts w:hint="eastAsia" w:ascii="宋体" w:hAnsi="宋体" w:cs="宋体"/>
          <w:b/>
          <w:szCs w:val="21"/>
        </w:rPr>
        <w:t>注：响应文件目录及内容每页须顺序编写页码。</w:t>
      </w:r>
    </w:p>
    <w:p>
      <w:pPr>
        <w:autoSpaceDE w:val="0"/>
        <w:autoSpaceDN w:val="0"/>
        <w:adjustRightInd w:val="0"/>
        <w:spacing w:line="360" w:lineRule="auto"/>
        <w:jc w:val="center"/>
        <w:outlineLvl w:val="1"/>
        <w:rPr>
          <w:rFonts w:ascii="宋体" w:hAnsi="宋体" w:cs="宋体"/>
          <w:b/>
          <w:szCs w:val="21"/>
        </w:rPr>
      </w:pPr>
      <w:bookmarkStart w:id="133" w:name="_Toc22804"/>
      <w:r>
        <w:rPr>
          <w:rFonts w:hint="eastAsia" w:ascii="宋体" w:hAnsi="宋体" w:cs="宋体"/>
          <w:b/>
          <w:szCs w:val="21"/>
        </w:rPr>
        <w:br w:type="textWrapping"/>
      </w:r>
      <w:r>
        <w:rPr>
          <w:rFonts w:hint="eastAsia" w:ascii="宋体" w:hAnsi="宋体" w:cs="宋体"/>
          <w:b/>
          <w:szCs w:val="21"/>
        </w:rPr>
        <w:t>一、评分标准索引表</w:t>
      </w:r>
      <w:bookmarkEnd w:id="133"/>
    </w:p>
    <w:tbl>
      <w:tblPr>
        <w:tblStyle w:val="27"/>
        <w:tblW w:w="0" w:type="auto"/>
        <w:tblInd w:w="0" w:type="dxa"/>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Layout w:type="fixed"/>
        <w:tblCellMar>
          <w:top w:w="0" w:type="dxa"/>
          <w:left w:w="108" w:type="dxa"/>
          <w:bottom w:w="0" w:type="dxa"/>
          <w:right w:w="108" w:type="dxa"/>
        </w:tblCellMar>
      </w:tblPr>
      <w:tblGrid>
        <w:gridCol w:w="687"/>
        <w:gridCol w:w="1285"/>
        <w:gridCol w:w="5358"/>
        <w:gridCol w:w="825"/>
        <w:gridCol w:w="1133"/>
      </w:tblGrid>
      <w:tr>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cantSplit/>
          <w:trHeight w:val="787" w:hRule="atLeast"/>
        </w:trPr>
        <w:tc>
          <w:tcPr>
            <w:tcW w:w="687" w:type="dxa"/>
            <w:tcBorders>
              <w:top w:val="single" w:color="auto" w:sz="12" w:space="0"/>
            </w:tcBorders>
            <w:vAlign w:val="center"/>
          </w:tcPr>
          <w:p>
            <w:pPr>
              <w:spacing w:line="360" w:lineRule="auto"/>
              <w:jc w:val="center"/>
              <w:rPr>
                <w:rFonts w:ascii="宋体" w:hAnsi="宋体" w:cs="宋体"/>
                <w:b/>
                <w:bCs/>
                <w:spacing w:val="-6"/>
                <w:szCs w:val="21"/>
              </w:rPr>
            </w:pPr>
            <w:r>
              <w:rPr>
                <w:rFonts w:hint="eastAsia" w:ascii="宋体" w:hAnsi="宋体" w:cs="宋体"/>
                <w:b/>
                <w:bCs/>
                <w:szCs w:val="21"/>
              </w:rPr>
              <w:t>类别</w:t>
            </w:r>
          </w:p>
        </w:tc>
        <w:tc>
          <w:tcPr>
            <w:tcW w:w="1285" w:type="dxa"/>
            <w:tcBorders>
              <w:top w:val="single" w:color="auto" w:sz="12" w:space="0"/>
            </w:tcBorders>
            <w:vAlign w:val="center"/>
          </w:tcPr>
          <w:p>
            <w:pPr>
              <w:spacing w:line="360" w:lineRule="auto"/>
              <w:jc w:val="center"/>
              <w:rPr>
                <w:rFonts w:ascii="宋体" w:hAnsi="宋体" w:cs="宋体"/>
                <w:b/>
                <w:bCs/>
                <w:spacing w:val="-6"/>
                <w:szCs w:val="21"/>
              </w:rPr>
            </w:pPr>
            <w:r>
              <w:rPr>
                <w:rFonts w:hint="eastAsia" w:ascii="宋体" w:hAnsi="宋体" w:cs="宋体"/>
                <w:b/>
                <w:bCs/>
                <w:szCs w:val="21"/>
              </w:rPr>
              <w:t>评审因素</w:t>
            </w:r>
          </w:p>
        </w:tc>
        <w:tc>
          <w:tcPr>
            <w:tcW w:w="5358" w:type="dxa"/>
            <w:tcBorders>
              <w:top w:val="single" w:color="auto" w:sz="12" w:space="0"/>
            </w:tcBorders>
            <w:vAlign w:val="center"/>
          </w:tcPr>
          <w:p>
            <w:pPr>
              <w:spacing w:line="360" w:lineRule="auto"/>
              <w:jc w:val="center"/>
              <w:rPr>
                <w:rFonts w:ascii="宋体" w:hAnsi="宋体" w:cs="宋体"/>
                <w:b/>
                <w:bCs/>
                <w:spacing w:val="-6"/>
                <w:szCs w:val="21"/>
              </w:rPr>
            </w:pPr>
            <w:r>
              <w:rPr>
                <w:rFonts w:hint="eastAsia" w:ascii="宋体" w:hAnsi="宋体" w:cs="宋体"/>
                <w:b/>
                <w:bCs/>
                <w:szCs w:val="21"/>
              </w:rPr>
              <w:t>评审标准</w:t>
            </w:r>
          </w:p>
        </w:tc>
        <w:tc>
          <w:tcPr>
            <w:tcW w:w="825" w:type="dxa"/>
            <w:tcBorders>
              <w:top w:val="single" w:color="auto" w:sz="12" w:space="0"/>
            </w:tcBorders>
            <w:vAlign w:val="center"/>
          </w:tcPr>
          <w:p>
            <w:pPr>
              <w:spacing w:line="360" w:lineRule="auto"/>
              <w:jc w:val="center"/>
              <w:rPr>
                <w:rFonts w:ascii="宋体" w:hAnsi="宋体" w:cs="宋体"/>
                <w:b/>
                <w:bCs/>
                <w:szCs w:val="21"/>
              </w:rPr>
            </w:pPr>
            <w:r>
              <w:rPr>
                <w:rFonts w:hint="eastAsia" w:ascii="宋体" w:hAnsi="宋体" w:cs="宋体"/>
                <w:b/>
                <w:bCs/>
                <w:szCs w:val="21"/>
              </w:rPr>
              <w:t>分值</w:t>
            </w:r>
          </w:p>
        </w:tc>
        <w:tc>
          <w:tcPr>
            <w:tcW w:w="1133" w:type="dxa"/>
            <w:tcBorders>
              <w:top w:val="single" w:color="auto" w:sz="12" w:space="0"/>
            </w:tcBorders>
            <w:vAlign w:val="center"/>
          </w:tcPr>
          <w:p>
            <w:pPr>
              <w:spacing w:line="360" w:lineRule="auto"/>
              <w:jc w:val="center"/>
              <w:rPr>
                <w:rFonts w:ascii="宋体" w:hAnsi="宋体" w:cs="宋体"/>
                <w:b/>
                <w:bCs/>
                <w:szCs w:val="21"/>
              </w:rPr>
            </w:pPr>
            <w:r>
              <w:rPr>
                <w:rFonts w:hint="eastAsia" w:ascii="宋体" w:hAnsi="宋体" w:cs="宋体"/>
                <w:b/>
                <w:bCs/>
                <w:szCs w:val="21"/>
              </w:rPr>
              <w:t>对应页码</w:t>
            </w:r>
          </w:p>
        </w:tc>
      </w:tr>
      <w:tr>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cantSplit/>
          <w:trHeight w:val="1118" w:hRule="atLeast"/>
        </w:trPr>
        <w:tc>
          <w:tcPr>
            <w:tcW w:w="687" w:type="dxa"/>
            <w:vAlign w:val="center"/>
          </w:tcPr>
          <w:p>
            <w:pPr>
              <w:widowControl/>
              <w:spacing w:line="360" w:lineRule="auto"/>
              <w:jc w:val="center"/>
              <w:textAlignment w:val="center"/>
              <w:rPr>
                <w:rFonts w:ascii="宋体" w:hAnsi="宋体" w:cs="宋体"/>
                <w:spacing w:val="-6"/>
                <w:szCs w:val="21"/>
              </w:rPr>
            </w:pPr>
          </w:p>
        </w:tc>
        <w:tc>
          <w:tcPr>
            <w:tcW w:w="1285" w:type="dxa"/>
            <w:vAlign w:val="center"/>
          </w:tcPr>
          <w:p>
            <w:pPr>
              <w:widowControl/>
              <w:spacing w:line="360" w:lineRule="auto"/>
              <w:jc w:val="center"/>
              <w:textAlignment w:val="center"/>
              <w:rPr>
                <w:rFonts w:ascii="宋体" w:hAnsi="宋体" w:cs="宋体"/>
                <w:spacing w:val="-6"/>
                <w:szCs w:val="21"/>
              </w:rPr>
            </w:pPr>
          </w:p>
        </w:tc>
        <w:tc>
          <w:tcPr>
            <w:tcW w:w="5358" w:type="dxa"/>
            <w:vAlign w:val="center"/>
          </w:tcPr>
          <w:p>
            <w:pPr>
              <w:widowControl/>
              <w:spacing w:line="360" w:lineRule="auto"/>
              <w:jc w:val="left"/>
              <w:textAlignment w:val="center"/>
              <w:rPr>
                <w:rFonts w:ascii="宋体" w:hAnsi="宋体" w:cs="宋体"/>
                <w:szCs w:val="21"/>
              </w:rPr>
            </w:pPr>
          </w:p>
        </w:tc>
        <w:tc>
          <w:tcPr>
            <w:tcW w:w="825" w:type="dxa"/>
            <w:vAlign w:val="center"/>
          </w:tcPr>
          <w:p>
            <w:pPr>
              <w:widowControl/>
              <w:spacing w:line="360" w:lineRule="auto"/>
              <w:jc w:val="center"/>
              <w:textAlignment w:val="center"/>
              <w:rPr>
                <w:rFonts w:ascii="宋体" w:hAnsi="宋体" w:cs="宋体"/>
                <w:szCs w:val="21"/>
              </w:rPr>
            </w:pPr>
          </w:p>
        </w:tc>
        <w:tc>
          <w:tcPr>
            <w:tcW w:w="1133" w:type="dxa"/>
            <w:vAlign w:val="center"/>
          </w:tcPr>
          <w:p>
            <w:pPr>
              <w:widowControl/>
              <w:spacing w:line="360" w:lineRule="auto"/>
              <w:jc w:val="center"/>
              <w:textAlignment w:val="center"/>
              <w:rPr>
                <w:rFonts w:ascii="宋体" w:hAnsi="宋体" w:cs="宋体"/>
                <w:color w:val="FF0000"/>
                <w:kern w:val="0"/>
                <w:szCs w:val="21"/>
                <w:lang w:bidi="ar"/>
              </w:rPr>
            </w:pPr>
          </w:p>
        </w:tc>
      </w:tr>
      <w:tr>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cantSplit/>
          <w:trHeight w:val="807" w:hRule="atLeast"/>
        </w:trPr>
        <w:tc>
          <w:tcPr>
            <w:tcW w:w="687" w:type="dxa"/>
            <w:vMerge w:val="restart"/>
            <w:vAlign w:val="center"/>
          </w:tcPr>
          <w:p>
            <w:pPr>
              <w:spacing w:line="360" w:lineRule="auto"/>
              <w:jc w:val="center"/>
              <w:rPr>
                <w:rFonts w:ascii="宋体" w:hAnsi="宋体" w:cs="宋体"/>
                <w:spacing w:val="-6"/>
                <w:szCs w:val="21"/>
              </w:rPr>
            </w:pPr>
          </w:p>
        </w:tc>
        <w:tc>
          <w:tcPr>
            <w:tcW w:w="1285" w:type="dxa"/>
            <w:vAlign w:val="center"/>
          </w:tcPr>
          <w:p>
            <w:pPr>
              <w:spacing w:line="360" w:lineRule="auto"/>
              <w:rPr>
                <w:rFonts w:ascii="宋体" w:hAnsi="宋体" w:cs="宋体"/>
                <w:spacing w:val="-6"/>
                <w:kern w:val="0"/>
                <w:szCs w:val="21"/>
              </w:rPr>
            </w:pPr>
          </w:p>
        </w:tc>
        <w:tc>
          <w:tcPr>
            <w:tcW w:w="5358" w:type="dxa"/>
            <w:vAlign w:val="center"/>
          </w:tcPr>
          <w:p>
            <w:pPr>
              <w:spacing w:line="360" w:lineRule="auto"/>
              <w:rPr>
                <w:rFonts w:ascii="宋体" w:hAnsi="宋体" w:cs="宋体"/>
                <w:spacing w:val="-6"/>
                <w:szCs w:val="21"/>
              </w:rPr>
            </w:pPr>
          </w:p>
        </w:tc>
        <w:tc>
          <w:tcPr>
            <w:tcW w:w="825" w:type="dxa"/>
            <w:vAlign w:val="center"/>
          </w:tcPr>
          <w:p>
            <w:pPr>
              <w:spacing w:line="360" w:lineRule="auto"/>
              <w:rPr>
                <w:rFonts w:ascii="宋体" w:hAnsi="宋体" w:cs="宋体"/>
                <w:spacing w:val="-6"/>
                <w:szCs w:val="21"/>
              </w:rPr>
            </w:pPr>
          </w:p>
        </w:tc>
        <w:tc>
          <w:tcPr>
            <w:tcW w:w="1133" w:type="dxa"/>
            <w:vAlign w:val="center"/>
          </w:tcPr>
          <w:p>
            <w:pPr>
              <w:spacing w:line="360" w:lineRule="auto"/>
              <w:rPr>
                <w:rFonts w:ascii="宋体" w:hAnsi="宋体" w:cs="宋体"/>
                <w:spacing w:val="-6"/>
                <w:szCs w:val="21"/>
              </w:rPr>
            </w:pPr>
          </w:p>
        </w:tc>
      </w:tr>
      <w:tr>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cantSplit/>
          <w:trHeight w:val="807" w:hRule="atLeast"/>
        </w:trPr>
        <w:tc>
          <w:tcPr>
            <w:tcW w:w="687" w:type="dxa"/>
            <w:vMerge w:val="continue"/>
            <w:vAlign w:val="center"/>
          </w:tcPr>
          <w:p>
            <w:pPr>
              <w:spacing w:line="360" w:lineRule="auto"/>
              <w:rPr>
                <w:rFonts w:ascii="宋体" w:hAnsi="宋体" w:cs="宋体"/>
                <w:szCs w:val="21"/>
              </w:rPr>
            </w:pPr>
          </w:p>
        </w:tc>
        <w:tc>
          <w:tcPr>
            <w:tcW w:w="1285" w:type="dxa"/>
            <w:vAlign w:val="center"/>
          </w:tcPr>
          <w:p>
            <w:pPr>
              <w:spacing w:line="360" w:lineRule="auto"/>
              <w:rPr>
                <w:rFonts w:ascii="宋体" w:hAnsi="宋体" w:cs="宋体"/>
                <w:spacing w:val="-6"/>
                <w:kern w:val="0"/>
                <w:szCs w:val="21"/>
              </w:rPr>
            </w:pPr>
          </w:p>
        </w:tc>
        <w:tc>
          <w:tcPr>
            <w:tcW w:w="5358" w:type="dxa"/>
            <w:vAlign w:val="center"/>
          </w:tcPr>
          <w:p>
            <w:pPr>
              <w:autoSpaceDE w:val="0"/>
              <w:autoSpaceDN w:val="0"/>
              <w:adjustRightInd w:val="0"/>
              <w:spacing w:line="360" w:lineRule="auto"/>
              <w:ind w:right="71" w:rightChars="34"/>
              <w:rPr>
                <w:rFonts w:ascii="宋体" w:hAnsi="宋体" w:cs="宋体"/>
                <w:spacing w:val="-6"/>
                <w:kern w:val="0"/>
                <w:szCs w:val="21"/>
              </w:rPr>
            </w:pPr>
          </w:p>
        </w:tc>
        <w:tc>
          <w:tcPr>
            <w:tcW w:w="825" w:type="dxa"/>
            <w:vAlign w:val="center"/>
          </w:tcPr>
          <w:p>
            <w:pPr>
              <w:autoSpaceDE w:val="0"/>
              <w:autoSpaceDN w:val="0"/>
              <w:adjustRightInd w:val="0"/>
              <w:spacing w:line="360" w:lineRule="auto"/>
              <w:ind w:right="71" w:rightChars="34"/>
              <w:rPr>
                <w:rFonts w:ascii="宋体" w:hAnsi="宋体" w:cs="宋体"/>
                <w:spacing w:val="-6"/>
                <w:kern w:val="0"/>
                <w:szCs w:val="21"/>
              </w:rPr>
            </w:pPr>
          </w:p>
        </w:tc>
        <w:tc>
          <w:tcPr>
            <w:tcW w:w="1133" w:type="dxa"/>
            <w:vAlign w:val="center"/>
          </w:tcPr>
          <w:p>
            <w:pPr>
              <w:autoSpaceDE w:val="0"/>
              <w:autoSpaceDN w:val="0"/>
              <w:adjustRightInd w:val="0"/>
              <w:spacing w:line="360" w:lineRule="auto"/>
              <w:ind w:right="71" w:rightChars="34"/>
              <w:rPr>
                <w:rFonts w:ascii="宋体" w:hAnsi="宋体" w:cs="宋体"/>
                <w:spacing w:val="-6"/>
                <w:kern w:val="0"/>
                <w:szCs w:val="21"/>
              </w:rPr>
            </w:pPr>
          </w:p>
        </w:tc>
      </w:tr>
      <w:tr>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cantSplit/>
          <w:trHeight w:val="807" w:hRule="atLeast"/>
        </w:trPr>
        <w:tc>
          <w:tcPr>
            <w:tcW w:w="687" w:type="dxa"/>
            <w:vMerge w:val="continue"/>
            <w:vAlign w:val="center"/>
          </w:tcPr>
          <w:p>
            <w:pPr>
              <w:spacing w:line="360" w:lineRule="auto"/>
              <w:rPr>
                <w:rFonts w:ascii="宋体" w:hAnsi="宋体" w:cs="宋体"/>
                <w:szCs w:val="21"/>
              </w:rPr>
            </w:pPr>
          </w:p>
        </w:tc>
        <w:tc>
          <w:tcPr>
            <w:tcW w:w="1285" w:type="dxa"/>
            <w:vAlign w:val="center"/>
          </w:tcPr>
          <w:p>
            <w:pPr>
              <w:spacing w:line="360" w:lineRule="auto"/>
              <w:rPr>
                <w:rFonts w:ascii="宋体" w:hAnsi="宋体" w:cs="宋体"/>
                <w:color w:val="000000"/>
                <w:spacing w:val="-6"/>
                <w:szCs w:val="21"/>
              </w:rPr>
            </w:pPr>
          </w:p>
        </w:tc>
        <w:tc>
          <w:tcPr>
            <w:tcW w:w="5358" w:type="dxa"/>
            <w:vAlign w:val="center"/>
          </w:tcPr>
          <w:p>
            <w:pPr>
              <w:autoSpaceDE w:val="0"/>
              <w:autoSpaceDN w:val="0"/>
              <w:adjustRightInd w:val="0"/>
              <w:spacing w:line="360" w:lineRule="auto"/>
              <w:ind w:right="71" w:rightChars="34"/>
              <w:rPr>
                <w:rFonts w:ascii="宋体" w:hAnsi="宋体" w:cs="宋体"/>
                <w:color w:val="000000"/>
                <w:spacing w:val="-6"/>
                <w:szCs w:val="21"/>
              </w:rPr>
            </w:pPr>
          </w:p>
        </w:tc>
        <w:tc>
          <w:tcPr>
            <w:tcW w:w="825" w:type="dxa"/>
            <w:vAlign w:val="center"/>
          </w:tcPr>
          <w:p>
            <w:pPr>
              <w:autoSpaceDE w:val="0"/>
              <w:autoSpaceDN w:val="0"/>
              <w:adjustRightInd w:val="0"/>
              <w:spacing w:line="360" w:lineRule="auto"/>
              <w:ind w:right="71" w:rightChars="34"/>
              <w:rPr>
                <w:rFonts w:ascii="宋体" w:hAnsi="宋体" w:cs="宋体"/>
                <w:color w:val="000000"/>
                <w:spacing w:val="-6"/>
                <w:szCs w:val="21"/>
              </w:rPr>
            </w:pPr>
          </w:p>
        </w:tc>
        <w:tc>
          <w:tcPr>
            <w:tcW w:w="1133" w:type="dxa"/>
            <w:vAlign w:val="center"/>
          </w:tcPr>
          <w:p>
            <w:pPr>
              <w:autoSpaceDE w:val="0"/>
              <w:autoSpaceDN w:val="0"/>
              <w:adjustRightInd w:val="0"/>
              <w:spacing w:line="360" w:lineRule="auto"/>
              <w:ind w:right="71" w:rightChars="34"/>
              <w:rPr>
                <w:rFonts w:ascii="宋体" w:hAnsi="宋体" w:cs="宋体"/>
                <w:color w:val="000000"/>
                <w:spacing w:val="-6"/>
                <w:szCs w:val="21"/>
              </w:rPr>
            </w:pPr>
          </w:p>
        </w:tc>
      </w:tr>
      <w:tr>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cantSplit/>
          <w:trHeight w:val="807" w:hRule="atLeast"/>
        </w:trPr>
        <w:tc>
          <w:tcPr>
            <w:tcW w:w="687" w:type="dxa"/>
            <w:vMerge w:val="continue"/>
            <w:vAlign w:val="center"/>
          </w:tcPr>
          <w:p>
            <w:pPr>
              <w:spacing w:line="360" w:lineRule="auto"/>
              <w:rPr>
                <w:rFonts w:ascii="宋体" w:hAnsi="宋体" w:cs="宋体"/>
                <w:szCs w:val="21"/>
              </w:rPr>
            </w:pPr>
          </w:p>
        </w:tc>
        <w:tc>
          <w:tcPr>
            <w:tcW w:w="1285" w:type="dxa"/>
            <w:tcBorders>
              <w:bottom w:val="single" w:color="auto" w:sz="4" w:space="0"/>
            </w:tcBorders>
            <w:vAlign w:val="center"/>
          </w:tcPr>
          <w:p>
            <w:pPr>
              <w:spacing w:line="360" w:lineRule="auto"/>
              <w:rPr>
                <w:rFonts w:ascii="宋体" w:hAnsi="宋体" w:cs="宋体"/>
                <w:spacing w:val="-6"/>
                <w:kern w:val="0"/>
                <w:szCs w:val="21"/>
              </w:rPr>
            </w:pPr>
          </w:p>
        </w:tc>
        <w:tc>
          <w:tcPr>
            <w:tcW w:w="5358" w:type="dxa"/>
            <w:tcBorders>
              <w:bottom w:val="single" w:color="auto" w:sz="4" w:space="0"/>
            </w:tcBorders>
            <w:vAlign w:val="center"/>
          </w:tcPr>
          <w:p>
            <w:pPr>
              <w:autoSpaceDE w:val="0"/>
              <w:autoSpaceDN w:val="0"/>
              <w:adjustRightInd w:val="0"/>
              <w:spacing w:line="360" w:lineRule="auto"/>
              <w:ind w:right="71" w:rightChars="34"/>
              <w:rPr>
                <w:rFonts w:ascii="宋体" w:hAnsi="宋体" w:cs="宋体"/>
                <w:spacing w:val="-6"/>
                <w:kern w:val="0"/>
                <w:szCs w:val="21"/>
              </w:rPr>
            </w:pPr>
          </w:p>
        </w:tc>
        <w:tc>
          <w:tcPr>
            <w:tcW w:w="825" w:type="dxa"/>
            <w:tcBorders>
              <w:bottom w:val="single" w:color="auto" w:sz="4" w:space="0"/>
            </w:tcBorders>
            <w:vAlign w:val="center"/>
          </w:tcPr>
          <w:p>
            <w:pPr>
              <w:autoSpaceDE w:val="0"/>
              <w:autoSpaceDN w:val="0"/>
              <w:adjustRightInd w:val="0"/>
              <w:spacing w:line="360" w:lineRule="auto"/>
              <w:ind w:right="71" w:rightChars="34"/>
              <w:rPr>
                <w:rFonts w:ascii="宋体" w:hAnsi="宋体" w:cs="宋体"/>
                <w:spacing w:val="-6"/>
                <w:kern w:val="0"/>
                <w:szCs w:val="21"/>
              </w:rPr>
            </w:pPr>
          </w:p>
        </w:tc>
        <w:tc>
          <w:tcPr>
            <w:tcW w:w="1133" w:type="dxa"/>
            <w:tcBorders>
              <w:bottom w:val="single" w:color="auto" w:sz="4" w:space="0"/>
            </w:tcBorders>
            <w:vAlign w:val="center"/>
          </w:tcPr>
          <w:p>
            <w:pPr>
              <w:autoSpaceDE w:val="0"/>
              <w:autoSpaceDN w:val="0"/>
              <w:adjustRightInd w:val="0"/>
              <w:spacing w:line="360" w:lineRule="auto"/>
              <w:ind w:right="71" w:rightChars="34"/>
              <w:rPr>
                <w:rFonts w:ascii="宋体" w:hAnsi="宋体" w:cs="宋体"/>
                <w:spacing w:val="-6"/>
                <w:kern w:val="0"/>
                <w:szCs w:val="21"/>
              </w:rPr>
            </w:pPr>
          </w:p>
        </w:tc>
      </w:tr>
      <w:tr>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cantSplit/>
          <w:trHeight w:val="807" w:hRule="atLeast"/>
        </w:trPr>
        <w:tc>
          <w:tcPr>
            <w:tcW w:w="687" w:type="dxa"/>
            <w:vMerge w:val="continue"/>
            <w:vAlign w:val="center"/>
          </w:tcPr>
          <w:p>
            <w:pPr>
              <w:spacing w:line="360" w:lineRule="auto"/>
              <w:rPr>
                <w:rFonts w:ascii="宋体" w:hAnsi="宋体" w:cs="宋体"/>
                <w:szCs w:val="21"/>
              </w:rPr>
            </w:pPr>
          </w:p>
        </w:tc>
        <w:tc>
          <w:tcPr>
            <w:tcW w:w="1285" w:type="dxa"/>
            <w:tcBorders>
              <w:top w:val="single" w:color="auto" w:sz="4" w:space="0"/>
            </w:tcBorders>
            <w:vAlign w:val="center"/>
          </w:tcPr>
          <w:p>
            <w:pPr>
              <w:spacing w:line="360" w:lineRule="auto"/>
              <w:rPr>
                <w:rFonts w:ascii="宋体" w:hAnsi="宋体" w:cs="宋体"/>
                <w:spacing w:val="-6"/>
                <w:kern w:val="0"/>
                <w:szCs w:val="21"/>
              </w:rPr>
            </w:pPr>
          </w:p>
        </w:tc>
        <w:tc>
          <w:tcPr>
            <w:tcW w:w="5358" w:type="dxa"/>
            <w:tcBorders>
              <w:top w:val="single" w:color="auto" w:sz="4" w:space="0"/>
            </w:tcBorders>
            <w:vAlign w:val="center"/>
          </w:tcPr>
          <w:p>
            <w:pPr>
              <w:autoSpaceDE w:val="0"/>
              <w:autoSpaceDN w:val="0"/>
              <w:adjustRightInd w:val="0"/>
              <w:spacing w:line="360" w:lineRule="auto"/>
              <w:ind w:right="71" w:rightChars="34"/>
              <w:rPr>
                <w:rFonts w:ascii="宋体" w:hAnsi="宋体" w:cs="宋体"/>
                <w:spacing w:val="-6"/>
                <w:kern w:val="0"/>
                <w:szCs w:val="21"/>
              </w:rPr>
            </w:pPr>
          </w:p>
        </w:tc>
        <w:tc>
          <w:tcPr>
            <w:tcW w:w="825" w:type="dxa"/>
            <w:tcBorders>
              <w:top w:val="single" w:color="auto" w:sz="4" w:space="0"/>
            </w:tcBorders>
            <w:vAlign w:val="center"/>
          </w:tcPr>
          <w:p>
            <w:pPr>
              <w:autoSpaceDE w:val="0"/>
              <w:autoSpaceDN w:val="0"/>
              <w:adjustRightInd w:val="0"/>
              <w:spacing w:line="360" w:lineRule="auto"/>
              <w:ind w:right="71" w:rightChars="34"/>
              <w:rPr>
                <w:rFonts w:ascii="宋体" w:hAnsi="宋体" w:cs="宋体"/>
                <w:spacing w:val="-6"/>
                <w:kern w:val="0"/>
                <w:szCs w:val="21"/>
              </w:rPr>
            </w:pPr>
          </w:p>
        </w:tc>
        <w:tc>
          <w:tcPr>
            <w:tcW w:w="1133" w:type="dxa"/>
            <w:tcBorders>
              <w:top w:val="single" w:color="auto" w:sz="4" w:space="0"/>
            </w:tcBorders>
            <w:vAlign w:val="center"/>
          </w:tcPr>
          <w:p>
            <w:pPr>
              <w:autoSpaceDE w:val="0"/>
              <w:autoSpaceDN w:val="0"/>
              <w:adjustRightInd w:val="0"/>
              <w:spacing w:line="360" w:lineRule="auto"/>
              <w:ind w:right="71" w:rightChars="34"/>
              <w:rPr>
                <w:rFonts w:ascii="宋体" w:hAnsi="宋体" w:cs="宋体"/>
                <w:spacing w:val="-6"/>
                <w:kern w:val="0"/>
                <w:szCs w:val="21"/>
              </w:rPr>
            </w:pPr>
          </w:p>
        </w:tc>
      </w:tr>
      <w:tr>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cantSplit/>
          <w:trHeight w:val="807" w:hRule="atLeast"/>
        </w:trPr>
        <w:tc>
          <w:tcPr>
            <w:tcW w:w="687" w:type="dxa"/>
            <w:vMerge w:val="restart"/>
            <w:vAlign w:val="center"/>
          </w:tcPr>
          <w:p>
            <w:pPr>
              <w:spacing w:line="360" w:lineRule="auto"/>
              <w:jc w:val="center"/>
              <w:rPr>
                <w:rFonts w:ascii="宋体" w:hAnsi="宋体" w:cs="宋体"/>
                <w:spacing w:val="-6"/>
                <w:szCs w:val="21"/>
              </w:rPr>
            </w:pPr>
          </w:p>
        </w:tc>
        <w:tc>
          <w:tcPr>
            <w:tcW w:w="1285" w:type="dxa"/>
            <w:vAlign w:val="center"/>
          </w:tcPr>
          <w:p>
            <w:pPr>
              <w:spacing w:line="360" w:lineRule="auto"/>
              <w:rPr>
                <w:rFonts w:ascii="宋体" w:hAnsi="宋体" w:cs="宋体"/>
                <w:spacing w:val="-6"/>
                <w:szCs w:val="21"/>
              </w:rPr>
            </w:pPr>
          </w:p>
        </w:tc>
        <w:tc>
          <w:tcPr>
            <w:tcW w:w="5358" w:type="dxa"/>
            <w:vAlign w:val="center"/>
          </w:tcPr>
          <w:p>
            <w:pPr>
              <w:spacing w:line="360" w:lineRule="auto"/>
              <w:ind w:left="-4" w:leftChars="-2" w:firstLine="1" w:firstLineChars="1"/>
              <w:rPr>
                <w:rFonts w:ascii="宋体" w:hAnsi="宋体" w:cs="宋体"/>
                <w:spacing w:val="-6"/>
                <w:szCs w:val="21"/>
              </w:rPr>
            </w:pPr>
          </w:p>
        </w:tc>
        <w:tc>
          <w:tcPr>
            <w:tcW w:w="825" w:type="dxa"/>
            <w:vAlign w:val="center"/>
          </w:tcPr>
          <w:p>
            <w:pPr>
              <w:spacing w:line="360" w:lineRule="auto"/>
              <w:ind w:left="-4" w:leftChars="-2" w:firstLine="1" w:firstLineChars="1"/>
              <w:rPr>
                <w:rFonts w:ascii="宋体" w:hAnsi="宋体" w:cs="宋体"/>
                <w:spacing w:val="-6"/>
                <w:szCs w:val="21"/>
              </w:rPr>
            </w:pPr>
          </w:p>
        </w:tc>
        <w:tc>
          <w:tcPr>
            <w:tcW w:w="1133" w:type="dxa"/>
            <w:vAlign w:val="center"/>
          </w:tcPr>
          <w:p>
            <w:pPr>
              <w:spacing w:line="360" w:lineRule="auto"/>
              <w:ind w:left="-4" w:leftChars="-2" w:firstLine="1" w:firstLineChars="1"/>
              <w:rPr>
                <w:rFonts w:ascii="宋体" w:hAnsi="宋体" w:cs="宋体"/>
                <w:spacing w:val="-6"/>
                <w:szCs w:val="21"/>
              </w:rPr>
            </w:pPr>
          </w:p>
        </w:tc>
      </w:tr>
      <w:tr>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cantSplit/>
          <w:trHeight w:val="807" w:hRule="atLeast"/>
        </w:trPr>
        <w:tc>
          <w:tcPr>
            <w:tcW w:w="687" w:type="dxa"/>
            <w:vMerge w:val="continue"/>
            <w:vAlign w:val="center"/>
          </w:tcPr>
          <w:p>
            <w:pPr>
              <w:spacing w:line="360" w:lineRule="auto"/>
              <w:ind w:left="-4" w:leftChars="-2" w:firstLine="2" w:firstLineChars="1"/>
              <w:rPr>
                <w:rFonts w:ascii="宋体" w:hAnsi="宋体" w:cs="宋体"/>
                <w:szCs w:val="21"/>
              </w:rPr>
            </w:pPr>
          </w:p>
        </w:tc>
        <w:tc>
          <w:tcPr>
            <w:tcW w:w="1285" w:type="dxa"/>
            <w:vAlign w:val="center"/>
          </w:tcPr>
          <w:p>
            <w:pPr>
              <w:spacing w:line="360" w:lineRule="auto"/>
              <w:ind w:left="-4" w:leftChars="-2" w:firstLine="2" w:firstLineChars="1"/>
              <w:rPr>
                <w:rFonts w:ascii="宋体" w:hAnsi="宋体" w:cs="宋体"/>
                <w:szCs w:val="21"/>
              </w:rPr>
            </w:pPr>
          </w:p>
        </w:tc>
        <w:tc>
          <w:tcPr>
            <w:tcW w:w="5358" w:type="dxa"/>
            <w:vAlign w:val="center"/>
          </w:tcPr>
          <w:p>
            <w:pPr>
              <w:spacing w:line="360" w:lineRule="auto"/>
              <w:ind w:left="-4" w:leftChars="-2" w:firstLine="2" w:firstLineChars="1"/>
              <w:rPr>
                <w:rFonts w:ascii="宋体" w:hAnsi="宋体" w:cs="宋体"/>
                <w:szCs w:val="21"/>
              </w:rPr>
            </w:pPr>
          </w:p>
        </w:tc>
        <w:tc>
          <w:tcPr>
            <w:tcW w:w="825" w:type="dxa"/>
            <w:vAlign w:val="center"/>
          </w:tcPr>
          <w:p>
            <w:pPr>
              <w:spacing w:line="360" w:lineRule="auto"/>
              <w:ind w:left="-4" w:leftChars="-2" w:firstLine="2" w:firstLineChars="1"/>
              <w:rPr>
                <w:rFonts w:ascii="宋体" w:hAnsi="宋体" w:cs="宋体"/>
                <w:szCs w:val="21"/>
              </w:rPr>
            </w:pPr>
          </w:p>
        </w:tc>
        <w:tc>
          <w:tcPr>
            <w:tcW w:w="1133" w:type="dxa"/>
            <w:vAlign w:val="center"/>
          </w:tcPr>
          <w:p>
            <w:pPr>
              <w:spacing w:line="360" w:lineRule="auto"/>
              <w:ind w:left="-4" w:leftChars="-2" w:firstLine="2" w:firstLineChars="1"/>
              <w:rPr>
                <w:rFonts w:ascii="宋体" w:hAnsi="宋体" w:cs="宋体"/>
                <w:szCs w:val="21"/>
              </w:rPr>
            </w:pPr>
          </w:p>
        </w:tc>
      </w:tr>
      <w:tr>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cantSplit/>
          <w:trHeight w:val="807" w:hRule="atLeast"/>
        </w:trPr>
        <w:tc>
          <w:tcPr>
            <w:tcW w:w="687" w:type="dxa"/>
            <w:vMerge w:val="continue"/>
            <w:vAlign w:val="center"/>
          </w:tcPr>
          <w:p>
            <w:pPr>
              <w:spacing w:line="360" w:lineRule="auto"/>
              <w:rPr>
                <w:rFonts w:ascii="宋体" w:hAnsi="宋体" w:cs="宋体"/>
                <w:szCs w:val="21"/>
              </w:rPr>
            </w:pPr>
          </w:p>
        </w:tc>
        <w:tc>
          <w:tcPr>
            <w:tcW w:w="1285" w:type="dxa"/>
            <w:vAlign w:val="center"/>
          </w:tcPr>
          <w:p>
            <w:pPr>
              <w:spacing w:line="360" w:lineRule="auto"/>
              <w:rPr>
                <w:rFonts w:ascii="宋体" w:hAnsi="宋体" w:cs="宋体"/>
                <w:spacing w:val="-6"/>
                <w:kern w:val="0"/>
                <w:szCs w:val="21"/>
              </w:rPr>
            </w:pPr>
          </w:p>
        </w:tc>
        <w:tc>
          <w:tcPr>
            <w:tcW w:w="5358" w:type="dxa"/>
            <w:vAlign w:val="center"/>
          </w:tcPr>
          <w:p>
            <w:pPr>
              <w:autoSpaceDE w:val="0"/>
              <w:autoSpaceDN w:val="0"/>
              <w:adjustRightInd w:val="0"/>
              <w:spacing w:line="360" w:lineRule="auto"/>
              <w:rPr>
                <w:rFonts w:ascii="宋体" w:hAnsi="宋体" w:cs="宋体"/>
                <w:spacing w:val="-6"/>
                <w:kern w:val="0"/>
                <w:szCs w:val="21"/>
              </w:rPr>
            </w:pPr>
          </w:p>
        </w:tc>
        <w:tc>
          <w:tcPr>
            <w:tcW w:w="825" w:type="dxa"/>
            <w:vAlign w:val="center"/>
          </w:tcPr>
          <w:p>
            <w:pPr>
              <w:autoSpaceDE w:val="0"/>
              <w:autoSpaceDN w:val="0"/>
              <w:adjustRightInd w:val="0"/>
              <w:spacing w:line="360" w:lineRule="auto"/>
              <w:rPr>
                <w:rFonts w:ascii="宋体" w:hAnsi="宋体" w:cs="宋体"/>
                <w:spacing w:val="-6"/>
                <w:kern w:val="0"/>
                <w:szCs w:val="21"/>
              </w:rPr>
            </w:pPr>
          </w:p>
        </w:tc>
        <w:tc>
          <w:tcPr>
            <w:tcW w:w="1133" w:type="dxa"/>
            <w:vAlign w:val="center"/>
          </w:tcPr>
          <w:p>
            <w:pPr>
              <w:autoSpaceDE w:val="0"/>
              <w:autoSpaceDN w:val="0"/>
              <w:adjustRightInd w:val="0"/>
              <w:spacing w:line="360" w:lineRule="auto"/>
              <w:rPr>
                <w:rFonts w:ascii="宋体" w:hAnsi="宋体" w:cs="宋体"/>
                <w:spacing w:val="-6"/>
                <w:kern w:val="0"/>
                <w:szCs w:val="21"/>
              </w:rPr>
            </w:pPr>
          </w:p>
        </w:tc>
      </w:tr>
      <w:tr>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cantSplit/>
          <w:trHeight w:val="807" w:hRule="atLeast"/>
        </w:trPr>
        <w:tc>
          <w:tcPr>
            <w:tcW w:w="687" w:type="dxa"/>
            <w:vMerge w:val="continue"/>
            <w:vAlign w:val="center"/>
          </w:tcPr>
          <w:p>
            <w:pPr>
              <w:spacing w:line="360" w:lineRule="auto"/>
              <w:rPr>
                <w:rFonts w:ascii="宋体" w:hAnsi="宋体" w:cs="宋体"/>
                <w:szCs w:val="21"/>
              </w:rPr>
            </w:pPr>
          </w:p>
        </w:tc>
        <w:tc>
          <w:tcPr>
            <w:tcW w:w="1285" w:type="dxa"/>
            <w:vAlign w:val="center"/>
          </w:tcPr>
          <w:p>
            <w:pPr>
              <w:spacing w:line="360" w:lineRule="auto"/>
              <w:rPr>
                <w:rFonts w:ascii="宋体" w:hAnsi="宋体" w:cs="宋体"/>
                <w:spacing w:val="-6"/>
                <w:szCs w:val="21"/>
              </w:rPr>
            </w:pPr>
          </w:p>
        </w:tc>
        <w:tc>
          <w:tcPr>
            <w:tcW w:w="5358" w:type="dxa"/>
            <w:vAlign w:val="center"/>
          </w:tcPr>
          <w:p>
            <w:pPr>
              <w:spacing w:line="360" w:lineRule="auto"/>
              <w:ind w:left="-4" w:leftChars="-2" w:firstLine="1" w:firstLineChars="1"/>
              <w:rPr>
                <w:rFonts w:ascii="宋体" w:hAnsi="宋体" w:cs="宋体"/>
                <w:spacing w:val="-6"/>
                <w:szCs w:val="21"/>
              </w:rPr>
            </w:pPr>
          </w:p>
        </w:tc>
        <w:tc>
          <w:tcPr>
            <w:tcW w:w="825" w:type="dxa"/>
            <w:vAlign w:val="center"/>
          </w:tcPr>
          <w:p>
            <w:pPr>
              <w:spacing w:line="360" w:lineRule="auto"/>
              <w:ind w:left="-4" w:leftChars="-2" w:firstLine="1" w:firstLineChars="1"/>
              <w:rPr>
                <w:rFonts w:ascii="宋体" w:hAnsi="宋体" w:cs="宋体"/>
                <w:spacing w:val="-6"/>
                <w:szCs w:val="21"/>
              </w:rPr>
            </w:pPr>
          </w:p>
        </w:tc>
        <w:tc>
          <w:tcPr>
            <w:tcW w:w="1133" w:type="dxa"/>
            <w:vAlign w:val="center"/>
          </w:tcPr>
          <w:p>
            <w:pPr>
              <w:spacing w:line="360" w:lineRule="auto"/>
              <w:ind w:left="-4" w:leftChars="-2" w:firstLine="1" w:firstLineChars="1"/>
              <w:rPr>
                <w:rFonts w:ascii="宋体" w:hAnsi="宋体" w:cs="宋体"/>
                <w:spacing w:val="-6"/>
                <w:szCs w:val="21"/>
              </w:rPr>
            </w:pPr>
          </w:p>
        </w:tc>
      </w:tr>
      <w:tr>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cantSplit/>
          <w:trHeight w:val="807" w:hRule="atLeast"/>
        </w:trPr>
        <w:tc>
          <w:tcPr>
            <w:tcW w:w="687" w:type="dxa"/>
            <w:vMerge w:val="continue"/>
            <w:vAlign w:val="center"/>
          </w:tcPr>
          <w:p>
            <w:pPr>
              <w:spacing w:line="360" w:lineRule="auto"/>
              <w:rPr>
                <w:rFonts w:ascii="宋体" w:hAnsi="宋体" w:cs="宋体"/>
                <w:szCs w:val="21"/>
              </w:rPr>
            </w:pPr>
          </w:p>
        </w:tc>
        <w:tc>
          <w:tcPr>
            <w:tcW w:w="1285" w:type="dxa"/>
            <w:vAlign w:val="center"/>
          </w:tcPr>
          <w:p>
            <w:pPr>
              <w:spacing w:line="360" w:lineRule="auto"/>
              <w:rPr>
                <w:rFonts w:ascii="宋体" w:hAnsi="宋体" w:cs="宋体"/>
                <w:spacing w:val="-6"/>
                <w:szCs w:val="21"/>
              </w:rPr>
            </w:pPr>
          </w:p>
        </w:tc>
        <w:tc>
          <w:tcPr>
            <w:tcW w:w="5358" w:type="dxa"/>
            <w:vAlign w:val="center"/>
          </w:tcPr>
          <w:p>
            <w:pPr>
              <w:spacing w:line="360" w:lineRule="auto"/>
              <w:rPr>
                <w:rFonts w:ascii="宋体" w:hAnsi="宋体" w:cs="宋体"/>
                <w:spacing w:val="-6"/>
                <w:szCs w:val="21"/>
              </w:rPr>
            </w:pPr>
          </w:p>
        </w:tc>
        <w:tc>
          <w:tcPr>
            <w:tcW w:w="825" w:type="dxa"/>
            <w:vAlign w:val="center"/>
          </w:tcPr>
          <w:p>
            <w:pPr>
              <w:spacing w:line="360" w:lineRule="auto"/>
              <w:rPr>
                <w:rFonts w:ascii="宋体" w:hAnsi="宋体" w:cs="宋体"/>
                <w:spacing w:val="-6"/>
                <w:szCs w:val="21"/>
              </w:rPr>
            </w:pPr>
          </w:p>
        </w:tc>
        <w:tc>
          <w:tcPr>
            <w:tcW w:w="1133" w:type="dxa"/>
            <w:vAlign w:val="center"/>
          </w:tcPr>
          <w:p>
            <w:pPr>
              <w:spacing w:line="360" w:lineRule="auto"/>
              <w:rPr>
                <w:rFonts w:ascii="宋体" w:hAnsi="宋体" w:cs="宋体"/>
                <w:spacing w:val="-6"/>
                <w:szCs w:val="21"/>
              </w:rPr>
            </w:pPr>
          </w:p>
        </w:tc>
      </w:tr>
    </w:tbl>
    <w:p>
      <w:pPr>
        <w:autoSpaceDE w:val="0"/>
        <w:autoSpaceDN w:val="0"/>
        <w:adjustRightInd w:val="0"/>
        <w:spacing w:line="480" w:lineRule="auto"/>
        <w:rPr>
          <w:rFonts w:asciiTheme="minorEastAsia" w:hAnsiTheme="minorEastAsia" w:eastAsiaTheme="minorEastAsia" w:cstheme="minorEastAsia"/>
          <w:b/>
        </w:rPr>
      </w:pPr>
    </w:p>
    <w:p>
      <w:pPr>
        <w:adjustRightInd w:val="0"/>
        <w:snapToGrid w:val="0"/>
        <w:spacing w:line="480" w:lineRule="auto"/>
        <w:rPr>
          <w:rFonts w:asciiTheme="minorEastAsia" w:hAnsiTheme="minorEastAsia" w:eastAsiaTheme="minorEastAsia" w:cstheme="minorEastAsia"/>
          <w:szCs w:val="21"/>
        </w:rPr>
      </w:pPr>
      <w:r>
        <w:rPr>
          <w:rFonts w:hint="eastAsia" w:asciiTheme="minorEastAsia" w:hAnsiTheme="minorEastAsia" w:eastAsiaTheme="minorEastAsia" w:cstheme="minorEastAsia"/>
          <w:b/>
        </w:rPr>
        <w:br w:type="textWrapping"/>
      </w:r>
    </w:p>
    <w:p>
      <w:pPr>
        <w:adjustRightInd w:val="0"/>
        <w:snapToGrid w:val="0"/>
        <w:spacing w:line="480" w:lineRule="auto"/>
        <w:jc w:val="center"/>
        <w:outlineLvl w:val="1"/>
        <w:rPr>
          <w:rFonts w:asciiTheme="minorEastAsia" w:hAnsiTheme="minorEastAsia" w:eastAsiaTheme="minorEastAsia" w:cstheme="minorEastAsia"/>
          <w:b/>
        </w:rPr>
      </w:pPr>
      <w:bookmarkStart w:id="134" w:name="_Toc479184125"/>
      <w:bookmarkStart w:id="135" w:name="_Toc15789"/>
      <w:bookmarkStart w:id="136" w:name="_Toc25764"/>
      <w:bookmarkStart w:id="137" w:name="_Toc30144"/>
      <w:r>
        <w:rPr>
          <w:rFonts w:hint="eastAsia" w:asciiTheme="minorEastAsia" w:hAnsiTheme="minorEastAsia" w:eastAsiaTheme="minorEastAsia" w:cstheme="minorEastAsia"/>
          <w:b/>
        </w:rPr>
        <w:t>二、磋商书</w:t>
      </w:r>
      <w:bookmarkEnd w:id="134"/>
      <w:bookmarkEnd w:id="135"/>
      <w:bookmarkEnd w:id="136"/>
      <w:bookmarkEnd w:id="137"/>
    </w:p>
    <w:p>
      <w:pPr>
        <w:pStyle w:val="21"/>
        <w:rPr>
          <w:rFonts w:asciiTheme="minorEastAsia" w:hAnsiTheme="minorEastAsia" w:eastAsiaTheme="minorEastAsia" w:cstheme="minorEastAsia"/>
          <w:b/>
          <w:szCs w:val="21"/>
        </w:rPr>
      </w:pPr>
    </w:p>
    <w:p>
      <w:pPr>
        <w:autoSpaceDE w:val="0"/>
        <w:autoSpaceDN w:val="0"/>
        <w:adjustRightInd w:val="0"/>
        <w:jc w:val="left"/>
        <w:rPr>
          <w:rFonts w:asciiTheme="minorEastAsia" w:hAnsiTheme="minorEastAsia" w:eastAsiaTheme="minorEastAsia" w:cstheme="minorEastAsia"/>
          <w:kern w:val="0"/>
          <w:szCs w:val="21"/>
        </w:rPr>
      </w:pPr>
      <w:r>
        <w:rPr>
          <w:rFonts w:hint="eastAsia" w:asciiTheme="minorEastAsia" w:hAnsiTheme="minorEastAsia" w:eastAsiaTheme="minorEastAsia" w:cstheme="minorEastAsia"/>
          <w:bCs/>
          <w:szCs w:val="21"/>
          <w:u w:val="single"/>
        </w:rPr>
        <w:t>（政府采购代理机构）：</w:t>
      </w:r>
    </w:p>
    <w:p>
      <w:pPr>
        <w:autoSpaceDE w:val="0"/>
        <w:autoSpaceDN w:val="0"/>
        <w:adjustRightInd w:val="0"/>
        <w:ind w:left="2" w:firstLine="462" w:firstLineChars="220"/>
        <w:rPr>
          <w:rFonts w:asciiTheme="minorEastAsia" w:hAnsiTheme="minorEastAsia" w:eastAsiaTheme="minorEastAsia" w:cstheme="minorEastAsia"/>
          <w:kern w:val="0"/>
          <w:szCs w:val="21"/>
        </w:rPr>
      </w:pPr>
      <w:r>
        <w:rPr>
          <w:rFonts w:hint="eastAsia" w:asciiTheme="minorEastAsia" w:hAnsiTheme="minorEastAsia" w:eastAsiaTheme="minorEastAsia" w:cstheme="minorEastAsia"/>
          <w:kern w:val="0"/>
          <w:szCs w:val="21"/>
        </w:rPr>
        <w:t>依据贵方（项目名称/项目编号）项目第</w:t>
      </w:r>
      <w:r>
        <w:rPr>
          <w:rFonts w:hint="eastAsia" w:asciiTheme="minorEastAsia" w:hAnsiTheme="minorEastAsia" w:eastAsiaTheme="minorEastAsia" w:cstheme="minorEastAsia"/>
          <w:kern w:val="0"/>
          <w:szCs w:val="21"/>
          <w:u w:val="single"/>
        </w:rPr>
        <w:t xml:space="preserve">  </w:t>
      </w:r>
      <w:r>
        <w:rPr>
          <w:rFonts w:hint="eastAsia" w:asciiTheme="minorEastAsia" w:hAnsiTheme="minorEastAsia" w:eastAsiaTheme="minorEastAsia" w:cstheme="minorEastAsia"/>
          <w:kern w:val="0"/>
          <w:szCs w:val="21"/>
        </w:rPr>
        <w:t>包货物的磋商邀请，我方代表（姓名、职务）经正式授权并代表供应商（供应商的名称、地址）提交下述文件正本一份，副本</w:t>
      </w:r>
      <w:r>
        <w:rPr>
          <w:rFonts w:hint="eastAsia" w:asciiTheme="minorEastAsia" w:hAnsiTheme="minorEastAsia" w:eastAsiaTheme="minorEastAsia" w:cstheme="minorEastAsia"/>
          <w:kern w:val="0"/>
          <w:szCs w:val="21"/>
          <w:u w:val="single"/>
        </w:rPr>
        <w:t xml:space="preserve">    </w:t>
      </w:r>
      <w:r>
        <w:rPr>
          <w:rFonts w:hint="eastAsia" w:asciiTheme="minorEastAsia" w:hAnsiTheme="minorEastAsia" w:eastAsiaTheme="minorEastAsia" w:cstheme="minorEastAsia"/>
          <w:kern w:val="0"/>
          <w:szCs w:val="21"/>
        </w:rPr>
        <w:t>份。</w:t>
      </w:r>
    </w:p>
    <w:p>
      <w:pPr>
        <w:numPr>
          <w:ilvl w:val="1"/>
          <w:numId w:val="37"/>
        </w:numPr>
        <w:tabs>
          <w:tab w:val="left" w:pos="840"/>
          <w:tab w:val="clear" w:pos="360"/>
        </w:tabs>
        <w:autoSpaceDE w:val="0"/>
        <w:autoSpaceDN w:val="0"/>
        <w:adjustRightInd w:val="0"/>
        <w:ind w:left="840" w:hanging="420"/>
        <w:rPr>
          <w:rFonts w:asciiTheme="minorEastAsia" w:hAnsiTheme="minorEastAsia" w:eastAsiaTheme="minorEastAsia" w:cstheme="minorEastAsia"/>
          <w:kern w:val="0"/>
          <w:szCs w:val="21"/>
        </w:rPr>
      </w:pPr>
      <w:r>
        <w:rPr>
          <w:rFonts w:hint="eastAsia" w:asciiTheme="minorEastAsia" w:hAnsiTheme="minorEastAsia" w:eastAsiaTheme="minorEastAsia" w:cstheme="minorEastAsia"/>
          <w:kern w:val="0"/>
          <w:szCs w:val="21"/>
        </w:rPr>
        <w:t>竞争性磋商响应文件；</w:t>
      </w:r>
    </w:p>
    <w:p>
      <w:pPr>
        <w:numPr>
          <w:ilvl w:val="1"/>
          <w:numId w:val="37"/>
        </w:numPr>
        <w:tabs>
          <w:tab w:val="left" w:pos="840"/>
          <w:tab w:val="clear" w:pos="360"/>
        </w:tabs>
        <w:autoSpaceDE w:val="0"/>
        <w:autoSpaceDN w:val="0"/>
        <w:adjustRightInd w:val="0"/>
        <w:ind w:left="840" w:hanging="420"/>
        <w:rPr>
          <w:rFonts w:asciiTheme="minorEastAsia" w:hAnsiTheme="minorEastAsia" w:eastAsiaTheme="minorEastAsia" w:cstheme="minorEastAsia"/>
          <w:kern w:val="0"/>
          <w:szCs w:val="21"/>
        </w:rPr>
      </w:pPr>
      <w:r>
        <w:rPr>
          <w:rFonts w:hint="eastAsia" w:asciiTheme="minorEastAsia" w:hAnsiTheme="minorEastAsia" w:eastAsiaTheme="minorEastAsia" w:cstheme="minorEastAsia"/>
          <w:kern w:val="0"/>
          <w:szCs w:val="21"/>
        </w:rPr>
        <w:t>资格证明文件；</w:t>
      </w:r>
    </w:p>
    <w:p>
      <w:pPr>
        <w:numPr>
          <w:ilvl w:val="1"/>
          <w:numId w:val="37"/>
        </w:numPr>
        <w:tabs>
          <w:tab w:val="left" w:pos="840"/>
          <w:tab w:val="clear" w:pos="360"/>
        </w:tabs>
        <w:autoSpaceDE w:val="0"/>
        <w:autoSpaceDN w:val="0"/>
        <w:adjustRightInd w:val="0"/>
        <w:ind w:left="840" w:hanging="420"/>
        <w:rPr>
          <w:rFonts w:asciiTheme="minorEastAsia" w:hAnsiTheme="minorEastAsia" w:eastAsiaTheme="minorEastAsia" w:cstheme="minorEastAsia"/>
          <w:kern w:val="0"/>
          <w:szCs w:val="21"/>
        </w:rPr>
      </w:pPr>
      <w:r>
        <w:rPr>
          <w:rFonts w:hint="eastAsia" w:asciiTheme="minorEastAsia" w:hAnsiTheme="minorEastAsia" w:eastAsiaTheme="minorEastAsia" w:cstheme="minorEastAsia"/>
          <w:kern w:val="0"/>
          <w:szCs w:val="21"/>
        </w:rPr>
        <w:t>按采购的规定递交</w:t>
      </w:r>
      <w:r>
        <w:rPr>
          <w:rFonts w:hint="eastAsia" w:asciiTheme="minorEastAsia" w:hAnsiTheme="minorEastAsia" w:eastAsiaTheme="minorEastAsia" w:cstheme="minorEastAsia"/>
          <w:kern w:val="0"/>
          <w:szCs w:val="21"/>
          <w:u w:val="single"/>
        </w:rPr>
        <w:t xml:space="preserve">      </w:t>
      </w:r>
      <w:r>
        <w:rPr>
          <w:rFonts w:hint="eastAsia" w:asciiTheme="minorEastAsia" w:hAnsiTheme="minorEastAsia" w:eastAsiaTheme="minorEastAsia" w:cstheme="minorEastAsia"/>
          <w:kern w:val="0"/>
          <w:szCs w:val="21"/>
        </w:rPr>
        <w:t>元（人民币大写）的保证金（如有）。</w:t>
      </w:r>
    </w:p>
    <w:p>
      <w:pPr>
        <w:autoSpaceDE w:val="0"/>
        <w:autoSpaceDN w:val="0"/>
        <w:adjustRightInd w:val="0"/>
        <w:ind w:firstLine="422" w:firstLineChars="200"/>
        <w:rPr>
          <w:rFonts w:asciiTheme="minorEastAsia" w:hAnsiTheme="minorEastAsia" w:eastAsiaTheme="minorEastAsia" w:cstheme="minorEastAsia"/>
          <w:b/>
          <w:bCs/>
          <w:kern w:val="0"/>
          <w:szCs w:val="21"/>
        </w:rPr>
      </w:pPr>
      <w:r>
        <w:rPr>
          <w:rFonts w:hint="eastAsia" w:asciiTheme="minorEastAsia" w:hAnsiTheme="minorEastAsia" w:eastAsiaTheme="minorEastAsia" w:cstheme="minorEastAsia"/>
          <w:b/>
          <w:bCs/>
          <w:kern w:val="0"/>
          <w:szCs w:val="21"/>
        </w:rPr>
        <w:t>并进行如下承诺声明：</w:t>
      </w:r>
    </w:p>
    <w:p>
      <w:pPr>
        <w:numPr>
          <w:ilvl w:val="0"/>
          <w:numId w:val="38"/>
        </w:numPr>
        <w:tabs>
          <w:tab w:val="left" w:pos="840"/>
        </w:tabs>
        <w:autoSpaceDE w:val="0"/>
        <w:autoSpaceDN w:val="0"/>
        <w:adjustRightInd w:val="0"/>
        <w:ind w:firstLine="420" w:firstLineChars="200"/>
        <w:rPr>
          <w:rFonts w:asciiTheme="minorEastAsia" w:hAnsiTheme="minorEastAsia" w:eastAsiaTheme="minorEastAsia" w:cstheme="minorEastAsia"/>
          <w:kern w:val="0"/>
          <w:szCs w:val="21"/>
        </w:rPr>
      </w:pPr>
      <w:r>
        <w:rPr>
          <w:rFonts w:hint="eastAsia" w:asciiTheme="minorEastAsia" w:hAnsiTheme="minorEastAsia" w:eastAsiaTheme="minorEastAsia" w:cstheme="minorEastAsia"/>
          <w:kern w:val="0"/>
          <w:szCs w:val="21"/>
          <w:lang w:val="zh-CN"/>
        </w:rPr>
        <w:t>我公司在参加本次政府采购活动前</w:t>
      </w:r>
      <w:r>
        <w:rPr>
          <w:rFonts w:hint="eastAsia" w:asciiTheme="minorEastAsia" w:hAnsiTheme="minorEastAsia" w:eastAsiaTheme="minorEastAsia" w:cstheme="minorEastAsia"/>
          <w:kern w:val="0"/>
          <w:szCs w:val="21"/>
        </w:rPr>
        <w:t>3年内在经营活动中没有重大违法记录；</w:t>
      </w:r>
    </w:p>
    <w:p>
      <w:pPr>
        <w:numPr>
          <w:ilvl w:val="0"/>
          <w:numId w:val="38"/>
        </w:numPr>
        <w:tabs>
          <w:tab w:val="left" w:pos="840"/>
        </w:tabs>
        <w:autoSpaceDE w:val="0"/>
        <w:autoSpaceDN w:val="0"/>
        <w:adjustRightInd w:val="0"/>
        <w:ind w:firstLine="420" w:firstLineChars="200"/>
        <w:rPr>
          <w:rFonts w:asciiTheme="minorEastAsia" w:hAnsiTheme="minorEastAsia" w:eastAsiaTheme="minorEastAsia" w:cstheme="minorEastAsia"/>
          <w:kern w:val="0"/>
          <w:szCs w:val="21"/>
        </w:rPr>
      </w:pPr>
      <w:r>
        <w:rPr>
          <w:rFonts w:hint="eastAsia" w:asciiTheme="minorEastAsia" w:hAnsiTheme="minorEastAsia" w:eastAsiaTheme="minorEastAsia" w:cstheme="minorEastAsia"/>
          <w:kern w:val="0"/>
          <w:szCs w:val="21"/>
        </w:rPr>
        <w:t>我公司在本响应文件中所提供的全部资格证明文件均真实有效，我方承诺对其真实性负责并承担相应后果；</w:t>
      </w:r>
    </w:p>
    <w:p>
      <w:pPr>
        <w:numPr>
          <w:ilvl w:val="0"/>
          <w:numId w:val="38"/>
        </w:numPr>
        <w:tabs>
          <w:tab w:val="left" w:pos="840"/>
        </w:tabs>
        <w:autoSpaceDE w:val="0"/>
        <w:autoSpaceDN w:val="0"/>
        <w:adjustRightInd w:val="0"/>
        <w:ind w:firstLine="420" w:firstLineChars="200"/>
        <w:rPr>
          <w:rFonts w:asciiTheme="minorEastAsia" w:hAnsiTheme="minorEastAsia" w:eastAsiaTheme="minorEastAsia" w:cstheme="minorEastAsia"/>
          <w:kern w:val="0"/>
          <w:szCs w:val="21"/>
        </w:rPr>
      </w:pPr>
      <w:r>
        <w:rPr>
          <w:rFonts w:hint="eastAsia" w:asciiTheme="minorEastAsia" w:hAnsiTheme="minorEastAsia" w:eastAsiaTheme="minorEastAsia" w:cstheme="minorEastAsia"/>
          <w:kern w:val="0"/>
          <w:szCs w:val="21"/>
        </w:rPr>
        <w:t>我公司在本响应文件中所响应的内容均将成为签订合同的依据，并承诺按响应内容提供相应服务；</w:t>
      </w:r>
    </w:p>
    <w:p>
      <w:pPr>
        <w:numPr>
          <w:ilvl w:val="0"/>
          <w:numId w:val="38"/>
        </w:numPr>
        <w:tabs>
          <w:tab w:val="left" w:pos="840"/>
        </w:tabs>
        <w:autoSpaceDE w:val="0"/>
        <w:autoSpaceDN w:val="0"/>
        <w:adjustRightInd w:val="0"/>
        <w:ind w:firstLine="420" w:firstLineChars="200"/>
        <w:rPr>
          <w:rFonts w:asciiTheme="minorEastAsia" w:hAnsiTheme="minorEastAsia" w:eastAsiaTheme="minorEastAsia" w:cstheme="minorEastAsia"/>
        </w:rPr>
      </w:pPr>
      <w:r>
        <w:rPr>
          <w:rFonts w:hint="eastAsia" w:asciiTheme="minorEastAsia" w:hAnsiTheme="minorEastAsia" w:eastAsiaTheme="minorEastAsia" w:cstheme="minorEastAsia"/>
          <w:kern w:val="0"/>
          <w:szCs w:val="21"/>
        </w:rPr>
        <w:t>重要声明：</w:t>
      </w:r>
    </w:p>
    <w:p>
      <w:pPr>
        <w:tabs>
          <w:tab w:val="left" w:pos="840"/>
        </w:tabs>
        <w:autoSpaceDE w:val="0"/>
        <w:autoSpaceDN w:val="0"/>
        <w:adjustRightInd w:val="0"/>
        <w:ind w:left="420" w:leftChars="200"/>
        <w:rPr>
          <w:rFonts w:asciiTheme="minorEastAsia" w:hAnsiTheme="minorEastAsia" w:eastAsiaTheme="minorEastAsia" w:cstheme="minorEastAsia"/>
        </w:rPr>
      </w:pPr>
      <w:r>
        <w:rPr>
          <w:rFonts w:hint="eastAsia" w:asciiTheme="minorEastAsia" w:hAnsiTheme="minorEastAsia" w:eastAsiaTheme="minorEastAsia" w:cstheme="minorEastAsia"/>
          <w:kern w:val="0"/>
          <w:szCs w:val="21"/>
        </w:rPr>
        <w:t>4.1</w:t>
      </w:r>
      <w:r>
        <w:rPr>
          <w:rFonts w:hint="eastAsia" w:asciiTheme="minorEastAsia" w:hAnsiTheme="minorEastAsia" w:eastAsiaTheme="minorEastAsia" w:cstheme="minorEastAsia"/>
        </w:rPr>
        <w:t>与我方单位负责人为同一人的其他单位名称：□无；□有，具体单位名称为：</w:t>
      </w:r>
      <w:r>
        <w:rPr>
          <w:rFonts w:hint="eastAsia" w:asciiTheme="minorEastAsia" w:hAnsiTheme="minorEastAsia" w:eastAsiaTheme="minorEastAsia" w:cstheme="minorEastAsia"/>
          <w:u w:val="single"/>
        </w:rPr>
        <w:t>     </w:t>
      </w:r>
      <w:r>
        <w:rPr>
          <w:rFonts w:hint="eastAsia" w:asciiTheme="minorEastAsia" w:hAnsiTheme="minorEastAsia" w:eastAsiaTheme="minorEastAsia" w:cstheme="minorEastAsia"/>
        </w:rPr>
        <w:t xml:space="preserve">      </w:t>
      </w:r>
    </w:p>
    <w:p>
      <w:pPr>
        <w:tabs>
          <w:tab w:val="left" w:pos="840"/>
        </w:tabs>
        <w:autoSpaceDE w:val="0"/>
        <w:autoSpaceDN w:val="0"/>
        <w:adjustRightInd w:val="0"/>
        <w:ind w:left="420" w:leftChars="200"/>
        <w:rPr>
          <w:rFonts w:asciiTheme="minorEastAsia" w:hAnsiTheme="minorEastAsia" w:eastAsiaTheme="minorEastAsia" w:cstheme="minorEastAsia"/>
        </w:rPr>
      </w:pPr>
      <w:r>
        <w:rPr>
          <w:rFonts w:hint="eastAsia" w:asciiTheme="minorEastAsia" w:hAnsiTheme="minorEastAsia" w:eastAsiaTheme="minorEastAsia" w:cstheme="minorEastAsia"/>
        </w:rPr>
        <w:t>4.2与我方存在控股、管理关系的其他单位的名称：□无；□有，具体单位名称为：</w:t>
      </w:r>
      <w:r>
        <w:rPr>
          <w:rFonts w:hint="eastAsia" w:asciiTheme="minorEastAsia" w:hAnsiTheme="minorEastAsia" w:eastAsiaTheme="minorEastAsia" w:cstheme="minorEastAsia"/>
          <w:u w:val="single"/>
        </w:rPr>
        <w:t>     </w:t>
      </w:r>
    </w:p>
    <w:p>
      <w:pPr>
        <w:tabs>
          <w:tab w:val="left" w:pos="840"/>
        </w:tabs>
        <w:autoSpaceDE w:val="0"/>
        <w:autoSpaceDN w:val="0"/>
        <w:adjustRightInd w:val="0"/>
        <w:ind w:left="420" w:leftChars="200"/>
        <w:rPr>
          <w:rFonts w:asciiTheme="minorEastAsia" w:hAnsiTheme="minorEastAsia" w:eastAsiaTheme="minorEastAsia" w:cstheme="minorEastAsia"/>
        </w:rPr>
      </w:pPr>
      <w:r>
        <w:rPr>
          <w:rFonts w:hint="eastAsia" w:asciiTheme="minorEastAsia" w:hAnsiTheme="minorEastAsia" w:eastAsiaTheme="minorEastAsia" w:cstheme="minorEastAsia"/>
        </w:rPr>
        <w:t>4.3参与本项目采购活动前，是否为本项目前期准备提供过整体设计、规范编制或者项目管理、监理、检测等服务：□否；□是，已提供的具体服务内容为：</w:t>
      </w:r>
      <w:r>
        <w:rPr>
          <w:rFonts w:hint="eastAsia" w:asciiTheme="minorEastAsia" w:hAnsiTheme="minorEastAsia" w:eastAsiaTheme="minorEastAsia" w:cstheme="minorEastAsia"/>
          <w:u w:val="single"/>
        </w:rPr>
        <w:t>     </w:t>
      </w:r>
    </w:p>
    <w:p>
      <w:r>
        <w:rPr>
          <w:rFonts w:hint="eastAsia" w:asciiTheme="minorEastAsia" w:hAnsiTheme="minorEastAsia" w:eastAsiaTheme="minorEastAsia" w:cstheme="minorEastAsia"/>
          <w:b/>
          <w:bCs/>
        </w:rPr>
        <w:t>（备注：以上3项声明，必须如实选择，选中项用√表示，未选中项用□表示。①“单位负责人”是指单位法定代表人或者法律、行政法规规定代表单位行使职权的主要负责人。②本条所规定的控股、管理关系仅限于直接控股、直接管理关系，不包括间接的控股或管理关系。③供应商如未如实填报，视为提供虚假材料谋取中标，应承担相应法律责任。）</w:t>
      </w:r>
    </w:p>
    <w:p>
      <w:pPr>
        <w:autoSpaceDE w:val="0"/>
        <w:autoSpaceDN w:val="0"/>
        <w:adjustRightInd w:val="0"/>
        <w:ind w:firstLine="420" w:firstLineChars="200"/>
        <w:rPr>
          <w:rFonts w:asciiTheme="minorEastAsia" w:hAnsiTheme="minorEastAsia" w:eastAsiaTheme="minorEastAsia" w:cstheme="minorEastAsia"/>
          <w:kern w:val="0"/>
          <w:szCs w:val="21"/>
        </w:rPr>
      </w:pPr>
      <w:r>
        <w:rPr>
          <w:rFonts w:hint="eastAsia" w:asciiTheme="minorEastAsia" w:hAnsiTheme="minorEastAsia" w:eastAsiaTheme="minorEastAsia" w:cstheme="minorEastAsia"/>
          <w:kern w:val="0"/>
          <w:szCs w:val="21"/>
        </w:rPr>
        <w:t>在此，我方宣布同意如下：</w:t>
      </w:r>
    </w:p>
    <w:p>
      <w:pPr>
        <w:numPr>
          <w:ilvl w:val="6"/>
          <w:numId w:val="39"/>
        </w:numPr>
        <w:tabs>
          <w:tab w:val="left" w:pos="840"/>
        </w:tabs>
        <w:autoSpaceDE w:val="0"/>
        <w:autoSpaceDN w:val="0"/>
        <w:adjustRightInd w:val="0"/>
        <w:ind w:left="0" w:firstLine="420" w:firstLineChars="200"/>
        <w:rPr>
          <w:rFonts w:asciiTheme="minorEastAsia" w:hAnsiTheme="minorEastAsia" w:eastAsiaTheme="minorEastAsia" w:cstheme="minorEastAsia"/>
          <w:kern w:val="0"/>
          <w:szCs w:val="21"/>
        </w:rPr>
      </w:pPr>
      <w:r>
        <w:rPr>
          <w:rFonts w:hint="eastAsia" w:asciiTheme="minorEastAsia" w:hAnsiTheme="minorEastAsia" w:eastAsiaTheme="minorEastAsia" w:cstheme="minorEastAsia"/>
          <w:kern w:val="0"/>
          <w:szCs w:val="21"/>
        </w:rPr>
        <w:t>所附《报价一览表》中规定的应提交和交付的货物报价总价为</w:t>
      </w:r>
      <w:r>
        <w:rPr>
          <w:rFonts w:hint="eastAsia" w:asciiTheme="minorEastAsia" w:hAnsiTheme="minorEastAsia" w:eastAsiaTheme="minorEastAsia" w:cstheme="minorEastAsia"/>
          <w:kern w:val="0"/>
          <w:szCs w:val="21"/>
          <w:u w:val="single"/>
        </w:rPr>
        <w:t>（注明币种，并用文字和数字表示的报价总价）</w:t>
      </w:r>
      <w:r>
        <w:rPr>
          <w:rFonts w:hint="eastAsia" w:asciiTheme="minorEastAsia" w:hAnsiTheme="minorEastAsia" w:eastAsiaTheme="minorEastAsia" w:cstheme="minorEastAsia"/>
          <w:kern w:val="0"/>
          <w:szCs w:val="21"/>
        </w:rPr>
        <w:t>。</w:t>
      </w:r>
    </w:p>
    <w:p>
      <w:pPr>
        <w:numPr>
          <w:ilvl w:val="6"/>
          <w:numId w:val="39"/>
        </w:numPr>
        <w:tabs>
          <w:tab w:val="left" w:pos="840"/>
        </w:tabs>
        <w:autoSpaceDE w:val="0"/>
        <w:autoSpaceDN w:val="0"/>
        <w:adjustRightInd w:val="0"/>
        <w:ind w:left="0" w:firstLine="420" w:firstLineChars="200"/>
        <w:rPr>
          <w:rFonts w:asciiTheme="minorEastAsia" w:hAnsiTheme="minorEastAsia" w:eastAsiaTheme="minorEastAsia" w:cstheme="minorEastAsia"/>
          <w:kern w:val="0"/>
          <w:szCs w:val="21"/>
        </w:rPr>
      </w:pPr>
      <w:r>
        <w:rPr>
          <w:rFonts w:hint="eastAsia" w:asciiTheme="minorEastAsia" w:hAnsiTheme="minorEastAsia" w:eastAsiaTheme="minorEastAsia" w:cstheme="minorEastAsia"/>
          <w:kern w:val="0"/>
          <w:szCs w:val="21"/>
        </w:rPr>
        <w:t>将按竞争性磋商采购文件的约定履行合同责任和义务。</w:t>
      </w:r>
    </w:p>
    <w:p>
      <w:pPr>
        <w:numPr>
          <w:ilvl w:val="6"/>
          <w:numId w:val="39"/>
        </w:numPr>
        <w:tabs>
          <w:tab w:val="left" w:pos="840"/>
        </w:tabs>
        <w:autoSpaceDE w:val="0"/>
        <w:autoSpaceDN w:val="0"/>
        <w:adjustRightInd w:val="0"/>
        <w:ind w:left="0" w:firstLine="420" w:firstLineChars="200"/>
        <w:rPr>
          <w:rFonts w:asciiTheme="minorEastAsia" w:hAnsiTheme="minorEastAsia" w:eastAsiaTheme="minorEastAsia" w:cstheme="minorEastAsia"/>
          <w:kern w:val="0"/>
          <w:szCs w:val="21"/>
        </w:rPr>
      </w:pPr>
      <w:r>
        <w:rPr>
          <w:rFonts w:hint="eastAsia" w:asciiTheme="minorEastAsia" w:hAnsiTheme="minorEastAsia" w:eastAsiaTheme="minorEastAsia" w:cstheme="minorEastAsia"/>
          <w:kern w:val="0"/>
          <w:szCs w:val="21"/>
        </w:rPr>
        <w:t>已详细审查全部竞争性磋商采购文件，包括</w:t>
      </w:r>
      <w:r>
        <w:rPr>
          <w:rFonts w:hint="eastAsia" w:asciiTheme="minorEastAsia" w:hAnsiTheme="minorEastAsia" w:eastAsiaTheme="minorEastAsia" w:cstheme="minorEastAsia"/>
          <w:kern w:val="0"/>
          <w:szCs w:val="21"/>
          <w:u w:val="single"/>
        </w:rPr>
        <w:t>（补充文件等）</w:t>
      </w:r>
      <w:r>
        <w:rPr>
          <w:rFonts w:hint="eastAsia" w:asciiTheme="minorEastAsia" w:hAnsiTheme="minorEastAsia" w:eastAsiaTheme="minorEastAsia" w:cstheme="minorEastAsia"/>
          <w:kern w:val="0"/>
          <w:szCs w:val="21"/>
        </w:rPr>
        <w:t>，对此无异议。</w:t>
      </w:r>
    </w:p>
    <w:p>
      <w:pPr>
        <w:numPr>
          <w:ilvl w:val="6"/>
          <w:numId w:val="39"/>
        </w:numPr>
        <w:tabs>
          <w:tab w:val="left" w:pos="840"/>
        </w:tabs>
        <w:autoSpaceDE w:val="0"/>
        <w:autoSpaceDN w:val="0"/>
        <w:adjustRightInd w:val="0"/>
        <w:ind w:left="0" w:firstLine="420" w:firstLineChars="200"/>
        <w:rPr>
          <w:rFonts w:asciiTheme="minorEastAsia" w:hAnsiTheme="minorEastAsia" w:eastAsiaTheme="minorEastAsia" w:cstheme="minorEastAsia"/>
          <w:kern w:val="0"/>
          <w:szCs w:val="21"/>
        </w:rPr>
      </w:pPr>
      <w:r>
        <w:rPr>
          <w:rFonts w:hint="eastAsia" w:asciiTheme="minorEastAsia" w:hAnsiTheme="minorEastAsia" w:eastAsiaTheme="minorEastAsia" w:cstheme="minorEastAsia"/>
          <w:kern w:val="0"/>
          <w:szCs w:val="21"/>
        </w:rPr>
        <w:t>本竞争性磋商响应文件的有效期自磋商截止时间起共</w:t>
      </w:r>
      <w:r>
        <w:rPr>
          <w:rFonts w:hint="eastAsia" w:asciiTheme="minorEastAsia" w:hAnsiTheme="minorEastAsia" w:eastAsiaTheme="minorEastAsia" w:cstheme="minorEastAsia"/>
          <w:kern w:val="0"/>
          <w:szCs w:val="21"/>
          <w:u w:val="single"/>
        </w:rPr>
        <w:t xml:space="preserve">  90  </w:t>
      </w:r>
      <w:r>
        <w:rPr>
          <w:rFonts w:hint="eastAsia" w:asciiTheme="minorEastAsia" w:hAnsiTheme="minorEastAsia" w:eastAsiaTheme="minorEastAsia" w:cstheme="minorEastAsia"/>
          <w:kern w:val="0"/>
          <w:szCs w:val="21"/>
        </w:rPr>
        <w:t>日历天。</w:t>
      </w:r>
    </w:p>
    <w:p>
      <w:pPr>
        <w:numPr>
          <w:ilvl w:val="6"/>
          <w:numId w:val="39"/>
        </w:numPr>
        <w:tabs>
          <w:tab w:val="left" w:pos="840"/>
        </w:tabs>
        <w:autoSpaceDE w:val="0"/>
        <w:autoSpaceDN w:val="0"/>
        <w:adjustRightInd w:val="0"/>
        <w:ind w:left="0" w:firstLine="420" w:firstLineChars="200"/>
        <w:rPr>
          <w:rFonts w:asciiTheme="minorEastAsia" w:hAnsiTheme="minorEastAsia" w:eastAsiaTheme="minorEastAsia" w:cstheme="minorEastAsia"/>
          <w:kern w:val="0"/>
          <w:szCs w:val="21"/>
        </w:rPr>
      </w:pPr>
      <w:r>
        <w:rPr>
          <w:rFonts w:hint="eastAsia" w:asciiTheme="minorEastAsia" w:hAnsiTheme="minorEastAsia" w:eastAsiaTheme="minorEastAsia" w:cstheme="minorEastAsia"/>
          <w:kern w:val="0"/>
          <w:szCs w:val="21"/>
        </w:rPr>
        <w:t>接收竞争性磋商采购文件中关于没收保证金的约定。</w:t>
      </w:r>
    </w:p>
    <w:p>
      <w:pPr>
        <w:numPr>
          <w:ilvl w:val="6"/>
          <w:numId w:val="39"/>
        </w:numPr>
        <w:tabs>
          <w:tab w:val="left" w:pos="840"/>
        </w:tabs>
        <w:autoSpaceDE w:val="0"/>
        <w:autoSpaceDN w:val="0"/>
        <w:adjustRightInd w:val="0"/>
        <w:ind w:left="0" w:firstLine="420" w:firstLineChars="200"/>
        <w:rPr>
          <w:rFonts w:asciiTheme="minorEastAsia" w:hAnsiTheme="minorEastAsia" w:eastAsiaTheme="minorEastAsia" w:cstheme="minorEastAsia"/>
          <w:kern w:val="0"/>
          <w:szCs w:val="21"/>
        </w:rPr>
      </w:pPr>
      <w:r>
        <w:rPr>
          <w:rFonts w:hint="eastAsia" w:asciiTheme="minorEastAsia" w:hAnsiTheme="minorEastAsia" w:eastAsiaTheme="minorEastAsia" w:cstheme="minorEastAsia"/>
          <w:kern w:val="0"/>
          <w:szCs w:val="21"/>
        </w:rPr>
        <w:t>同意提供按照贵方可能要求的与其报价有关的一切数据或资料。</w:t>
      </w:r>
    </w:p>
    <w:p>
      <w:pPr>
        <w:numPr>
          <w:ilvl w:val="6"/>
          <w:numId w:val="39"/>
        </w:numPr>
        <w:tabs>
          <w:tab w:val="left" w:pos="840"/>
        </w:tabs>
        <w:autoSpaceDE w:val="0"/>
        <w:autoSpaceDN w:val="0"/>
        <w:adjustRightInd w:val="0"/>
        <w:ind w:left="0" w:firstLine="420" w:firstLineChars="200"/>
        <w:rPr>
          <w:rFonts w:asciiTheme="minorEastAsia" w:hAnsiTheme="minorEastAsia" w:eastAsiaTheme="minorEastAsia" w:cstheme="minorEastAsia"/>
          <w:kern w:val="0"/>
          <w:szCs w:val="21"/>
        </w:rPr>
      </w:pPr>
      <w:r>
        <w:rPr>
          <w:rFonts w:hint="eastAsia" w:asciiTheme="minorEastAsia" w:hAnsiTheme="minorEastAsia" w:eastAsiaTheme="minorEastAsia" w:cstheme="minorEastAsia"/>
          <w:kern w:val="0"/>
          <w:szCs w:val="21"/>
        </w:rPr>
        <w:t>与本报价有关的一切正式往来信函请寄：</w:t>
      </w:r>
      <w:r>
        <w:rPr>
          <w:rFonts w:hint="eastAsia" w:asciiTheme="minorEastAsia" w:hAnsiTheme="minorEastAsia" w:eastAsiaTheme="minorEastAsia" w:cstheme="minorEastAsia"/>
          <w:kern w:val="0"/>
          <w:szCs w:val="21"/>
          <w:u w:val="single"/>
        </w:rPr>
        <w:t xml:space="preserve">                    </w:t>
      </w:r>
      <w:r>
        <w:rPr>
          <w:rFonts w:hint="eastAsia" w:asciiTheme="minorEastAsia" w:hAnsiTheme="minorEastAsia" w:eastAsiaTheme="minorEastAsia" w:cstheme="minorEastAsia"/>
          <w:kern w:val="0"/>
          <w:szCs w:val="21"/>
        </w:rPr>
        <w:t>。</w:t>
      </w:r>
      <w:r>
        <w:rPr>
          <w:rFonts w:hint="eastAsia" w:asciiTheme="minorEastAsia" w:hAnsiTheme="minorEastAsia" w:eastAsiaTheme="minorEastAsia" w:cstheme="minorEastAsia"/>
          <w:kern w:val="0"/>
          <w:szCs w:val="21"/>
        </w:rPr>
        <w:br w:type="textWrapping"/>
      </w:r>
      <w:r>
        <w:rPr>
          <w:rFonts w:hint="eastAsia" w:asciiTheme="minorEastAsia" w:hAnsiTheme="minorEastAsia" w:eastAsiaTheme="minorEastAsia" w:cstheme="minorEastAsia"/>
          <w:kern w:val="0"/>
          <w:szCs w:val="21"/>
        </w:rPr>
        <w:t xml:space="preserve">    8.  我公司若有幸成为本项目的成交供应商，则我公司承诺按照采购文件及成交结果公告规定的方式、时间和金额向采购代理机构交纳成交服务费。</w:t>
      </w:r>
    </w:p>
    <w:p>
      <w:pPr>
        <w:autoSpaceDE w:val="0"/>
        <w:autoSpaceDN w:val="0"/>
        <w:adjustRightInd w:val="0"/>
        <w:ind w:firstLine="420" w:firstLineChars="200"/>
        <w:jc w:val="left"/>
        <w:rPr>
          <w:rFonts w:asciiTheme="minorEastAsia" w:hAnsiTheme="minorEastAsia" w:eastAsiaTheme="minorEastAsia" w:cstheme="minorEastAsia"/>
          <w:kern w:val="0"/>
          <w:szCs w:val="21"/>
        </w:rPr>
      </w:pPr>
    </w:p>
    <w:p>
      <w:pPr>
        <w:autoSpaceDE w:val="0"/>
        <w:autoSpaceDN w:val="0"/>
        <w:adjustRightInd w:val="0"/>
        <w:ind w:firstLine="420" w:firstLineChars="200"/>
        <w:jc w:val="left"/>
        <w:rPr>
          <w:rFonts w:asciiTheme="minorEastAsia" w:hAnsiTheme="minorEastAsia" w:eastAsiaTheme="minorEastAsia" w:cstheme="minorEastAsia"/>
          <w:kern w:val="0"/>
          <w:szCs w:val="21"/>
        </w:rPr>
      </w:pPr>
      <w:r>
        <w:rPr>
          <w:rFonts w:hint="eastAsia" w:asciiTheme="minorEastAsia" w:hAnsiTheme="minorEastAsia" w:eastAsiaTheme="minorEastAsia" w:cstheme="minorEastAsia"/>
          <w:kern w:val="0"/>
          <w:szCs w:val="21"/>
        </w:rPr>
        <w:t>供    应    商：（盖章）</w:t>
      </w:r>
    </w:p>
    <w:p>
      <w:pPr>
        <w:autoSpaceDE w:val="0"/>
        <w:autoSpaceDN w:val="0"/>
        <w:adjustRightInd w:val="0"/>
        <w:ind w:firstLine="420" w:firstLineChars="200"/>
        <w:jc w:val="left"/>
        <w:rPr>
          <w:rFonts w:asciiTheme="minorEastAsia" w:hAnsiTheme="minorEastAsia" w:eastAsiaTheme="minorEastAsia" w:cstheme="minorEastAsia"/>
          <w:kern w:val="0"/>
          <w:szCs w:val="21"/>
        </w:rPr>
      </w:pPr>
      <w:r>
        <w:rPr>
          <w:rFonts w:hint="eastAsia" w:asciiTheme="minorEastAsia" w:hAnsiTheme="minorEastAsia" w:eastAsiaTheme="minorEastAsia" w:cstheme="minorEastAsia"/>
          <w:kern w:val="0"/>
          <w:szCs w:val="21"/>
        </w:rPr>
        <w:t>法定代表人（签字或盖章）：</w:t>
      </w:r>
    </w:p>
    <w:p>
      <w:pPr>
        <w:autoSpaceDE w:val="0"/>
        <w:autoSpaceDN w:val="0"/>
        <w:adjustRightInd w:val="0"/>
        <w:ind w:firstLine="420" w:firstLineChars="200"/>
        <w:jc w:val="left"/>
        <w:rPr>
          <w:rFonts w:asciiTheme="minorEastAsia" w:hAnsiTheme="minorEastAsia" w:eastAsiaTheme="minorEastAsia" w:cstheme="minorEastAsia"/>
          <w:kern w:val="0"/>
          <w:szCs w:val="21"/>
        </w:rPr>
      </w:pPr>
      <w:r>
        <w:rPr>
          <w:rFonts w:hint="eastAsia" w:asciiTheme="minorEastAsia" w:hAnsiTheme="minorEastAsia" w:eastAsiaTheme="minorEastAsia" w:cstheme="minorEastAsia"/>
          <w:kern w:val="0"/>
          <w:szCs w:val="21"/>
        </w:rPr>
        <w:t>通  讯  地  址：</w:t>
      </w:r>
    </w:p>
    <w:p>
      <w:pPr>
        <w:autoSpaceDE w:val="0"/>
        <w:autoSpaceDN w:val="0"/>
        <w:adjustRightInd w:val="0"/>
        <w:ind w:firstLine="420" w:firstLineChars="200"/>
        <w:jc w:val="left"/>
        <w:rPr>
          <w:rFonts w:asciiTheme="minorEastAsia" w:hAnsiTheme="minorEastAsia" w:eastAsiaTheme="minorEastAsia" w:cstheme="minorEastAsia"/>
          <w:kern w:val="0"/>
          <w:szCs w:val="21"/>
        </w:rPr>
      </w:pPr>
      <w:r>
        <w:rPr>
          <w:rFonts w:hint="eastAsia" w:asciiTheme="minorEastAsia" w:hAnsiTheme="minorEastAsia" w:eastAsiaTheme="minorEastAsia" w:cstheme="minorEastAsia"/>
          <w:kern w:val="0"/>
          <w:szCs w:val="21"/>
        </w:rPr>
        <w:t>传        　真：</w:t>
      </w:r>
    </w:p>
    <w:p>
      <w:pPr>
        <w:autoSpaceDE w:val="0"/>
        <w:autoSpaceDN w:val="0"/>
        <w:adjustRightInd w:val="0"/>
        <w:ind w:firstLine="420" w:firstLineChars="200"/>
        <w:jc w:val="left"/>
        <w:rPr>
          <w:rFonts w:asciiTheme="minorEastAsia" w:hAnsiTheme="minorEastAsia" w:eastAsiaTheme="minorEastAsia" w:cstheme="minorEastAsia"/>
          <w:kern w:val="0"/>
          <w:szCs w:val="21"/>
        </w:rPr>
      </w:pPr>
      <w:r>
        <w:rPr>
          <w:rFonts w:hint="eastAsia" w:asciiTheme="minorEastAsia" w:hAnsiTheme="minorEastAsia" w:eastAsiaTheme="minorEastAsia" w:cstheme="minorEastAsia"/>
          <w:kern w:val="0"/>
          <w:szCs w:val="21"/>
        </w:rPr>
        <w:t>电          话：</w:t>
      </w:r>
    </w:p>
    <w:p>
      <w:pPr>
        <w:autoSpaceDE w:val="0"/>
        <w:autoSpaceDN w:val="0"/>
        <w:adjustRightInd w:val="0"/>
        <w:ind w:firstLine="420" w:firstLineChars="200"/>
        <w:jc w:val="left"/>
        <w:rPr>
          <w:rFonts w:asciiTheme="minorEastAsia" w:hAnsiTheme="minorEastAsia" w:eastAsiaTheme="minorEastAsia" w:cstheme="minorEastAsia"/>
          <w:kern w:val="0"/>
          <w:szCs w:val="21"/>
        </w:rPr>
      </w:pPr>
      <w:r>
        <w:rPr>
          <w:rFonts w:hint="eastAsia" w:asciiTheme="minorEastAsia" w:hAnsiTheme="minorEastAsia" w:eastAsiaTheme="minorEastAsia" w:cstheme="minorEastAsia"/>
          <w:kern w:val="0"/>
          <w:szCs w:val="21"/>
        </w:rPr>
        <w:t>电  子  函  件：</w:t>
      </w:r>
    </w:p>
    <w:p>
      <w:pPr>
        <w:autoSpaceDE w:val="0"/>
        <w:autoSpaceDN w:val="0"/>
        <w:adjustRightInd w:val="0"/>
        <w:ind w:firstLine="420" w:firstLineChars="200"/>
        <w:jc w:val="left"/>
        <w:rPr>
          <w:rFonts w:asciiTheme="minorEastAsia" w:hAnsiTheme="minorEastAsia" w:eastAsiaTheme="minorEastAsia" w:cstheme="minorEastAsia"/>
          <w:kern w:val="0"/>
          <w:szCs w:val="21"/>
        </w:rPr>
      </w:pPr>
      <w:r>
        <w:rPr>
          <w:rFonts w:hint="eastAsia" w:asciiTheme="minorEastAsia" w:hAnsiTheme="minorEastAsia" w:eastAsiaTheme="minorEastAsia" w:cstheme="minorEastAsia"/>
          <w:kern w:val="0"/>
          <w:szCs w:val="21"/>
        </w:rPr>
        <w:t>授权代表（签字）：</w:t>
      </w:r>
    </w:p>
    <w:p>
      <w:pPr>
        <w:autoSpaceDE w:val="0"/>
        <w:autoSpaceDN w:val="0"/>
        <w:adjustRightInd w:val="0"/>
        <w:ind w:firstLine="420" w:firstLineChars="200"/>
        <w:jc w:val="left"/>
        <w:rPr>
          <w:rFonts w:asciiTheme="minorEastAsia" w:hAnsiTheme="minorEastAsia" w:eastAsiaTheme="minorEastAsia" w:cstheme="minorEastAsia"/>
          <w:kern w:val="0"/>
          <w:szCs w:val="21"/>
        </w:rPr>
      </w:pPr>
      <w:r>
        <w:rPr>
          <w:rFonts w:hint="eastAsia" w:asciiTheme="minorEastAsia" w:hAnsiTheme="minorEastAsia" w:eastAsiaTheme="minorEastAsia" w:cstheme="minorEastAsia"/>
          <w:kern w:val="0"/>
          <w:szCs w:val="21"/>
        </w:rPr>
        <w:t>日         期：</w:t>
      </w:r>
    </w:p>
    <w:p>
      <w:pPr>
        <w:tabs>
          <w:tab w:val="left" w:pos="540"/>
        </w:tabs>
        <w:autoSpaceDE w:val="0"/>
        <w:autoSpaceDN w:val="0"/>
        <w:adjustRightInd w:val="0"/>
        <w:jc w:val="center"/>
        <w:outlineLvl w:val="1"/>
        <w:rPr>
          <w:rFonts w:asciiTheme="minorEastAsia" w:hAnsiTheme="minorEastAsia" w:eastAsiaTheme="minorEastAsia" w:cstheme="minorEastAsia"/>
          <w:b/>
        </w:rPr>
      </w:pPr>
      <w:bookmarkStart w:id="138" w:name="_Toc17138"/>
      <w:bookmarkStart w:id="139" w:name="_Toc24205"/>
      <w:bookmarkStart w:id="140" w:name="_Toc479184126"/>
      <w:bookmarkStart w:id="141" w:name="_Toc13969"/>
      <w:r>
        <w:rPr>
          <w:rFonts w:hint="eastAsia" w:asciiTheme="minorEastAsia" w:hAnsiTheme="minorEastAsia" w:eastAsiaTheme="minorEastAsia" w:cstheme="minorEastAsia"/>
          <w:b/>
        </w:rPr>
        <w:br w:type="textWrapping"/>
      </w:r>
      <w:r>
        <w:rPr>
          <w:rFonts w:hint="eastAsia" w:asciiTheme="minorEastAsia" w:hAnsiTheme="minorEastAsia" w:eastAsiaTheme="minorEastAsia" w:cstheme="minorEastAsia"/>
          <w:b/>
        </w:rPr>
        <w:br w:type="textWrapping"/>
      </w:r>
      <w:r>
        <w:rPr>
          <w:rFonts w:hint="eastAsia" w:asciiTheme="minorEastAsia" w:hAnsiTheme="minorEastAsia" w:eastAsiaTheme="minorEastAsia" w:cstheme="minorEastAsia"/>
          <w:b/>
        </w:rPr>
        <w:br w:type="textWrapping"/>
      </w:r>
      <w:r>
        <w:rPr>
          <w:rFonts w:hint="eastAsia" w:asciiTheme="minorEastAsia" w:hAnsiTheme="minorEastAsia" w:eastAsiaTheme="minorEastAsia" w:cstheme="minorEastAsia"/>
          <w:b/>
        </w:rPr>
        <w:t>三、法定代表人授权书</w:t>
      </w:r>
      <w:bookmarkEnd w:id="138"/>
      <w:bookmarkEnd w:id="139"/>
      <w:bookmarkEnd w:id="140"/>
      <w:bookmarkEnd w:id="141"/>
    </w:p>
    <w:p>
      <w:pPr>
        <w:rPr>
          <w:rFonts w:asciiTheme="minorEastAsia" w:hAnsiTheme="minorEastAsia" w:eastAsiaTheme="minorEastAsia" w:cstheme="minorEastAsia"/>
          <w:kern w:val="0"/>
          <w:szCs w:val="21"/>
        </w:rPr>
      </w:pPr>
    </w:p>
    <w:p>
      <w:pPr>
        <w:rPr>
          <w:rFonts w:asciiTheme="minorEastAsia" w:hAnsiTheme="minorEastAsia" w:eastAsiaTheme="minorEastAsia" w:cstheme="minorEastAsia"/>
          <w:kern w:val="0"/>
          <w:szCs w:val="21"/>
        </w:rPr>
      </w:pPr>
    </w:p>
    <w:p>
      <w:pPr>
        <w:autoSpaceDE w:val="0"/>
        <w:autoSpaceDN w:val="0"/>
        <w:adjustRightInd w:val="0"/>
        <w:spacing w:line="360" w:lineRule="auto"/>
        <w:ind w:firstLine="697"/>
        <w:jc w:val="left"/>
        <w:rPr>
          <w:rFonts w:asciiTheme="minorEastAsia" w:hAnsiTheme="minorEastAsia" w:eastAsiaTheme="minorEastAsia" w:cstheme="minorEastAsia"/>
          <w:kern w:val="0"/>
          <w:szCs w:val="21"/>
        </w:rPr>
      </w:pPr>
      <w:r>
        <w:rPr>
          <w:rFonts w:hint="eastAsia" w:asciiTheme="minorEastAsia" w:hAnsiTheme="minorEastAsia" w:eastAsiaTheme="minorEastAsia" w:cstheme="minorEastAsia"/>
          <w:kern w:val="0"/>
          <w:szCs w:val="21"/>
        </w:rPr>
        <w:t>兹授权</w:t>
      </w:r>
      <w:r>
        <w:rPr>
          <w:rFonts w:hint="eastAsia" w:asciiTheme="minorEastAsia" w:hAnsiTheme="minorEastAsia" w:eastAsiaTheme="minorEastAsia" w:cstheme="minorEastAsia"/>
          <w:kern w:val="0"/>
          <w:szCs w:val="21"/>
          <w:u w:val="single"/>
        </w:rPr>
        <w:t xml:space="preserve">　　　   </w:t>
      </w:r>
      <w:r>
        <w:rPr>
          <w:rFonts w:hint="eastAsia" w:asciiTheme="minorEastAsia" w:hAnsiTheme="minorEastAsia" w:eastAsiaTheme="minorEastAsia" w:cstheme="minorEastAsia"/>
          <w:kern w:val="0"/>
          <w:szCs w:val="21"/>
        </w:rPr>
        <w:t>同志为我公司参加贵单位组织的</w:t>
      </w:r>
      <w:r>
        <w:rPr>
          <w:rFonts w:hint="eastAsia" w:asciiTheme="minorEastAsia" w:hAnsiTheme="minorEastAsia" w:eastAsiaTheme="minorEastAsia" w:cstheme="minorEastAsia"/>
          <w:kern w:val="0"/>
          <w:szCs w:val="21"/>
          <w:u w:val="single"/>
        </w:rPr>
        <w:t>（项目名称）</w:t>
      </w:r>
      <w:r>
        <w:rPr>
          <w:rFonts w:hint="eastAsia" w:asciiTheme="minorEastAsia" w:hAnsiTheme="minorEastAsia" w:eastAsiaTheme="minorEastAsia" w:cstheme="minorEastAsia"/>
          <w:kern w:val="0"/>
          <w:szCs w:val="21"/>
        </w:rPr>
        <w:t>采购活动的供应商代表人（磋商代表），全权代表我公司处理在该项目采购活动中的一切事宜。代理期限从</w:t>
      </w:r>
      <w:r>
        <w:rPr>
          <w:rFonts w:hint="eastAsia" w:asciiTheme="minorEastAsia" w:hAnsiTheme="minorEastAsia" w:eastAsiaTheme="minorEastAsia" w:cstheme="minorEastAsia"/>
          <w:kern w:val="0"/>
          <w:szCs w:val="21"/>
          <w:u w:val="single"/>
        </w:rPr>
        <w:t xml:space="preserve">         </w:t>
      </w:r>
      <w:r>
        <w:rPr>
          <w:rFonts w:hint="eastAsia" w:asciiTheme="minorEastAsia" w:hAnsiTheme="minorEastAsia" w:eastAsiaTheme="minorEastAsia" w:cstheme="minorEastAsia"/>
          <w:kern w:val="0"/>
          <w:szCs w:val="21"/>
        </w:rPr>
        <w:t xml:space="preserve">年 </w:t>
      </w:r>
      <w:r>
        <w:rPr>
          <w:rFonts w:hint="eastAsia" w:asciiTheme="minorEastAsia" w:hAnsiTheme="minorEastAsia" w:eastAsiaTheme="minorEastAsia" w:cstheme="minorEastAsia"/>
          <w:kern w:val="0"/>
          <w:szCs w:val="21"/>
          <w:u w:val="single"/>
        </w:rPr>
        <w:t xml:space="preserve">       </w:t>
      </w:r>
      <w:r>
        <w:rPr>
          <w:rFonts w:hint="eastAsia" w:asciiTheme="minorEastAsia" w:hAnsiTheme="minorEastAsia" w:eastAsiaTheme="minorEastAsia" w:cstheme="minorEastAsia"/>
          <w:kern w:val="0"/>
          <w:szCs w:val="21"/>
        </w:rPr>
        <w:t>月</w:t>
      </w:r>
      <w:r>
        <w:rPr>
          <w:rFonts w:hint="eastAsia" w:asciiTheme="minorEastAsia" w:hAnsiTheme="minorEastAsia" w:eastAsiaTheme="minorEastAsia" w:cstheme="minorEastAsia"/>
          <w:kern w:val="0"/>
          <w:szCs w:val="21"/>
          <w:u w:val="single"/>
        </w:rPr>
        <w:t xml:space="preserve">          </w:t>
      </w:r>
      <w:r>
        <w:rPr>
          <w:rFonts w:hint="eastAsia" w:asciiTheme="minorEastAsia" w:hAnsiTheme="minorEastAsia" w:eastAsiaTheme="minorEastAsia" w:cstheme="minorEastAsia"/>
          <w:kern w:val="0"/>
          <w:szCs w:val="21"/>
        </w:rPr>
        <w:t>日起至</w:t>
      </w:r>
      <w:r>
        <w:rPr>
          <w:rFonts w:hint="eastAsia" w:asciiTheme="minorEastAsia" w:hAnsiTheme="minorEastAsia" w:eastAsiaTheme="minorEastAsia" w:cstheme="minorEastAsia"/>
          <w:kern w:val="0"/>
          <w:szCs w:val="21"/>
          <w:u w:val="single"/>
        </w:rPr>
        <w:t xml:space="preserve">        </w:t>
      </w:r>
      <w:r>
        <w:rPr>
          <w:rFonts w:hint="eastAsia" w:asciiTheme="minorEastAsia" w:hAnsiTheme="minorEastAsia" w:eastAsiaTheme="minorEastAsia" w:cstheme="minorEastAsia"/>
          <w:kern w:val="0"/>
          <w:szCs w:val="21"/>
        </w:rPr>
        <w:t xml:space="preserve">年 </w:t>
      </w:r>
      <w:r>
        <w:rPr>
          <w:rFonts w:hint="eastAsia" w:asciiTheme="minorEastAsia" w:hAnsiTheme="minorEastAsia" w:eastAsiaTheme="minorEastAsia" w:cstheme="minorEastAsia"/>
          <w:kern w:val="0"/>
          <w:szCs w:val="21"/>
          <w:u w:val="single"/>
        </w:rPr>
        <w:t xml:space="preserve">       </w:t>
      </w:r>
      <w:r>
        <w:rPr>
          <w:rFonts w:hint="eastAsia" w:asciiTheme="minorEastAsia" w:hAnsiTheme="minorEastAsia" w:eastAsiaTheme="minorEastAsia" w:cstheme="minorEastAsia"/>
          <w:kern w:val="0"/>
          <w:szCs w:val="21"/>
        </w:rPr>
        <w:t>月</w:t>
      </w:r>
      <w:r>
        <w:rPr>
          <w:rFonts w:hint="eastAsia" w:asciiTheme="minorEastAsia" w:hAnsiTheme="minorEastAsia" w:eastAsiaTheme="minorEastAsia" w:cstheme="minorEastAsia"/>
          <w:kern w:val="0"/>
          <w:szCs w:val="21"/>
          <w:u w:val="single"/>
        </w:rPr>
        <w:t xml:space="preserve">          </w:t>
      </w:r>
      <w:r>
        <w:rPr>
          <w:rFonts w:hint="eastAsia" w:asciiTheme="minorEastAsia" w:hAnsiTheme="minorEastAsia" w:eastAsiaTheme="minorEastAsia" w:cstheme="minorEastAsia"/>
          <w:kern w:val="0"/>
          <w:szCs w:val="21"/>
        </w:rPr>
        <w:t>日止。</w:t>
      </w:r>
    </w:p>
    <w:p>
      <w:pPr>
        <w:autoSpaceDE w:val="0"/>
        <w:autoSpaceDN w:val="0"/>
        <w:adjustRightInd w:val="0"/>
        <w:spacing w:line="360" w:lineRule="auto"/>
        <w:ind w:firstLine="697"/>
        <w:jc w:val="left"/>
        <w:rPr>
          <w:rFonts w:asciiTheme="minorEastAsia" w:hAnsiTheme="minorEastAsia" w:eastAsiaTheme="minorEastAsia" w:cstheme="minorEastAsia"/>
          <w:kern w:val="0"/>
          <w:szCs w:val="21"/>
        </w:rPr>
      </w:pPr>
    </w:p>
    <w:p>
      <w:pPr>
        <w:autoSpaceDE w:val="0"/>
        <w:autoSpaceDN w:val="0"/>
        <w:adjustRightInd w:val="0"/>
        <w:spacing w:line="360" w:lineRule="auto"/>
        <w:ind w:firstLine="697"/>
        <w:jc w:val="left"/>
        <w:rPr>
          <w:rFonts w:asciiTheme="minorEastAsia" w:hAnsiTheme="minorEastAsia" w:eastAsiaTheme="minorEastAsia" w:cstheme="minorEastAsia"/>
          <w:kern w:val="0"/>
          <w:szCs w:val="21"/>
        </w:rPr>
      </w:pPr>
      <w:r>
        <w:rPr>
          <w:rFonts w:hint="eastAsia" w:asciiTheme="minorEastAsia" w:hAnsiTheme="minorEastAsia" w:eastAsiaTheme="minorEastAsia" w:cstheme="minorEastAsia"/>
          <w:kern w:val="0"/>
          <w:szCs w:val="21"/>
        </w:rPr>
        <w:t>授权单位（盖章）：</w:t>
      </w:r>
      <w:r>
        <w:rPr>
          <w:rFonts w:hint="eastAsia" w:asciiTheme="minorEastAsia" w:hAnsiTheme="minorEastAsia" w:eastAsiaTheme="minorEastAsia" w:cstheme="minorEastAsia"/>
          <w:kern w:val="0"/>
          <w:szCs w:val="21"/>
          <w:u w:val="single"/>
        </w:rPr>
        <w:t xml:space="preserve">                     </w:t>
      </w:r>
      <w:r>
        <w:rPr>
          <w:rFonts w:hint="eastAsia" w:asciiTheme="minorEastAsia" w:hAnsiTheme="minorEastAsia" w:eastAsiaTheme="minorEastAsia" w:cstheme="minorEastAsia"/>
          <w:kern w:val="0"/>
          <w:szCs w:val="21"/>
        </w:rPr>
        <w:t xml:space="preserve"> </w:t>
      </w:r>
    </w:p>
    <w:p>
      <w:pPr>
        <w:autoSpaceDE w:val="0"/>
        <w:autoSpaceDN w:val="0"/>
        <w:adjustRightInd w:val="0"/>
        <w:spacing w:line="360" w:lineRule="auto"/>
        <w:ind w:firstLine="697"/>
        <w:jc w:val="left"/>
        <w:rPr>
          <w:rFonts w:asciiTheme="minorEastAsia" w:hAnsiTheme="minorEastAsia" w:eastAsiaTheme="minorEastAsia" w:cstheme="minorEastAsia"/>
          <w:kern w:val="0"/>
          <w:szCs w:val="21"/>
        </w:rPr>
      </w:pPr>
      <w:r>
        <w:rPr>
          <w:rFonts w:hint="eastAsia" w:asciiTheme="minorEastAsia" w:hAnsiTheme="minorEastAsia" w:eastAsiaTheme="minorEastAsia" w:cstheme="minorEastAsia"/>
          <w:kern w:val="0"/>
          <w:szCs w:val="21"/>
        </w:rPr>
        <w:t>法定代表人（签字或盖章）：</w:t>
      </w:r>
      <w:r>
        <w:rPr>
          <w:rFonts w:hint="eastAsia" w:asciiTheme="minorEastAsia" w:hAnsiTheme="minorEastAsia" w:eastAsiaTheme="minorEastAsia" w:cstheme="minorEastAsia"/>
          <w:kern w:val="0"/>
          <w:szCs w:val="21"/>
          <w:u w:val="single"/>
        </w:rPr>
        <w:t xml:space="preserve">             </w:t>
      </w:r>
      <w:r>
        <w:rPr>
          <w:rFonts w:hint="eastAsia" w:asciiTheme="minorEastAsia" w:hAnsiTheme="minorEastAsia" w:eastAsiaTheme="minorEastAsia" w:cstheme="minorEastAsia"/>
          <w:kern w:val="0"/>
          <w:szCs w:val="21"/>
        </w:rPr>
        <w:t xml:space="preserve"> </w:t>
      </w:r>
    </w:p>
    <w:p>
      <w:pPr>
        <w:autoSpaceDE w:val="0"/>
        <w:autoSpaceDN w:val="0"/>
        <w:adjustRightInd w:val="0"/>
        <w:spacing w:line="360" w:lineRule="auto"/>
        <w:ind w:firstLine="697"/>
        <w:jc w:val="left"/>
        <w:rPr>
          <w:rFonts w:asciiTheme="minorEastAsia" w:hAnsiTheme="minorEastAsia" w:eastAsiaTheme="minorEastAsia" w:cstheme="minorEastAsia"/>
          <w:kern w:val="0"/>
          <w:szCs w:val="21"/>
        </w:rPr>
      </w:pPr>
      <w:r>
        <w:rPr>
          <w:rFonts w:hint="eastAsia" w:asciiTheme="minorEastAsia" w:hAnsiTheme="minorEastAsia" w:eastAsiaTheme="minorEastAsia" w:cstheme="minorEastAsia"/>
          <w:kern w:val="0"/>
          <w:szCs w:val="21"/>
        </w:rPr>
        <w:t>签发日期：</w:t>
      </w:r>
      <w:r>
        <w:rPr>
          <w:rFonts w:hint="eastAsia" w:asciiTheme="minorEastAsia" w:hAnsiTheme="minorEastAsia" w:eastAsiaTheme="minorEastAsia" w:cstheme="minorEastAsia"/>
          <w:kern w:val="0"/>
          <w:szCs w:val="21"/>
          <w:u w:val="single"/>
        </w:rPr>
        <w:t xml:space="preserve">       </w:t>
      </w:r>
      <w:r>
        <w:rPr>
          <w:rFonts w:hint="eastAsia" w:asciiTheme="minorEastAsia" w:hAnsiTheme="minorEastAsia" w:eastAsiaTheme="minorEastAsia" w:cstheme="minorEastAsia"/>
          <w:kern w:val="0"/>
          <w:szCs w:val="21"/>
        </w:rPr>
        <w:t xml:space="preserve">年 </w:t>
      </w:r>
      <w:r>
        <w:rPr>
          <w:rFonts w:hint="eastAsia" w:asciiTheme="minorEastAsia" w:hAnsiTheme="minorEastAsia" w:eastAsiaTheme="minorEastAsia" w:cstheme="minorEastAsia"/>
          <w:kern w:val="0"/>
          <w:szCs w:val="21"/>
          <w:u w:val="single"/>
        </w:rPr>
        <w:t xml:space="preserve">    </w:t>
      </w:r>
      <w:r>
        <w:rPr>
          <w:rFonts w:hint="eastAsia" w:asciiTheme="minorEastAsia" w:hAnsiTheme="minorEastAsia" w:eastAsiaTheme="minorEastAsia" w:cstheme="minorEastAsia"/>
          <w:kern w:val="0"/>
          <w:szCs w:val="21"/>
        </w:rPr>
        <w:t>月</w:t>
      </w:r>
      <w:r>
        <w:rPr>
          <w:rFonts w:hint="eastAsia" w:asciiTheme="minorEastAsia" w:hAnsiTheme="minorEastAsia" w:eastAsiaTheme="minorEastAsia" w:cstheme="minorEastAsia"/>
          <w:kern w:val="0"/>
          <w:szCs w:val="21"/>
          <w:u w:val="single"/>
        </w:rPr>
        <w:t xml:space="preserve">    </w:t>
      </w:r>
      <w:r>
        <w:rPr>
          <w:rFonts w:hint="eastAsia" w:asciiTheme="minorEastAsia" w:hAnsiTheme="minorEastAsia" w:eastAsiaTheme="minorEastAsia" w:cstheme="minorEastAsia"/>
          <w:kern w:val="0"/>
          <w:szCs w:val="21"/>
        </w:rPr>
        <w:t xml:space="preserve">日         </w:t>
      </w:r>
    </w:p>
    <w:p>
      <w:pPr>
        <w:autoSpaceDE w:val="0"/>
        <w:autoSpaceDN w:val="0"/>
        <w:adjustRightInd w:val="0"/>
        <w:spacing w:line="360" w:lineRule="auto"/>
        <w:ind w:firstLine="697"/>
        <w:jc w:val="left"/>
        <w:rPr>
          <w:rFonts w:asciiTheme="minorEastAsia" w:hAnsiTheme="minorEastAsia" w:eastAsiaTheme="minorEastAsia" w:cstheme="minorEastAsia"/>
          <w:kern w:val="0"/>
          <w:szCs w:val="21"/>
        </w:rPr>
      </w:pPr>
    </w:p>
    <w:p>
      <w:pPr>
        <w:autoSpaceDE w:val="0"/>
        <w:autoSpaceDN w:val="0"/>
        <w:adjustRightInd w:val="0"/>
        <w:spacing w:line="360" w:lineRule="auto"/>
        <w:ind w:firstLine="697"/>
        <w:jc w:val="left"/>
        <w:rPr>
          <w:rFonts w:asciiTheme="minorEastAsia" w:hAnsiTheme="minorEastAsia" w:eastAsiaTheme="minorEastAsia" w:cstheme="minorEastAsia"/>
          <w:kern w:val="0"/>
          <w:szCs w:val="21"/>
        </w:rPr>
      </w:pPr>
      <w:r>
        <w:rPr>
          <w:rFonts w:hint="eastAsia" w:asciiTheme="minorEastAsia" w:hAnsiTheme="minorEastAsia" w:eastAsiaTheme="minorEastAsia" w:cstheme="minorEastAsia"/>
          <w:kern w:val="0"/>
          <w:szCs w:val="21"/>
        </w:rPr>
        <w:t>附：</w:t>
      </w:r>
      <w:r>
        <w:rPr>
          <w:rFonts w:hint="eastAsia" w:asciiTheme="minorEastAsia" w:hAnsiTheme="minorEastAsia" w:eastAsiaTheme="minorEastAsia" w:cstheme="minorEastAsia"/>
          <w:kern w:val="0"/>
          <w:szCs w:val="21"/>
          <w:u w:val="single"/>
        </w:rPr>
        <w:t xml:space="preserve">                               </w:t>
      </w:r>
    </w:p>
    <w:p>
      <w:pPr>
        <w:autoSpaceDE w:val="0"/>
        <w:autoSpaceDN w:val="0"/>
        <w:adjustRightInd w:val="0"/>
        <w:spacing w:line="360" w:lineRule="auto"/>
        <w:ind w:firstLine="697"/>
        <w:jc w:val="left"/>
        <w:rPr>
          <w:rFonts w:asciiTheme="minorEastAsia" w:hAnsiTheme="minorEastAsia" w:eastAsiaTheme="minorEastAsia" w:cstheme="minorEastAsia"/>
          <w:kern w:val="0"/>
          <w:szCs w:val="21"/>
          <w:u w:val="single"/>
        </w:rPr>
      </w:pPr>
      <w:r>
        <w:rPr>
          <w:rFonts w:hint="eastAsia" w:asciiTheme="minorEastAsia" w:hAnsiTheme="minorEastAsia" w:eastAsiaTheme="minorEastAsia" w:cstheme="minorEastAsia"/>
          <w:kern w:val="0"/>
          <w:szCs w:val="21"/>
        </w:rPr>
        <w:t>授权代表职务：</w:t>
      </w:r>
      <w:r>
        <w:rPr>
          <w:rFonts w:hint="eastAsia" w:asciiTheme="minorEastAsia" w:hAnsiTheme="minorEastAsia" w:eastAsiaTheme="minorEastAsia" w:cstheme="minorEastAsia"/>
          <w:kern w:val="0"/>
          <w:szCs w:val="21"/>
          <w:u w:val="single"/>
        </w:rPr>
        <w:t xml:space="preserve">                            </w:t>
      </w:r>
    </w:p>
    <w:p>
      <w:pPr>
        <w:autoSpaceDE w:val="0"/>
        <w:autoSpaceDN w:val="0"/>
        <w:adjustRightInd w:val="0"/>
        <w:spacing w:line="360" w:lineRule="auto"/>
        <w:ind w:firstLine="697"/>
        <w:jc w:val="left"/>
        <w:rPr>
          <w:rFonts w:asciiTheme="minorEastAsia" w:hAnsiTheme="minorEastAsia" w:eastAsiaTheme="minorEastAsia" w:cstheme="minorEastAsia"/>
          <w:kern w:val="0"/>
          <w:szCs w:val="21"/>
        </w:rPr>
      </w:pPr>
      <w:r>
        <w:rPr>
          <w:rFonts w:hint="eastAsia" w:asciiTheme="minorEastAsia" w:hAnsiTheme="minorEastAsia" w:eastAsiaTheme="minorEastAsia" w:cstheme="minorEastAsia"/>
          <w:kern w:val="0"/>
          <w:szCs w:val="21"/>
        </w:rPr>
        <w:t>性别：</w:t>
      </w:r>
      <w:r>
        <w:rPr>
          <w:rFonts w:hint="eastAsia" w:asciiTheme="minorEastAsia" w:hAnsiTheme="minorEastAsia" w:eastAsiaTheme="minorEastAsia" w:cstheme="minorEastAsia"/>
          <w:kern w:val="0"/>
          <w:szCs w:val="21"/>
          <w:u w:val="single"/>
        </w:rPr>
        <w:t xml:space="preserve">      </w:t>
      </w:r>
      <w:r>
        <w:rPr>
          <w:rFonts w:hint="eastAsia" w:asciiTheme="minorEastAsia" w:hAnsiTheme="minorEastAsia" w:eastAsiaTheme="minorEastAsia" w:cstheme="minorEastAsia"/>
          <w:kern w:val="0"/>
          <w:szCs w:val="21"/>
        </w:rPr>
        <w:t xml:space="preserve">  </w:t>
      </w:r>
    </w:p>
    <w:p>
      <w:pPr>
        <w:autoSpaceDE w:val="0"/>
        <w:autoSpaceDN w:val="0"/>
        <w:adjustRightInd w:val="0"/>
        <w:spacing w:line="360" w:lineRule="auto"/>
        <w:ind w:firstLine="697"/>
        <w:jc w:val="left"/>
        <w:rPr>
          <w:rFonts w:asciiTheme="minorEastAsia" w:hAnsiTheme="minorEastAsia" w:eastAsiaTheme="minorEastAsia" w:cstheme="minorEastAsia"/>
          <w:kern w:val="0"/>
          <w:szCs w:val="21"/>
        </w:rPr>
      </w:pPr>
      <w:r>
        <w:rPr>
          <w:rFonts w:hint="eastAsia" w:asciiTheme="minorEastAsia" w:hAnsiTheme="minorEastAsia" w:eastAsiaTheme="minorEastAsia" w:cstheme="minorEastAsia"/>
          <w:kern w:val="0"/>
          <w:szCs w:val="21"/>
        </w:rPr>
        <w:t>授权代表身份证号码：</w:t>
      </w:r>
      <w:r>
        <w:rPr>
          <w:rFonts w:hint="eastAsia" w:asciiTheme="minorEastAsia" w:hAnsiTheme="minorEastAsia" w:eastAsiaTheme="minorEastAsia" w:cstheme="minorEastAsia"/>
          <w:kern w:val="0"/>
          <w:szCs w:val="21"/>
          <w:u w:val="single"/>
        </w:rPr>
        <w:t xml:space="preserve">                                                                                    </w:t>
      </w:r>
    </w:p>
    <w:tbl>
      <w:tblPr>
        <w:tblStyle w:val="27"/>
        <w:tblW w:w="9071"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9071"/>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584" w:hRule="atLeast"/>
          <w:jc w:val="center"/>
        </w:trPr>
        <w:tc>
          <w:tcPr>
            <w:tcW w:w="9071" w:type="dxa"/>
          </w:tcPr>
          <w:p>
            <w:pPr>
              <w:autoSpaceDE w:val="0"/>
              <w:autoSpaceDN w:val="0"/>
              <w:adjustRightInd w:val="0"/>
              <w:spacing w:line="360" w:lineRule="auto"/>
              <w:jc w:val="left"/>
            </w:pPr>
            <w:r>
              <w:rPr>
                <w:rFonts w:hint="eastAsia"/>
              </w:rPr>
              <w:t>授权代表身份证正反面（真彩扫描件）：</w:t>
            </w:r>
          </w:p>
          <w:p>
            <w:pPr>
              <w:autoSpaceDE w:val="0"/>
              <w:autoSpaceDN w:val="0"/>
              <w:adjustRightInd w:val="0"/>
              <w:spacing w:line="360" w:lineRule="auto"/>
              <w:jc w:val="left"/>
            </w:pPr>
            <w:r>
              <w:rPr>
                <w:rFonts w:hint="eastAsia"/>
              </w:rPr>
              <w:t>法定代表人身份证正反面（真彩扫描件）：</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22" w:hRule="atLeast"/>
          <w:jc w:val="center"/>
        </w:trPr>
        <w:tc>
          <w:tcPr>
            <w:tcW w:w="9071" w:type="dxa"/>
          </w:tcPr>
          <w:p>
            <w:pPr>
              <w:autoSpaceDE w:val="0"/>
              <w:autoSpaceDN w:val="0"/>
              <w:adjustRightInd w:val="0"/>
              <w:spacing w:line="360" w:lineRule="auto"/>
              <w:jc w:val="left"/>
            </w:pPr>
            <w:r>
              <w:rPr>
                <w:rFonts w:hint="eastAsia"/>
                <w:b/>
                <w:bCs/>
              </w:rPr>
              <w:t>注：如法定代表人直接参加磋商并签署响应文件，无须提供本授权书。</w:t>
            </w:r>
          </w:p>
        </w:tc>
      </w:tr>
    </w:tbl>
    <w:p>
      <w:pPr>
        <w:tabs>
          <w:tab w:val="left" w:pos="540"/>
        </w:tabs>
        <w:autoSpaceDE w:val="0"/>
        <w:autoSpaceDN w:val="0"/>
        <w:adjustRightInd w:val="0"/>
        <w:spacing w:line="360" w:lineRule="auto"/>
        <w:jc w:val="center"/>
        <w:outlineLvl w:val="1"/>
        <w:rPr>
          <w:rFonts w:asciiTheme="minorEastAsia" w:hAnsiTheme="minorEastAsia" w:eastAsiaTheme="minorEastAsia" w:cstheme="minorEastAsia"/>
          <w:b/>
          <w:bCs/>
          <w:szCs w:val="21"/>
        </w:rPr>
      </w:pPr>
      <w:bookmarkStart w:id="142" w:name="_Toc30476"/>
      <w:bookmarkStart w:id="143" w:name="_Toc479184127"/>
      <w:bookmarkStart w:id="144" w:name="_Toc29904"/>
      <w:bookmarkStart w:id="145" w:name="_Toc30245"/>
      <w:bookmarkStart w:id="146" w:name="_Toc18812"/>
      <w:bookmarkStart w:id="147" w:name="_Toc424832832"/>
      <w:bookmarkStart w:id="148" w:name="_Toc432149008"/>
      <w:bookmarkStart w:id="149" w:name="_Toc360120184"/>
      <w:r>
        <w:rPr>
          <w:rFonts w:hint="eastAsia" w:asciiTheme="minorEastAsia" w:hAnsiTheme="minorEastAsia" w:eastAsiaTheme="minorEastAsia" w:cstheme="minorEastAsia"/>
          <w:b/>
          <w:bCs/>
          <w:kern w:val="0"/>
          <w:szCs w:val="21"/>
        </w:rPr>
        <w:br w:type="textWrapping"/>
      </w:r>
      <w:r>
        <w:rPr>
          <w:rFonts w:hint="eastAsia" w:asciiTheme="minorEastAsia" w:hAnsiTheme="minorEastAsia" w:eastAsiaTheme="minorEastAsia" w:cstheme="minorEastAsia"/>
          <w:b/>
          <w:bCs/>
          <w:kern w:val="0"/>
          <w:szCs w:val="21"/>
        </w:rPr>
        <w:br w:type="textWrapping"/>
      </w:r>
      <w:r>
        <w:rPr>
          <w:rFonts w:hint="eastAsia" w:asciiTheme="minorEastAsia" w:hAnsiTheme="minorEastAsia" w:eastAsiaTheme="minorEastAsia" w:cstheme="minorEastAsia"/>
          <w:b/>
          <w:bCs/>
          <w:kern w:val="0"/>
          <w:szCs w:val="21"/>
        </w:rPr>
        <w:t>四、</w:t>
      </w:r>
      <w:r>
        <w:rPr>
          <w:rFonts w:hint="eastAsia" w:asciiTheme="minorEastAsia" w:hAnsiTheme="minorEastAsia" w:eastAsiaTheme="minorEastAsia" w:cstheme="minorEastAsia"/>
          <w:b/>
          <w:bCs/>
          <w:szCs w:val="21"/>
        </w:rPr>
        <w:t>法定代表人身份证明书</w:t>
      </w:r>
      <w:bookmarkEnd w:id="142"/>
      <w:bookmarkEnd w:id="143"/>
      <w:bookmarkEnd w:id="144"/>
      <w:bookmarkEnd w:id="145"/>
      <w:bookmarkEnd w:id="146"/>
      <w:bookmarkEnd w:id="147"/>
      <w:bookmarkEnd w:id="148"/>
      <w:bookmarkEnd w:id="149"/>
    </w:p>
    <w:p>
      <w:pPr>
        <w:spacing w:line="360" w:lineRule="auto"/>
        <w:rPr>
          <w:rFonts w:asciiTheme="minorEastAsia" w:hAnsiTheme="minorEastAsia" w:eastAsiaTheme="minorEastAsia" w:cstheme="minorEastAsia"/>
          <w:kern w:val="0"/>
          <w:szCs w:val="21"/>
        </w:rPr>
      </w:pPr>
    </w:p>
    <w:p>
      <w:pPr>
        <w:spacing w:line="360" w:lineRule="auto"/>
        <w:ind w:firstLine="630" w:firstLineChars="300"/>
        <w:rPr>
          <w:rFonts w:asciiTheme="minorEastAsia" w:hAnsiTheme="minorEastAsia" w:eastAsiaTheme="minorEastAsia" w:cstheme="minorEastAsia"/>
          <w:kern w:val="0"/>
          <w:szCs w:val="21"/>
        </w:rPr>
      </w:pPr>
      <w:r>
        <w:rPr>
          <w:rFonts w:hint="eastAsia" w:asciiTheme="minorEastAsia" w:hAnsiTheme="minorEastAsia" w:eastAsiaTheme="minorEastAsia" w:cstheme="minorEastAsia"/>
          <w:kern w:val="0"/>
          <w:szCs w:val="21"/>
        </w:rPr>
        <w:t>兹证明</w:t>
      </w:r>
      <w:r>
        <w:rPr>
          <w:rFonts w:hint="eastAsia" w:asciiTheme="minorEastAsia" w:hAnsiTheme="minorEastAsia" w:eastAsiaTheme="minorEastAsia" w:cstheme="minorEastAsia"/>
          <w:kern w:val="0"/>
          <w:szCs w:val="21"/>
          <w:u w:val="single"/>
        </w:rPr>
        <w:t xml:space="preserve">        </w:t>
      </w:r>
      <w:r>
        <w:rPr>
          <w:rFonts w:hint="eastAsia" w:asciiTheme="minorEastAsia" w:hAnsiTheme="minorEastAsia" w:eastAsiaTheme="minorEastAsia" w:cstheme="minorEastAsia"/>
          <w:kern w:val="0"/>
          <w:szCs w:val="21"/>
        </w:rPr>
        <w:t>（姓名）</w:t>
      </w:r>
      <w:r>
        <w:rPr>
          <w:rFonts w:hint="eastAsia" w:asciiTheme="minorEastAsia" w:hAnsiTheme="minorEastAsia" w:eastAsiaTheme="minorEastAsia" w:cstheme="minorEastAsia"/>
          <w:szCs w:val="21"/>
        </w:rPr>
        <w:t>在我单位任</w:t>
      </w:r>
      <w:r>
        <w:rPr>
          <w:rFonts w:hint="eastAsia" w:asciiTheme="minorEastAsia" w:hAnsiTheme="minorEastAsia" w:eastAsiaTheme="minorEastAsia" w:cstheme="minorEastAsia"/>
          <w:szCs w:val="21"/>
          <w:u w:val="single"/>
        </w:rPr>
        <w:t xml:space="preserve">            </w:t>
      </w:r>
      <w:r>
        <w:rPr>
          <w:rFonts w:hint="eastAsia" w:asciiTheme="minorEastAsia" w:hAnsiTheme="minorEastAsia" w:eastAsiaTheme="minorEastAsia" w:cstheme="minorEastAsia"/>
          <w:szCs w:val="21"/>
        </w:rPr>
        <w:t>职务</w:t>
      </w:r>
      <w:r>
        <w:rPr>
          <w:rFonts w:hint="eastAsia" w:asciiTheme="minorEastAsia" w:hAnsiTheme="minorEastAsia" w:eastAsiaTheme="minorEastAsia" w:cstheme="minorEastAsia"/>
          <w:kern w:val="0"/>
          <w:szCs w:val="21"/>
        </w:rPr>
        <w:t>，系</w:t>
      </w:r>
      <w:r>
        <w:rPr>
          <w:rFonts w:hint="eastAsia" w:asciiTheme="minorEastAsia" w:hAnsiTheme="minorEastAsia" w:eastAsiaTheme="minorEastAsia" w:cstheme="minorEastAsia"/>
          <w:kern w:val="0"/>
          <w:szCs w:val="21"/>
          <w:u w:val="single"/>
        </w:rPr>
        <w:t xml:space="preserve">                    </w:t>
      </w:r>
      <w:r>
        <w:rPr>
          <w:rFonts w:hint="eastAsia" w:asciiTheme="minorEastAsia" w:hAnsiTheme="minorEastAsia" w:eastAsiaTheme="minorEastAsia" w:cstheme="minorEastAsia"/>
          <w:kern w:val="0"/>
          <w:szCs w:val="21"/>
        </w:rPr>
        <w:t>（供应商）的法定代表人。</w:t>
      </w:r>
    </w:p>
    <w:p>
      <w:pPr>
        <w:spacing w:line="360" w:lineRule="auto"/>
        <w:ind w:firstLine="630" w:firstLineChars="300"/>
        <w:rPr>
          <w:rFonts w:asciiTheme="minorEastAsia" w:hAnsiTheme="minorEastAsia" w:eastAsiaTheme="minorEastAsia" w:cstheme="minorEastAsia"/>
          <w:kern w:val="0"/>
          <w:szCs w:val="21"/>
        </w:rPr>
      </w:pPr>
    </w:p>
    <w:p>
      <w:pPr>
        <w:spacing w:line="360" w:lineRule="auto"/>
        <w:ind w:firstLine="630" w:firstLineChars="300"/>
        <w:rPr>
          <w:rFonts w:asciiTheme="minorEastAsia" w:hAnsiTheme="minorEastAsia" w:eastAsiaTheme="minorEastAsia" w:cstheme="minorEastAsia"/>
          <w:kern w:val="0"/>
          <w:szCs w:val="21"/>
        </w:rPr>
      </w:pPr>
      <w:r>
        <w:rPr>
          <w:rFonts w:hint="eastAsia" w:asciiTheme="minorEastAsia" w:hAnsiTheme="minorEastAsia" w:eastAsiaTheme="minorEastAsia" w:cstheme="minorEastAsia"/>
          <w:kern w:val="0"/>
          <w:szCs w:val="21"/>
        </w:rPr>
        <w:t>供应商（盖章）：</w:t>
      </w:r>
      <w:r>
        <w:rPr>
          <w:rFonts w:hint="eastAsia" w:asciiTheme="minorEastAsia" w:hAnsiTheme="minorEastAsia" w:eastAsiaTheme="minorEastAsia" w:cstheme="minorEastAsia"/>
          <w:kern w:val="0"/>
          <w:szCs w:val="21"/>
          <w:u w:val="single"/>
        </w:rPr>
        <w:t xml:space="preserve">                             </w:t>
      </w:r>
    </w:p>
    <w:p>
      <w:pPr>
        <w:spacing w:line="360" w:lineRule="auto"/>
        <w:ind w:firstLine="630" w:firstLineChars="300"/>
        <w:rPr>
          <w:rFonts w:asciiTheme="minorEastAsia" w:hAnsiTheme="minorEastAsia" w:eastAsiaTheme="minorEastAsia" w:cstheme="minorEastAsia"/>
          <w:kern w:val="0"/>
          <w:szCs w:val="21"/>
        </w:rPr>
      </w:pPr>
      <w:r>
        <w:rPr>
          <w:rFonts w:hint="eastAsia" w:asciiTheme="minorEastAsia" w:hAnsiTheme="minorEastAsia" w:eastAsiaTheme="minorEastAsia" w:cstheme="minorEastAsia"/>
          <w:kern w:val="0"/>
          <w:szCs w:val="21"/>
        </w:rPr>
        <w:t>法定代表人（签字或盖章）：</w:t>
      </w:r>
      <w:r>
        <w:rPr>
          <w:rFonts w:hint="eastAsia" w:asciiTheme="minorEastAsia" w:hAnsiTheme="minorEastAsia" w:eastAsiaTheme="minorEastAsia" w:cstheme="minorEastAsia"/>
          <w:kern w:val="0"/>
          <w:szCs w:val="21"/>
          <w:u w:val="single"/>
        </w:rPr>
        <w:t xml:space="preserve">                         </w:t>
      </w:r>
    </w:p>
    <w:p>
      <w:pPr>
        <w:spacing w:line="360" w:lineRule="auto"/>
        <w:ind w:firstLine="630" w:firstLineChars="300"/>
        <w:rPr>
          <w:rFonts w:asciiTheme="minorEastAsia" w:hAnsiTheme="minorEastAsia" w:eastAsiaTheme="minorEastAsia" w:cstheme="minorEastAsia"/>
          <w:kern w:val="0"/>
          <w:szCs w:val="21"/>
        </w:rPr>
      </w:pPr>
      <w:r>
        <w:rPr>
          <w:rFonts w:hint="eastAsia" w:asciiTheme="minorEastAsia" w:hAnsiTheme="minorEastAsia" w:eastAsiaTheme="minorEastAsia" w:cstheme="minorEastAsia"/>
          <w:kern w:val="0"/>
          <w:szCs w:val="21"/>
        </w:rPr>
        <w:t>性别：</w:t>
      </w:r>
      <w:r>
        <w:rPr>
          <w:rFonts w:hint="eastAsia" w:asciiTheme="minorEastAsia" w:hAnsiTheme="minorEastAsia" w:eastAsiaTheme="minorEastAsia" w:cstheme="minorEastAsia"/>
          <w:kern w:val="0"/>
          <w:szCs w:val="21"/>
          <w:u w:val="single"/>
        </w:rPr>
        <w:t xml:space="preserve">      </w:t>
      </w:r>
      <w:r>
        <w:rPr>
          <w:rFonts w:hint="eastAsia" w:asciiTheme="minorEastAsia" w:hAnsiTheme="minorEastAsia" w:eastAsiaTheme="minorEastAsia" w:cstheme="minorEastAsia"/>
          <w:kern w:val="0"/>
          <w:szCs w:val="21"/>
        </w:rPr>
        <w:t>年龄：</w:t>
      </w:r>
      <w:r>
        <w:rPr>
          <w:rFonts w:hint="eastAsia" w:asciiTheme="minorEastAsia" w:hAnsiTheme="minorEastAsia" w:eastAsiaTheme="minorEastAsia" w:cstheme="minorEastAsia"/>
          <w:kern w:val="0"/>
          <w:szCs w:val="21"/>
          <w:u w:val="single"/>
        </w:rPr>
        <w:t xml:space="preserve">        </w:t>
      </w:r>
    </w:p>
    <w:p>
      <w:pPr>
        <w:spacing w:line="360" w:lineRule="auto"/>
        <w:ind w:firstLine="630" w:firstLineChars="300"/>
        <w:rPr>
          <w:rFonts w:asciiTheme="minorEastAsia" w:hAnsiTheme="minorEastAsia" w:eastAsiaTheme="minorEastAsia" w:cstheme="minorEastAsia"/>
          <w:kern w:val="0"/>
          <w:szCs w:val="21"/>
        </w:rPr>
      </w:pPr>
      <w:r>
        <w:rPr>
          <w:rFonts w:hint="eastAsia" w:asciiTheme="minorEastAsia" w:hAnsiTheme="minorEastAsia" w:eastAsiaTheme="minorEastAsia" w:cstheme="minorEastAsia"/>
          <w:kern w:val="0"/>
          <w:szCs w:val="21"/>
        </w:rPr>
        <w:t>身份证号码：</w:t>
      </w:r>
      <w:r>
        <w:rPr>
          <w:rFonts w:hint="eastAsia" w:asciiTheme="minorEastAsia" w:hAnsiTheme="minorEastAsia" w:eastAsiaTheme="minorEastAsia" w:cstheme="minorEastAsia"/>
          <w:kern w:val="0"/>
          <w:szCs w:val="21"/>
          <w:u w:val="single"/>
        </w:rPr>
        <w:t xml:space="preserve">                  </w:t>
      </w:r>
    </w:p>
    <w:p>
      <w:pPr>
        <w:spacing w:line="360" w:lineRule="auto"/>
        <w:ind w:firstLine="5985" w:firstLineChars="2850"/>
        <w:rPr>
          <w:rFonts w:asciiTheme="minorEastAsia" w:hAnsiTheme="minorEastAsia" w:eastAsiaTheme="minorEastAsia" w:cstheme="minorEastAsia"/>
          <w:kern w:val="0"/>
          <w:szCs w:val="21"/>
        </w:rPr>
      </w:pPr>
      <w:r>
        <w:rPr>
          <w:rFonts w:hint="eastAsia" w:asciiTheme="minorEastAsia" w:hAnsiTheme="minorEastAsia" w:eastAsiaTheme="minorEastAsia" w:cstheme="minorEastAsia"/>
          <w:kern w:val="0"/>
          <w:szCs w:val="21"/>
          <w:u w:val="single"/>
        </w:rPr>
        <w:t xml:space="preserve">     </w:t>
      </w:r>
      <w:r>
        <w:rPr>
          <w:rFonts w:hint="eastAsia" w:asciiTheme="minorEastAsia" w:hAnsiTheme="minorEastAsia" w:eastAsiaTheme="minorEastAsia" w:cstheme="minorEastAsia"/>
          <w:kern w:val="0"/>
          <w:szCs w:val="21"/>
        </w:rPr>
        <w:t>年</w:t>
      </w:r>
      <w:r>
        <w:rPr>
          <w:rFonts w:hint="eastAsia" w:asciiTheme="minorEastAsia" w:hAnsiTheme="minorEastAsia" w:eastAsiaTheme="minorEastAsia" w:cstheme="minorEastAsia"/>
          <w:kern w:val="0"/>
          <w:szCs w:val="21"/>
          <w:u w:val="single"/>
        </w:rPr>
        <w:t xml:space="preserve">    </w:t>
      </w:r>
      <w:r>
        <w:rPr>
          <w:rFonts w:hint="eastAsia" w:asciiTheme="minorEastAsia" w:hAnsiTheme="minorEastAsia" w:eastAsiaTheme="minorEastAsia" w:cstheme="minorEastAsia"/>
          <w:kern w:val="0"/>
          <w:szCs w:val="21"/>
        </w:rPr>
        <w:t>月</w:t>
      </w:r>
      <w:r>
        <w:rPr>
          <w:rFonts w:hint="eastAsia" w:asciiTheme="minorEastAsia" w:hAnsiTheme="minorEastAsia" w:eastAsiaTheme="minorEastAsia" w:cstheme="minorEastAsia"/>
          <w:kern w:val="0"/>
          <w:szCs w:val="21"/>
          <w:u w:val="single"/>
        </w:rPr>
        <w:t xml:space="preserve">    </w:t>
      </w:r>
      <w:r>
        <w:rPr>
          <w:rFonts w:hint="eastAsia" w:asciiTheme="minorEastAsia" w:hAnsiTheme="minorEastAsia" w:eastAsiaTheme="minorEastAsia" w:cstheme="minorEastAsia"/>
          <w:kern w:val="0"/>
          <w:szCs w:val="21"/>
        </w:rPr>
        <w:t>日</w:t>
      </w:r>
    </w:p>
    <w:p>
      <w:pPr>
        <w:autoSpaceDE w:val="0"/>
        <w:autoSpaceDN w:val="0"/>
        <w:adjustRightInd w:val="0"/>
        <w:spacing w:line="360" w:lineRule="auto"/>
        <w:rPr>
          <w:rFonts w:asciiTheme="minorEastAsia" w:hAnsiTheme="minorEastAsia" w:eastAsiaTheme="minorEastAsia" w:cstheme="minorEastAsia"/>
          <w:kern w:val="0"/>
          <w:szCs w:val="21"/>
        </w:rPr>
      </w:pPr>
    </w:p>
    <w:p>
      <w:pPr>
        <w:autoSpaceDE w:val="0"/>
        <w:autoSpaceDN w:val="0"/>
        <w:adjustRightInd w:val="0"/>
        <w:spacing w:line="360" w:lineRule="auto"/>
        <w:rPr>
          <w:rFonts w:asciiTheme="minorEastAsia" w:hAnsiTheme="minorEastAsia" w:eastAsiaTheme="minorEastAsia" w:cstheme="minorEastAsia"/>
          <w:kern w:val="0"/>
          <w:szCs w:val="21"/>
        </w:rPr>
      </w:pPr>
    </w:p>
    <w:p>
      <w:pPr>
        <w:autoSpaceDE w:val="0"/>
        <w:autoSpaceDN w:val="0"/>
        <w:adjustRightInd w:val="0"/>
        <w:spacing w:line="360" w:lineRule="auto"/>
        <w:rPr>
          <w:rFonts w:asciiTheme="minorEastAsia" w:hAnsiTheme="minorEastAsia" w:eastAsiaTheme="minorEastAsia" w:cstheme="minorEastAsia"/>
          <w:kern w:val="0"/>
          <w:szCs w:val="21"/>
        </w:rPr>
      </w:pPr>
    </w:p>
    <w:tbl>
      <w:tblPr>
        <w:tblStyle w:val="27"/>
        <w:tblW w:w="9071"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9071"/>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025" w:hRule="atLeast"/>
          <w:jc w:val="center"/>
        </w:trPr>
        <w:tc>
          <w:tcPr>
            <w:tcW w:w="9071" w:type="dxa"/>
          </w:tcPr>
          <w:p>
            <w:pPr>
              <w:spacing w:line="360" w:lineRule="auto"/>
              <w:rPr>
                <w:rFonts w:asciiTheme="minorEastAsia" w:hAnsiTheme="minorEastAsia" w:eastAsiaTheme="minorEastAsia" w:cstheme="minorEastAsia"/>
                <w:kern w:val="0"/>
                <w:szCs w:val="21"/>
              </w:rPr>
            </w:pPr>
          </w:p>
          <w:p>
            <w:pPr>
              <w:spacing w:line="360" w:lineRule="auto"/>
              <w:rPr>
                <w:rFonts w:asciiTheme="minorEastAsia" w:hAnsiTheme="minorEastAsia" w:eastAsiaTheme="minorEastAsia" w:cstheme="minorEastAsia"/>
                <w:kern w:val="0"/>
                <w:szCs w:val="21"/>
              </w:rPr>
            </w:pPr>
            <w:r>
              <w:rPr>
                <w:rFonts w:hint="eastAsia"/>
              </w:rPr>
              <w:t>法定代表人身份证正反面（真彩扫描件）：</w:t>
            </w:r>
          </w:p>
        </w:tc>
      </w:tr>
    </w:tbl>
    <w:p>
      <w:pPr>
        <w:spacing w:line="360" w:lineRule="auto"/>
        <w:rPr>
          <w:rFonts w:asciiTheme="minorEastAsia" w:hAnsiTheme="minorEastAsia" w:eastAsiaTheme="minorEastAsia" w:cstheme="minorEastAsia"/>
          <w:kern w:val="0"/>
          <w:szCs w:val="21"/>
        </w:rPr>
      </w:pPr>
      <w:r>
        <w:rPr>
          <w:rFonts w:hint="eastAsia" w:asciiTheme="minorEastAsia" w:hAnsiTheme="minorEastAsia" w:eastAsiaTheme="minorEastAsia" w:cstheme="minorEastAsia"/>
          <w:kern w:val="0"/>
          <w:szCs w:val="21"/>
        </w:rPr>
        <w:t>注：本表适用于供应商不授权代理人，而由法定代表人直接参加磋商并签署响应文件的情况；</w:t>
      </w:r>
    </w:p>
    <w:p>
      <w:pPr>
        <w:rPr>
          <w:rFonts w:asciiTheme="minorEastAsia" w:hAnsiTheme="minorEastAsia" w:eastAsiaTheme="minorEastAsia" w:cstheme="minorEastAsia"/>
          <w:b/>
          <w:kern w:val="0"/>
          <w:szCs w:val="21"/>
        </w:rPr>
      </w:pPr>
    </w:p>
    <w:p>
      <w:pPr>
        <w:spacing w:line="360" w:lineRule="auto"/>
        <w:rPr>
          <w:rFonts w:asciiTheme="minorEastAsia" w:hAnsiTheme="minorEastAsia" w:eastAsiaTheme="minorEastAsia" w:cstheme="minorEastAsia"/>
          <w:szCs w:val="21"/>
        </w:rPr>
      </w:pPr>
    </w:p>
    <w:p>
      <w:pPr>
        <w:spacing w:line="360" w:lineRule="auto"/>
        <w:rPr>
          <w:rFonts w:asciiTheme="minorEastAsia" w:hAnsiTheme="minorEastAsia" w:eastAsiaTheme="minorEastAsia" w:cstheme="minorEastAsia"/>
          <w:bCs/>
          <w:szCs w:val="21"/>
        </w:rPr>
      </w:pPr>
    </w:p>
    <w:p>
      <w:pPr>
        <w:tabs>
          <w:tab w:val="left" w:pos="3969"/>
        </w:tabs>
        <w:spacing w:line="500" w:lineRule="exact"/>
        <w:rPr>
          <w:rFonts w:asciiTheme="minorEastAsia" w:hAnsiTheme="minorEastAsia" w:eastAsiaTheme="minorEastAsia" w:cstheme="minorEastAsia"/>
          <w:szCs w:val="21"/>
        </w:rPr>
      </w:pPr>
    </w:p>
    <w:p>
      <w:pPr>
        <w:tabs>
          <w:tab w:val="left" w:pos="540"/>
        </w:tabs>
        <w:autoSpaceDE w:val="0"/>
        <w:autoSpaceDN w:val="0"/>
        <w:adjustRightInd w:val="0"/>
        <w:spacing w:line="360" w:lineRule="auto"/>
        <w:jc w:val="center"/>
        <w:outlineLvl w:val="1"/>
        <w:rPr>
          <w:rFonts w:asciiTheme="minorEastAsia" w:hAnsiTheme="minorEastAsia" w:eastAsiaTheme="minorEastAsia" w:cstheme="minorEastAsia"/>
          <w:b/>
          <w:bCs/>
          <w:szCs w:val="21"/>
        </w:rPr>
      </w:pPr>
      <w:bookmarkStart w:id="150" w:name="_Toc432149006"/>
      <w:bookmarkStart w:id="151" w:name="_Toc422466732"/>
      <w:r>
        <w:rPr>
          <w:rFonts w:hint="eastAsia" w:asciiTheme="minorEastAsia" w:hAnsiTheme="minorEastAsia" w:eastAsiaTheme="minorEastAsia" w:cstheme="minorEastAsia"/>
          <w:b/>
          <w:bCs/>
          <w:sz w:val="24"/>
        </w:rPr>
        <w:br w:type="page"/>
      </w:r>
      <w:bookmarkStart w:id="152" w:name="_Toc9262"/>
      <w:bookmarkStart w:id="153" w:name="_Toc4301"/>
      <w:bookmarkStart w:id="154" w:name="_Toc4741"/>
      <w:bookmarkStart w:id="155" w:name="_Toc479184128"/>
      <w:r>
        <w:rPr>
          <w:rFonts w:hint="eastAsia" w:asciiTheme="minorEastAsia" w:hAnsiTheme="minorEastAsia" w:eastAsiaTheme="minorEastAsia" w:cstheme="minorEastAsia"/>
          <w:b/>
          <w:bCs/>
          <w:szCs w:val="21"/>
        </w:rPr>
        <w:t>五、报价一览表</w:t>
      </w:r>
      <w:bookmarkEnd w:id="150"/>
      <w:bookmarkEnd w:id="151"/>
      <w:bookmarkEnd w:id="152"/>
      <w:bookmarkEnd w:id="153"/>
      <w:bookmarkEnd w:id="154"/>
      <w:bookmarkEnd w:id="155"/>
    </w:p>
    <w:p>
      <w:pPr>
        <w:adjustRightInd w:val="0"/>
        <w:snapToGrid w:val="0"/>
        <w:ind w:left="-88" w:leftChars="-42"/>
        <w:rPr>
          <w:rFonts w:asciiTheme="minorEastAsia" w:hAnsiTheme="minorEastAsia" w:eastAsiaTheme="minorEastAsia" w:cstheme="minorEastAsia"/>
          <w:szCs w:val="21"/>
        </w:rPr>
      </w:pPr>
      <w:r>
        <w:rPr>
          <w:rFonts w:hint="eastAsia" w:asciiTheme="minorEastAsia" w:hAnsiTheme="minorEastAsia" w:eastAsiaTheme="minorEastAsia" w:cstheme="minorEastAsia"/>
        </w:rPr>
        <w:t xml:space="preserve">            </w:t>
      </w:r>
    </w:p>
    <w:p>
      <w:pPr>
        <w:adjustRightInd w:val="0"/>
        <w:snapToGrid w:val="0"/>
        <w:spacing w:line="360" w:lineRule="auto"/>
        <w:rPr>
          <w:rFonts w:asciiTheme="minorEastAsia" w:hAnsiTheme="minorEastAsia" w:eastAsiaTheme="minorEastAsia" w:cstheme="minorEastAsia"/>
          <w:szCs w:val="21"/>
          <w:u w:val="single"/>
        </w:rPr>
      </w:pPr>
      <w:r>
        <w:rPr>
          <w:rFonts w:hint="eastAsia" w:asciiTheme="minorEastAsia" w:hAnsiTheme="minorEastAsia" w:eastAsiaTheme="minorEastAsia" w:cstheme="minorEastAsia"/>
          <w:szCs w:val="21"/>
        </w:rPr>
        <w:t>项目名称：</w:t>
      </w:r>
      <w:r>
        <w:rPr>
          <w:rFonts w:hint="eastAsia" w:asciiTheme="minorEastAsia" w:hAnsiTheme="minorEastAsia" w:eastAsiaTheme="minorEastAsia" w:cstheme="minorEastAsia"/>
          <w:szCs w:val="21"/>
          <w:u w:val="single"/>
        </w:rPr>
        <w:t xml:space="preserve">                         </w:t>
      </w:r>
    </w:p>
    <w:p>
      <w:pPr>
        <w:adjustRightInd w:val="0"/>
        <w:snapToGrid w:val="0"/>
        <w:spacing w:line="360" w:lineRule="auto"/>
        <w:rPr>
          <w:rFonts w:asciiTheme="minorEastAsia" w:hAnsiTheme="minorEastAsia" w:eastAsiaTheme="minorEastAsia" w:cstheme="minorEastAsia"/>
          <w:szCs w:val="21"/>
        </w:rPr>
      </w:pPr>
      <w:r>
        <w:rPr>
          <w:rFonts w:hint="eastAsia" w:asciiTheme="minorEastAsia" w:hAnsiTheme="minorEastAsia" w:eastAsiaTheme="minorEastAsia" w:cstheme="minorEastAsia"/>
          <w:szCs w:val="21"/>
        </w:rPr>
        <w:t>项目编号：</w:t>
      </w:r>
      <w:r>
        <w:rPr>
          <w:rFonts w:hint="eastAsia" w:asciiTheme="minorEastAsia" w:hAnsiTheme="minorEastAsia" w:eastAsiaTheme="minorEastAsia" w:cstheme="minorEastAsia"/>
          <w:szCs w:val="21"/>
          <w:u w:val="single"/>
        </w:rPr>
        <w:t xml:space="preserve">                         </w:t>
      </w:r>
      <w:r>
        <w:rPr>
          <w:rFonts w:hint="eastAsia" w:asciiTheme="minorEastAsia" w:hAnsiTheme="minorEastAsia" w:eastAsiaTheme="minorEastAsia" w:cstheme="minorEastAsia"/>
          <w:szCs w:val="21"/>
        </w:rPr>
        <w:t xml:space="preserve">                         </w:t>
      </w:r>
    </w:p>
    <w:tbl>
      <w:tblPr>
        <w:tblStyle w:val="27"/>
        <w:tblW w:w="8584" w:type="dxa"/>
        <w:tblInd w:w="0" w:type="dxa"/>
        <w:tblBorders>
          <w:top w:val="single" w:color="auto" w:sz="4" w:space="0"/>
          <w:left w:val="single" w:color="auto" w:sz="4" w:space="0"/>
          <w:bottom w:val="single" w:color="auto" w:sz="4" w:space="0"/>
          <w:right w:val="single" w:color="auto" w:sz="4" w:space="0"/>
          <w:insideH w:val="none" w:color="auto" w:sz="0" w:space="0"/>
          <w:insideV w:val="none" w:color="auto" w:sz="0" w:space="0"/>
        </w:tblBorders>
        <w:tblLayout w:type="fixed"/>
        <w:tblCellMar>
          <w:top w:w="0" w:type="dxa"/>
          <w:left w:w="108" w:type="dxa"/>
          <w:bottom w:w="0" w:type="dxa"/>
          <w:right w:w="108" w:type="dxa"/>
        </w:tblCellMar>
      </w:tblPr>
      <w:tblGrid>
        <w:gridCol w:w="2418"/>
        <w:gridCol w:w="6166"/>
      </w:tblGrid>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513" w:hRule="atLeast"/>
        </w:trPr>
        <w:tc>
          <w:tcPr>
            <w:tcW w:w="2418" w:type="dxa"/>
            <w:tcBorders>
              <w:top w:val="single" w:color="auto" w:sz="4" w:space="0"/>
              <w:left w:val="single" w:color="auto" w:sz="4" w:space="0"/>
              <w:bottom w:val="single" w:color="auto" w:sz="4" w:space="0"/>
              <w:right w:val="single" w:color="auto" w:sz="4" w:space="0"/>
            </w:tcBorders>
            <w:vAlign w:val="center"/>
          </w:tcPr>
          <w:p>
            <w:pPr>
              <w:rPr>
                <w:rFonts w:asciiTheme="minorEastAsia" w:hAnsiTheme="minorEastAsia" w:eastAsiaTheme="minorEastAsia" w:cstheme="minorEastAsia"/>
                <w:szCs w:val="21"/>
              </w:rPr>
            </w:pPr>
            <w:r>
              <w:rPr>
                <w:rFonts w:hint="eastAsia" w:asciiTheme="minorEastAsia" w:hAnsiTheme="minorEastAsia" w:eastAsiaTheme="minorEastAsia" w:cstheme="minorEastAsia"/>
                <w:szCs w:val="21"/>
              </w:rPr>
              <w:t>供应商名称</w:t>
            </w:r>
          </w:p>
        </w:tc>
        <w:tc>
          <w:tcPr>
            <w:tcW w:w="6166" w:type="dxa"/>
            <w:tcBorders>
              <w:top w:val="single" w:color="auto" w:sz="4" w:space="0"/>
              <w:left w:val="single" w:color="auto" w:sz="4" w:space="0"/>
              <w:bottom w:val="single" w:color="auto" w:sz="4" w:space="0"/>
              <w:right w:val="single" w:color="auto" w:sz="4" w:space="0"/>
            </w:tcBorders>
            <w:vAlign w:val="center"/>
          </w:tcPr>
          <w:p>
            <w:pPr>
              <w:jc w:val="center"/>
              <w:rPr>
                <w:rFonts w:asciiTheme="minorEastAsia" w:hAnsiTheme="minorEastAsia" w:eastAsiaTheme="minorEastAsia" w:cstheme="minorEastAsia"/>
                <w:szCs w:val="21"/>
              </w:rPr>
            </w:pPr>
          </w:p>
        </w:tc>
      </w:tr>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513" w:hRule="atLeast"/>
        </w:trPr>
        <w:tc>
          <w:tcPr>
            <w:tcW w:w="2418" w:type="dxa"/>
            <w:tcBorders>
              <w:top w:val="single" w:color="auto" w:sz="4" w:space="0"/>
              <w:left w:val="single" w:color="auto" w:sz="4" w:space="0"/>
              <w:bottom w:val="single" w:color="auto" w:sz="4" w:space="0"/>
              <w:right w:val="single" w:color="auto" w:sz="4" w:space="0"/>
            </w:tcBorders>
            <w:vAlign w:val="center"/>
          </w:tcPr>
          <w:p>
            <w:pPr>
              <w:rPr>
                <w:rFonts w:asciiTheme="minorEastAsia" w:hAnsiTheme="minorEastAsia" w:eastAsiaTheme="minorEastAsia" w:cstheme="minorEastAsia"/>
                <w:szCs w:val="21"/>
              </w:rPr>
            </w:pPr>
            <w:r>
              <w:rPr>
                <w:rFonts w:hint="eastAsia" w:ascii="宋体" w:hAnsi="宋体"/>
                <w:szCs w:val="21"/>
              </w:rPr>
              <w:t>供应商地址</w:t>
            </w:r>
          </w:p>
        </w:tc>
        <w:tc>
          <w:tcPr>
            <w:tcW w:w="6166" w:type="dxa"/>
            <w:tcBorders>
              <w:top w:val="single" w:color="auto" w:sz="4" w:space="0"/>
              <w:left w:val="single" w:color="auto" w:sz="4" w:space="0"/>
              <w:bottom w:val="single" w:color="auto" w:sz="4" w:space="0"/>
              <w:right w:val="single" w:color="auto" w:sz="4" w:space="0"/>
            </w:tcBorders>
            <w:vAlign w:val="center"/>
          </w:tcPr>
          <w:p>
            <w:pPr>
              <w:jc w:val="center"/>
              <w:rPr>
                <w:rFonts w:asciiTheme="minorEastAsia" w:hAnsiTheme="minorEastAsia" w:eastAsiaTheme="minorEastAsia" w:cstheme="minorEastAsia"/>
                <w:szCs w:val="21"/>
              </w:rPr>
            </w:pPr>
          </w:p>
        </w:tc>
      </w:tr>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513" w:hRule="atLeast"/>
        </w:trPr>
        <w:tc>
          <w:tcPr>
            <w:tcW w:w="2418" w:type="dxa"/>
            <w:tcBorders>
              <w:top w:val="single" w:color="auto" w:sz="4" w:space="0"/>
              <w:left w:val="single" w:color="auto" w:sz="4" w:space="0"/>
              <w:bottom w:val="single" w:color="auto" w:sz="4" w:space="0"/>
              <w:right w:val="single" w:color="auto" w:sz="4" w:space="0"/>
            </w:tcBorders>
            <w:vAlign w:val="center"/>
          </w:tcPr>
          <w:p>
            <w:pPr>
              <w:rPr>
                <w:rFonts w:asciiTheme="minorEastAsia" w:hAnsiTheme="minorEastAsia" w:eastAsiaTheme="minorEastAsia" w:cstheme="minorEastAsia"/>
                <w:szCs w:val="21"/>
              </w:rPr>
            </w:pPr>
            <w:r>
              <w:rPr>
                <w:rFonts w:hint="eastAsia" w:asciiTheme="minorEastAsia" w:hAnsiTheme="minorEastAsia" w:eastAsiaTheme="minorEastAsia" w:cstheme="minorEastAsia"/>
                <w:bCs/>
                <w:szCs w:val="21"/>
              </w:rPr>
              <w:t>竞标报价</w:t>
            </w:r>
          </w:p>
        </w:tc>
        <w:tc>
          <w:tcPr>
            <w:tcW w:w="6166" w:type="dxa"/>
            <w:tcBorders>
              <w:top w:val="single" w:color="auto" w:sz="4" w:space="0"/>
              <w:left w:val="single" w:color="auto" w:sz="4" w:space="0"/>
              <w:bottom w:val="single" w:color="auto" w:sz="4" w:space="0"/>
              <w:right w:val="single" w:color="auto" w:sz="4" w:space="0"/>
            </w:tcBorders>
            <w:vAlign w:val="center"/>
          </w:tcPr>
          <w:p>
            <w:pPr>
              <w:jc w:val="left"/>
              <w:rPr>
                <w:rFonts w:asciiTheme="minorEastAsia" w:hAnsiTheme="minorEastAsia" w:eastAsiaTheme="minorEastAsia" w:cstheme="minorEastAsia"/>
                <w:szCs w:val="21"/>
              </w:rPr>
            </w:pPr>
            <w:r>
              <w:rPr>
                <w:rFonts w:hint="eastAsia" w:asciiTheme="minorEastAsia" w:hAnsiTheme="minorEastAsia" w:eastAsiaTheme="minorEastAsia" w:cstheme="minorEastAsia"/>
                <w:szCs w:val="21"/>
                <w:u w:val="single"/>
              </w:rPr>
              <w:t xml:space="preserve">大写：      </w:t>
            </w:r>
            <w:r>
              <w:rPr>
                <w:rFonts w:hint="eastAsia" w:asciiTheme="minorEastAsia" w:hAnsiTheme="minorEastAsia" w:eastAsiaTheme="minorEastAsia" w:cstheme="minorEastAsia"/>
                <w:szCs w:val="21"/>
              </w:rPr>
              <w:br w:type="textWrapping"/>
            </w:r>
            <w:r>
              <w:rPr>
                <w:rFonts w:hint="eastAsia" w:asciiTheme="minorEastAsia" w:hAnsiTheme="minorEastAsia" w:eastAsiaTheme="minorEastAsia" w:cstheme="minorEastAsia"/>
                <w:szCs w:val="21"/>
                <w:u w:val="single"/>
              </w:rPr>
              <w:t xml:space="preserve">小写：      </w:t>
            </w:r>
            <w:r>
              <w:rPr>
                <w:rFonts w:hint="eastAsia" w:asciiTheme="minorEastAsia" w:hAnsiTheme="minorEastAsia" w:eastAsiaTheme="minorEastAsia" w:cstheme="minorEastAsia"/>
                <w:szCs w:val="21"/>
              </w:rPr>
              <w:t>万元</w:t>
            </w:r>
          </w:p>
        </w:tc>
      </w:tr>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513" w:hRule="atLeast"/>
        </w:trPr>
        <w:tc>
          <w:tcPr>
            <w:tcW w:w="2418" w:type="dxa"/>
            <w:tcBorders>
              <w:top w:val="single" w:color="auto" w:sz="4" w:space="0"/>
              <w:left w:val="single" w:color="auto" w:sz="4" w:space="0"/>
              <w:bottom w:val="single" w:color="auto" w:sz="4" w:space="0"/>
              <w:right w:val="single" w:color="auto" w:sz="4" w:space="0"/>
            </w:tcBorders>
            <w:vAlign w:val="center"/>
          </w:tcPr>
          <w:p>
            <w:pPr>
              <w:rPr>
                <w:rFonts w:asciiTheme="minorEastAsia" w:hAnsiTheme="minorEastAsia" w:eastAsiaTheme="minorEastAsia" w:cstheme="minorEastAsia"/>
                <w:bCs/>
                <w:szCs w:val="21"/>
              </w:rPr>
            </w:pPr>
            <w:r>
              <w:rPr>
                <w:rFonts w:hint="eastAsia" w:asciiTheme="minorEastAsia" w:hAnsiTheme="minorEastAsia" w:eastAsiaTheme="minorEastAsia" w:cstheme="minorEastAsia"/>
                <w:bCs/>
                <w:szCs w:val="21"/>
              </w:rPr>
              <w:t>主要产品概况</w:t>
            </w:r>
          </w:p>
        </w:tc>
        <w:tc>
          <w:tcPr>
            <w:tcW w:w="6166" w:type="dxa"/>
            <w:tcBorders>
              <w:top w:val="single" w:color="auto" w:sz="4" w:space="0"/>
              <w:left w:val="single" w:color="auto" w:sz="4" w:space="0"/>
              <w:bottom w:val="single" w:color="auto" w:sz="4" w:space="0"/>
              <w:right w:val="single" w:color="auto" w:sz="4" w:space="0"/>
            </w:tcBorders>
            <w:vAlign w:val="center"/>
          </w:tcPr>
          <w:p>
            <w:pPr>
              <w:rPr>
                <w:rFonts w:asciiTheme="minorEastAsia" w:hAnsiTheme="minorEastAsia" w:eastAsiaTheme="minorEastAsia" w:cstheme="minorEastAsia"/>
                <w:bCs/>
                <w:szCs w:val="21"/>
              </w:rPr>
            </w:pPr>
            <w:r>
              <w:rPr>
                <w:rFonts w:hint="eastAsia" w:asciiTheme="minorEastAsia" w:hAnsiTheme="minorEastAsia" w:eastAsiaTheme="minorEastAsia" w:cstheme="minorEastAsia"/>
                <w:bCs/>
                <w:szCs w:val="21"/>
              </w:rPr>
              <w:t>请填写本项目主要产品的品牌、规格型号和制造商</w:t>
            </w:r>
          </w:p>
        </w:tc>
      </w:tr>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513" w:hRule="atLeast"/>
        </w:trPr>
        <w:tc>
          <w:tcPr>
            <w:tcW w:w="2418" w:type="dxa"/>
            <w:tcBorders>
              <w:top w:val="single" w:color="auto" w:sz="4" w:space="0"/>
              <w:left w:val="single" w:color="auto" w:sz="4" w:space="0"/>
              <w:bottom w:val="single" w:color="auto" w:sz="4" w:space="0"/>
              <w:right w:val="single" w:color="auto" w:sz="4" w:space="0"/>
            </w:tcBorders>
            <w:vAlign w:val="center"/>
          </w:tcPr>
          <w:p>
            <w:pPr>
              <w:rPr>
                <w:rFonts w:asciiTheme="minorEastAsia" w:hAnsiTheme="minorEastAsia" w:eastAsiaTheme="minorEastAsia" w:cstheme="minorEastAsia"/>
                <w:szCs w:val="21"/>
              </w:rPr>
            </w:pPr>
            <w:r>
              <w:rPr>
                <w:rFonts w:hint="eastAsia" w:asciiTheme="minorEastAsia" w:hAnsiTheme="minorEastAsia" w:eastAsiaTheme="minorEastAsia" w:cstheme="minorEastAsia"/>
                <w:szCs w:val="21"/>
              </w:rPr>
              <w:t>交货期</w:t>
            </w:r>
          </w:p>
        </w:tc>
        <w:tc>
          <w:tcPr>
            <w:tcW w:w="6166" w:type="dxa"/>
            <w:tcBorders>
              <w:top w:val="single" w:color="auto" w:sz="4" w:space="0"/>
              <w:left w:val="single" w:color="auto" w:sz="4" w:space="0"/>
              <w:bottom w:val="single" w:color="auto" w:sz="4" w:space="0"/>
              <w:right w:val="single" w:color="auto" w:sz="4" w:space="0"/>
            </w:tcBorders>
            <w:vAlign w:val="center"/>
          </w:tcPr>
          <w:p>
            <w:pPr>
              <w:jc w:val="center"/>
              <w:rPr>
                <w:rFonts w:asciiTheme="minorEastAsia" w:hAnsiTheme="minorEastAsia" w:eastAsiaTheme="minorEastAsia" w:cstheme="minorEastAsia"/>
                <w:szCs w:val="21"/>
              </w:rPr>
            </w:pPr>
          </w:p>
        </w:tc>
      </w:tr>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513" w:hRule="atLeast"/>
        </w:trPr>
        <w:tc>
          <w:tcPr>
            <w:tcW w:w="2418" w:type="dxa"/>
            <w:tcBorders>
              <w:top w:val="single" w:color="auto" w:sz="4" w:space="0"/>
              <w:left w:val="single" w:color="auto" w:sz="4" w:space="0"/>
              <w:bottom w:val="single" w:color="auto" w:sz="4" w:space="0"/>
              <w:right w:val="single" w:color="auto" w:sz="4" w:space="0"/>
            </w:tcBorders>
            <w:vAlign w:val="center"/>
          </w:tcPr>
          <w:p>
            <w:pPr>
              <w:rPr>
                <w:rFonts w:asciiTheme="minorEastAsia" w:hAnsiTheme="minorEastAsia" w:eastAsiaTheme="minorEastAsia" w:cstheme="minorEastAsia"/>
                <w:szCs w:val="21"/>
              </w:rPr>
            </w:pPr>
            <w:r>
              <w:rPr>
                <w:rFonts w:hint="eastAsia" w:asciiTheme="minorEastAsia" w:hAnsiTheme="minorEastAsia" w:eastAsiaTheme="minorEastAsia" w:cstheme="minorEastAsia"/>
                <w:szCs w:val="21"/>
              </w:rPr>
              <w:t>质保期/保修期</w:t>
            </w:r>
          </w:p>
        </w:tc>
        <w:tc>
          <w:tcPr>
            <w:tcW w:w="6166" w:type="dxa"/>
            <w:tcBorders>
              <w:top w:val="single" w:color="auto" w:sz="4" w:space="0"/>
              <w:left w:val="single" w:color="auto" w:sz="4" w:space="0"/>
              <w:bottom w:val="single" w:color="auto" w:sz="4" w:space="0"/>
              <w:right w:val="single" w:color="auto" w:sz="4" w:space="0"/>
            </w:tcBorders>
            <w:vAlign w:val="center"/>
          </w:tcPr>
          <w:p>
            <w:pPr>
              <w:rPr>
                <w:rFonts w:asciiTheme="minorEastAsia" w:hAnsiTheme="minorEastAsia" w:eastAsiaTheme="minorEastAsia" w:cstheme="minorEastAsia"/>
                <w:szCs w:val="21"/>
              </w:rPr>
            </w:pPr>
          </w:p>
        </w:tc>
      </w:tr>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513" w:hRule="atLeast"/>
        </w:trPr>
        <w:tc>
          <w:tcPr>
            <w:tcW w:w="2418" w:type="dxa"/>
            <w:tcBorders>
              <w:top w:val="single" w:color="auto" w:sz="4" w:space="0"/>
              <w:left w:val="single" w:color="auto" w:sz="4" w:space="0"/>
              <w:bottom w:val="single" w:color="auto" w:sz="4" w:space="0"/>
              <w:right w:val="single" w:color="auto" w:sz="4" w:space="0"/>
            </w:tcBorders>
            <w:vAlign w:val="center"/>
          </w:tcPr>
          <w:p>
            <w:pPr>
              <w:rPr>
                <w:rFonts w:asciiTheme="minorEastAsia" w:hAnsiTheme="minorEastAsia" w:eastAsiaTheme="minorEastAsia" w:cstheme="minorEastAsia"/>
                <w:szCs w:val="21"/>
              </w:rPr>
            </w:pPr>
            <w:r>
              <w:rPr>
                <w:rFonts w:hint="eastAsia" w:asciiTheme="minorEastAsia" w:hAnsiTheme="minorEastAsia" w:eastAsiaTheme="minorEastAsia" w:cstheme="minorEastAsia"/>
                <w:szCs w:val="21"/>
              </w:rPr>
              <w:t>优惠声明</w:t>
            </w:r>
          </w:p>
        </w:tc>
        <w:tc>
          <w:tcPr>
            <w:tcW w:w="6166" w:type="dxa"/>
            <w:tcBorders>
              <w:top w:val="single" w:color="auto" w:sz="4" w:space="0"/>
              <w:left w:val="single" w:color="auto" w:sz="4" w:space="0"/>
              <w:bottom w:val="single" w:color="auto" w:sz="4" w:space="0"/>
              <w:right w:val="single" w:color="auto" w:sz="4" w:space="0"/>
            </w:tcBorders>
            <w:vAlign w:val="center"/>
          </w:tcPr>
          <w:p>
            <w:pPr>
              <w:rPr>
                <w:rFonts w:asciiTheme="minorEastAsia" w:hAnsiTheme="minorEastAsia" w:eastAsiaTheme="minorEastAsia" w:cstheme="minorEastAsia"/>
                <w:szCs w:val="21"/>
              </w:rPr>
            </w:pPr>
            <w:r>
              <w:rPr>
                <w:rFonts w:asciiTheme="minorEastAsia" w:hAnsiTheme="minorEastAsia" w:eastAsiaTheme="minorEastAsia" w:cstheme="minorEastAsia"/>
                <w:szCs w:val="21"/>
              </w:rPr>
              <w:t>□</w:t>
            </w:r>
            <w:r>
              <w:rPr>
                <w:rFonts w:hint="eastAsia" w:asciiTheme="minorEastAsia" w:hAnsiTheme="minorEastAsia" w:eastAsiaTheme="minorEastAsia" w:cstheme="minorEastAsia"/>
                <w:szCs w:val="21"/>
              </w:rPr>
              <w:t xml:space="preserve">有；      </w:t>
            </w:r>
            <w:r>
              <w:rPr>
                <w:rFonts w:asciiTheme="minorEastAsia" w:hAnsiTheme="minorEastAsia" w:eastAsiaTheme="minorEastAsia" w:cstheme="minorEastAsia"/>
                <w:szCs w:val="21"/>
              </w:rPr>
              <w:t>□</w:t>
            </w:r>
            <w:r>
              <w:rPr>
                <w:rFonts w:hint="eastAsia" w:asciiTheme="minorEastAsia" w:hAnsiTheme="minorEastAsia" w:eastAsiaTheme="minorEastAsia" w:cstheme="minorEastAsia"/>
                <w:szCs w:val="21"/>
              </w:rPr>
              <w:t>无；</w:t>
            </w:r>
          </w:p>
        </w:tc>
      </w:tr>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513" w:hRule="atLeast"/>
        </w:trPr>
        <w:tc>
          <w:tcPr>
            <w:tcW w:w="2418" w:type="dxa"/>
            <w:tcBorders>
              <w:top w:val="single" w:color="auto" w:sz="4" w:space="0"/>
              <w:left w:val="single" w:color="auto" w:sz="4" w:space="0"/>
              <w:bottom w:val="single" w:color="auto" w:sz="4" w:space="0"/>
              <w:right w:val="single" w:color="auto" w:sz="4" w:space="0"/>
            </w:tcBorders>
            <w:vAlign w:val="center"/>
          </w:tcPr>
          <w:p>
            <w:r>
              <w:rPr>
                <w:rFonts w:hint="eastAsia" w:asciiTheme="minorEastAsia" w:hAnsiTheme="minorEastAsia" w:eastAsiaTheme="minorEastAsia" w:cstheme="minorEastAsia"/>
                <w:szCs w:val="21"/>
              </w:rPr>
              <w:t>备注</w:t>
            </w:r>
          </w:p>
        </w:tc>
        <w:tc>
          <w:tcPr>
            <w:tcW w:w="6166" w:type="dxa"/>
            <w:tcBorders>
              <w:top w:val="single" w:color="auto" w:sz="4" w:space="0"/>
              <w:left w:val="single" w:color="auto" w:sz="4" w:space="0"/>
              <w:bottom w:val="single" w:color="auto" w:sz="4" w:space="0"/>
              <w:right w:val="single" w:color="auto" w:sz="4" w:space="0"/>
            </w:tcBorders>
            <w:vAlign w:val="center"/>
          </w:tcPr>
          <w:p>
            <w:pPr>
              <w:pStyle w:val="9"/>
            </w:pPr>
            <w:r>
              <w:rPr>
                <w:rFonts w:hint="eastAsia" w:asciiTheme="minorEastAsia" w:hAnsiTheme="minorEastAsia" w:eastAsiaTheme="minorEastAsia" w:cstheme="minorEastAsia"/>
                <w:szCs w:val="21"/>
              </w:rPr>
              <w:t>如有优惠声明，</w:t>
            </w:r>
            <w:r>
              <w:rPr>
                <w:rFonts w:asciiTheme="minorEastAsia" w:hAnsiTheme="minorEastAsia" w:eastAsiaTheme="minorEastAsia" w:cstheme="minorEastAsia"/>
                <w:szCs w:val="21"/>
              </w:rPr>
              <w:t>优惠声明</w:t>
            </w:r>
            <w:r>
              <w:rPr>
                <w:rFonts w:hint="eastAsia" w:asciiTheme="minorEastAsia" w:hAnsiTheme="minorEastAsia" w:eastAsiaTheme="minorEastAsia" w:cstheme="minorEastAsia"/>
                <w:szCs w:val="21"/>
              </w:rPr>
              <w:t>后的价格必须与竞标报价一致。</w:t>
            </w:r>
          </w:p>
        </w:tc>
      </w:tr>
    </w:tbl>
    <w:p>
      <w:pPr>
        <w:spacing w:line="360" w:lineRule="auto"/>
        <w:ind w:firstLine="525" w:firstLineChars="250"/>
        <w:rPr>
          <w:rFonts w:asciiTheme="minorEastAsia" w:hAnsiTheme="minorEastAsia" w:eastAsiaTheme="minorEastAsia" w:cstheme="minorEastAsia"/>
          <w:szCs w:val="21"/>
        </w:rPr>
      </w:pPr>
      <w:r>
        <w:rPr>
          <w:rFonts w:hint="eastAsia" w:asciiTheme="minorEastAsia" w:hAnsiTheme="minorEastAsia" w:eastAsiaTheme="minorEastAsia" w:cstheme="minorEastAsia"/>
          <w:szCs w:val="21"/>
        </w:rPr>
        <w:t>说明</w:t>
      </w:r>
      <w:r>
        <w:rPr>
          <w:rFonts w:hint="eastAsia" w:asciiTheme="minorEastAsia" w:hAnsiTheme="minorEastAsia" w:eastAsiaTheme="minorEastAsia" w:cstheme="minorEastAsia"/>
          <w:bCs/>
          <w:szCs w:val="21"/>
        </w:rPr>
        <w:t>：</w:t>
      </w:r>
      <w:r>
        <w:rPr>
          <w:rFonts w:hint="eastAsia" w:asciiTheme="minorEastAsia" w:hAnsiTheme="minorEastAsia" w:eastAsiaTheme="minorEastAsia" w:cstheme="minorEastAsia"/>
          <w:szCs w:val="21"/>
        </w:rPr>
        <w:t>价格应按照“供应商须知” 的要求报价。</w:t>
      </w:r>
    </w:p>
    <w:p>
      <w:pPr>
        <w:spacing w:line="360" w:lineRule="auto"/>
        <w:rPr>
          <w:rFonts w:asciiTheme="minorEastAsia" w:hAnsiTheme="minorEastAsia" w:eastAsiaTheme="minorEastAsia" w:cstheme="minorEastAsia"/>
          <w:szCs w:val="21"/>
        </w:rPr>
      </w:pPr>
    </w:p>
    <w:p>
      <w:pPr>
        <w:spacing w:line="360" w:lineRule="auto"/>
        <w:rPr>
          <w:rFonts w:asciiTheme="minorEastAsia" w:hAnsiTheme="minorEastAsia" w:eastAsiaTheme="minorEastAsia" w:cstheme="minorEastAsia"/>
          <w:szCs w:val="21"/>
        </w:rPr>
      </w:pPr>
    </w:p>
    <w:p>
      <w:pPr>
        <w:spacing w:line="360" w:lineRule="auto"/>
        <w:rPr>
          <w:rFonts w:asciiTheme="minorEastAsia" w:hAnsiTheme="minorEastAsia" w:eastAsiaTheme="minorEastAsia" w:cstheme="minorEastAsia"/>
          <w:szCs w:val="21"/>
        </w:rPr>
      </w:pPr>
      <w:r>
        <w:rPr>
          <w:rFonts w:hint="eastAsia" w:asciiTheme="minorEastAsia" w:hAnsiTheme="minorEastAsia" w:eastAsiaTheme="minorEastAsia" w:cstheme="minorEastAsia"/>
          <w:szCs w:val="21"/>
        </w:rPr>
        <w:t>磋商供应商法定代表人（签字）：</w:t>
      </w:r>
    </w:p>
    <w:p>
      <w:pPr>
        <w:spacing w:line="360" w:lineRule="auto"/>
        <w:rPr>
          <w:rFonts w:asciiTheme="minorEastAsia" w:hAnsiTheme="minorEastAsia" w:eastAsiaTheme="minorEastAsia" w:cstheme="minorEastAsia"/>
          <w:szCs w:val="21"/>
        </w:rPr>
      </w:pPr>
      <w:r>
        <w:rPr>
          <w:rFonts w:hint="eastAsia" w:asciiTheme="minorEastAsia" w:hAnsiTheme="minorEastAsia" w:eastAsiaTheme="minorEastAsia" w:cstheme="minorEastAsia"/>
          <w:szCs w:val="21"/>
        </w:rPr>
        <w:t>磋商供应商授权代表（签字）：</w:t>
      </w:r>
      <w:r>
        <w:rPr>
          <w:rFonts w:hint="eastAsia" w:asciiTheme="minorEastAsia" w:hAnsiTheme="minorEastAsia" w:eastAsiaTheme="minorEastAsia" w:cstheme="minorEastAsia"/>
          <w:szCs w:val="21"/>
          <w:u w:val="single"/>
        </w:rPr>
        <w:t xml:space="preserve">                        </w:t>
      </w:r>
    </w:p>
    <w:p>
      <w:pPr>
        <w:spacing w:line="360" w:lineRule="auto"/>
        <w:rPr>
          <w:rFonts w:asciiTheme="minorEastAsia" w:hAnsiTheme="minorEastAsia" w:eastAsiaTheme="minorEastAsia" w:cstheme="minorEastAsia"/>
          <w:szCs w:val="21"/>
          <w:u w:val="single"/>
        </w:rPr>
      </w:pPr>
      <w:r>
        <w:rPr>
          <w:rFonts w:hint="eastAsia" w:asciiTheme="minorEastAsia" w:hAnsiTheme="minorEastAsia" w:eastAsiaTheme="minorEastAsia" w:cstheme="minorEastAsia"/>
          <w:szCs w:val="21"/>
        </w:rPr>
        <w:t>磋商供应商名称（盖章）：</w:t>
      </w:r>
      <w:r>
        <w:rPr>
          <w:rFonts w:hint="eastAsia" w:asciiTheme="minorEastAsia" w:hAnsiTheme="minorEastAsia" w:eastAsiaTheme="minorEastAsia" w:cstheme="minorEastAsia"/>
          <w:szCs w:val="21"/>
          <w:u w:val="single"/>
        </w:rPr>
        <w:t xml:space="preserve">                                     </w:t>
      </w:r>
    </w:p>
    <w:p>
      <w:pPr>
        <w:spacing w:line="360" w:lineRule="auto"/>
        <w:rPr>
          <w:rFonts w:asciiTheme="minorEastAsia" w:hAnsiTheme="minorEastAsia" w:eastAsiaTheme="minorEastAsia" w:cstheme="minorEastAsia"/>
          <w:szCs w:val="21"/>
        </w:rPr>
      </w:pPr>
      <w:r>
        <w:rPr>
          <w:rFonts w:hint="eastAsia" w:asciiTheme="minorEastAsia" w:hAnsiTheme="minorEastAsia" w:eastAsiaTheme="minorEastAsia" w:cstheme="minorEastAsia"/>
          <w:szCs w:val="21"/>
        </w:rPr>
        <w:t>时                 间：</w:t>
      </w:r>
      <w:r>
        <w:rPr>
          <w:rFonts w:hint="eastAsia" w:asciiTheme="minorEastAsia" w:hAnsiTheme="minorEastAsia" w:eastAsiaTheme="minorEastAsia" w:cstheme="minorEastAsia"/>
          <w:szCs w:val="21"/>
          <w:u w:val="single"/>
        </w:rPr>
        <w:t xml:space="preserve">           </w:t>
      </w:r>
      <w:r>
        <w:rPr>
          <w:rFonts w:hint="eastAsia" w:asciiTheme="minorEastAsia" w:hAnsiTheme="minorEastAsia" w:eastAsiaTheme="minorEastAsia" w:cstheme="minorEastAsia"/>
          <w:szCs w:val="21"/>
        </w:rPr>
        <w:t>年</w:t>
      </w:r>
      <w:r>
        <w:rPr>
          <w:rFonts w:hint="eastAsia" w:asciiTheme="minorEastAsia" w:hAnsiTheme="minorEastAsia" w:eastAsiaTheme="minorEastAsia" w:cstheme="minorEastAsia"/>
          <w:szCs w:val="21"/>
          <w:u w:val="single"/>
        </w:rPr>
        <w:t xml:space="preserve">          </w:t>
      </w:r>
      <w:r>
        <w:rPr>
          <w:rFonts w:hint="eastAsia" w:asciiTheme="minorEastAsia" w:hAnsiTheme="minorEastAsia" w:eastAsiaTheme="minorEastAsia" w:cstheme="minorEastAsia"/>
          <w:szCs w:val="21"/>
        </w:rPr>
        <w:t>月</w:t>
      </w:r>
      <w:r>
        <w:rPr>
          <w:rFonts w:hint="eastAsia" w:asciiTheme="minorEastAsia" w:hAnsiTheme="minorEastAsia" w:eastAsiaTheme="minorEastAsia" w:cstheme="minorEastAsia"/>
          <w:szCs w:val="21"/>
          <w:u w:val="single"/>
        </w:rPr>
        <w:t xml:space="preserve">          </w:t>
      </w:r>
      <w:r>
        <w:rPr>
          <w:rFonts w:hint="eastAsia" w:asciiTheme="minorEastAsia" w:hAnsiTheme="minorEastAsia" w:eastAsiaTheme="minorEastAsia" w:cstheme="minorEastAsia"/>
          <w:szCs w:val="21"/>
        </w:rPr>
        <w:t>日</w:t>
      </w:r>
    </w:p>
    <w:p>
      <w:pPr>
        <w:tabs>
          <w:tab w:val="left" w:pos="540"/>
        </w:tabs>
        <w:autoSpaceDE w:val="0"/>
        <w:autoSpaceDN w:val="0"/>
        <w:adjustRightInd w:val="0"/>
        <w:spacing w:line="360" w:lineRule="auto"/>
        <w:jc w:val="center"/>
        <w:outlineLvl w:val="1"/>
        <w:rPr>
          <w:rFonts w:asciiTheme="minorEastAsia" w:hAnsiTheme="minorEastAsia" w:eastAsiaTheme="minorEastAsia" w:cstheme="minorEastAsia"/>
          <w:szCs w:val="21"/>
          <w:u w:val="single"/>
        </w:rPr>
      </w:pPr>
      <w:bookmarkStart w:id="156" w:name="_Toc460258117"/>
      <w:bookmarkStart w:id="157" w:name="_Toc259028723"/>
      <w:bookmarkStart w:id="158" w:name="_Toc424832831"/>
      <w:bookmarkStart w:id="159" w:name="_Toc432149007"/>
      <w:r>
        <w:rPr>
          <w:rFonts w:hint="eastAsia" w:asciiTheme="minorEastAsia" w:hAnsiTheme="minorEastAsia" w:eastAsiaTheme="minorEastAsia" w:cstheme="minorEastAsia"/>
          <w:b/>
          <w:bCs/>
          <w:sz w:val="24"/>
        </w:rPr>
        <w:br w:type="page"/>
      </w:r>
      <w:bookmarkStart w:id="160" w:name="_Toc1079"/>
      <w:bookmarkStart w:id="161" w:name="_Toc18559"/>
      <w:bookmarkStart w:id="162" w:name="_Toc479184129"/>
      <w:bookmarkStart w:id="163" w:name="_Toc4373"/>
      <w:r>
        <w:rPr>
          <w:rFonts w:hint="eastAsia" w:asciiTheme="minorEastAsia" w:hAnsiTheme="minorEastAsia" w:eastAsiaTheme="minorEastAsia" w:cstheme="minorEastAsia"/>
          <w:b/>
          <w:bCs/>
          <w:szCs w:val="21"/>
        </w:rPr>
        <w:t>六、</w:t>
      </w:r>
      <w:bookmarkEnd w:id="156"/>
      <w:bookmarkEnd w:id="157"/>
      <w:bookmarkEnd w:id="160"/>
      <w:bookmarkEnd w:id="161"/>
      <w:bookmarkEnd w:id="162"/>
      <w:r>
        <w:rPr>
          <w:rFonts w:hint="eastAsia" w:asciiTheme="minorEastAsia" w:hAnsiTheme="minorEastAsia" w:eastAsiaTheme="minorEastAsia" w:cstheme="minorEastAsia"/>
          <w:b/>
          <w:bCs/>
          <w:szCs w:val="21"/>
        </w:rPr>
        <w:t>报价费用构成表</w:t>
      </w:r>
      <w:bookmarkEnd w:id="163"/>
      <w:r>
        <w:rPr>
          <w:rFonts w:hint="eastAsia" w:asciiTheme="minorEastAsia" w:hAnsiTheme="minorEastAsia" w:eastAsiaTheme="minorEastAsia" w:cstheme="minorEastAsia"/>
          <w:szCs w:val="21"/>
          <w:u w:val="single"/>
        </w:rPr>
        <w:t xml:space="preserve">        </w:t>
      </w:r>
    </w:p>
    <w:p>
      <w:pPr>
        <w:adjustRightInd w:val="0"/>
        <w:snapToGrid w:val="0"/>
        <w:spacing w:line="360" w:lineRule="auto"/>
        <w:rPr>
          <w:rFonts w:asciiTheme="minorEastAsia" w:hAnsiTheme="minorEastAsia" w:eastAsiaTheme="minorEastAsia" w:cstheme="minorEastAsia"/>
          <w:szCs w:val="21"/>
          <w:u w:val="single"/>
        </w:rPr>
      </w:pPr>
      <w:r>
        <w:rPr>
          <w:rFonts w:hint="eastAsia" w:asciiTheme="minorEastAsia" w:hAnsiTheme="minorEastAsia" w:eastAsiaTheme="minorEastAsia" w:cstheme="minorEastAsia"/>
          <w:szCs w:val="21"/>
        </w:rPr>
        <w:t>项目名称：</w:t>
      </w:r>
      <w:r>
        <w:rPr>
          <w:rFonts w:hint="eastAsia" w:asciiTheme="minorEastAsia" w:hAnsiTheme="minorEastAsia" w:eastAsiaTheme="minorEastAsia" w:cstheme="minorEastAsia"/>
          <w:szCs w:val="21"/>
          <w:u w:val="single"/>
        </w:rPr>
        <w:t xml:space="preserve">                         </w:t>
      </w:r>
    </w:p>
    <w:p>
      <w:pPr>
        <w:adjustRightInd w:val="0"/>
        <w:snapToGrid w:val="0"/>
        <w:spacing w:line="360" w:lineRule="auto"/>
        <w:rPr>
          <w:rFonts w:asciiTheme="minorEastAsia" w:hAnsiTheme="minorEastAsia" w:eastAsiaTheme="minorEastAsia" w:cstheme="minorEastAsia"/>
          <w:szCs w:val="21"/>
        </w:rPr>
      </w:pPr>
      <w:r>
        <w:rPr>
          <w:rFonts w:hint="eastAsia" w:asciiTheme="minorEastAsia" w:hAnsiTheme="minorEastAsia" w:eastAsiaTheme="minorEastAsia" w:cstheme="minorEastAsia"/>
          <w:szCs w:val="21"/>
        </w:rPr>
        <w:t>项目编号：</w:t>
      </w:r>
      <w:r>
        <w:rPr>
          <w:rFonts w:hint="eastAsia" w:asciiTheme="minorEastAsia" w:hAnsiTheme="minorEastAsia" w:eastAsiaTheme="minorEastAsia" w:cstheme="minorEastAsia"/>
          <w:szCs w:val="21"/>
          <w:u w:val="single"/>
        </w:rPr>
        <w:t xml:space="preserve">                         </w:t>
      </w:r>
    </w:p>
    <w:tbl>
      <w:tblPr>
        <w:tblStyle w:val="27"/>
        <w:tblW w:w="9260"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828"/>
        <w:gridCol w:w="1378"/>
        <w:gridCol w:w="1875"/>
        <w:gridCol w:w="1428"/>
        <w:gridCol w:w="741"/>
        <w:gridCol w:w="828"/>
        <w:gridCol w:w="736"/>
        <w:gridCol w:w="727"/>
        <w:gridCol w:w="719"/>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10" w:hRule="atLeast"/>
        </w:trPr>
        <w:tc>
          <w:tcPr>
            <w:tcW w:w="828" w:type="dxa"/>
            <w:vAlign w:val="center"/>
          </w:tcPr>
          <w:p>
            <w:pPr>
              <w:adjustRightInd w:val="0"/>
              <w:snapToGrid w:val="0"/>
              <w:jc w:val="center"/>
              <w:rPr>
                <w:rFonts w:asciiTheme="minorEastAsia" w:hAnsiTheme="minorEastAsia" w:eastAsiaTheme="minorEastAsia" w:cstheme="minorEastAsia"/>
                <w:szCs w:val="21"/>
              </w:rPr>
            </w:pPr>
            <w:r>
              <w:rPr>
                <w:rFonts w:hint="eastAsia" w:asciiTheme="minorEastAsia" w:hAnsiTheme="minorEastAsia" w:eastAsiaTheme="minorEastAsia" w:cstheme="minorEastAsia"/>
                <w:szCs w:val="21"/>
              </w:rPr>
              <w:t>序号</w:t>
            </w:r>
          </w:p>
        </w:tc>
        <w:tc>
          <w:tcPr>
            <w:tcW w:w="1378" w:type="dxa"/>
            <w:vAlign w:val="center"/>
          </w:tcPr>
          <w:p>
            <w:pPr>
              <w:adjustRightInd w:val="0"/>
              <w:snapToGrid w:val="0"/>
              <w:jc w:val="center"/>
              <w:rPr>
                <w:rFonts w:asciiTheme="minorEastAsia" w:hAnsiTheme="minorEastAsia" w:eastAsiaTheme="minorEastAsia" w:cstheme="minorEastAsia"/>
                <w:szCs w:val="21"/>
              </w:rPr>
            </w:pPr>
            <w:r>
              <w:rPr>
                <w:rFonts w:hint="eastAsia" w:asciiTheme="minorEastAsia" w:hAnsiTheme="minorEastAsia" w:eastAsiaTheme="minorEastAsia" w:cstheme="minorEastAsia"/>
                <w:szCs w:val="21"/>
              </w:rPr>
              <w:t>名称</w:t>
            </w:r>
          </w:p>
        </w:tc>
        <w:tc>
          <w:tcPr>
            <w:tcW w:w="1875" w:type="dxa"/>
            <w:vAlign w:val="center"/>
          </w:tcPr>
          <w:p>
            <w:pPr>
              <w:adjustRightInd w:val="0"/>
              <w:snapToGrid w:val="0"/>
              <w:jc w:val="center"/>
              <w:rPr>
                <w:rFonts w:asciiTheme="minorEastAsia" w:hAnsiTheme="minorEastAsia" w:eastAsiaTheme="minorEastAsia" w:cstheme="minorEastAsia"/>
                <w:szCs w:val="21"/>
              </w:rPr>
            </w:pPr>
            <w:r>
              <w:rPr>
                <w:rFonts w:hint="eastAsia" w:asciiTheme="minorEastAsia" w:hAnsiTheme="minorEastAsia" w:eastAsiaTheme="minorEastAsia" w:cstheme="minorEastAsia"/>
                <w:szCs w:val="21"/>
              </w:rPr>
              <w:t>规格型号（如有）</w:t>
            </w:r>
          </w:p>
        </w:tc>
        <w:tc>
          <w:tcPr>
            <w:tcW w:w="1428" w:type="dxa"/>
            <w:vAlign w:val="center"/>
          </w:tcPr>
          <w:p>
            <w:pPr>
              <w:adjustRightInd w:val="0"/>
              <w:snapToGrid w:val="0"/>
              <w:jc w:val="center"/>
              <w:rPr>
                <w:rFonts w:asciiTheme="minorEastAsia" w:hAnsiTheme="minorEastAsia" w:eastAsiaTheme="minorEastAsia" w:cstheme="minorEastAsia"/>
                <w:szCs w:val="21"/>
              </w:rPr>
            </w:pPr>
            <w:r>
              <w:rPr>
                <w:rFonts w:hint="eastAsia" w:asciiTheme="minorEastAsia" w:hAnsiTheme="minorEastAsia" w:eastAsiaTheme="minorEastAsia" w:cstheme="minorEastAsia"/>
                <w:szCs w:val="21"/>
              </w:rPr>
              <w:t>制造商名称（如有）</w:t>
            </w:r>
          </w:p>
        </w:tc>
        <w:tc>
          <w:tcPr>
            <w:tcW w:w="741" w:type="dxa"/>
            <w:vAlign w:val="center"/>
          </w:tcPr>
          <w:p>
            <w:pPr>
              <w:adjustRightInd w:val="0"/>
              <w:snapToGrid w:val="0"/>
              <w:jc w:val="center"/>
              <w:rPr>
                <w:rFonts w:asciiTheme="minorEastAsia" w:hAnsiTheme="minorEastAsia" w:eastAsiaTheme="minorEastAsia" w:cstheme="minorEastAsia"/>
                <w:szCs w:val="21"/>
              </w:rPr>
            </w:pPr>
            <w:r>
              <w:rPr>
                <w:rFonts w:hint="eastAsia" w:asciiTheme="minorEastAsia" w:hAnsiTheme="minorEastAsia" w:eastAsiaTheme="minorEastAsia" w:cstheme="minorEastAsia"/>
                <w:szCs w:val="21"/>
              </w:rPr>
              <w:t>产地</w:t>
            </w:r>
          </w:p>
        </w:tc>
        <w:tc>
          <w:tcPr>
            <w:tcW w:w="828" w:type="dxa"/>
            <w:vAlign w:val="center"/>
          </w:tcPr>
          <w:p>
            <w:pPr>
              <w:adjustRightInd w:val="0"/>
              <w:snapToGrid w:val="0"/>
              <w:jc w:val="center"/>
              <w:rPr>
                <w:rFonts w:asciiTheme="minorEastAsia" w:hAnsiTheme="minorEastAsia" w:eastAsiaTheme="minorEastAsia" w:cstheme="minorEastAsia"/>
                <w:szCs w:val="21"/>
              </w:rPr>
            </w:pPr>
            <w:r>
              <w:rPr>
                <w:rFonts w:hint="eastAsia" w:asciiTheme="minorEastAsia" w:hAnsiTheme="minorEastAsia" w:eastAsiaTheme="minorEastAsia" w:cstheme="minorEastAsia"/>
                <w:szCs w:val="21"/>
              </w:rPr>
              <w:t>数量</w:t>
            </w:r>
          </w:p>
        </w:tc>
        <w:tc>
          <w:tcPr>
            <w:tcW w:w="736" w:type="dxa"/>
            <w:vAlign w:val="center"/>
          </w:tcPr>
          <w:p>
            <w:pPr>
              <w:adjustRightInd w:val="0"/>
              <w:snapToGrid w:val="0"/>
              <w:jc w:val="center"/>
              <w:rPr>
                <w:rFonts w:asciiTheme="minorEastAsia" w:hAnsiTheme="minorEastAsia" w:eastAsiaTheme="minorEastAsia" w:cstheme="minorEastAsia"/>
                <w:szCs w:val="21"/>
              </w:rPr>
            </w:pPr>
            <w:r>
              <w:rPr>
                <w:rFonts w:hint="eastAsia" w:asciiTheme="minorEastAsia" w:hAnsiTheme="minorEastAsia" w:eastAsiaTheme="minorEastAsia" w:cstheme="minorEastAsia"/>
                <w:szCs w:val="21"/>
              </w:rPr>
              <w:t>单价</w:t>
            </w:r>
          </w:p>
        </w:tc>
        <w:tc>
          <w:tcPr>
            <w:tcW w:w="727" w:type="dxa"/>
            <w:vAlign w:val="center"/>
          </w:tcPr>
          <w:p>
            <w:pPr>
              <w:adjustRightInd w:val="0"/>
              <w:snapToGrid w:val="0"/>
              <w:jc w:val="center"/>
              <w:rPr>
                <w:rFonts w:asciiTheme="minorEastAsia" w:hAnsiTheme="minorEastAsia" w:eastAsiaTheme="minorEastAsia" w:cstheme="minorEastAsia"/>
                <w:szCs w:val="21"/>
              </w:rPr>
            </w:pPr>
            <w:r>
              <w:rPr>
                <w:rFonts w:hint="eastAsia" w:asciiTheme="minorEastAsia" w:hAnsiTheme="minorEastAsia" w:eastAsiaTheme="minorEastAsia" w:cstheme="minorEastAsia"/>
                <w:szCs w:val="21"/>
              </w:rPr>
              <w:t>总价</w:t>
            </w:r>
          </w:p>
        </w:tc>
        <w:tc>
          <w:tcPr>
            <w:tcW w:w="719" w:type="dxa"/>
            <w:vAlign w:val="center"/>
          </w:tcPr>
          <w:p>
            <w:pPr>
              <w:adjustRightInd w:val="0"/>
              <w:snapToGrid w:val="0"/>
              <w:jc w:val="center"/>
              <w:rPr>
                <w:rFonts w:asciiTheme="minorEastAsia" w:hAnsiTheme="minorEastAsia" w:eastAsiaTheme="minorEastAsia" w:cstheme="minorEastAsia"/>
                <w:szCs w:val="21"/>
              </w:rPr>
            </w:pPr>
            <w:r>
              <w:rPr>
                <w:rFonts w:hint="eastAsia" w:asciiTheme="minorEastAsia" w:hAnsiTheme="minorEastAsia" w:eastAsiaTheme="minorEastAsia" w:cstheme="minorEastAsia"/>
                <w:szCs w:val="21"/>
              </w:rPr>
              <w:t>备注</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10" w:hRule="atLeast"/>
        </w:trPr>
        <w:tc>
          <w:tcPr>
            <w:tcW w:w="828" w:type="dxa"/>
            <w:vAlign w:val="center"/>
          </w:tcPr>
          <w:p>
            <w:pPr>
              <w:adjustRightInd w:val="0"/>
              <w:snapToGrid w:val="0"/>
              <w:jc w:val="center"/>
              <w:rPr>
                <w:rFonts w:asciiTheme="minorEastAsia" w:hAnsiTheme="minorEastAsia" w:eastAsiaTheme="minorEastAsia" w:cstheme="minorEastAsia"/>
                <w:szCs w:val="21"/>
              </w:rPr>
            </w:pPr>
            <w:r>
              <w:rPr>
                <w:rFonts w:hint="eastAsia" w:asciiTheme="minorEastAsia" w:hAnsiTheme="minorEastAsia" w:eastAsiaTheme="minorEastAsia" w:cstheme="minorEastAsia"/>
                <w:szCs w:val="21"/>
              </w:rPr>
              <w:t>1</w:t>
            </w:r>
          </w:p>
        </w:tc>
        <w:tc>
          <w:tcPr>
            <w:tcW w:w="1378" w:type="dxa"/>
            <w:vAlign w:val="center"/>
          </w:tcPr>
          <w:p>
            <w:pPr>
              <w:adjustRightInd w:val="0"/>
              <w:snapToGrid w:val="0"/>
              <w:jc w:val="center"/>
              <w:rPr>
                <w:rFonts w:asciiTheme="minorEastAsia" w:hAnsiTheme="minorEastAsia" w:eastAsiaTheme="minorEastAsia" w:cstheme="minorEastAsia"/>
                <w:szCs w:val="21"/>
              </w:rPr>
            </w:pPr>
          </w:p>
        </w:tc>
        <w:tc>
          <w:tcPr>
            <w:tcW w:w="1875" w:type="dxa"/>
            <w:vAlign w:val="center"/>
          </w:tcPr>
          <w:p>
            <w:pPr>
              <w:adjustRightInd w:val="0"/>
              <w:snapToGrid w:val="0"/>
              <w:jc w:val="center"/>
              <w:rPr>
                <w:rFonts w:asciiTheme="minorEastAsia" w:hAnsiTheme="minorEastAsia" w:eastAsiaTheme="minorEastAsia" w:cstheme="minorEastAsia"/>
                <w:szCs w:val="21"/>
              </w:rPr>
            </w:pPr>
          </w:p>
        </w:tc>
        <w:tc>
          <w:tcPr>
            <w:tcW w:w="1428" w:type="dxa"/>
            <w:vAlign w:val="center"/>
          </w:tcPr>
          <w:p>
            <w:pPr>
              <w:adjustRightInd w:val="0"/>
              <w:snapToGrid w:val="0"/>
              <w:jc w:val="center"/>
              <w:rPr>
                <w:rFonts w:asciiTheme="minorEastAsia" w:hAnsiTheme="minorEastAsia" w:eastAsiaTheme="minorEastAsia" w:cstheme="minorEastAsia"/>
                <w:szCs w:val="21"/>
              </w:rPr>
            </w:pPr>
          </w:p>
        </w:tc>
        <w:tc>
          <w:tcPr>
            <w:tcW w:w="741" w:type="dxa"/>
            <w:vAlign w:val="center"/>
          </w:tcPr>
          <w:p>
            <w:pPr>
              <w:adjustRightInd w:val="0"/>
              <w:snapToGrid w:val="0"/>
              <w:jc w:val="center"/>
              <w:rPr>
                <w:rFonts w:asciiTheme="minorEastAsia" w:hAnsiTheme="minorEastAsia" w:eastAsiaTheme="minorEastAsia" w:cstheme="minorEastAsia"/>
                <w:szCs w:val="21"/>
              </w:rPr>
            </w:pPr>
          </w:p>
        </w:tc>
        <w:tc>
          <w:tcPr>
            <w:tcW w:w="828" w:type="dxa"/>
            <w:vAlign w:val="center"/>
          </w:tcPr>
          <w:p>
            <w:pPr>
              <w:adjustRightInd w:val="0"/>
              <w:snapToGrid w:val="0"/>
              <w:jc w:val="center"/>
              <w:rPr>
                <w:rFonts w:asciiTheme="minorEastAsia" w:hAnsiTheme="minorEastAsia" w:eastAsiaTheme="minorEastAsia" w:cstheme="minorEastAsia"/>
                <w:szCs w:val="21"/>
              </w:rPr>
            </w:pPr>
          </w:p>
        </w:tc>
        <w:tc>
          <w:tcPr>
            <w:tcW w:w="736" w:type="dxa"/>
            <w:vAlign w:val="center"/>
          </w:tcPr>
          <w:p>
            <w:pPr>
              <w:adjustRightInd w:val="0"/>
              <w:snapToGrid w:val="0"/>
              <w:jc w:val="center"/>
              <w:rPr>
                <w:rFonts w:asciiTheme="minorEastAsia" w:hAnsiTheme="minorEastAsia" w:eastAsiaTheme="minorEastAsia" w:cstheme="minorEastAsia"/>
                <w:szCs w:val="21"/>
              </w:rPr>
            </w:pPr>
          </w:p>
        </w:tc>
        <w:tc>
          <w:tcPr>
            <w:tcW w:w="727" w:type="dxa"/>
            <w:vAlign w:val="center"/>
          </w:tcPr>
          <w:p>
            <w:pPr>
              <w:adjustRightInd w:val="0"/>
              <w:snapToGrid w:val="0"/>
              <w:jc w:val="center"/>
              <w:rPr>
                <w:rFonts w:asciiTheme="minorEastAsia" w:hAnsiTheme="minorEastAsia" w:eastAsiaTheme="minorEastAsia" w:cstheme="minorEastAsia"/>
                <w:szCs w:val="21"/>
              </w:rPr>
            </w:pPr>
          </w:p>
        </w:tc>
        <w:tc>
          <w:tcPr>
            <w:tcW w:w="719" w:type="dxa"/>
            <w:vAlign w:val="center"/>
          </w:tcPr>
          <w:p>
            <w:pPr>
              <w:adjustRightInd w:val="0"/>
              <w:snapToGrid w:val="0"/>
              <w:jc w:val="center"/>
              <w:rPr>
                <w:rFonts w:asciiTheme="minorEastAsia" w:hAnsiTheme="minorEastAsia" w:eastAsiaTheme="minorEastAsia" w:cstheme="minorEastAsia"/>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10" w:hRule="atLeast"/>
        </w:trPr>
        <w:tc>
          <w:tcPr>
            <w:tcW w:w="828" w:type="dxa"/>
            <w:vAlign w:val="center"/>
          </w:tcPr>
          <w:p>
            <w:pPr>
              <w:adjustRightInd w:val="0"/>
              <w:snapToGrid w:val="0"/>
              <w:jc w:val="center"/>
              <w:rPr>
                <w:rFonts w:asciiTheme="minorEastAsia" w:hAnsiTheme="minorEastAsia" w:eastAsiaTheme="minorEastAsia" w:cstheme="minorEastAsia"/>
                <w:szCs w:val="21"/>
              </w:rPr>
            </w:pPr>
            <w:r>
              <w:rPr>
                <w:rFonts w:hint="eastAsia" w:asciiTheme="minorEastAsia" w:hAnsiTheme="minorEastAsia" w:eastAsiaTheme="minorEastAsia" w:cstheme="minorEastAsia"/>
                <w:szCs w:val="21"/>
              </w:rPr>
              <w:t>2</w:t>
            </w:r>
          </w:p>
        </w:tc>
        <w:tc>
          <w:tcPr>
            <w:tcW w:w="1378" w:type="dxa"/>
            <w:vAlign w:val="center"/>
          </w:tcPr>
          <w:p>
            <w:pPr>
              <w:adjustRightInd w:val="0"/>
              <w:snapToGrid w:val="0"/>
              <w:jc w:val="center"/>
              <w:rPr>
                <w:rFonts w:asciiTheme="minorEastAsia" w:hAnsiTheme="minorEastAsia" w:eastAsiaTheme="minorEastAsia" w:cstheme="minorEastAsia"/>
                <w:szCs w:val="21"/>
              </w:rPr>
            </w:pPr>
          </w:p>
        </w:tc>
        <w:tc>
          <w:tcPr>
            <w:tcW w:w="1875" w:type="dxa"/>
            <w:vAlign w:val="center"/>
          </w:tcPr>
          <w:p>
            <w:pPr>
              <w:adjustRightInd w:val="0"/>
              <w:snapToGrid w:val="0"/>
              <w:jc w:val="center"/>
              <w:rPr>
                <w:rFonts w:asciiTheme="minorEastAsia" w:hAnsiTheme="minorEastAsia" w:eastAsiaTheme="minorEastAsia" w:cstheme="minorEastAsia"/>
                <w:szCs w:val="21"/>
              </w:rPr>
            </w:pPr>
          </w:p>
        </w:tc>
        <w:tc>
          <w:tcPr>
            <w:tcW w:w="1428" w:type="dxa"/>
            <w:vAlign w:val="center"/>
          </w:tcPr>
          <w:p>
            <w:pPr>
              <w:adjustRightInd w:val="0"/>
              <w:snapToGrid w:val="0"/>
              <w:jc w:val="center"/>
              <w:rPr>
                <w:rFonts w:asciiTheme="minorEastAsia" w:hAnsiTheme="minorEastAsia" w:eastAsiaTheme="minorEastAsia" w:cstheme="minorEastAsia"/>
                <w:szCs w:val="21"/>
              </w:rPr>
            </w:pPr>
          </w:p>
        </w:tc>
        <w:tc>
          <w:tcPr>
            <w:tcW w:w="741" w:type="dxa"/>
            <w:vAlign w:val="center"/>
          </w:tcPr>
          <w:p>
            <w:pPr>
              <w:adjustRightInd w:val="0"/>
              <w:snapToGrid w:val="0"/>
              <w:jc w:val="center"/>
              <w:rPr>
                <w:rFonts w:asciiTheme="minorEastAsia" w:hAnsiTheme="minorEastAsia" w:eastAsiaTheme="minorEastAsia" w:cstheme="minorEastAsia"/>
                <w:szCs w:val="21"/>
              </w:rPr>
            </w:pPr>
          </w:p>
        </w:tc>
        <w:tc>
          <w:tcPr>
            <w:tcW w:w="828" w:type="dxa"/>
            <w:vAlign w:val="center"/>
          </w:tcPr>
          <w:p>
            <w:pPr>
              <w:adjustRightInd w:val="0"/>
              <w:snapToGrid w:val="0"/>
              <w:jc w:val="center"/>
              <w:rPr>
                <w:rFonts w:asciiTheme="minorEastAsia" w:hAnsiTheme="minorEastAsia" w:eastAsiaTheme="minorEastAsia" w:cstheme="minorEastAsia"/>
                <w:szCs w:val="21"/>
              </w:rPr>
            </w:pPr>
          </w:p>
        </w:tc>
        <w:tc>
          <w:tcPr>
            <w:tcW w:w="736" w:type="dxa"/>
            <w:vAlign w:val="center"/>
          </w:tcPr>
          <w:p>
            <w:pPr>
              <w:adjustRightInd w:val="0"/>
              <w:snapToGrid w:val="0"/>
              <w:jc w:val="center"/>
              <w:rPr>
                <w:rFonts w:asciiTheme="minorEastAsia" w:hAnsiTheme="minorEastAsia" w:eastAsiaTheme="minorEastAsia" w:cstheme="minorEastAsia"/>
                <w:szCs w:val="21"/>
              </w:rPr>
            </w:pPr>
          </w:p>
        </w:tc>
        <w:tc>
          <w:tcPr>
            <w:tcW w:w="727" w:type="dxa"/>
            <w:vAlign w:val="center"/>
          </w:tcPr>
          <w:p>
            <w:pPr>
              <w:adjustRightInd w:val="0"/>
              <w:snapToGrid w:val="0"/>
              <w:jc w:val="center"/>
              <w:rPr>
                <w:rFonts w:asciiTheme="minorEastAsia" w:hAnsiTheme="minorEastAsia" w:eastAsiaTheme="minorEastAsia" w:cstheme="minorEastAsia"/>
                <w:szCs w:val="21"/>
              </w:rPr>
            </w:pPr>
          </w:p>
        </w:tc>
        <w:tc>
          <w:tcPr>
            <w:tcW w:w="719" w:type="dxa"/>
            <w:vAlign w:val="center"/>
          </w:tcPr>
          <w:p>
            <w:pPr>
              <w:adjustRightInd w:val="0"/>
              <w:snapToGrid w:val="0"/>
              <w:jc w:val="center"/>
              <w:rPr>
                <w:rFonts w:asciiTheme="minorEastAsia" w:hAnsiTheme="minorEastAsia" w:eastAsiaTheme="minorEastAsia" w:cstheme="minorEastAsia"/>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10" w:hRule="atLeast"/>
        </w:trPr>
        <w:tc>
          <w:tcPr>
            <w:tcW w:w="828" w:type="dxa"/>
            <w:vAlign w:val="center"/>
          </w:tcPr>
          <w:p>
            <w:pPr>
              <w:adjustRightInd w:val="0"/>
              <w:snapToGrid w:val="0"/>
              <w:jc w:val="center"/>
              <w:rPr>
                <w:rFonts w:asciiTheme="minorEastAsia" w:hAnsiTheme="minorEastAsia" w:eastAsiaTheme="minorEastAsia" w:cstheme="minorEastAsia"/>
                <w:szCs w:val="21"/>
              </w:rPr>
            </w:pPr>
            <w:r>
              <w:rPr>
                <w:rFonts w:hint="eastAsia" w:asciiTheme="minorEastAsia" w:hAnsiTheme="minorEastAsia" w:eastAsiaTheme="minorEastAsia" w:cstheme="minorEastAsia"/>
                <w:szCs w:val="21"/>
              </w:rPr>
              <w:t>3</w:t>
            </w:r>
          </w:p>
        </w:tc>
        <w:tc>
          <w:tcPr>
            <w:tcW w:w="1378" w:type="dxa"/>
            <w:vAlign w:val="center"/>
          </w:tcPr>
          <w:p>
            <w:pPr>
              <w:adjustRightInd w:val="0"/>
              <w:snapToGrid w:val="0"/>
              <w:jc w:val="center"/>
              <w:rPr>
                <w:rFonts w:asciiTheme="minorEastAsia" w:hAnsiTheme="minorEastAsia" w:eastAsiaTheme="minorEastAsia" w:cstheme="minorEastAsia"/>
                <w:szCs w:val="21"/>
              </w:rPr>
            </w:pPr>
          </w:p>
        </w:tc>
        <w:tc>
          <w:tcPr>
            <w:tcW w:w="1875" w:type="dxa"/>
            <w:vAlign w:val="center"/>
          </w:tcPr>
          <w:p>
            <w:pPr>
              <w:adjustRightInd w:val="0"/>
              <w:snapToGrid w:val="0"/>
              <w:jc w:val="center"/>
              <w:rPr>
                <w:rFonts w:asciiTheme="minorEastAsia" w:hAnsiTheme="minorEastAsia" w:eastAsiaTheme="minorEastAsia" w:cstheme="minorEastAsia"/>
                <w:szCs w:val="21"/>
              </w:rPr>
            </w:pPr>
          </w:p>
        </w:tc>
        <w:tc>
          <w:tcPr>
            <w:tcW w:w="1428" w:type="dxa"/>
            <w:vAlign w:val="center"/>
          </w:tcPr>
          <w:p>
            <w:pPr>
              <w:adjustRightInd w:val="0"/>
              <w:snapToGrid w:val="0"/>
              <w:jc w:val="center"/>
              <w:rPr>
                <w:rFonts w:asciiTheme="minorEastAsia" w:hAnsiTheme="minorEastAsia" w:eastAsiaTheme="minorEastAsia" w:cstheme="minorEastAsia"/>
                <w:szCs w:val="21"/>
              </w:rPr>
            </w:pPr>
          </w:p>
        </w:tc>
        <w:tc>
          <w:tcPr>
            <w:tcW w:w="741" w:type="dxa"/>
            <w:vAlign w:val="center"/>
          </w:tcPr>
          <w:p>
            <w:pPr>
              <w:adjustRightInd w:val="0"/>
              <w:snapToGrid w:val="0"/>
              <w:jc w:val="center"/>
              <w:rPr>
                <w:rFonts w:asciiTheme="minorEastAsia" w:hAnsiTheme="minorEastAsia" w:eastAsiaTheme="minorEastAsia" w:cstheme="minorEastAsia"/>
                <w:szCs w:val="21"/>
              </w:rPr>
            </w:pPr>
          </w:p>
        </w:tc>
        <w:tc>
          <w:tcPr>
            <w:tcW w:w="828" w:type="dxa"/>
            <w:vAlign w:val="center"/>
          </w:tcPr>
          <w:p>
            <w:pPr>
              <w:adjustRightInd w:val="0"/>
              <w:snapToGrid w:val="0"/>
              <w:jc w:val="center"/>
              <w:rPr>
                <w:rFonts w:asciiTheme="minorEastAsia" w:hAnsiTheme="minorEastAsia" w:eastAsiaTheme="minorEastAsia" w:cstheme="minorEastAsia"/>
                <w:szCs w:val="21"/>
              </w:rPr>
            </w:pPr>
          </w:p>
        </w:tc>
        <w:tc>
          <w:tcPr>
            <w:tcW w:w="736" w:type="dxa"/>
            <w:vAlign w:val="center"/>
          </w:tcPr>
          <w:p>
            <w:pPr>
              <w:adjustRightInd w:val="0"/>
              <w:snapToGrid w:val="0"/>
              <w:jc w:val="center"/>
              <w:rPr>
                <w:rFonts w:asciiTheme="minorEastAsia" w:hAnsiTheme="minorEastAsia" w:eastAsiaTheme="minorEastAsia" w:cstheme="minorEastAsia"/>
                <w:szCs w:val="21"/>
              </w:rPr>
            </w:pPr>
          </w:p>
        </w:tc>
        <w:tc>
          <w:tcPr>
            <w:tcW w:w="727" w:type="dxa"/>
            <w:vAlign w:val="center"/>
          </w:tcPr>
          <w:p>
            <w:pPr>
              <w:adjustRightInd w:val="0"/>
              <w:snapToGrid w:val="0"/>
              <w:jc w:val="center"/>
              <w:rPr>
                <w:rFonts w:asciiTheme="minorEastAsia" w:hAnsiTheme="minorEastAsia" w:eastAsiaTheme="minorEastAsia" w:cstheme="minorEastAsia"/>
                <w:szCs w:val="21"/>
              </w:rPr>
            </w:pPr>
          </w:p>
        </w:tc>
        <w:tc>
          <w:tcPr>
            <w:tcW w:w="719" w:type="dxa"/>
            <w:vAlign w:val="center"/>
          </w:tcPr>
          <w:p>
            <w:pPr>
              <w:adjustRightInd w:val="0"/>
              <w:snapToGrid w:val="0"/>
              <w:jc w:val="center"/>
              <w:rPr>
                <w:rFonts w:asciiTheme="minorEastAsia" w:hAnsiTheme="minorEastAsia" w:eastAsiaTheme="minorEastAsia" w:cstheme="minorEastAsia"/>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10" w:hRule="atLeast"/>
        </w:trPr>
        <w:tc>
          <w:tcPr>
            <w:tcW w:w="828" w:type="dxa"/>
            <w:vAlign w:val="center"/>
          </w:tcPr>
          <w:p>
            <w:pPr>
              <w:adjustRightInd w:val="0"/>
              <w:snapToGrid w:val="0"/>
              <w:jc w:val="center"/>
              <w:rPr>
                <w:rFonts w:asciiTheme="minorEastAsia" w:hAnsiTheme="minorEastAsia" w:eastAsiaTheme="minorEastAsia" w:cstheme="minorEastAsia"/>
                <w:szCs w:val="21"/>
              </w:rPr>
            </w:pPr>
            <w:r>
              <w:rPr>
                <w:rFonts w:hint="eastAsia" w:asciiTheme="minorEastAsia" w:hAnsiTheme="minorEastAsia" w:eastAsiaTheme="minorEastAsia" w:cstheme="minorEastAsia"/>
                <w:szCs w:val="21"/>
              </w:rPr>
              <w:t>4</w:t>
            </w:r>
          </w:p>
        </w:tc>
        <w:tc>
          <w:tcPr>
            <w:tcW w:w="1378" w:type="dxa"/>
            <w:vAlign w:val="center"/>
          </w:tcPr>
          <w:p>
            <w:pPr>
              <w:adjustRightInd w:val="0"/>
              <w:snapToGrid w:val="0"/>
              <w:jc w:val="center"/>
              <w:rPr>
                <w:rFonts w:asciiTheme="minorEastAsia" w:hAnsiTheme="minorEastAsia" w:eastAsiaTheme="minorEastAsia" w:cstheme="minorEastAsia"/>
                <w:szCs w:val="21"/>
              </w:rPr>
            </w:pPr>
          </w:p>
        </w:tc>
        <w:tc>
          <w:tcPr>
            <w:tcW w:w="1875" w:type="dxa"/>
            <w:vAlign w:val="center"/>
          </w:tcPr>
          <w:p>
            <w:pPr>
              <w:adjustRightInd w:val="0"/>
              <w:snapToGrid w:val="0"/>
              <w:jc w:val="center"/>
              <w:rPr>
                <w:rFonts w:asciiTheme="minorEastAsia" w:hAnsiTheme="minorEastAsia" w:eastAsiaTheme="minorEastAsia" w:cstheme="minorEastAsia"/>
                <w:szCs w:val="21"/>
              </w:rPr>
            </w:pPr>
          </w:p>
        </w:tc>
        <w:tc>
          <w:tcPr>
            <w:tcW w:w="1428" w:type="dxa"/>
            <w:vAlign w:val="center"/>
          </w:tcPr>
          <w:p>
            <w:pPr>
              <w:adjustRightInd w:val="0"/>
              <w:snapToGrid w:val="0"/>
              <w:jc w:val="center"/>
              <w:rPr>
                <w:rFonts w:asciiTheme="minorEastAsia" w:hAnsiTheme="minorEastAsia" w:eastAsiaTheme="minorEastAsia" w:cstheme="minorEastAsia"/>
                <w:szCs w:val="21"/>
              </w:rPr>
            </w:pPr>
          </w:p>
        </w:tc>
        <w:tc>
          <w:tcPr>
            <w:tcW w:w="741" w:type="dxa"/>
            <w:vAlign w:val="center"/>
          </w:tcPr>
          <w:p>
            <w:pPr>
              <w:adjustRightInd w:val="0"/>
              <w:snapToGrid w:val="0"/>
              <w:jc w:val="center"/>
              <w:rPr>
                <w:rFonts w:asciiTheme="minorEastAsia" w:hAnsiTheme="minorEastAsia" w:eastAsiaTheme="minorEastAsia" w:cstheme="minorEastAsia"/>
                <w:szCs w:val="21"/>
              </w:rPr>
            </w:pPr>
          </w:p>
        </w:tc>
        <w:tc>
          <w:tcPr>
            <w:tcW w:w="828" w:type="dxa"/>
            <w:vAlign w:val="center"/>
          </w:tcPr>
          <w:p>
            <w:pPr>
              <w:adjustRightInd w:val="0"/>
              <w:snapToGrid w:val="0"/>
              <w:jc w:val="center"/>
              <w:rPr>
                <w:rFonts w:asciiTheme="minorEastAsia" w:hAnsiTheme="minorEastAsia" w:eastAsiaTheme="minorEastAsia" w:cstheme="minorEastAsia"/>
                <w:szCs w:val="21"/>
              </w:rPr>
            </w:pPr>
          </w:p>
        </w:tc>
        <w:tc>
          <w:tcPr>
            <w:tcW w:w="736" w:type="dxa"/>
            <w:vAlign w:val="center"/>
          </w:tcPr>
          <w:p>
            <w:pPr>
              <w:adjustRightInd w:val="0"/>
              <w:snapToGrid w:val="0"/>
              <w:jc w:val="center"/>
              <w:rPr>
                <w:rFonts w:asciiTheme="minorEastAsia" w:hAnsiTheme="minorEastAsia" w:eastAsiaTheme="minorEastAsia" w:cstheme="minorEastAsia"/>
                <w:szCs w:val="21"/>
              </w:rPr>
            </w:pPr>
          </w:p>
        </w:tc>
        <w:tc>
          <w:tcPr>
            <w:tcW w:w="727" w:type="dxa"/>
            <w:vAlign w:val="center"/>
          </w:tcPr>
          <w:p>
            <w:pPr>
              <w:adjustRightInd w:val="0"/>
              <w:snapToGrid w:val="0"/>
              <w:jc w:val="center"/>
              <w:rPr>
                <w:rFonts w:asciiTheme="minorEastAsia" w:hAnsiTheme="minorEastAsia" w:eastAsiaTheme="minorEastAsia" w:cstheme="minorEastAsia"/>
                <w:szCs w:val="21"/>
              </w:rPr>
            </w:pPr>
          </w:p>
        </w:tc>
        <w:tc>
          <w:tcPr>
            <w:tcW w:w="719" w:type="dxa"/>
            <w:vAlign w:val="center"/>
          </w:tcPr>
          <w:p>
            <w:pPr>
              <w:adjustRightInd w:val="0"/>
              <w:snapToGrid w:val="0"/>
              <w:jc w:val="center"/>
              <w:rPr>
                <w:rFonts w:asciiTheme="minorEastAsia" w:hAnsiTheme="minorEastAsia" w:eastAsiaTheme="minorEastAsia" w:cstheme="minorEastAsia"/>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10" w:hRule="atLeast"/>
        </w:trPr>
        <w:tc>
          <w:tcPr>
            <w:tcW w:w="828" w:type="dxa"/>
            <w:vAlign w:val="center"/>
          </w:tcPr>
          <w:p>
            <w:pPr>
              <w:adjustRightInd w:val="0"/>
              <w:snapToGrid w:val="0"/>
              <w:jc w:val="center"/>
              <w:rPr>
                <w:rFonts w:asciiTheme="minorEastAsia" w:hAnsiTheme="minorEastAsia" w:eastAsiaTheme="minorEastAsia" w:cstheme="minorEastAsia"/>
                <w:szCs w:val="21"/>
              </w:rPr>
            </w:pPr>
            <w:r>
              <w:rPr>
                <w:rFonts w:hint="eastAsia" w:asciiTheme="minorEastAsia" w:hAnsiTheme="minorEastAsia" w:eastAsiaTheme="minorEastAsia" w:cstheme="minorEastAsia"/>
                <w:szCs w:val="21"/>
              </w:rPr>
              <w:t>5</w:t>
            </w:r>
          </w:p>
        </w:tc>
        <w:tc>
          <w:tcPr>
            <w:tcW w:w="1378" w:type="dxa"/>
            <w:vAlign w:val="center"/>
          </w:tcPr>
          <w:p>
            <w:pPr>
              <w:adjustRightInd w:val="0"/>
              <w:snapToGrid w:val="0"/>
              <w:jc w:val="center"/>
              <w:rPr>
                <w:rFonts w:asciiTheme="minorEastAsia" w:hAnsiTheme="minorEastAsia" w:eastAsiaTheme="minorEastAsia" w:cstheme="minorEastAsia"/>
                <w:szCs w:val="21"/>
              </w:rPr>
            </w:pPr>
          </w:p>
        </w:tc>
        <w:tc>
          <w:tcPr>
            <w:tcW w:w="1875" w:type="dxa"/>
            <w:vAlign w:val="center"/>
          </w:tcPr>
          <w:p>
            <w:pPr>
              <w:adjustRightInd w:val="0"/>
              <w:snapToGrid w:val="0"/>
              <w:jc w:val="center"/>
              <w:rPr>
                <w:rFonts w:asciiTheme="minorEastAsia" w:hAnsiTheme="minorEastAsia" w:eastAsiaTheme="minorEastAsia" w:cstheme="minorEastAsia"/>
                <w:szCs w:val="21"/>
              </w:rPr>
            </w:pPr>
          </w:p>
        </w:tc>
        <w:tc>
          <w:tcPr>
            <w:tcW w:w="1428" w:type="dxa"/>
            <w:vAlign w:val="center"/>
          </w:tcPr>
          <w:p>
            <w:pPr>
              <w:adjustRightInd w:val="0"/>
              <w:snapToGrid w:val="0"/>
              <w:jc w:val="center"/>
              <w:rPr>
                <w:rFonts w:asciiTheme="minorEastAsia" w:hAnsiTheme="minorEastAsia" w:eastAsiaTheme="minorEastAsia" w:cstheme="minorEastAsia"/>
                <w:szCs w:val="21"/>
              </w:rPr>
            </w:pPr>
          </w:p>
        </w:tc>
        <w:tc>
          <w:tcPr>
            <w:tcW w:w="741" w:type="dxa"/>
            <w:vAlign w:val="center"/>
          </w:tcPr>
          <w:p>
            <w:pPr>
              <w:adjustRightInd w:val="0"/>
              <w:snapToGrid w:val="0"/>
              <w:jc w:val="center"/>
              <w:rPr>
                <w:rFonts w:asciiTheme="minorEastAsia" w:hAnsiTheme="minorEastAsia" w:eastAsiaTheme="minorEastAsia" w:cstheme="minorEastAsia"/>
                <w:szCs w:val="21"/>
              </w:rPr>
            </w:pPr>
          </w:p>
        </w:tc>
        <w:tc>
          <w:tcPr>
            <w:tcW w:w="828" w:type="dxa"/>
            <w:vAlign w:val="center"/>
          </w:tcPr>
          <w:p>
            <w:pPr>
              <w:adjustRightInd w:val="0"/>
              <w:snapToGrid w:val="0"/>
              <w:jc w:val="center"/>
              <w:rPr>
                <w:rFonts w:asciiTheme="minorEastAsia" w:hAnsiTheme="minorEastAsia" w:eastAsiaTheme="minorEastAsia" w:cstheme="minorEastAsia"/>
                <w:szCs w:val="21"/>
              </w:rPr>
            </w:pPr>
          </w:p>
        </w:tc>
        <w:tc>
          <w:tcPr>
            <w:tcW w:w="736" w:type="dxa"/>
            <w:vAlign w:val="center"/>
          </w:tcPr>
          <w:p>
            <w:pPr>
              <w:adjustRightInd w:val="0"/>
              <w:snapToGrid w:val="0"/>
              <w:jc w:val="center"/>
              <w:rPr>
                <w:rFonts w:asciiTheme="minorEastAsia" w:hAnsiTheme="minorEastAsia" w:eastAsiaTheme="minorEastAsia" w:cstheme="minorEastAsia"/>
                <w:szCs w:val="21"/>
              </w:rPr>
            </w:pPr>
          </w:p>
        </w:tc>
        <w:tc>
          <w:tcPr>
            <w:tcW w:w="727" w:type="dxa"/>
            <w:vAlign w:val="center"/>
          </w:tcPr>
          <w:p>
            <w:pPr>
              <w:adjustRightInd w:val="0"/>
              <w:snapToGrid w:val="0"/>
              <w:jc w:val="center"/>
              <w:rPr>
                <w:rFonts w:asciiTheme="minorEastAsia" w:hAnsiTheme="minorEastAsia" w:eastAsiaTheme="minorEastAsia" w:cstheme="minorEastAsia"/>
                <w:szCs w:val="21"/>
              </w:rPr>
            </w:pPr>
          </w:p>
        </w:tc>
        <w:tc>
          <w:tcPr>
            <w:tcW w:w="719" w:type="dxa"/>
            <w:vAlign w:val="center"/>
          </w:tcPr>
          <w:p>
            <w:pPr>
              <w:adjustRightInd w:val="0"/>
              <w:snapToGrid w:val="0"/>
              <w:jc w:val="center"/>
              <w:rPr>
                <w:rFonts w:asciiTheme="minorEastAsia" w:hAnsiTheme="minorEastAsia" w:eastAsiaTheme="minorEastAsia" w:cstheme="minorEastAsia"/>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10" w:hRule="atLeast"/>
        </w:trPr>
        <w:tc>
          <w:tcPr>
            <w:tcW w:w="828" w:type="dxa"/>
            <w:vAlign w:val="center"/>
          </w:tcPr>
          <w:p>
            <w:pPr>
              <w:adjustRightInd w:val="0"/>
              <w:snapToGrid w:val="0"/>
              <w:jc w:val="center"/>
              <w:rPr>
                <w:rFonts w:asciiTheme="minorEastAsia" w:hAnsiTheme="minorEastAsia" w:eastAsiaTheme="minorEastAsia" w:cstheme="minorEastAsia"/>
                <w:szCs w:val="21"/>
              </w:rPr>
            </w:pPr>
            <w:r>
              <w:rPr>
                <w:rFonts w:hint="eastAsia" w:asciiTheme="minorEastAsia" w:hAnsiTheme="minorEastAsia" w:eastAsiaTheme="minorEastAsia" w:cstheme="minorEastAsia"/>
                <w:szCs w:val="21"/>
              </w:rPr>
              <w:t>6</w:t>
            </w:r>
          </w:p>
        </w:tc>
        <w:tc>
          <w:tcPr>
            <w:tcW w:w="1378" w:type="dxa"/>
            <w:vAlign w:val="center"/>
          </w:tcPr>
          <w:p>
            <w:pPr>
              <w:adjustRightInd w:val="0"/>
              <w:snapToGrid w:val="0"/>
              <w:jc w:val="center"/>
              <w:rPr>
                <w:rFonts w:asciiTheme="minorEastAsia" w:hAnsiTheme="minorEastAsia" w:eastAsiaTheme="minorEastAsia" w:cstheme="minorEastAsia"/>
                <w:szCs w:val="21"/>
              </w:rPr>
            </w:pPr>
          </w:p>
        </w:tc>
        <w:tc>
          <w:tcPr>
            <w:tcW w:w="1875" w:type="dxa"/>
            <w:vAlign w:val="center"/>
          </w:tcPr>
          <w:p>
            <w:pPr>
              <w:adjustRightInd w:val="0"/>
              <w:snapToGrid w:val="0"/>
              <w:jc w:val="center"/>
              <w:rPr>
                <w:rFonts w:asciiTheme="minorEastAsia" w:hAnsiTheme="minorEastAsia" w:eastAsiaTheme="minorEastAsia" w:cstheme="minorEastAsia"/>
                <w:szCs w:val="21"/>
              </w:rPr>
            </w:pPr>
          </w:p>
        </w:tc>
        <w:tc>
          <w:tcPr>
            <w:tcW w:w="1428" w:type="dxa"/>
            <w:vAlign w:val="center"/>
          </w:tcPr>
          <w:p>
            <w:pPr>
              <w:adjustRightInd w:val="0"/>
              <w:snapToGrid w:val="0"/>
              <w:jc w:val="center"/>
              <w:rPr>
                <w:rFonts w:asciiTheme="minorEastAsia" w:hAnsiTheme="minorEastAsia" w:eastAsiaTheme="minorEastAsia" w:cstheme="minorEastAsia"/>
                <w:szCs w:val="21"/>
              </w:rPr>
            </w:pPr>
          </w:p>
        </w:tc>
        <w:tc>
          <w:tcPr>
            <w:tcW w:w="741" w:type="dxa"/>
            <w:vAlign w:val="center"/>
          </w:tcPr>
          <w:p>
            <w:pPr>
              <w:adjustRightInd w:val="0"/>
              <w:snapToGrid w:val="0"/>
              <w:jc w:val="center"/>
              <w:rPr>
                <w:rFonts w:asciiTheme="minorEastAsia" w:hAnsiTheme="minorEastAsia" w:eastAsiaTheme="minorEastAsia" w:cstheme="minorEastAsia"/>
                <w:szCs w:val="21"/>
              </w:rPr>
            </w:pPr>
          </w:p>
        </w:tc>
        <w:tc>
          <w:tcPr>
            <w:tcW w:w="828" w:type="dxa"/>
            <w:vAlign w:val="center"/>
          </w:tcPr>
          <w:p>
            <w:pPr>
              <w:adjustRightInd w:val="0"/>
              <w:snapToGrid w:val="0"/>
              <w:jc w:val="center"/>
              <w:rPr>
                <w:rFonts w:asciiTheme="minorEastAsia" w:hAnsiTheme="minorEastAsia" w:eastAsiaTheme="minorEastAsia" w:cstheme="minorEastAsia"/>
                <w:szCs w:val="21"/>
              </w:rPr>
            </w:pPr>
          </w:p>
        </w:tc>
        <w:tc>
          <w:tcPr>
            <w:tcW w:w="736" w:type="dxa"/>
            <w:vAlign w:val="center"/>
          </w:tcPr>
          <w:p>
            <w:pPr>
              <w:adjustRightInd w:val="0"/>
              <w:snapToGrid w:val="0"/>
              <w:jc w:val="center"/>
              <w:rPr>
                <w:rFonts w:asciiTheme="minorEastAsia" w:hAnsiTheme="minorEastAsia" w:eastAsiaTheme="minorEastAsia" w:cstheme="minorEastAsia"/>
                <w:szCs w:val="21"/>
              </w:rPr>
            </w:pPr>
          </w:p>
        </w:tc>
        <w:tc>
          <w:tcPr>
            <w:tcW w:w="727" w:type="dxa"/>
            <w:vAlign w:val="center"/>
          </w:tcPr>
          <w:p>
            <w:pPr>
              <w:adjustRightInd w:val="0"/>
              <w:snapToGrid w:val="0"/>
              <w:jc w:val="center"/>
              <w:rPr>
                <w:rFonts w:asciiTheme="minorEastAsia" w:hAnsiTheme="minorEastAsia" w:eastAsiaTheme="minorEastAsia" w:cstheme="minorEastAsia"/>
                <w:szCs w:val="21"/>
              </w:rPr>
            </w:pPr>
          </w:p>
        </w:tc>
        <w:tc>
          <w:tcPr>
            <w:tcW w:w="719" w:type="dxa"/>
            <w:vAlign w:val="center"/>
          </w:tcPr>
          <w:p>
            <w:pPr>
              <w:adjustRightInd w:val="0"/>
              <w:snapToGrid w:val="0"/>
              <w:jc w:val="center"/>
              <w:rPr>
                <w:rFonts w:asciiTheme="minorEastAsia" w:hAnsiTheme="minorEastAsia" w:eastAsiaTheme="minorEastAsia" w:cstheme="minorEastAsia"/>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10" w:hRule="atLeast"/>
        </w:trPr>
        <w:tc>
          <w:tcPr>
            <w:tcW w:w="828" w:type="dxa"/>
            <w:vAlign w:val="center"/>
          </w:tcPr>
          <w:p>
            <w:pPr>
              <w:adjustRightInd w:val="0"/>
              <w:snapToGrid w:val="0"/>
              <w:jc w:val="center"/>
              <w:rPr>
                <w:rFonts w:asciiTheme="minorEastAsia" w:hAnsiTheme="minorEastAsia" w:eastAsiaTheme="minorEastAsia" w:cstheme="minorEastAsia"/>
                <w:szCs w:val="21"/>
              </w:rPr>
            </w:pPr>
            <w:r>
              <w:rPr>
                <w:rFonts w:hint="eastAsia" w:asciiTheme="minorEastAsia" w:hAnsiTheme="minorEastAsia" w:eastAsiaTheme="minorEastAsia" w:cstheme="minorEastAsia"/>
                <w:szCs w:val="21"/>
              </w:rPr>
              <w:t>7</w:t>
            </w:r>
          </w:p>
        </w:tc>
        <w:tc>
          <w:tcPr>
            <w:tcW w:w="1378" w:type="dxa"/>
            <w:vAlign w:val="center"/>
          </w:tcPr>
          <w:p>
            <w:pPr>
              <w:adjustRightInd w:val="0"/>
              <w:snapToGrid w:val="0"/>
              <w:jc w:val="center"/>
              <w:rPr>
                <w:rFonts w:asciiTheme="minorEastAsia" w:hAnsiTheme="minorEastAsia" w:eastAsiaTheme="minorEastAsia" w:cstheme="minorEastAsia"/>
                <w:szCs w:val="21"/>
              </w:rPr>
            </w:pPr>
          </w:p>
        </w:tc>
        <w:tc>
          <w:tcPr>
            <w:tcW w:w="1875" w:type="dxa"/>
            <w:vAlign w:val="center"/>
          </w:tcPr>
          <w:p>
            <w:pPr>
              <w:adjustRightInd w:val="0"/>
              <w:snapToGrid w:val="0"/>
              <w:jc w:val="center"/>
              <w:rPr>
                <w:rFonts w:asciiTheme="minorEastAsia" w:hAnsiTheme="minorEastAsia" w:eastAsiaTheme="minorEastAsia" w:cstheme="minorEastAsia"/>
                <w:szCs w:val="21"/>
              </w:rPr>
            </w:pPr>
          </w:p>
        </w:tc>
        <w:tc>
          <w:tcPr>
            <w:tcW w:w="1428" w:type="dxa"/>
            <w:vAlign w:val="center"/>
          </w:tcPr>
          <w:p>
            <w:pPr>
              <w:adjustRightInd w:val="0"/>
              <w:snapToGrid w:val="0"/>
              <w:jc w:val="center"/>
              <w:rPr>
                <w:rFonts w:asciiTheme="minorEastAsia" w:hAnsiTheme="minorEastAsia" w:eastAsiaTheme="minorEastAsia" w:cstheme="minorEastAsia"/>
                <w:szCs w:val="21"/>
              </w:rPr>
            </w:pPr>
          </w:p>
        </w:tc>
        <w:tc>
          <w:tcPr>
            <w:tcW w:w="741" w:type="dxa"/>
            <w:vAlign w:val="center"/>
          </w:tcPr>
          <w:p>
            <w:pPr>
              <w:adjustRightInd w:val="0"/>
              <w:snapToGrid w:val="0"/>
              <w:jc w:val="center"/>
              <w:rPr>
                <w:rFonts w:asciiTheme="minorEastAsia" w:hAnsiTheme="minorEastAsia" w:eastAsiaTheme="minorEastAsia" w:cstheme="minorEastAsia"/>
                <w:szCs w:val="21"/>
              </w:rPr>
            </w:pPr>
          </w:p>
        </w:tc>
        <w:tc>
          <w:tcPr>
            <w:tcW w:w="828" w:type="dxa"/>
            <w:vAlign w:val="center"/>
          </w:tcPr>
          <w:p>
            <w:pPr>
              <w:adjustRightInd w:val="0"/>
              <w:snapToGrid w:val="0"/>
              <w:jc w:val="center"/>
              <w:rPr>
                <w:rFonts w:asciiTheme="minorEastAsia" w:hAnsiTheme="minorEastAsia" w:eastAsiaTheme="minorEastAsia" w:cstheme="minorEastAsia"/>
                <w:szCs w:val="21"/>
              </w:rPr>
            </w:pPr>
          </w:p>
        </w:tc>
        <w:tc>
          <w:tcPr>
            <w:tcW w:w="736" w:type="dxa"/>
            <w:vAlign w:val="center"/>
          </w:tcPr>
          <w:p>
            <w:pPr>
              <w:adjustRightInd w:val="0"/>
              <w:snapToGrid w:val="0"/>
              <w:jc w:val="center"/>
              <w:rPr>
                <w:rFonts w:asciiTheme="minorEastAsia" w:hAnsiTheme="minorEastAsia" w:eastAsiaTheme="minorEastAsia" w:cstheme="minorEastAsia"/>
                <w:szCs w:val="21"/>
              </w:rPr>
            </w:pPr>
          </w:p>
        </w:tc>
        <w:tc>
          <w:tcPr>
            <w:tcW w:w="727" w:type="dxa"/>
            <w:vAlign w:val="center"/>
          </w:tcPr>
          <w:p>
            <w:pPr>
              <w:adjustRightInd w:val="0"/>
              <w:snapToGrid w:val="0"/>
              <w:jc w:val="center"/>
              <w:rPr>
                <w:rFonts w:asciiTheme="minorEastAsia" w:hAnsiTheme="minorEastAsia" w:eastAsiaTheme="minorEastAsia" w:cstheme="minorEastAsia"/>
                <w:szCs w:val="21"/>
              </w:rPr>
            </w:pPr>
          </w:p>
        </w:tc>
        <w:tc>
          <w:tcPr>
            <w:tcW w:w="719" w:type="dxa"/>
            <w:vAlign w:val="center"/>
          </w:tcPr>
          <w:p>
            <w:pPr>
              <w:adjustRightInd w:val="0"/>
              <w:snapToGrid w:val="0"/>
              <w:jc w:val="center"/>
              <w:rPr>
                <w:rFonts w:asciiTheme="minorEastAsia" w:hAnsiTheme="minorEastAsia" w:eastAsiaTheme="minorEastAsia" w:cstheme="minorEastAsia"/>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10" w:hRule="atLeast"/>
        </w:trPr>
        <w:tc>
          <w:tcPr>
            <w:tcW w:w="828" w:type="dxa"/>
            <w:vAlign w:val="center"/>
          </w:tcPr>
          <w:p>
            <w:pPr>
              <w:adjustRightInd w:val="0"/>
              <w:snapToGrid w:val="0"/>
              <w:jc w:val="center"/>
              <w:rPr>
                <w:rFonts w:asciiTheme="minorEastAsia" w:hAnsiTheme="minorEastAsia" w:eastAsiaTheme="minorEastAsia" w:cstheme="minorEastAsia"/>
                <w:szCs w:val="21"/>
              </w:rPr>
            </w:pPr>
            <w:r>
              <w:rPr>
                <w:rFonts w:hint="eastAsia" w:asciiTheme="minorEastAsia" w:hAnsiTheme="minorEastAsia" w:eastAsiaTheme="minorEastAsia" w:cstheme="minorEastAsia"/>
                <w:szCs w:val="21"/>
              </w:rPr>
              <w:t>8</w:t>
            </w:r>
          </w:p>
        </w:tc>
        <w:tc>
          <w:tcPr>
            <w:tcW w:w="1378" w:type="dxa"/>
            <w:vAlign w:val="center"/>
          </w:tcPr>
          <w:p>
            <w:pPr>
              <w:adjustRightInd w:val="0"/>
              <w:snapToGrid w:val="0"/>
              <w:jc w:val="center"/>
              <w:rPr>
                <w:rFonts w:asciiTheme="minorEastAsia" w:hAnsiTheme="minorEastAsia" w:eastAsiaTheme="minorEastAsia" w:cstheme="minorEastAsia"/>
                <w:szCs w:val="21"/>
              </w:rPr>
            </w:pPr>
          </w:p>
        </w:tc>
        <w:tc>
          <w:tcPr>
            <w:tcW w:w="1875" w:type="dxa"/>
            <w:vAlign w:val="center"/>
          </w:tcPr>
          <w:p>
            <w:pPr>
              <w:adjustRightInd w:val="0"/>
              <w:snapToGrid w:val="0"/>
              <w:jc w:val="center"/>
              <w:rPr>
                <w:rFonts w:asciiTheme="minorEastAsia" w:hAnsiTheme="minorEastAsia" w:eastAsiaTheme="minorEastAsia" w:cstheme="minorEastAsia"/>
                <w:szCs w:val="21"/>
              </w:rPr>
            </w:pPr>
          </w:p>
        </w:tc>
        <w:tc>
          <w:tcPr>
            <w:tcW w:w="1428" w:type="dxa"/>
            <w:vAlign w:val="center"/>
          </w:tcPr>
          <w:p>
            <w:pPr>
              <w:adjustRightInd w:val="0"/>
              <w:snapToGrid w:val="0"/>
              <w:jc w:val="center"/>
              <w:rPr>
                <w:rFonts w:asciiTheme="minorEastAsia" w:hAnsiTheme="minorEastAsia" w:eastAsiaTheme="minorEastAsia" w:cstheme="minorEastAsia"/>
                <w:szCs w:val="21"/>
              </w:rPr>
            </w:pPr>
          </w:p>
        </w:tc>
        <w:tc>
          <w:tcPr>
            <w:tcW w:w="741" w:type="dxa"/>
            <w:vAlign w:val="center"/>
          </w:tcPr>
          <w:p>
            <w:pPr>
              <w:adjustRightInd w:val="0"/>
              <w:snapToGrid w:val="0"/>
              <w:jc w:val="center"/>
              <w:rPr>
                <w:rFonts w:asciiTheme="minorEastAsia" w:hAnsiTheme="minorEastAsia" w:eastAsiaTheme="minorEastAsia" w:cstheme="minorEastAsia"/>
                <w:szCs w:val="21"/>
              </w:rPr>
            </w:pPr>
          </w:p>
        </w:tc>
        <w:tc>
          <w:tcPr>
            <w:tcW w:w="828" w:type="dxa"/>
            <w:vAlign w:val="center"/>
          </w:tcPr>
          <w:p>
            <w:pPr>
              <w:adjustRightInd w:val="0"/>
              <w:snapToGrid w:val="0"/>
              <w:jc w:val="center"/>
              <w:rPr>
                <w:rFonts w:asciiTheme="minorEastAsia" w:hAnsiTheme="minorEastAsia" w:eastAsiaTheme="minorEastAsia" w:cstheme="minorEastAsia"/>
                <w:szCs w:val="21"/>
              </w:rPr>
            </w:pPr>
          </w:p>
        </w:tc>
        <w:tc>
          <w:tcPr>
            <w:tcW w:w="736" w:type="dxa"/>
            <w:vAlign w:val="center"/>
          </w:tcPr>
          <w:p>
            <w:pPr>
              <w:adjustRightInd w:val="0"/>
              <w:snapToGrid w:val="0"/>
              <w:jc w:val="center"/>
              <w:rPr>
                <w:rFonts w:asciiTheme="minorEastAsia" w:hAnsiTheme="minorEastAsia" w:eastAsiaTheme="minorEastAsia" w:cstheme="minorEastAsia"/>
                <w:szCs w:val="21"/>
              </w:rPr>
            </w:pPr>
          </w:p>
        </w:tc>
        <w:tc>
          <w:tcPr>
            <w:tcW w:w="727" w:type="dxa"/>
            <w:vAlign w:val="center"/>
          </w:tcPr>
          <w:p>
            <w:pPr>
              <w:adjustRightInd w:val="0"/>
              <w:snapToGrid w:val="0"/>
              <w:jc w:val="center"/>
              <w:rPr>
                <w:rFonts w:asciiTheme="minorEastAsia" w:hAnsiTheme="minorEastAsia" w:eastAsiaTheme="minorEastAsia" w:cstheme="minorEastAsia"/>
                <w:szCs w:val="21"/>
              </w:rPr>
            </w:pPr>
          </w:p>
        </w:tc>
        <w:tc>
          <w:tcPr>
            <w:tcW w:w="719" w:type="dxa"/>
            <w:vAlign w:val="center"/>
          </w:tcPr>
          <w:p>
            <w:pPr>
              <w:adjustRightInd w:val="0"/>
              <w:snapToGrid w:val="0"/>
              <w:jc w:val="center"/>
              <w:rPr>
                <w:rFonts w:asciiTheme="minorEastAsia" w:hAnsiTheme="minorEastAsia" w:eastAsiaTheme="minorEastAsia" w:cstheme="minorEastAsia"/>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10" w:hRule="atLeast"/>
        </w:trPr>
        <w:tc>
          <w:tcPr>
            <w:tcW w:w="828" w:type="dxa"/>
            <w:vAlign w:val="center"/>
          </w:tcPr>
          <w:p>
            <w:pPr>
              <w:adjustRightInd w:val="0"/>
              <w:snapToGrid w:val="0"/>
              <w:jc w:val="center"/>
              <w:rPr>
                <w:rFonts w:asciiTheme="minorEastAsia" w:hAnsiTheme="minorEastAsia" w:eastAsiaTheme="minorEastAsia" w:cstheme="minorEastAsia"/>
                <w:szCs w:val="21"/>
              </w:rPr>
            </w:pPr>
            <w:r>
              <w:rPr>
                <w:rFonts w:hint="eastAsia" w:asciiTheme="minorEastAsia" w:hAnsiTheme="minorEastAsia" w:eastAsiaTheme="minorEastAsia" w:cstheme="minorEastAsia"/>
                <w:szCs w:val="21"/>
              </w:rPr>
              <w:t>9</w:t>
            </w:r>
          </w:p>
        </w:tc>
        <w:tc>
          <w:tcPr>
            <w:tcW w:w="1378" w:type="dxa"/>
            <w:vAlign w:val="center"/>
          </w:tcPr>
          <w:p>
            <w:pPr>
              <w:adjustRightInd w:val="0"/>
              <w:snapToGrid w:val="0"/>
              <w:jc w:val="center"/>
              <w:rPr>
                <w:rFonts w:asciiTheme="minorEastAsia" w:hAnsiTheme="minorEastAsia" w:eastAsiaTheme="minorEastAsia" w:cstheme="minorEastAsia"/>
                <w:szCs w:val="21"/>
              </w:rPr>
            </w:pPr>
          </w:p>
        </w:tc>
        <w:tc>
          <w:tcPr>
            <w:tcW w:w="1875" w:type="dxa"/>
            <w:vAlign w:val="center"/>
          </w:tcPr>
          <w:p>
            <w:pPr>
              <w:adjustRightInd w:val="0"/>
              <w:snapToGrid w:val="0"/>
              <w:jc w:val="center"/>
              <w:rPr>
                <w:rFonts w:asciiTheme="minorEastAsia" w:hAnsiTheme="minorEastAsia" w:eastAsiaTheme="minorEastAsia" w:cstheme="minorEastAsia"/>
                <w:szCs w:val="21"/>
              </w:rPr>
            </w:pPr>
          </w:p>
        </w:tc>
        <w:tc>
          <w:tcPr>
            <w:tcW w:w="1428" w:type="dxa"/>
            <w:vAlign w:val="center"/>
          </w:tcPr>
          <w:p>
            <w:pPr>
              <w:adjustRightInd w:val="0"/>
              <w:snapToGrid w:val="0"/>
              <w:jc w:val="center"/>
              <w:rPr>
                <w:rFonts w:asciiTheme="minorEastAsia" w:hAnsiTheme="minorEastAsia" w:eastAsiaTheme="minorEastAsia" w:cstheme="minorEastAsia"/>
                <w:szCs w:val="21"/>
              </w:rPr>
            </w:pPr>
          </w:p>
        </w:tc>
        <w:tc>
          <w:tcPr>
            <w:tcW w:w="741" w:type="dxa"/>
            <w:vAlign w:val="center"/>
          </w:tcPr>
          <w:p>
            <w:pPr>
              <w:adjustRightInd w:val="0"/>
              <w:snapToGrid w:val="0"/>
              <w:jc w:val="center"/>
              <w:rPr>
                <w:rFonts w:asciiTheme="minorEastAsia" w:hAnsiTheme="minorEastAsia" w:eastAsiaTheme="minorEastAsia" w:cstheme="minorEastAsia"/>
                <w:szCs w:val="21"/>
              </w:rPr>
            </w:pPr>
          </w:p>
        </w:tc>
        <w:tc>
          <w:tcPr>
            <w:tcW w:w="828" w:type="dxa"/>
            <w:vAlign w:val="center"/>
          </w:tcPr>
          <w:p>
            <w:pPr>
              <w:adjustRightInd w:val="0"/>
              <w:snapToGrid w:val="0"/>
              <w:jc w:val="center"/>
              <w:rPr>
                <w:rFonts w:asciiTheme="minorEastAsia" w:hAnsiTheme="minorEastAsia" w:eastAsiaTheme="minorEastAsia" w:cstheme="minorEastAsia"/>
                <w:szCs w:val="21"/>
              </w:rPr>
            </w:pPr>
          </w:p>
        </w:tc>
        <w:tc>
          <w:tcPr>
            <w:tcW w:w="736" w:type="dxa"/>
            <w:vAlign w:val="center"/>
          </w:tcPr>
          <w:p>
            <w:pPr>
              <w:adjustRightInd w:val="0"/>
              <w:snapToGrid w:val="0"/>
              <w:jc w:val="center"/>
              <w:rPr>
                <w:rFonts w:asciiTheme="minorEastAsia" w:hAnsiTheme="minorEastAsia" w:eastAsiaTheme="minorEastAsia" w:cstheme="minorEastAsia"/>
                <w:szCs w:val="21"/>
              </w:rPr>
            </w:pPr>
          </w:p>
        </w:tc>
        <w:tc>
          <w:tcPr>
            <w:tcW w:w="727" w:type="dxa"/>
            <w:vAlign w:val="center"/>
          </w:tcPr>
          <w:p>
            <w:pPr>
              <w:adjustRightInd w:val="0"/>
              <w:snapToGrid w:val="0"/>
              <w:jc w:val="center"/>
              <w:rPr>
                <w:rFonts w:asciiTheme="minorEastAsia" w:hAnsiTheme="minorEastAsia" w:eastAsiaTheme="minorEastAsia" w:cstheme="minorEastAsia"/>
                <w:szCs w:val="21"/>
              </w:rPr>
            </w:pPr>
          </w:p>
        </w:tc>
        <w:tc>
          <w:tcPr>
            <w:tcW w:w="719" w:type="dxa"/>
            <w:vAlign w:val="center"/>
          </w:tcPr>
          <w:p>
            <w:pPr>
              <w:adjustRightInd w:val="0"/>
              <w:snapToGrid w:val="0"/>
              <w:jc w:val="center"/>
              <w:rPr>
                <w:rFonts w:asciiTheme="minorEastAsia" w:hAnsiTheme="minorEastAsia" w:eastAsiaTheme="minorEastAsia" w:cstheme="minorEastAsia"/>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10" w:hRule="atLeast"/>
        </w:trPr>
        <w:tc>
          <w:tcPr>
            <w:tcW w:w="828" w:type="dxa"/>
            <w:vAlign w:val="center"/>
          </w:tcPr>
          <w:p>
            <w:pPr>
              <w:adjustRightInd w:val="0"/>
              <w:snapToGrid w:val="0"/>
              <w:jc w:val="center"/>
              <w:rPr>
                <w:rFonts w:asciiTheme="minorEastAsia" w:hAnsiTheme="minorEastAsia" w:eastAsiaTheme="minorEastAsia" w:cstheme="minorEastAsia"/>
                <w:szCs w:val="21"/>
              </w:rPr>
            </w:pPr>
            <w:r>
              <w:rPr>
                <w:rFonts w:hint="eastAsia" w:asciiTheme="minorEastAsia" w:hAnsiTheme="minorEastAsia" w:eastAsiaTheme="minorEastAsia" w:cstheme="minorEastAsia"/>
                <w:szCs w:val="21"/>
              </w:rPr>
              <w:t>……</w:t>
            </w:r>
          </w:p>
        </w:tc>
        <w:tc>
          <w:tcPr>
            <w:tcW w:w="1378" w:type="dxa"/>
            <w:vAlign w:val="center"/>
          </w:tcPr>
          <w:p>
            <w:pPr>
              <w:adjustRightInd w:val="0"/>
              <w:snapToGrid w:val="0"/>
              <w:jc w:val="center"/>
              <w:rPr>
                <w:rFonts w:asciiTheme="minorEastAsia" w:hAnsiTheme="minorEastAsia" w:eastAsiaTheme="minorEastAsia" w:cstheme="minorEastAsia"/>
                <w:szCs w:val="21"/>
              </w:rPr>
            </w:pPr>
            <w:r>
              <w:rPr>
                <w:rFonts w:hint="eastAsia" w:asciiTheme="minorEastAsia" w:hAnsiTheme="minorEastAsia" w:eastAsiaTheme="minorEastAsia" w:cstheme="minorEastAsia"/>
                <w:szCs w:val="21"/>
              </w:rPr>
              <w:t>……</w:t>
            </w:r>
          </w:p>
        </w:tc>
        <w:tc>
          <w:tcPr>
            <w:tcW w:w="1875" w:type="dxa"/>
            <w:vAlign w:val="center"/>
          </w:tcPr>
          <w:p>
            <w:pPr>
              <w:adjustRightInd w:val="0"/>
              <w:snapToGrid w:val="0"/>
              <w:jc w:val="center"/>
              <w:rPr>
                <w:rFonts w:asciiTheme="minorEastAsia" w:hAnsiTheme="minorEastAsia" w:eastAsiaTheme="minorEastAsia" w:cstheme="minorEastAsia"/>
                <w:szCs w:val="21"/>
              </w:rPr>
            </w:pPr>
          </w:p>
        </w:tc>
        <w:tc>
          <w:tcPr>
            <w:tcW w:w="1428" w:type="dxa"/>
            <w:vAlign w:val="center"/>
          </w:tcPr>
          <w:p>
            <w:pPr>
              <w:adjustRightInd w:val="0"/>
              <w:snapToGrid w:val="0"/>
              <w:jc w:val="center"/>
              <w:rPr>
                <w:rFonts w:asciiTheme="minorEastAsia" w:hAnsiTheme="minorEastAsia" w:eastAsiaTheme="minorEastAsia" w:cstheme="minorEastAsia"/>
                <w:szCs w:val="21"/>
              </w:rPr>
            </w:pPr>
          </w:p>
        </w:tc>
        <w:tc>
          <w:tcPr>
            <w:tcW w:w="741" w:type="dxa"/>
            <w:vAlign w:val="center"/>
          </w:tcPr>
          <w:p>
            <w:pPr>
              <w:adjustRightInd w:val="0"/>
              <w:snapToGrid w:val="0"/>
              <w:jc w:val="center"/>
              <w:rPr>
                <w:rFonts w:asciiTheme="minorEastAsia" w:hAnsiTheme="minorEastAsia" w:eastAsiaTheme="minorEastAsia" w:cstheme="minorEastAsia"/>
                <w:szCs w:val="21"/>
              </w:rPr>
            </w:pPr>
          </w:p>
        </w:tc>
        <w:tc>
          <w:tcPr>
            <w:tcW w:w="828" w:type="dxa"/>
            <w:vAlign w:val="center"/>
          </w:tcPr>
          <w:p>
            <w:pPr>
              <w:adjustRightInd w:val="0"/>
              <w:snapToGrid w:val="0"/>
              <w:jc w:val="center"/>
              <w:rPr>
                <w:rFonts w:asciiTheme="minorEastAsia" w:hAnsiTheme="minorEastAsia" w:eastAsiaTheme="minorEastAsia" w:cstheme="minorEastAsia"/>
                <w:szCs w:val="21"/>
              </w:rPr>
            </w:pPr>
          </w:p>
        </w:tc>
        <w:tc>
          <w:tcPr>
            <w:tcW w:w="736" w:type="dxa"/>
            <w:vAlign w:val="center"/>
          </w:tcPr>
          <w:p>
            <w:pPr>
              <w:adjustRightInd w:val="0"/>
              <w:snapToGrid w:val="0"/>
              <w:jc w:val="center"/>
              <w:rPr>
                <w:rFonts w:asciiTheme="minorEastAsia" w:hAnsiTheme="minorEastAsia" w:eastAsiaTheme="minorEastAsia" w:cstheme="minorEastAsia"/>
                <w:szCs w:val="21"/>
              </w:rPr>
            </w:pPr>
          </w:p>
        </w:tc>
        <w:tc>
          <w:tcPr>
            <w:tcW w:w="727" w:type="dxa"/>
            <w:vAlign w:val="center"/>
          </w:tcPr>
          <w:p>
            <w:pPr>
              <w:adjustRightInd w:val="0"/>
              <w:snapToGrid w:val="0"/>
              <w:jc w:val="center"/>
              <w:rPr>
                <w:rFonts w:asciiTheme="minorEastAsia" w:hAnsiTheme="minorEastAsia" w:eastAsiaTheme="minorEastAsia" w:cstheme="minorEastAsia"/>
                <w:szCs w:val="21"/>
              </w:rPr>
            </w:pPr>
          </w:p>
        </w:tc>
        <w:tc>
          <w:tcPr>
            <w:tcW w:w="719" w:type="dxa"/>
            <w:vAlign w:val="center"/>
          </w:tcPr>
          <w:p>
            <w:pPr>
              <w:adjustRightInd w:val="0"/>
              <w:snapToGrid w:val="0"/>
              <w:jc w:val="center"/>
              <w:rPr>
                <w:rFonts w:asciiTheme="minorEastAsia" w:hAnsiTheme="minorEastAsia" w:eastAsiaTheme="minorEastAsia" w:cstheme="minorEastAsia"/>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10" w:hRule="atLeast"/>
        </w:trPr>
        <w:tc>
          <w:tcPr>
            <w:tcW w:w="5509" w:type="dxa"/>
            <w:gridSpan w:val="4"/>
            <w:vAlign w:val="center"/>
          </w:tcPr>
          <w:p>
            <w:pPr>
              <w:adjustRightInd w:val="0"/>
              <w:snapToGrid w:val="0"/>
              <w:jc w:val="center"/>
              <w:rPr>
                <w:rFonts w:asciiTheme="minorEastAsia" w:hAnsiTheme="minorEastAsia" w:eastAsiaTheme="minorEastAsia" w:cstheme="minorEastAsia"/>
                <w:szCs w:val="21"/>
              </w:rPr>
            </w:pPr>
            <w:r>
              <w:rPr>
                <w:rFonts w:hint="eastAsia" w:asciiTheme="minorEastAsia" w:hAnsiTheme="minorEastAsia" w:eastAsiaTheme="minorEastAsia" w:cstheme="minorEastAsia"/>
                <w:szCs w:val="21"/>
              </w:rPr>
              <w:t>总计</w:t>
            </w:r>
          </w:p>
        </w:tc>
        <w:tc>
          <w:tcPr>
            <w:tcW w:w="741" w:type="dxa"/>
            <w:vAlign w:val="center"/>
          </w:tcPr>
          <w:p>
            <w:pPr>
              <w:adjustRightInd w:val="0"/>
              <w:snapToGrid w:val="0"/>
              <w:jc w:val="center"/>
              <w:rPr>
                <w:rFonts w:asciiTheme="minorEastAsia" w:hAnsiTheme="minorEastAsia" w:eastAsiaTheme="minorEastAsia" w:cstheme="minorEastAsia"/>
                <w:szCs w:val="21"/>
              </w:rPr>
            </w:pPr>
          </w:p>
        </w:tc>
        <w:tc>
          <w:tcPr>
            <w:tcW w:w="828" w:type="dxa"/>
            <w:vAlign w:val="center"/>
          </w:tcPr>
          <w:p>
            <w:pPr>
              <w:adjustRightInd w:val="0"/>
              <w:snapToGrid w:val="0"/>
              <w:jc w:val="center"/>
              <w:rPr>
                <w:rFonts w:asciiTheme="minorEastAsia" w:hAnsiTheme="minorEastAsia" w:eastAsiaTheme="minorEastAsia" w:cstheme="minorEastAsia"/>
                <w:szCs w:val="21"/>
              </w:rPr>
            </w:pPr>
          </w:p>
        </w:tc>
        <w:tc>
          <w:tcPr>
            <w:tcW w:w="736" w:type="dxa"/>
            <w:vAlign w:val="center"/>
          </w:tcPr>
          <w:p>
            <w:pPr>
              <w:adjustRightInd w:val="0"/>
              <w:snapToGrid w:val="0"/>
              <w:jc w:val="center"/>
              <w:rPr>
                <w:rFonts w:asciiTheme="minorEastAsia" w:hAnsiTheme="minorEastAsia" w:eastAsiaTheme="minorEastAsia" w:cstheme="minorEastAsia"/>
                <w:szCs w:val="21"/>
              </w:rPr>
            </w:pPr>
          </w:p>
        </w:tc>
        <w:tc>
          <w:tcPr>
            <w:tcW w:w="727" w:type="dxa"/>
            <w:vAlign w:val="center"/>
          </w:tcPr>
          <w:p>
            <w:pPr>
              <w:adjustRightInd w:val="0"/>
              <w:snapToGrid w:val="0"/>
              <w:jc w:val="center"/>
              <w:rPr>
                <w:rFonts w:asciiTheme="minorEastAsia" w:hAnsiTheme="minorEastAsia" w:eastAsiaTheme="minorEastAsia" w:cstheme="minorEastAsia"/>
                <w:szCs w:val="21"/>
              </w:rPr>
            </w:pPr>
          </w:p>
        </w:tc>
        <w:tc>
          <w:tcPr>
            <w:tcW w:w="719" w:type="dxa"/>
            <w:vAlign w:val="center"/>
          </w:tcPr>
          <w:p>
            <w:pPr>
              <w:adjustRightInd w:val="0"/>
              <w:snapToGrid w:val="0"/>
              <w:jc w:val="center"/>
              <w:rPr>
                <w:rFonts w:asciiTheme="minorEastAsia" w:hAnsiTheme="minorEastAsia" w:eastAsiaTheme="minorEastAsia" w:cstheme="minorEastAsia"/>
                <w:szCs w:val="21"/>
              </w:rPr>
            </w:pPr>
          </w:p>
        </w:tc>
      </w:tr>
    </w:tbl>
    <w:p>
      <w:pPr>
        <w:adjustRightInd w:val="0"/>
        <w:snapToGrid w:val="0"/>
        <w:rPr>
          <w:rFonts w:asciiTheme="minorEastAsia" w:hAnsiTheme="minorEastAsia" w:eastAsiaTheme="minorEastAsia" w:cstheme="minorEastAsia"/>
          <w:szCs w:val="21"/>
        </w:rPr>
      </w:pPr>
    </w:p>
    <w:p>
      <w:pPr>
        <w:adjustRightInd w:val="0"/>
        <w:snapToGrid w:val="0"/>
        <w:rPr>
          <w:rFonts w:asciiTheme="minorEastAsia" w:hAnsiTheme="minorEastAsia" w:eastAsiaTheme="minorEastAsia" w:cstheme="minorEastAsia"/>
          <w:szCs w:val="21"/>
        </w:rPr>
      </w:pPr>
      <w:r>
        <w:rPr>
          <w:rFonts w:hint="eastAsia" w:asciiTheme="minorEastAsia" w:hAnsiTheme="minorEastAsia" w:eastAsiaTheme="minorEastAsia" w:cstheme="minorEastAsia"/>
          <w:szCs w:val="21"/>
        </w:rPr>
        <w:t>说明：</w:t>
      </w:r>
    </w:p>
    <w:p>
      <w:pPr>
        <w:numPr>
          <w:ilvl w:val="0"/>
          <w:numId w:val="40"/>
        </w:numPr>
        <w:adjustRightInd w:val="0"/>
        <w:snapToGrid w:val="0"/>
        <w:rPr>
          <w:rFonts w:asciiTheme="minorEastAsia" w:hAnsiTheme="minorEastAsia" w:eastAsiaTheme="minorEastAsia" w:cstheme="minorEastAsia"/>
          <w:szCs w:val="21"/>
        </w:rPr>
      </w:pPr>
      <w:r>
        <w:rPr>
          <w:rFonts w:hint="eastAsia" w:asciiTheme="minorEastAsia" w:hAnsiTheme="minorEastAsia" w:eastAsiaTheme="minorEastAsia" w:cstheme="minorEastAsia"/>
          <w:szCs w:val="21"/>
        </w:rPr>
        <w:t>所有价格按照“供应商须知”要求执行。</w:t>
      </w:r>
    </w:p>
    <w:p>
      <w:pPr>
        <w:numPr>
          <w:ilvl w:val="0"/>
          <w:numId w:val="40"/>
        </w:numPr>
        <w:adjustRightInd w:val="0"/>
        <w:snapToGrid w:val="0"/>
        <w:rPr>
          <w:rFonts w:asciiTheme="minorEastAsia" w:hAnsiTheme="minorEastAsia" w:eastAsiaTheme="minorEastAsia" w:cstheme="minorEastAsia"/>
          <w:szCs w:val="21"/>
        </w:rPr>
      </w:pPr>
      <w:r>
        <w:rPr>
          <w:rFonts w:hint="eastAsia" w:asciiTheme="minorEastAsia" w:hAnsiTheme="minorEastAsia" w:eastAsiaTheme="minorEastAsia" w:cstheme="minorEastAsia"/>
          <w:szCs w:val="21"/>
        </w:rPr>
        <w:t>分项报价总计价格必须与《报价一览表》报价一致。</w:t>
      </w:r>
    </w:p>
    <w:p>
      <w:pPr>
        <w:numPr>
          <w:ilvl w:val="0"/>
          <w:numId w:val="40"/>
        </w:numPr>
        <w:adjustRightInd w:val="0"/>
        <w:snapToGrid w:val="0"/>
        <w:rPr>
          <w:rFonts w:asciiTheme="minorEastAsia" w:hAnsiTheme="minorEastAsia" w:eastAsiaTheme="minorEastAsia" w:cstheme="minorEastAsia"/>
          <w:szCs w:val="21"/>
        </w:rPr>
      </w:pPr>
      <w:r>
        <w:rPr>
          <w:rFonts w:hint="eastAsia" w:asciiTheme="minorEastAsia" w:hAnsiTheme="minorEastAsia" w:eastAsiaTheme="minorEastAsia" w:cstheme="minorEastAsia"/>
          <w:szCs w:val="21"/>
        </w:rPr>
        <w:t>如果不提供详细的报价费用构成可能将被视为没有实质性响应磋商文件。</w:t>
      </w:r>
    </w:p>
    <w:p>
      <w:pPr>
        <w:numPr>
          <w:ilvl w:val="0"/>
          <w:numId w:val="40"/>
        </w:numPr>
        <w:adjustRightInd w:val="0"/>
        <w:snapToGrid w:val="0"/>
        <w:rPr>
          <w:rFonts w:asciiTheme="minorEastAsia" w:hAnsiTheme="minorEastAsia" w:eastAsiaTheme="minorEastAsia" w:cstheme="minorEastAsia"/>
          <w:b/>
          <w:bCs/>
          <w:szCs w:val="21"/>
        </w:rPr>
      </w:pPr>
      <w:r>
        <w:rPr>
          <w:rFonts w:hint="eastAsia" w:asciiTheme="minorEastAsia" w:hAnsiTheme="minorEastAsia" w:eastAsiaTheme="minorEastAsia" w:cstheme="minorEastAsia"/>
          <w:b/>
          <w:bCs/>
          <w:szCs w:val="21"/>
        </w:rPr>
        <w:t>针对产地一栏，请供应商熟读《政府采购进口产品管理办法》，如实慎重填写；</w:t>
      </w:r>
      <w:r>
        <w:rPr>
          <w:rFonts w:hint="eastAsia" w:asciiTheme="minorEastAsia" w:hAnsiTheme="minorEastAsia" w:eastAsiaTheme="minorEastAsia" w:cstheme="minorEastAsia"/>
          <w:b/>
          <w:bCs/>
          <w:szCs w:val="21"/>
        </w:rPr>
        <w:br w:type="textWrapping"/>
      </w:r>
      <w:r>
        <w:rPr>
          <w:rFonts w:hint="eastAsia" w:asciiTheme="minorEastAsia" w:hAnsiTheme="minorEastAsia" w:eastAsiaTheme="minorEastAsia" w:cstheme="minorEastAsia"/>
          <w:b/>
          <w:bCs/>
          <w:szCs w:val="21"/>
        </w:rPr>
        <w:t>4.1国产设备请填写“中国”，国内生产的国外品牌请填写“中国”；</w:t>
      </w:r>
      <w:r>
        <w:rPr>
          <w:rFonts w:hint="eastAsia" w:asciiTheme="minorEastAsia" w:hAnsiTheme="minorEastAsia" w:eastAsiaTheme="minorEastAsia" w:cstheme="minorEastAsia"/>
          <w:b/>
          <w:bCs/>
          <w:szCs w:val="21"/>
        </w:rPr>
        <w:br w:type="textWrapping"/>
      </w:r>
      <w:r>
        <w:rPr>
          <w:rFonts w:hint="eastAsia" w:asciiTheme="minorEastAsia" w:hAnsiTheme="minorEastAsia" w:eastAsiaTheme="minorEastAsia" w:cstheme="minorEastAsia"/>
          <w:b/>
          <w:bCs/>
          <w:szCs w:val="21"/>
        </w:rPr>
        <w:t>4.2原装进口设备请填写具体生产国名称，如“美国”等，设备经过报关等手续才能供货的视同进口设备，产地请填写“进口”，并附相关说明或材料佐证其为进口设备；</w:t>
      </w:r>
    </w:p>
    <w:p>
      <w:pPr>
        <w:adjustRightInd w:val="0"/>
        <w:snapToGrid w:val="0"/>
        <w:spacing w:line="360" w:lineRule="auto"/>
        <w:ind w:left="-88" w:leftChars="-42"/>
        <w:rPr>
          <w:rFonts w:asciiTheme="minorEastAsia" w:hAnsiTheme="minorEastAsia" w:eastAsiaTheme="minorEastAsia" w:cstheme="minorEastAsia"/>
          <w:b/>
          <w:bCs/>
          <w:szCs w:val="21"/>
        </w:rPr>
      </w:pPr>
    </w:p>
    <w:p>
      <w:pPr>
        <w:spacing w:line="360" w:lineRule="auto"/>
        <w:rPr>
          <w:rFonts w:asciiTheme="minorEastAsia" w:hAnsiTheme="minorEastAsia" w:eastAsiaTheme="minorEastAsia" w:cstheme="minorEastAsia"/>
          <w:szCs w:val="21"/>
        </w:rPr>
      </w:pPr>
    </w:p>
    <w:p>
      <w:pPr>
        <w:spacing w:line="360" w:lineRule="auto"/>
        <w:rPr>
          <w:rFonts w:asciiTheme="minorEastAsia" w:hAnsiTheme="minorEastAsia" w:eastAsiaTheme="minorEastAsia" w:cstheme="minorEastAsia"/>
          <w:szCs w:val="21"/>
        </w:rPr>
      </w:pPr>
      <w:r>
        <w:rPr>
          <w:rFonts w:hint="eastAsia" w:asciiTheme="minorEastAsia" w:hAnsiTheme="minorEastAsia" w:eastAsiaTheme="minorEastAsia" w:cstheme="minorEastAsia"/>
          <w:szCs w:val="21"/>
        </w:rPr>
        <w:t>磋商供应商法定代表人（签字）：</w:t>
      </w:r>
    </w:p>
    <w:p>
      <w:pPr>
        <w:spacing w:line="360" w:lineRule="auto"/>
        <w:rPr>
          <w:rFonts w:asciiTheme="minorEastAsia" w:hAnsiTheme="minorEastAsia" w:eastAsiaTheme="minorEastAsia" w:cstheme="minorEastAsia"/>
          <w:szCs w:val="21"/>
        </w:rPr>
      </w:pPr>
      <w:r>
        <w:rPr>
          <w:rFonts w:hint="eastAsia" w:asciiTheme="minorEastAsia" w:hAnsiTheme="minorEastAsia" w:eastAsiaTheme="minorEastAsia" w:cstheme="minorEastAsia"/>
          <w:szCs w:val="21"/>
        </w:rPr>
        <w:t>磋商供应商授权代表（签字）：</w:t>
      </w:r>
      <w:r>
        <w:rPr>
          <w:rFonts w:hint="eastAsia" w:asciiTheme="minorEastAsia" w:hAnsiTheme="minorEastAsia" w:eastAsiaTheme="minorEastAsia" w:cstheme="minorEastAsia"/>
          <w:szCs w:val="21"/>
          <w:u w:val="single"/>
        </w:rPr>
        <w:t xml:space="preserve">                        </w:t>
      </w:r>
    </w:p>
    <w:p>
      <w:pPr>
        <w:spacing w:line="360" w:lineRule="auto"/>
        <w:rPr>
          <w:rFonts w:asciiTheme="minorEastAsia" w:hAnsiTheme="minorEastAsia" w:eastAsiaTheme="minorEastAsia" w:cstheme="minorEastAsia"/>
          <w:szCs w:val="21"/>
          <w:u w:val="single"/>
        </w:rPr>
      </w:pPr>
      <w:r>
        <w:rPr>
          <w:rFonts w:hint="eastAsia" w:asciiTheme="minorEastAsia" w:hAnsiTheme="minorEastAsia" w:eastAsiaTheme="minorEastAsia" w:cstheme="minorEastAsia"/>
          <w:szCs w:val="21"/>
        </w:rPr>
        <w:t>磋商供应商名称（盖章）：</w:t>
      </w:r>
      <w:r>
        <w:rPr>
          <w:rFonts w:hint="eastAsia" w:asciiTheme="minorEastAsia" w:hAnsiTheme="minorEastAsia" w:eastAsiaTheme="minorEastAsia" w:cstheme="minorEastAsia"/>
          <w:szCs w:val="21"/>
          <w:u w:val="single"/>
        </w:rPr>
        <w:t xml:space="preserve">                                     </w:t>
      </w:r>
    </w:p>
    <w:p>
      <w:pPr>
        <w:spacing w:line="360" w:lineRule="auto"/>
        <w:rPr>
          <w:rFonts w:asciiTheme="minorEastAsia" w:hAnsiTheme="minorEastAsia" w:eastAsiaTheme="minorEastAsia" w:cstheme="minorEastAsia"/>
          <w:szCs w:val="21"/>
        </w:rPr>
      </w:pPr>
      <w:r>
        <w:rPr>
          <w:rFonts w:hint="eastAsia" w:asciiTheme="minorEastAsia" w:hAnsiTheme="minorEastAsia" w:eastAsiaTheme="minorEastAsia" w:cstheme="minorEastAsia"/>
          <w:szCs w:val="21"/>
        </w:rPr>
        <w:t>时                 间：</w:t>
      </w:r>
      <w:r>
        <w:rPr>
          <w:rFonts w:hint="eastAsia" w:asciiTheme="minorEastAsia" w:hAnsiTheme="minorEastAsia" w:eastAsiaTheme="minorEastAsia" w:cstheme="minorEastAsia"/>
          <w:szCs w:val="21"/>
          <w:u w:val="single"/>
        </w:rPr>
        <w:t xml:space="preserve">           </w:t>
      </w:r>
      <w:r>
        <w:rPr>
          <w:rFonts w:hint="eastAsia" w:asciiTheme="minorEastAsia" w:hAnsiTheme="minorEastAsia" w:eastAsiaTheme="minorEastAsia" w:cstheme="minorEastAsia"/>
          <w:szCs w:val="21"/>
        </w:rPr>
        <w:t>年</w:t>
      </w:r>
      <w:r>
        <w:rPr>
          <w:rFonts w:hint="eastAsia" w:asciiTheme="minorEastAsia" w:hAnsiTheme="minorEastAsia" w:eastAsiaTheme="minorEastAsia" w:cstheme="minorEastAsia"/>
          <w:szCs w:val="21"/>
          <w:u w:val="single"/>
        </w:rPr>
        <w:t xml:space="preserve">          </w:t>
      </w:r>
      <w:r>
        <w:rPr>
          <w:rFonts w:hint="eastAsia" w:asciiTheme="minorEastAsia" w:hAnsiTheme="minorEastAsia" w:eastAsiaTheme="minorEastAsia" w:cstheme="minorEastAsia"/>
          <w:szCs w:val="21"/>
        </w:rPr>
        <w:t>月</w:t>
      </w:r>
      <w:r>
        <w:rPr>
          <w:rFonts w:hint="eastAsia" w:asciiTheme="minorEastAsia" w:hAnsiTheme="minorEastAsia" w:eastAsiaTheme="minorEastAsia" w:cstheme="minorEastAsia"/>
          <w:szCs w:val="21"/>
          <w:u w:val="single"/>
        </w:rPr>
        <w:t xml:space="preserve">          </w:t>
      </w:r>
      <w:r>
        <w:rPr>
          <w:rFonts w:hint="eastAsia" w:asciiTheme="minorEastAsia" w:hAnsiTheme="minorEastAsia" w:eastAsiaTheme="minorEastAsia" w:cstheme="minorEastAsia"/>
          <w:szCs w:val="21"/>
        </w:rPr>
        <w:t>日</w:t>
      </w:r>
    </w:p>
    <w:p>
      <w:pPr>
        <w:spacing w:line="360" w:lineRule="auto"/>
        <w:rPr>
          <w:rFonts w:asciiTheme="minorEastAsia" w:hAnsiTheme="minorEastAsia" w:eastAsiaTheme="minorEastAsia" w:cstheme="minorEastAsia"/>
          <w:szCs w:val="21"/>
        </w:rPr>
      </w:pPr>
    </w:p>
    <w:p>
      <w:pPr>
        <w:tabs>
          <w:tab w:val="left" w:pos="540"/>
        </w:tabs>
        <w:autoSpaceDE w:val="0"/>
        <w:autoSpaceDN w:val="0"/>
        <w:adjustRightInd w:val="0"/>
        <w:spacing w:line="360" w:lineRule="auto"/>
        <w:jc w:val="center"/>
        <w:outlineLvl w:val="1"/>
        <w:rPr>
          <w:rFonts w:asciiTheme="minorEastAsia" w:hAnsiTheme="minorEastAsia" w:eastAsiaTheme="minorEastAsia" w:cstheme="minorEastAsia"/>
          <w:b/>
          <w:bCs/>
          <w:szCs w:val="21"/>
        </w:rPr>
      </w:pPr>
      <w:r>
        <w:rPr>
          <w:rFonts w:hint="eastAsia" w:asciiTheme="minorEastAsia" w:hAnsiTheme="minorEastAsia" w:eastAsiaTheme="minorEastAsia" w:cstheme="minorEastAsia"/>
          <w:szCs w:val="21"/>
        </w:rPr>
        <w:br w:type="page"/>
      </w:r>
      <w:bookmarkStart w:id="164" w:name="_Toc15258"/>
      <w:bookmarkStart w:id="165" w:name="_Toc479184130"/>
      <w:bookmarkStart w:id="166" w:name="_Toc28656"/>
      <w:bookmarkStart w:id="167" w:name="_Toc26825"/>
      <w:r>
        <w:rPr>
          <w:rFonts w:hint="eastAsia" w:asciiTheme="minorEastAsia" w:hAnsiTheme="minorEastAsia" w:eastAsiaTheme="minorEastAsia" w:cstheme="minorEastAsia"/>
          <w:b/>
          <w:bCs/>
          <w:szCs w:val="21"/>
        </w:rPr>
        <w:t>七、耗材清单</w:t>
      </w:r>
      <w:bookmarkEnd w:id="164"/>
      <w:bookmarkEnd w:id="165"/>
      <w:bookmarkEnd w:id="166"/>
      <w:bookmarkEnd w:id="167"/>
    </w:p>
    <w:p>
      <w:pPr>
        <w:adjustRightInd w:val="0"/>
        <w:snapToGrid w:val="0"/>
        <w:rPr>
          <w:rFonts w:asciiTheme="minorEastAsia" w:hAnsiTheme="minorEastAsia" w:eastAsiaTheme="minorEastAsia" w:cstheme="minorEastAsia"/>
          <w:b/>
          <w:szCs w:val="21"/>
        </w:rPr>
      </w:pPr>
    </w:p>
    <w:p>
      <w:pPr>
        <w:adjustRightInd w:val="0"/>
        <w:snapToGrid w:val="0"/>
        <w:spacing w:line="360" w:lineRule="auto"/>
        <w:rPr>
          <w:rFonts w:asciiTheme="minorEastAsia" w:hAnsiTheme="minorEastAsia" w:eastAsiaTheme="minorEastAsia" w:cstheme="minorEastAsia"/>
          <w:szCs w:val="21"/>
        </w:rPr>
      </w:pPr>
      <w:r>
        <w:rPr>
          <w:rFonts w:hint="eastAsia" w:asciiTheme="minorEastAsia" w:hAnsiTheme="minorEastAsia" w:eastAsiaTheme="minorEastAsia" w:cstheme="minorEastAsia"/>
          <w:szCs w:val="21"/>
        </w:rPr>
        <w:t xml:space="preserve">项目名称：                         </w:t>
      </w:r>
    </w:p>
    <w:p>
      <w:pPr>
        <w:adjustRightInd w:val="0"/>
        <w:snapToGrid w:val="0"/>
        <w:spacing w:line="360" w:lineRule="auto"/>
        <w:rPr>
          <w:rFonts w:asciiTheme="minorEastAsia" w:hAnsiTheme="minorEastAsia" w:eastAsiaTheme="minorEastAsia" w:cstheme="minorEastAsia"/>
          <w:szCs w:val="21"/>
        </w:rPr>
      </w:pPr>
      <w:r>
        <w:rPr>
          <w:rFonts w:hint="eastAsia" w:asciiTheme="minorEastAsia" w:hAnsiTheme="minorEastAsia" w:eastAsiaTheme="minorEastAsia" w:cstheme="minorEastAsia"/>
          <w:szCs w:val="21"/>
        </w:rPr>
        <w:t>项目编号：</w:t>
      </w:r>
    </w:p>
    <w:tbl>
      <w:tblPr>
        <w:tblStyle w:val="27"/>
        <w:tblW w:w="9288"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789"/>
        <w:gridCol w:w="2295"/>
        <w:gridCol w:w="1512"/>
        <w:gridCol w:w="1512"/>
        <w:gridCol w:w="1513"/>
        <w:gridCol w:w="709"/>
        <w:gridCol w:w="958"/>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71" w:hRule="atLeast"/>
          <w:jc w:val="center"/>
        </w:trPr>
        <w:tc>
          <w:tcPr>
            <w:tcW w:w="789" w:type="dxa"/>
            <w:vAlign w:val="center"/>
          </w:tcPr>
          <w:p>
            <w:pPr>
              <w:widowControl/>
              <w:jc w:val="center"/>
              <w:rPr>
                <w:rFonts w:asciiTheme="minorEastAsia" w:hAnsiTheme="minorEastAsia" w:eastAsiaTheme="minorEastAsia" w:cstheme="minorEastAsia"/>
                <w:b/>
                <w:szCs w:val="21"/>
              </w:rPr>
            </w:pPr>
            <w:r>
              <w:rPr>
                <w:rFonts w:hint="eastAsia" w:asciiTheme="minorEastAsia" w:hAnsiTheme="minorEastAsia" w:eastAsiaTheme="minorEastAsia" w:cstheme="minorEastAsia"/>
                <w:b/>
                <w:szCs w:val="21"/>
              </w:rPr>
              <w:t>序号</w:t>
            </w:r>
          </w:p>
        </w:tc>
        <w:tc>
          <w:tcPr>
            <w:tcW w:w="2295" w:type="dxa"/>
            <w:vAlign w:val="center"/>
          </w:tcPr>
          <w:p>
            <w:pPr>
              <w:widowControl/>
              <w:jc w:val="center"/>
              <w:rPr>
                <w:rFonts w:asciiTheme="minorEastAsia" w:hAnsiTheme="minorEastAsia" w:eastAsiaTheme="minorEastAsia" w:cstheme="minorEastAsia"/>
                <w:b/>
                <w:szCs w:val="21"/>
              </w:rPr>
            </w:pPr>
            <w:r>
              <w:rPr>
                <w:rFonts w:hint="eastAsia" w:asciiTheme="minorEastAsia" w:hAnsiTheme="minorEastAsia" w:eastAsiaTheme="minorEastAsia" w:cstheme="minorEastAsia"/>
                <w:b/>
                <w:szCs w:val="21"/>
              </w:rPr>
              <w:t>耗材名称</w:t>
            </w:r>
          </w:p>
        </w:tc>
        <w:tc>
          <w:tcPr>
            <w:tcW w:w="1512" w:type="dxa"/>
            <w:vAlign w:val="center"/>
          </w:tcPr>
          <w:p>
            <w:pPr>
              <w:widowControl/>
              <w:jc w:val="center"/>
              <w:rPr>
                <w:rFonts w:asciiTheme="minorEastAsia" w:hAnsiTheme="minorEastAsia" w:eastAsiaTheme="minorEastAsia" w:cstheme="minorEastAsia"/>
                <w:b/>
                <w:szCs w:val="21"/>
              </w:rPr>
            </w:pPr>
            <w:r>
              <w:rPr>
                <w:rFonts w:hint="eastAsia" w:asciiTheme="minorEastAsia" w:hAnsiTheme="minorEastAsia" w:eastAsiaTheme="minorEastAsia" w:cstheme="minorEastAsia"/>
                <w:b/>
                <w:szCs w:val="21"/>
              </w:rPr>
              <w:t>规格型号</w:t>
            </w:r>
          </w:p>
        </w:tc>
        <w:tc>
          <w:tcPr>
            <w:tcW w:w="1512" w:type="dxa"/>
          </w:tcPr>
          <w:p>
            <w:pPr>
              <w:widowControl/>
              <w:jc w:val="center"/>
              <w:rPr>
                <w:rFonts w:asciiTheme="minorEastAsia" w:hAnsiTheme="minorEastAsia" w:eastAsiaTheme="minorEastAsia" w:cstheme="minorEastAsia"/>
                <w:b/>
                <w:szCs w:val="21"/>
              </w:rPr>
            </w:pPr>
            <w:r>
              <w:rPr>
                <w:rFonts w:hint="eastAsia" w:asciiTheme="minorEastAsia" w:hAnsiTheme="minorEastAsia" w:eastAsiaTheme="minorEastAsia" w:cstheme="minorEastAsia"/>
                <w:b/>
                <w:szCs w:val="21"/>
              </w:rPr>
              <w:t>制造商名称</w:t>
            </w:r>
          </w:p>
        </w:tc>
        <w:tc>
          <w:tcPr>
            <w:tcW w:w="1513" w:type="dxa"/>
          </w:tcPr>
          <w:p>
            <w:pPr>
              <w:widowControl/>
              <w:jc w:val="center"/>
              <w:rPr>
                <w:rFonts w:asciiTheme="minorEastAsia" w:hAnsiTheme="minorEastAsia" w:eastAsiaTheme="minorEastAsia" w:cstheme="minorEastAsia"/>
                <w:b/>
                <w:szCs w:val="21"/>
              </w:rPr>
            </w:pPr>
            <w:r>
              <w:rPr>
                <w:rFonts w:hint="eastAsia" w:asciiTheme="minorEastAsia" w:hAnsiTheme="minorEastAsia" w:eastAsiaTheme="minorEastAsia" w:cstheme="minorEastAsia"/>
                <w:b/>
                <w:szCs w:val="21"/>
              </w:rPr>
              <w:t>产地</w:t>
            </w:r>
          </w:p>
        </w:tc>
        <w:tc>
          <w:tcPr>
            <w:tcW w:w="709" w:type="dxa"/>
            <w:vAlign w:val="center"/>
          </w:tcPr>
          <w:p>
            <w:pPr>
              <w:widowControl/>
              <w:jc w:val="center"/>
              <w:rPr>
                <w:rFonts w:asciiTheme="minorEastAsia" w:hAnsiTheme="minorEastAsia" w:eastAsiaTheme="minorEastAsia" w:cstheme="minorEastAsia"/>
                <w:b/>
                <w:szCs w:val="21"/>
              </w:rPr>
            </w:pPr>
            <w:r>
              <w:rPr>
                <w:rFonts w:hint="eastAsia" w:asciiTheme="minorEastAsia" w:hAnsiTheme="minorEastAsia" w:eastAsiaTheme="minorEastAsia" w:cstheme="minorEastAsia"/>
                <w:b/>
                <w:szCs w:val="21"/>
              </w:rPr>
              <w:t>数量</w:t>
            </w:r>
          </w:p>
        </w:tc>
        <w:tc>
          <w:tcPr>
            <w:tcW w:w="958" w:type="dxa"/>
            <w:vAlign w:val="center"/>
          </w:tcPr>
          <w:p>
            <w:pPr>
              <w:widowControl/>
              <w:jc w:val="center"/>
              <w:rPr>
                <w:rFonts w:asciiTheme="minorEastAsia" w:hAnsiTheme="minorEastAsia" w:eastAsiaTheme="minorEastAsia" w:cstheme="minorEastAsia"/>
                <w:b/>
                <w:szCs w:val="21"/>
              </w:rPr>
            </w:pPr>
            <w:r>
              <w:rPr>
                <w:rFonts w:hint="eastAsia" w:asciiTheme="minorEastAsia" w:hAnsiTheme="minorEastAsia" w:eastAsiaTheme="minorEastAsia" w:cstheme="minorEastAsia"/>
                <w:b/>
                <w:szCs w:val="21"/>
              </w:rPr>
              <w:t>单位</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71" w:hRule="atLeast"/>
          <w:jc w:val="center"/>
        </w:trPr>
        <w:tc>
          <w:tcPr>
            <w:tcW w:w="789" w:type="dxa"/>
            <w:vAlign w:val="center"/>
          </w:tcPr>
          <w:p>
            <w:pPr>
              <w:widowControl/>
              <w:jc w:val="center"/>
              <w:rPr>
                <w:rFonts w:asciiTheme="minorEastAsia" w:hAnsiTheme="minorEastAsia" w:eastAsiaTheme="minorEastAsia" w:cstheme="minorEastAsia"/>
                <w:szCs w:val="21"/>
              </w:rPr>
            </w:pPr>
            <w:r>
              <w:rPr>
                <w:rFonts w:hint="eastAsia" w:asciiTheme="minorEastAsia" w:hAnsiTheme="minorEastAsia" w:eastAsiaTheme="minorEastAsia" w:cstheme="minorEastAsia"/>
                <w:szCs w:val="21"/>
              </w:rPr>
              <w:t>1</w:t>
            </w:r>
          </w:p>
        </w:tc>
        <w:tc>
          <w:tcPr>
            <w:tcW w:w="2295" w:type="dxa"/>
            <w:vAlign w:val="center"/>
          </w:tcPr>
          <w:p>
            <w:pPr>
              <w:widowControl/>
              <w:jc w:val="center"/>
              <w:rPr>
                <w:rFonts w:asciiTheme="minorEastAsia" w:hAnsiTheme="minorEastAsia" w:eastAsiaTheme="minorEastAsia" w:cstheme="minorEastAsia"/>
                <w:szCs w:val="21"/>
              </w:rPr>
            </w:pPr>
          </w:p>
        </w:tc>
        <w:tc>
          <w:tcPr>
            <w:tcW w:w="1512" w:type="dxa"/>
            <w:vAlign w:val="center"/>
          </w:tcPr>
          <w:p>
            <w:pPr>
              <w:widowControl/>
              <w:jc w:val="center"/>
              <w:rPr>
                <w:rFonts w:asciiTheme="minorEastAsia" w:hAnsiTheme="minorEastAsia" w:eastAsiaTheme="minorEastAsia" w:cstheme="minorEastAsia"/>
                <w:szCs w:val="21"/>
              </w:rPr>
            </w:pPr>
          </w:p>
        </w:tc>
        <w:tc>
          <w:tcPr>
            <w:tcW w:w="1512" w:type="dxa"/>
          </w:tcPr>
          <w:p>
            <w:pPr>
              <w:widowControl/>
              <w:jc w:val="center"/>
              <w:rPr>
                <w:rFonts w:asciiTheme="minorEastAsia" w:hAnsiTheme="minorEastAsia" w:eastAsiaTheme="minorEastAsia" w:cstheme="minorEastAsia"/>
                <w:szCs w:val="21"/>
              </w:rPr>
            </w:pPr>
          </w:p>
        </w:tc>
        <w:tc>
          <w:tcPr>
            <w:tcW w:w="1513" w:type="dxa"/>
          </w:tcPr>
          <w:p>
            <w:pPr>
              <w:widowControl/>
              <w:jc w:val="center"/>
              <w:rPr>
                <w:rFonts w:asciiTheme="minorEastAsia" w:hAnsiTheme="minorEastAsia" w:eastAsiaTheme="minorEastAsia" w:cstheme="minorEastAsia"/>
                <w:szCs w:val="21"/>
              </w:rPr>
            </w:pPr>
          </w:p>
        </w:tc>
        <w:tc>
          <w:tcPr>
            <w:tcW w:w="709" w:type="dxa"/>
            <w:vAlign w:val="center"/>
          </w:tcPr>
          <w:p>
            <w:pPr>
              <w:widowControl/>
              <w:jc w:val="center"/>
              <w:rPr>
                <w:rFonts w:asciiTheme="minorEastAsia" w:hAnsiTheme="minorEastAsia" w:eastAsiaTheme="minorEastAsia" w:cstheme="minorEastAsia"/>
                <w:szCs w:val="21"/>
              </w:rPr>
            </w:pPr>
          </w:p>
        </w:tc>
        <w:tc>
          <w:tcPr>
            <w:tcW w:w="958" w:type="dxa"/>
            <w:vAlign w:val="center"/>
          </w:tcPr>
          <w:p>
            <w:pPr>
              <w:widowControl/>
              <w:jc w:val="center"/>
              <w:rPr>
                <w:rFonts w:asciiTheme="minorEastAsia" w:hAnsiTheme="minorEastAsia" w:eastAsiaTheme="minorEastAsia" w:cstheme="minorEastAsia"/>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71" w:hRule="atLeast"/>
          <w:jc w:val="center"/>
        </w:trPr>
        <w:tc>
          <w:tcPr>
            <w:tcW w:w="789" w:type="dxa"/>
            <w:vAlign w:val="center"/>
          </w:tcPr>
          <w:p>
            <w:pPr>
              <w:widowControl/>
              <w:jc w:val="center"/>
              <w:rPr>
                <w:rFonts w:asciiTheme="minorEastAsia" w:hAnsiTheme="minorEastAsia" w:eastAsiaTheme="minorEastAsia" w:cstheme="minorEastAsia"/>
                <w:szCs w:val="21"/>
              </w:rPr>
            </w:pPr>
            <w:r>
              <w:rPr>
                <w:rFonts w:hint="eastAsia" w:asciiTheme="minorEastAsia" w:hAnsiTheme="minorEastAsia" w:eastAsiaTheme="minorEastAsia" w:cstheme="minorEastAsia"/>
                <w:szCs w:val="21"/>
              </w:rPr>
              <w:t>2</w:t>
            </w:r>
          </w:p>
        </w:tc>
        <w:tc>
          <w:tcPr>
            <w:tcW w:w="2295" w:type="dxa"/>
            <w:vAlign w:val="center"/>
          </w:tcPr>
          <w:p>
            <w:pPr>
              <w:widowControl/>
              <w:jc w:val="center"/>
              <w:rPr>
                <w:rFonts w:asciiTheme="minorEastAsia" w:hAnsiTheme="minorEastAsia" w:eastAsiaTheme="minorEastAsia" w:cstheme="minorEastAsia"/>
                <w:szCs w:val="21"/>
              </w:rPr>
            </w:pPr>
          </w:p>
        </w:tc>
        <w:tc>
          <w:tcPr>
            <w:tcW w:w="1512" w:type="dxa"/>
            <w:vAlign w:val="center"/>
          </w:tcPr>
          <w:p>
            <w:pPr>
              <w:widowControl/>
              <w:jc w:val="center"/>
              <w:rPr>
                <w:rFonts w:asciiTheme="minorEastAsia" w:hAnsiTheme="minorEastAsia" w:eastAsiaTheme="minorEastAsia" w:cstheme="minorEastAsia"/>
                <w:szCs w:val="21"/>
              </w:rPr>
            </w:pPr>
          </w:p>
        </w:tc>
        <w:tc>
          <w:tcPr>
            <w:tcW w:w="1512" w:type="dxa"/>
          </w:tcPr>
          <w:p>
            <w:pPr>
              <w:widowControl/>
              <w:jc w:val="center"/>
              <w:rPr>
                <w:rFonts w:asciiTheme="minorEastAsia" w:hAnsiTheme="minorEastAsia" w:eastAsiaTheme="minorEastAsia" w:cstheme="minorEastAsia"/>
                <w:szCs w:val="21"/>
              </w:rPr>
            </w:pPr>
          </w:p>
        </w:tc>
        <w:tc>
          <w:tcPr>
            <w:tcW w:w="1513" w:type="dxa"/>
          </w:tcPr>
          <w:p>
            <w:pPr>
              <w:widowControl/>
              <w:jc w:val="center"/>
              <w:rPr>
                <w:rFonts w:asciiTheme="minorEastAsia" w:hAnsiTheme="minorEastAsia" w:eastAsiaTheme="minorEastAsia" w:cstheme="minorEastAsia"/>
                <w:szCs w:val="21"/>
              </w:rPr>
            </w:pPr>
          </w:p>
        </w:tc>
        <w:tc>
          <w:tcPr>
            <w:tcW w:w="709" w:type="dxa"/>
            <w:vAlign w:val="center"/>
          </w:tcPr>
          <w:p>
            <w:pPr>
              <w:widowControl/>
              <w:jc w:val="center"/>
              <w:rPr>
                <w:rFonts w:asciiTheme="minorEastAsia" w:hAnsiTheme="minorEastAsia" w:eastAsiaTheme="minorEastAsia" w:cstheme="minorEastAsia"/>
                <w:szCs w:val="21"/>
              </w:rPr>
            </w:pPr>
          </w:p>
        </w:tc>
        <w:tc>
          <w:tcPr>
            <w:tcW w:w="958" w:type="dxa"/>
            <w:vAlign w:val="center"/>
          </w:tcPr>
          <w:p>
            <w:pPr>
              <w:widowControl/>
              <w:jc w:val="center"/>
              <w:rPr>
                <w:rFonts w:asciiTheme="minorEastAsia" w:hAnsiTheme="minorEastAsia" w:eastAsiaTheme="minorEastAsia" w:cstheme="minorEastAsia"/>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7" w:hRule="atLeast"/>
          <w:jc w:val="center"/>
        </w:trPr>
        <w:tc>
          <w:tcPr>
            <w:tcW w:w="789" w:type="dxa"/>
            <w:vAlign w:val="center"/>
          </w:tcPr>
          <w:p>
            <w:pPr>
              <w:widowControl/>
              <w:jc w:val="center"/>
              <w:rPr>
                <w:rFonts w:asciiTheme="minorEastAsia" w:hAnsiTheme="minorEastAsia" w:eastAsiaTheme="minorEastAsia" w:cstheme="minorEastAsia"/>
                <w:szCs w:val="21"/>
              </w:rPr>
            </w:pPr>
            <w:r>
              <w:rPr>
                <w:rFonts w:hint="eastAsia" w:asciiTheme="minorEastAsia" w:hAnsiTheme="minorEastAsia" w:eastAsiaTheme="minorEastAsia" w:cstheme="minorEastAsia"/>
                <w:szCs w:val="21"/>
              </w:rPr>
              <w:t>3</w:t>
            </w:r>
          </w:p>
        </w:tc>
        <w:tc>
          <w:tcPr>
            <w:tcW w:w="2295" w:type="dxa"/>
            <w:vAlign w:val="center"/>
          </w:tcPr>
          <w:p>
            <w:pPr>
              <w:widowControl/>
              <w:jc w:val="center"/>
              <w:rPr>
                <w:rFonts w:asciiTheme="minorEastAsia" w:hAnsiTheme="minorEastAsia" w:eastAsiaTheme="minorEastAsia" w:cstheme="minorEastAsia"/>
                <w:szCs w:val="21"/>
              </w:rPr>
            </w:pPr>
          </w:p>
        </w:tc>
        <w:tc>
          <w:tcPr>
            <w:tcW w:w="1512" w:type="dxa"/>
            <w:vAlign w:val="center"/>
          </w:tcPr>
          <w:p>
            <w:pPr>
              <w:widowControl/>
              <w:jc w:val="center"/>
              <w:rPr>
                <w:rFonts w:asciiTheme="minorEastAsia" w:hAnsiTheme="minorEastAsia" w:eastAsiaTheme="minorEastAsia" w:cstheme="minorEastAsia"/>
                <w:szCs w:val="21"/>
              </w:rPr>
            </w:pPr>
          </w:p>
        </w:tc>
        <w:tc>
          <w:tcPr>
            <w:tcW w:w="1512" w:type="dxa"/>
          </w:tcPr>
          <w:p>
            <w:pPr>
              <w:widowControl/>
              <w:jc w:val="center"/>
              <w:rPr>
                <w:rFonts w:asciiTheme="minorEastAsia" w:hAnsiTheme="minorEastAsia" w:eastAsiaTheme="minorEastAsia" w:cstheme="minorEastAsia"/>
                <w:szCs w:val="21"/>
              </w:rPr>
            </w:pPr>
          </w:p>
        </w:tc>
        <w:tc>
          <w:tcPr>
            <w:tcW w:w="1513" w:type="dxa"/>
          </w:tcPr>
          <w:p>
            <w:pPr>
              <w:widowControl/>
              <w:jc w:val="center"/>
              <w:rPr>
                <w:rFonts w:asciiTheme="minorEastAsia" w:hAnsiTheme="minorEastAsia" w:eastAsiaTheme="minorEastAsia" w:cstheme="minorEastAsia"/>
                <w:szCs w:val="21"/>
              </w:rPr>
            </w:pPr>
          </w:p>
        </w:tc>
        <w:tc>
          <w:tcPr>
            <w:tcW w:w="709" w:type="dxa"/>
            <w:vAlign w:val="center"/>
          </w:tcPr>
          <w:p>
            <w:pPr>
              <w:widowControl/>
              <w:jc w:val="center"/>
              <w:rPr>
                <w:rFonts w:asciiTheme="minorEastAsia" w:hAnsiTheme="minorEastAsia" w:eastAsiaTheme="minorEastAsia" w:cstheme="minorEastAsia"/>
                <w:szCs w:val="21"/>
              </w:rPr>
            </w:pPr>
          </w:p>
        </w:tc>
        <w:tc>
          <w:tcPr>
            <w:tcW w:w="958" w:type="dxa"/>
            <w:vAlign w:val="center"/>
          </w:tcPr>
          <w:p>
            <w:pPr>
              <w:widowControl/>
              <w:jc w:val="center"/>
              <w:rPr>
                <w:rFonts w:asciiTheme="minorEastAsia" w:hAnsiTheme="minorEastAsia" w:eastAsiaTheme="minorEastAsia" w:cstheme="minorEastAsia"/>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71" w:hRule="atLeast"/>
          <w:jc w:val="center"/>
        </w:trPr>
        <w:tc>
          <w:tcPr>
            <w:tcW w:w="789" w:type="dxa"/>
            <w:vAlign w:val="center"/>
          </w:tcPr>
          <w:p>
            <w:pPr>
              <w:widowControl/>
              <w:jc w:val="center"/>
              <w:rPr>
                <w:rFonts w:asciiTheme="minorEastAsia" w:hAnsiTheme="minorEastAsia" w:eastAsiaTheme="minorEastAsia" w:cstheme="minorEastAsia"/>
                <w:szCs w:val="21"/>
              </w:rPr>
            </w:pPr>
            <w:r>
              <w:rPr>
                <w:rFonts w:hint="eastAsia" w:asciiTheme="minorEastAsia" w:hAnsiTheme="minorEastAsia" w:eastAsiaTheme="minorEastAsia" w:cstheme="minorEastAsia"/>
                <w:szCs w:val="21"/>
              </w:rPr>
              <w:t>4</w:t>
            </w:r>
          </w:p>
        </w:tc>
        <w:tc>
          <w:tcPr>
            <w:tcW w:w="2295" w:type="dxa"/>
            <w:vAlign w:val="center"/>
          </w:tcPr>
          <w:p>
            <w:pPr>
              <w:widowControl/>
              <w:jc w:val="center"/>
              <w:rPr>
                <w:rFonts w:asciiTheme="minorEastAsia" w:hAnsiTheme="minorEastAsia" w:eastAsiaTheme="minorEastAsia" w:cstheme="minorEastAsia"/>
                <w:szCs w:val="21"/>
              </w:rPr>
            </w:pPr>
          </w:p>
        </w:tc>
        <w:tc>
          <w:tcPr>
            <w:tcW w:w="1512" w:type="dxa"/>
            <w:vAlign w:val="center"/>
          </w:tcPr>
          <w:p>
            <w:pPr>
              <w:widowControl/>
              <w:jc w:val="left"/>
              <w:rPr>
                <w:rFonts w:asciiTheme="minorEastAsia" w:hAnsiTheme="minorEastAsia" w:eastAsiaTheme="minorEastAsia" w:cstheme="minorEastAsia"/>
                <w:kern w:val="0"/>
                <w:szCs w:val="21"/>
              </w:rPr>
            </w:pPr>
          </w:p>
        </w:tc>
        <w:tc>
          <w:tcPr>
            <w:tcW w:w="1512" w:type="dxa"/>
          </w:tcPr>
          <w:p>
            <w:pPr>
              <w:widowControl/>
              <w:jc w:val="center"/>
              <w:rPr>
                <w:rFonts w:asciiTheme="minorEastAsia" w:hAnsiTheme="minorEastAsia" w:eastAsiaTheme="minorEastAsia" w:cstheme="minorEastAsia"/>
                <w:szCs w:val="21"/>
              </w:rPr>
            </w:pPr>
          </w:p>
        </w:tc>
        <w:tc>
          <w:tcPr>
            <w:tcW w:w="1513" w:type="dxa"/>
          </w:tcPr>
          <w:p>
            <w:pPr>
              <w:widowControl/>
              <w:jc w:val="center"/>
              <w:rPr>
                <w:rFonts w:asciiTheme="minorEastAsia" w:hAnsiTheme="minorEastAsia" w:eastAsiaTheme="minorEastAsia" w:cstheme="minorEastAsia"/>
                <w:szCs w:val="21"/>
              </w:rPr>
            </w:pPr>
          </w:p>
        </w:tc>
        <w:tc>
          <w:tcPr>
            <w:tcW w:w="709" w:type="dxa"/>
            <w:vAlign w:val="center"/>
          </w:tcPr>
          <w:p>
            <w:pPr>
              <w:widowControl/>
              <w:jc w:val="center"/>
              <w:rPr>
                <w:rFonts w:asciiTheme="minorEastAsia" w:hAnsiTheme="minorEastAsia" w:eastAsiaTheme="minorEastAsia" w:cstheme="minorEastAsia"/>
                <w:szCs w:val="21"/>
              </w:rPr>
            </w:pPr>
          </w:p>
        </w:tc>
        <w:tc>
          <w:tcPr>
            <w:tcW w:w="958" w:type="dxa"/>
            <w:vAlign w:val="center"/>
          </w:tcPr>
          <w:p>
            <w:pPr>
              <w:widowControl/>
              <w:jc w:val="center"/>
              <w:rPr>
                <w:rFonts w:asciiTheme="minorEastAsia" w:hAnsiTheme="minorEastAsia" w:eastAsiaTheme="minorEastAsia" w:cstheme="minorEastAsia"/>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71" w:hRule="atLeast"/>
          <w:jc w:val="center"/>
        </w:trPr>
        <w:tc>
          <w:tcPr>
            <w:tcW w:w="789" w:type="dxa"/>
            <w:vAlign w:val="center"/>
          </w:tcPr>
          <w:p>
            <w:pPr>
              <w:widowControl/>
              <w:jc w:val="center"/>
              <w:rPr>
                <w:rFonts w:asciiTheme="minorEastAsia" w:hAnsiTheme="minorEastAsia" w:eastAsiaTheme="minorEastAsia" w:cstheme="minorEastAsia"/>
                <w:szCs w:val="21"/>
              </w:rPr>
            </w:pPr>
            <w:r>
              <w:rPr>
                <w:rFonts w:hint="eastAsia" w:asciiTheme="minorEastAsia" w:hAnsiTheme="minorEastAsia" w:eastAsiaTheme="minorEastAsia" w:cstheme="minorEastAsia"/>
                <w:szCs w:val="21"/>
              </w:rPr>
              <w:t>5</w:t>
            </w:r>
          </w:p>
        </w:tc>
        <w:tc>
          <w:tcPr>
            <w:tcW w:w="2295" w:type="dxa"/>
            <w:vAlign w:val="center"/>
          </w:tcPr>
          <w:p>
            <w:pPr>
              <w:widowControl/>
              <w:jc w:val="center"/>
              <w:rPr>
                <w:rFonts w:asciiTheme="minorEastAsia" w:hAnsiTheme="minorEastAsia" w:eastAsiaTheme="minorEastAsia" w:cstheme="minorEastAsia"/>
                <w:szCs w:val="21"/>
              </w:rPr>
            </w:pPr>
          </w:p>
        </w:tc>
        <w:tc>
          <w:tcPr>
            <w:tcW w:w="1512" w:type="dxa"/>
            <w:vAlign w:val="center"/>
          </w:tcPr>
          <w:p>
            <w:pPr>
              <w:widowControl/>
              <w:jc w:val="center"/>
              <w:rPr>
                <w:rFonts w:asciiTheme="minorEastAsia" w:hAnsiTheme="minorEastAsia" w:eastAsiaTheme="minorEastAsia" w:cstheme="minorEastAsia"/>
                <w:szCs w:val="21"/>
              </w:rPr>
            </w:pPr>
          </w:p>
        </w:tc>
        <w:tc>
          <w:tcPr>
            <w:tcW w:w="1512" w:type="dxa"/>
          </w:tcPr>
          <w:p>
            <w:pPr>
              <w:jc w:val="center"/>
              <w:rPr>
                <w:rFonts w:asciiTheme="minorEastAsia" w:hAnsiTheme="minorEastAsia" w:eastAsiaTheme="minorEastAsia" w:cstheme="minorEastAsia"/>
                <w:szCs w:val="21"/>
              </w:rPr>
            </w:pPr>
          </w:p>
        </w:tc>
        <w:tc>
          <w:tcPr>
            <w:tcW w:w="1513" w:type="dxa"/>
          </w:tcPr>
          <w:p>
            <w:pPr>
              <w:jc w:val="center"/>
              <w:rPr>
                <w:rFonts w:asciiTheme="minorEastAsia" w:hAnsiTheme="minorEastAsia" w:eastAsiaTheme="minorEastAsia" w:cstheme="minorEastAsia"/>
                <w:szCs w:val="21"/>
              </w:rPr>
            </w:pPr>
          </w:p>
        </w:tc>
        <w:tc>
          <w:tcPr>
            <w:tcW w:w="709" w:type="dxa"/>
            <w:vAlign w:val="center"/>
          </w:tcPr>
          <w:p>
            <w:pPr>
              <w:jc w:val="center"/>
              <w:rPr>
                <w:rFonts w:asciiTheme="minorEastAsia" w:hAnsiTheme="minorEastAsia" w:eastAsiaTheme="minorEastAsia" w:cstheme="minorEastAsia"/>
                <w:szCs w:val="21"/>
              </w:rPr>
            </w:pPr>
          </w:p>
        </w:tc>
        <w:tc>
          <w:tcPr>
            <w:tcW w:w="958" w:type="dxa"/>
            <w:vAlign w:val="center"/>
          </w:tcPr>
          <w:p>
            <w:pPr>
              <w:widowControl/>
              <w:jc w:val="center"/>
              <w:rPr>
                <w:rFonts w:asciiTheme="minorEastAsia" w:hAnsiTheme="minorEastAsia" w:eastAsiaTheme="minorEastAsia" w:cstheme="minorEastAsia"/>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71" w:hRule="atLeast"/>
          <w:jc w:val="center"/>
        </w:trPr>
        <w:tc>
          <w:tcPr>
            <w:tcW w:w="789" w:type="dxa"/>
            <w:vAlign w:val="center"/>
          </w:tcPr>
          <w:p>
            <w:pPr>
              <w:widowControl/>
              <w:jc w:val="center"/>
              <w:rPr>
                <w:rFonts w:asciiTheme="minorEastAsia" w:hAnsiTheme="minorEastAsia" w:eastAsiaTheme="minorEastAsia" w:cstheme="minorEastAsia"/>
                <w:szCs w:val="21"/>
              </w:rPr>
            </w:pPr>
            <w:r>
              <w:rPr>
                <w:rFonts w:hint="eastAsia" w:asciiTheme="minorEastAsia" w:hAnsiTheme="minorEastAsia" w:eastAsiaTheme="minorEastAsia" w:cstheme="minorEastAsia"/>
                <w:szCs w:val="21"/>
              </w:rPr>
              <w:t>6</w:t>
            </w:r>
          </w:p>
        </w:tc>
        <w:tc>
          <w:tcPr>
            <w:tcW w:w="2295" w:type="dxa"/>
            <w:vAlign w:val="center"/>
          </w:tcPr>
          <w:p>
            <w:pPr>
              <w:widowControl/>
              <w:jc w:val="center"/>
              <w:rPr>
                <w:rFonts w:asciiTheme="minorEastAsia" w:hAnsiTheme="minorEastAsia" w:eastAsiaTheme="minorEastAsia" w:cstheme="minorEastAsia"/>
                <w:szCs w:val="21"/>
              </w:rPr>
            </w:pPr>
          </w:p>
        </w:tc>
        <w:tc>
          <w:tcPr>
            <w:tcW w:w="1512" w:type="dxa"/>
            <w:vAlign w:val="center"/>
          </w:tcPr>
          <w:p>
            <w:pPr>
              <w:widowControl/>
              <w:jc w:val="center"/>
              <w:rPr>
                <w:rFonts w:asciiTheme="minorEastAsia" w:hAnsiTheme="minorEastAsia" w:eastAsiaTheme="minorEastAsia" w:cstheme="minorEastAsia"/>
                <w:szCs w:val="21"/>
              </w:rPr>
            </w:pPr>
          </w:p>
        </w:tc>
        <w:tc>
          <w:tcPr>
            <w:tcW w:w="1512" w:type="dxa"/>
          </w:tcPr>
          <w:p>
            <w:pPr>
              <w:jc w:val="center"/>
              <w:rPr>
                <w:rFonts w:asciiTheme="minorEastAsia" w:hAnsiTheme="minorEastAsia" w:eastAsiaTheme="minorEastAsia" w:cstheme="minorEastAsia"/>
                <w:szCs w:val="21"/>
              </w:rPr>
            </w:pPr>
          </w:p>
        </w:tc>
        <w:tc>
          <w:tcPr>
            <w:tcW w:w="1513" w:type="dxa"/>
          </w:tcPr>
          <w:p>
            <w:pPr>
              <w:jc w:val="center"/>
              <w:rPr>
                <w:rFonts w:asciiTheme="minorEastAsia" w:hAnsiTheme="minorEastAsia" w:eastAsiaTheme="minorEastAsia" w:cstheme="minorEastAsia"/>
                <w:szCs w:val="21"/>
              </w:rPr>
            </w:pPr>
          </w:p>
        </w:tc>
        <w:tc>
          <w:tcPr>
            <w:tcW w:w="709" w:type="dxa"/>
            <w:vAlign w:val="center"/>
          </w:tcPr>
          <w:p>
            <w:pPr>
              <w:jc w:val="center"/>
              <w:rPr>
                <w:rFonts w:asciiTheme="minorEastAsia" w:hAnsiTheme="minorEastAsia" w:eastAsiaTheme="minorEastAsia" w:cstheme="minorEastAsia"/>
                <w:szCs w:val="21"/>
              </w:rPr>
            </w:pPr>
          </w:p>
        </w:tc>
        <w:tc>
          <w:tcPr>
            <w:tcW w:w="958" w:type="dxa"/>
            <w:vAlign w:val="center"/>
          </w:tcPr>
          <w:p>
            <w:pPr>
              <w:widowControl/>
              <w:jc w:val="center"/>
              <w:rPr>
                <w:rFonts w:asciiTheme="minorEastAsia" w:hAnsiTheme="minorEastAsia" w:eastAsiaTheme="minorEastAsia" w:cstheme="minorEastAsia"/>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71" w:hRule="atLeast"/>
          <w:jc w:val="center"/>
        </w:trPr>
        <w:tc>
          <w:tcPr>
            <w:tcW w:w="789" w:type="dxa"/>
            <w:vAlign w:val="center"/>
          </w:tcPr>
          <w:p>
            <w:pPr>
              <w:widowControl/>
              <w:jc w:val="center"/>
              <w:rPr>
                <w:rFonts w:asciiTheme="minorEastAsia" w:hAnsiTheme="minorEastAsia" w:eastAsiaTheme="minorEastAsia" w:cstheme="minorEastAsia"/>
                <w:szCs w:val="21"/>
              </w:rPr>
            </w:pPr>
            <w:r>
              <w:rPr>
                <w:rFonts w:hint="eastAsia" w:asciiTheme="minorEastAsia" w:hAnsiTheme="minorEastAsia" w:eastAsiaTheme="minorEastAsia" w:cstheme="minorEastAsia"/>
                <w:szCs w:val="21"/>
              </w:rPr>
              <w:t>7</w:t>
            </w:r>
          </w:p>
        </w:tc>
        <w:tc>
          <w:tcPr>
            <w:tcW w:w="2295" w:type="dxa"/>
            <w:vAlign w:val="center"/>
          </w:tcPr>
          <w:p>
            <w:pPr>
              <w:widowControl/>
              <w:jc w:val="center"/>
              <w:rPr>
                <w:rFonts w:asciiTheme="minorEastAsia" w:hAnsiTheme="minorEastAsia" w:eastAsiaTheme="minorEastAsia" w:cstheme="minorEastAsia"/>
                <w:szCs w:val="21"/>
              </w:rPr>
            </w:pPr>
          </w:p>
        </w:tc>
        <w:tc>
          <w:tcPr>
            <w:tcW w:w="1512" w:type="dxa"/>
            <w:vAlign w:val="center"/>
          </w:tcPr>
          <w:p>
            <w:pPr>
              <w:widowControl/>
              <w:jc w:val="center"/>
              <w:rPr>
                <w:rFonts w:asciiTheme="minorEastAsia" w:hAnsiTheme="minorEastAsia" w:eastAsiaTheme="minorEastAsia" w:cstheme="minorEastAsia"/>
                <w:szCs w:val="21"/>
              </w:rPr>
            </w:pPr>
          </w:p>
        </w:tc>
        <w:tc>
          <w:tcPr>
            <w:tcW w:w="1512" w:type="dxa"/>
          </w:tcPr>
          <w:p>
            <w:pPr>
              <w:jc w:val="center"/>
              <w:rPr>
                <w:rFonts w:asciiTheme="minorEastAsia" w:hAnsiTheme="minorEastAsia" w:eastAsiaTheme="minorEastAsia" w:cstheme="minorEastAsia"/>
                <w:szCs w:val="21"/>
              </w:rPr>
            </w:pPr>
          </w:p>
        </w:tc>
        <w:tc>
          <w:tcPr>
            <w:tcW w:w="1513" w:type="dxa"/>
          </w:tcPr>
          <w:p>
            <w:pPr>
              <w:jc w:val="center"/>
              <w:rPr>
                <w:rFonts w:asciiTheme="minorEastAsia" w:hAnsiTheme="minorEastAsia" w:eastAsiaTheme="minorEastAsia" w:cstheme="minorEastAsia"/>
                <w:szCs w:val="21"/>
              </w:rPr>
            </w:pPr>
          </w:p>
        </w:tc>
        <w:tc>
          <w:tcPr>
            <w:tcW w:w="709" w:type="dxa"/>
            <w:vAlign w:val="center"/>
          </w:tcPr>
          <w:p>
            <w:pPr>
              <w:jc w:val="center"/>
              <w:rPr>
                <w:rFonts w:asciiTheme="minorEastAsia" w:hAnsiTheme="minorEastAsia" w:eastAsiaTheme="minorEastAsia" w:cstheme="minorEastAsia"/>
                <w:szCs w:val="21"/>
              </w:rPr>
            </w:pPr>
          </w:p>
        </w:tc>
        <w:tc>
          <w:tcPr>
            <w:tcW w:w="958" w:type="dxa"/>
            <w:vAlign w:val="center"/>
          </w:tcPr>
          <w:p>
            <w:pPr>
              <w:widowControl/>
              <w:jc w:val="center"/>
              <w:rPr>
                <w:rFonts w:asciiTheme="minorEastAsia" w:hAnsiTheme="minorEastAsia" w:eastAsiaTheme="minorEastAsia" w:cstheme="minorEastAsia"/>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71" w:hRule="atLeast"/>
          <w:jc w:val="center"/>
        </w:trPr>
        <w:tc>
          <w:tcPr>
            <w:tcW w:w="789" w:type="dxa"/>
            <w:vAlign w:val="center"/>
          </w:tcPr>
          <w:p>
            <w:pPr>
              <w:widowControl/>
              <w:jc w:val="center"/>
              <w:rPr>
                <w:rFonts w:asciiTheme="minorEastAsia" w:hAnsiTheme="minorEastAsia" w:eastAsiaTheme="minorEastAsia" w:cstheme="minorEastAsia"/>
                <w:szCs w:val="21"/>
              </w:rPr>
            </w:pPr>
            <w:r>
              <w:rPr>
                <w:rFonts w:hint="eastAsia" w:asciiTheme="minorEastAsia" w:hAnsiTheme="minorEastAsia" w:eastAsiaTheme="minorEastAsia" w:cstheme="minorEastAsia"/>
                <w:szCs w:val="21"/>
              </w:rPr>
              <w:t>8</w:t>
            </w:r>
          </w:p>
        </w:tc>
        <w:tc>
          <w:tcPr>
            <w:tcW w:w="2295" w:type="dxa"/>
            <w:vAlign w:val="center"/>
          </w:tcPr>
          <w:p>
            <w:pPr>
              <w:widowControl/>
              <w:jc w:val="center"/>
              <w:rPr>
                <w:rFonts w:asciiTheme="minorEastAsia" w:hAnsiTheme="minorEastAsia" w:eastAsiaTheme="minorEastAsia" w:cstheme="minorEastAsia"/>
                <w:szCs w:val="21"/>
              </w:rPr>
            </w:pPr>
          </w:p>
        </w:tc>
        <w:tc>
          <w:tcPr>
            <w:tcW w:w="1512" w:type="dxa"/>
            <w:vAlign w:val="center"/>
          </w:tcPr>
          <w:p>
            <w:pPr>
              <w:widowControl/>
              <w:jc w:val="center"/>
              <w:rPr>
                <w:rFonts w:asciiTheme="minorEastAsia" w:hAnsiTheme="minorEastAsia" w:eastAsiaTheme="minorEastAsia" w:cstheme="minorEastAsia"/>
                <w:szCs w:val="21"/>
              </w:rPr>
            </w:pPr>
          </w:p>
        </w:tc>
        <w:tc>
          <w:tcPr>
            <w:tcW w:w="1512" w:type="dxa"/>
          </w:tcPr>
          <w:p>
            <w:pPr>
              <w:jc w:val="center"/>
              <w:rPr>
                <w:rFonts w:asciiTheme="minorEastAsia" w:hAnsiTheme="minorEastAsia" w:eastAsiaTheme="minorEastAsia" w:cstheme="minorEastAsia"/>
                <w:szCs w:val="21"/>
              </w:rPr>
            </w:pPr>
          </w:p>
        </w:tc>
        <w:tc>
          <w:tcPr>
            <w:tcW w:w="1513" w:type="dxa"/>
          </w:tcPr>
          <w:p>
            <w:pPr>
              <w:jc w:val="center"/>
              <w:rPr>
                <w:rFonts w:asciiTheme="minorEastAsia" w:hAnsiTheme="minorEastAsia" w:eastAsiaTheme="minorEastAsia" w:cstheme="minorEastAsia"/>
                <w:szCs w:val="21"/>
              </w:rPr>
            </w:pPr>
          </w:p>
        </w:tc>
        <w:tc>
          <w:tcPr>
            <w:tcW w:w="709" w:type="dxa"/>
            <w:vAlign w:val="center"/>
          </w:tcPr>
          <w:p>
            <w:pPr>
              <w:jc w:val="center"/>
              <w:rPr>
                <w:rFonts w:asciiTheme="minorEastAsia" w:hAnsiTheme="minorEastAsia" w:eastAsiaTheme="minorEastAsia" w:cstheme="minorEastAsia"/>
                <w:szCs w:val="21"/>
              </w:rPr>
            </w:pPr>
          </w:p>
        </w:tc>
        <w:tc>
          <w:tcPr>
            <w:tcW w:w="958" w:type="dxa"/>
            <w:vAlign w:val="center"/>
          </w:tcPr>
          <w:p>
            <w:pPr>
              <w:widowControl/>
              <w:jc w:val="center"/>
              <w:rPr>
                <w:rFonts w:asciiTheme="minorEastAsia" w:hAnsiTheme="minorEastAsia" w:eastAsiaTheme="minorEastAsia" w:cstheme="minorEastAsia"/>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71" w:hRule="atLeast"/>
          <w:jc w:val="center"/>
        </w:trPr>
        <w:tc>
          <w:tcPr>
            <w:tcW w:w="789" w:type="dxa"/>
            <w:vAlign w:val="center"/>
          </w:tcPr>
          <w:p>
            <w:pPr>
              <w:widowControl/>
              <w:jc w:val="center"/>
              <w:rPr>
                <w:rFonts w:asciiTheme="minorEastAsia" w:hAnsiTheme="minorEastAsia" w:eastAsiaTheme="minorEastAsia" w:cstheme="minorEastAsia"/>
                <w:szCs w:val="21"/>
              </w:rPr>
            </w:pPr>
            <w:r>
              <w:rPr>
                <w:rFonts w:hint="eastAsia" w:asciiTheme="minorEastAsia" w:hAnsiTheme="minorEastAsia" w:eastAsiaTheme="minorEastAsia" w:cstheme="minorEastAsia"/>
                <w:szCs w:val="21"/>
              </w:rPr>
              <w:t>9</w:t>
            </w:r>
          </w:p>
        </w:tc>
        <w:tc>
          <w:tcPr>
            <w:tcW w:w="2295" w:type="dxa"/>
            <w:vAlign w:val="center"/>
          </w:tcPr>
          <w:p>
            <w:pPr>
              <w:widowControl/>
              <w:jc w:val="center"/>
              <w:rPr>
                <w:rFonts w:asciiTheme="minorEastAsia" w:hAnsiTheme="minorEastAsia" w:eastAsiaTheme="minorEastAsia" w:cstheme="minorEastAsia"/>
                <w:szCs w:val="21"/>
              </w:rPr>
            </w:pPr>
          </w:p>
        </w:tc>
        <w:tc>
          <w:tcPr>
            <w:tcW w:w="1512" w:type="dxa"/>
            <w:vAlign w:val="center"/>
          </w:tcPr>
          <w:p>
            <w:pPr>
              <w:widowControl/>
              <w:jc w:val="center"/>
              <w:rPr>
                <w:rFonts w:asciiTheme="minorEastAsia" w:hAnsiTheme="minorEastAsia" w:eastAsiaTheme="minorEastAsia" w:cstheme="minorEastAsia"/>
                <w:szCs w:val="21"/>
              </w:rPr>
            </w:pPr>
          </w:p>
        </w:tc>
        <w:tc>
          <w:tcPr>
            <w:tcW w:w="1512" w:type="dxa"/>
          </w:tcPr>
          <w:p>
            <w:pPr>
              <w:jc w:val="center"/>
              <w:rPr>
                <w:rFonts w:asciiTheme="minorEastAsia" w:hAnsiTheme="minorEastAsia" w:eastAsiaTheme="minorEastAsia" w:cstheme="minorEastAsia"/>
                <w:szCs w:val="21"/>
              </w:rPr>
            </w:pPr>
          </w:p>
        </w:tc>
        <w:tc>
          <w:tcPr>
            <w:tcW w:w="1513" w:type="dxa"/>
          </w:tcPr>
          <w:p>
            <w:pPr>
              <w:jc w:val="center"/>
              <w:rPr>
                <w:rFonts w:asciiTheme="minorEastAsia" w:hAnsiTheme="minorEastAsia" w:eastAsiaTheme="minorEastAsia" w:cstheme="minorEastAsia"/>
                <w:szCs w:val="21"/>
              </w:rPr>
            </w:pPr>
          </w:p>
        </w:tc>
        <w:tc>
          <w:tcPr>
            <w:tcW w:w="709" w:type="dxa"/>
            <w:vAlign w:val="center"/>
          </w:tcPr>
          <w:p>
            <w:pPr>
              <w:jc w:val="center"/>
              <w:rPr>
                <w:rFonts w:asciiTheme="minorEastAsia" w:hAnsiTheme="minorEastAsia" w:eastAsiaTheme="minorEastAsia" w:cstheme="minorEastAsia"/>
                <w:szCs w:val="21"/>
              </w:rPr>
            </w:pPr>
          </w:p>
        </w:tc>
        <w:tc>
          <w:tcPr>
            <w:tcW w:w="958" w:type="dxa"/>
            <w:vAlign w:val="center"/>
          </w:tcPr>
          <w:p>
            <w:pPr>
              <w:widowControl/>
              <w:jc w:val="center"/>
              <w:rPr>
                <w:rFonts w:asciiTheme="minorEastAsia" w:hAnsiTheme="minorEastAsia" w:eastAsiaTheme="minorEastAsia" w:cstheme="minorEastAsia"/>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71" w:hRule="atLeast"/>
          <w:jc w:val="center"/>
        </w:trPr>
        <w:tc>
          <w:tcPr>
            <w:tcW w:w="789" w:type="dxa"/>
            <w:vAlign w:val="center"/>
          </w:tcPr>
          <w:p>
            <w:pPr>
              <w:widowControl/>
              <w:jc w:val="center"/>
              <w:rPr>
                <w:rFonts w:asciiTheme="minorEastAsia" w:hAnsiTheme="minorEastAsia" w:eastAsiaTheme="minorEastAsia" w:cstheme="minorEastAsia"/>
                <w:szCs w:val="21"/>
              </w:rPr>
            </w:pPr>
            <w:r>
              <w:rPr>
                <w:rFonts w:hint="eastAsia" w:asciiTheme="minorEastAsia" w:hAnsiTheme="minorEastAsia" w:eastAsiaTheme="minorEastAsia" w:cstheme="minorEastAsia"/>
                <w:szCs w:val="21"/>
              </w:rPr>
              <w:t>10</w:t>
            </w:r>
          </w:p>
        </w:tc>
        <w:tc>
          <w:tcPr>
            <w:tcW w:w="2295" w:type="dxa"/>
            <w:vAlign w:val="center"/>
          </w:tcPr>
          <w:p>
            <w:pPr>
              <w:widowControl/>
              <w:jc w:val="center"/>
              <w:rPr>
                <w:rFonts w:asciiTheme="minorEastAsia" w:hAnsiTheme="minorEastAsia" w:eastAsiaTheme="minorEastAsia" w:cstheme="minorEastAsia"/>
                <w:szCs w:val="21"/>
              </w:rPr>
            </w:pPr>
          </w:p>
        </w:tc>
        <w:tc>
          <w:tcPr>
            <w:tcW w:w="1512" w:type="dxa"/>
            <w:vAlign w:val="center"/>
          </w:tcPr>
          <w:p>
            <w:pPr>
              <w:widowControl/>
              <w:jc w:val="center"/>
              <w:rPr>
                <w:rFonts w:asciiTheme="minorEastAsia" w:hAnsiTheme="minorEastAsia" w:eastAsiaTheme="minorEastAsia" w:cstheme="minorEastAsia"/>
                <w:szCs w:val="21"/>
              </w:rPr>
            </w:pPr>
          </w:p>
        </w:tc>
        <w:tc>
          <w:tcPr>
            <w:tcW w:w="1512" w:type="dxa"/>
          </w:tcPr>
          <w:p>
            <w:pPr>
              <w:jc w:val="center"/>
              <w:rPr>
                <w:rFonts w:asciiTheme="minorEastAsia" w:hAnsiTheme="minorEastAsia" w:eastAsiaTheme="minorEastAsia" w:cstheme="minorEastAsia"/>
                <w:szCs w:val="21"/>
              </w:rPr>
            </w:pPr>
          </w:p>
        </w:tc>
        <w:tc>
          <w:tcPr>
            <w:tcW w:w="1513" w:type="dxa"/>
          </w:tcPr>
          <w:p>
            <w:pPr>
              <w:jc w:val="center"/>
              <w:rPr>
                <w:rFonts w:asciiTheme="minorEastAsia" w:hAnsiTheme="minorEastAsia" w:eastAsiaTheme="minorEastAsia" w:cstheme="minorEastAsia"/>
                <w:szCs w:val="21"/>
              </w:rPr>
            </w:pPr>
          </w:p>
        </w:tc>
        <w:tc>
          <w:tcPr>
            <w:tcW w:w="709" w:type="dxa"/>
            <w:vAlign w:val="center"/>
          </w:tcPr>
          <w:p>
            <w:pPr>
              <w:jc w:val="center"/>
              <w:rPr>
                <w:rFonts w:asciiTheme="minorEastAsia" w:hAnsiTheme="minorEastAsia" w:eastAsiaTheme="minorEastAsia" w:cstheme="minorEastAsia"/>
                <w:szCs w:val="21"/>
              </w:rPr>
            </w:pPr>
          </w:p>
        </w:tc>
        <w:tc>
          <w:tcPr>
            <w:tcW w:w="958" w:type="dxa"/>
            <w:vAlign w:val="center"/>
          </w:tcPr>
          <w:p>
            <w:pPr>
              <w:widowControl/>
              <w:jc w:val="center"/>
              <w:rPr>
                <w:rFonts w:asciiTheme="minorEastAsia" w:hAnsiTheme="minorEastAsia" w:eastAsiaTheme="minorEastAsia" w:cstheme="minorEastAsia"/>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7" w:hRule="atLeast"/>
          <w:jc w:val="center"/>
        </w:trPr>
        <w:tc>
          <w:tcPr>
            <w:tcW w:w="789" w:type="dxa"/>
            <w:vAlign w:val="center"/>
          </w:tcPr>
          <w:p>
            <w:pPr>
              <w:widowControl/>
              <w:jc w:val="center"/>
              <w:rPr>
                <w:rFonts w:asciiTheme="minorEastAsia" w:hAnsiTheme="minorEastAsia" w:eastAsiaTheme="minorEastAsia" w:cstheme="minorEastAsia"/>
                <w:szCs w:val="21"/>
              </w:rPr>
            </w:pPr>
            <w:r>
              <w:rPr>
                <w:rFonts w:hint="eastAsia" w:asciiTheme="minorEastAsia" w:hAnsiTheme="minorEastAsia" w:eastAsiaTheme="minorEastAsia" w:cstheme="minorEastAsia"/>
                <w:szCs w:val="21"/>
              </w:rPr>
              <w:t>11</w:t>
            </w:r>
          </w:p>
        </w:tc>
        <w:tc>
          <w:tcPr>
            <w:tcW w:w="2295" w:type="dxa"/>
            <w:vAlign w:val="center"/>
          </w:tcPr>
          <w:p>
            <w:pPr>
              <w:widowControl/>
              <w:jc w:val="center"/>
              <w:rPr>
                <w:rFonts w:asciiTheme="minorEastAsia" w:hAnsiTheme="minorEastAsia" w:eastAsiaTheme="minorEastAsia" w:cstheme="minorEastAsia"/>
                <w:szCs w:val="21"/>
              </w:rPr>
            </w:pPr>
          </w:p>
        </w:tc>
        <w:tc>
          <w:tcPr>
            <w:tcW w:w="1512" w:type="dxa"/>
            <w:vAlign w:val="center"/>
          </w:tcPr>
          <w:p>
            <w:pPr>
              <w:widowControl/>
              <w:jc w:val="center"/>
              <w:rPr>
                <w:rFonts w:asciiTheme="minorEastAsia" w:hAnsiTheme="minorEastAsia" w:eastAsiaTheme="minorEastAsia" w:cstheme="minorEastAsia"/>
                <w:szCs w:val="21"/>
              </w:rPr>
            </w:pPr>
          </w:p>
        </w:tc>
        <w:tc>
          <w:tcPr>
            <w:tcW w:w="1512" w:type="dxa"/>
          </w:tcPr>
          <w:p>
            <w:pPr>
              <w:jc w:val="center"/>
              <w:rPr>
                <w:rFonts w:asciiTheme="minorEastAsia" w:hAnsiTheme="minorEastAsia" w:eastAsiaTheme="minorEastAsia" w:cstheme="minorEastAsia"/>
                <w:szCs w:val="21"/>
              </w:rPr>
            </w:pPr>
          </w:p>
        </w:tc>
        <w:tc>
          <w:tcPr>
            <w:tcW w:w="1513" w:type="dxa"/>
          </w:tcPr>
          <w:p>
            <w:pPr>
              <w:jc w:val="center"/>
              <w:rPr>
                <w:rFonts w:asciiTheme="minorEastAsia" w:hAnsiTheme="minorEastAsia" w:eastAsiaTheme="minorEastAsia" w:cstheme="minorEastAsia"/>
                <w:szCs w:val="21"/>
              </w:rPr>
            </w:pPr>
          </w:p>
        </w:tc>
        <w:tc>
          <w:tcPr>
            <w:tcW w:w="709" w:type="dxa"/>
            <w:vAlign w:val="center"/>
          </w:tcPr>
          <w:p>
            <w:pPr>
              <w:jc w:val="center"/>
              <w:rPr>
                <w:rFonts w:asciiTheme="minorEastAsia" w:hAnsiTheme="minorEastAsia" w:eastAsiaTheme="minorEastAsia" w:cstheme="minorEastAsia"/>
                <w:szCs w:val="21"/>
              </w:rPr>
            </w:pPr>
          </w:p>
        </w:tc>
        <w:tc>
          <w:tcPr>
            <w:tcW w:w="958" w:type="dxa"/>
            <w:vAlign w:val="center"/>
          </w:tcPr>
          <w:p>
            <w:pPr>
              <w:widowControl/>
              <w:jc w:val="center"/>
              <w:rPr>
                <w:rFonts w:asciiTheme="minorEastAsia" w:hAnsiTheme="minorEastAsia" w:eastAsiaTheme="minorEastAsia" w:cstheme="minorEastAsia"/>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71" w:hRule="atLeast"/>
          <w:jc w:val="center"/>
        </w:trPr>
        <w:tc>
          <w:tcPr>
            <w:tcW w:w="789" w:type="dxa"/>
            <w:vAlign w:val="center"/>
          </w:tcPr>
          <w:p>
            <w:pPr>
              <w:widowControl/>
              <w:jc w:val="center"/>
              <w:rPr>
                <w:rFonts w:asciiTheme="minorEastAsia" w:hAnsiTheme="minorEastAsia" w:eastAsiaTheme="minorEastAsia" w:cstheme="minorEastAsia"/>
                <w:szCs w:val="21"/>
              </w:rPr>
            </w:pPr>
            <w:r>
              <w:rPr>
                <w:rFonts w:hint="eastAsia" w:asciiTheme="minorEastAsia" w:hAnsiTheme="minorEastAsia" w:eastAsiaTheme="minorEastAsia" w:cstheme="minorEastAsia"/>
                <w:szCs w:val="21"/>
              </w:rPr>
              <w:t>12</w:t>
            </w:r>
          </w:p>
        </w:tc>
        <w:tc>
          <w:tcPr>
            <w:tcW w:w="2295" w:type="dxa"/>
            <w:vAlign w:val="center"/>
          </w:tcPr>
          <w:p>
            <w:pPr>
              <w:widowControl/>
              <w:jc w:val="center"/>
              <w:rPr>
                <w:rFonts w:asciiTheme="minorEastAsia" w:hAnsiTheme="minorEastAsia" w:eastAsiaTheme="minorEastAsia" w:cstheme="minorEastAsia"/>
                <w:szCs w:val="21"/>
              </w:rPr>
            </w:pPr>
          </w:p>
        </w:tc>
        <w:tc>
          <w:tcPr>
            <w:tcW w:w="1512" w:type="dxa"/>
            <w:vAlign w:val="center"/>
          </w:tcPr>
          <w:p>
            <w:pPr>
              <w:widowControl/>
              <w:jc w:val="center"/>
              <w:rPr>
                <w:rFonts w:asciiTheme="minorEastAsia" w:hAnsiTheme="minorEastAsia" w:eastAsiaTheme="minorEastAsia" w:cstheme="minorEastAsia"/>
                <w:szCs w:val="21"/>
              </w:rPr>
            </w:pPr>
          </w:p>
        </w:tc>
        <w:tc>
          <w:tcPr>
            <w:tcW w:w="1512" w:type="dxa"/>
          </w:tcPr>
          <w:p>
            <w:pPr>
              <w:jc w:val="center"/>
              <w:rPr>
                <w:rFonts w:asciiTheme="minorEastAsia" w:hAnsiTheme="minorEastAsia" w:eastAsiaTheme="minorEastAsia" w:cstheme="minorEastAsia"/>
                <w:szCs w:val="21"/>
              </w:rPr>
            </w:pPr>
          </w:p>
        </w:tc>
        <w:tc>
          <w:tcPr>
            <w:tcW w:w="1513" w:type="dxa"/>
          </w:tcPr>
          <w:p>
            <w:pPr>
              <w:jc w:val="center"/>
              <w:rPr>
                <w:rFonts w:asciiTheme="minorEastAsia" w:hAnsiTheme="minorEastAsia" w:eastAsiaTheme="minorEastAsia" w:cstheme="minorEastAsia"/>
                <w:szCs w:val="21"/>
              </w:rPr>
            </w:pPr>
          </w:p>
        </w:tc>
        <w:tc>
          <w:tcPr>
            <w:tcW w:w="709" w:type="dxa"/>
            <w:vAlign w:val="center"/>
          </w:tcPr>
          <w:p>
            <w:pPr>
              <w:jc w:val="center"/>
              <w:rPr>
                <w:rFonts w:asciiTheme="minorEastAsia" w:hAnsiTheme="minorEastAsia" w:eastAsiaTheme="minorEastAsia" w:cstheme="minorEastAsia"/>
                <w:szCs w:val="21"/>
              </w:rPr>
            </w:pPr>
          </w:p>
        </w:tc>
        <w:tc>
          <w:tcPr>
            <w:tcW w:w="958" w:type="dxa"/>
            <w:vAlign w:val="center"/>
          </w:tcPr>
          <w:p>
            <w:pPr>
              <w:widowControl/>
              <w:jc w:val="center"/>
              <w:rPr>
                <w:rFonts w:asciiTheme="minorEastAsia" w:hAnsiTheme="minorEastAsia" w:eastAsiaTheme="minorEastAsia" w:cstheme="minorEastAsia"/>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71" w:hRule="atLeast"/>
          <w:jc w:val="center"/>
        </w:trPr>
        <w:tc>
          <w:tcPr>
            <w:tcW w:w="789" w:type="dxa"/>
            <w:vAlign w:val="center"/>
          </w:tcPr>
          <w:p>
            <w:pPr>
              <w:widowControl/>
              <w:jc w:val="center"/>
              <w:rPr>
                <w:rFonts w:asciiTheme="minorEastAsia" w:hAnsiTheme="minorEastAsia" w:eastAsiaTheme="minorEastAsia" w:cstheme="minorEastAsia"/>
                <w:szCs w:val="21"/>
              </w:rPr>
            </w:pPr>
            <w:r>
              <w:rPr>
                <w:rFonts w:hint="eastAsia" w:asciiTheme="minorEastAsia" w:hAnsiTheme="minorEastAsia" w:eastAsiaTheme="minorEastAsia" w:cstheme="minorEastAsia"/>
                <w:szCs w:val="21"/>
              </w:rPr>
              <w:t>……</w:t>
            </w:r>
          </w:p>
        </w:tc>
        <w:tc>
          <w:tcPr>
            <w:tcW w:w="2295" w:type="dxa"/>
            <w:vAlign w:val="center"/>
          </w:tcPr>
          <w:p>
            <w:pPr>
              <w:widowControl/>
              <w:jc w:val="center"/>
              <w:rPr>
                <w:rFonts w:asciiTheme="minorEastAsia" w:hAnsiTheme="minorEastAsia" w:eastAsiaTheme="minorEastAsia" w:cstheme="minorEastAsia"/>
                <w:szCs w:val="21"/>
              </w:rPr>
            </w:pPr>
          </w:p>
        </w:tc>
        <w:tc>
          <w:tcPr>
            <w:tcW w:w="1512" w:type="dxa"/>
            <w:vAlign w:val="center"/>
          </w:tcPr>
          <w:p>
            <w:pPr>
              <w:widowControl/>
              <w:jc w:val="center"/>
              <w:rPr>
                <w:rFonts w:asciiTheme="minorEastAsia" w:hAnsiTheme="minorEastAsia" w:eastAsiaTheme="minorEastAsia" w:cstheme="minorEastAsia"/>
                <w:szCs w:val="21"/>
              </w:rPr>
            </w:pPr>
          </w:p>
        </w:tc>
        <w:tc>
          <w:tcPr>
            <w:tcW w:w="1512" w:type="dxa"/>
          </w:tcPr>
          <w:p>
            <w:pPr>
              <w:jc w:val="center"/>
              <w:rPr>
                <w:rFonts w:asciiTheme="minorEastAsia" w:hAnsiTheme="minorEastAsia" w:eastAsiaTheme="minorEastAsia" w:cstheme="minorEastAsia"/>
                <w:szCs w:val="21"/>
              </w:rPr>
            </w:pPr>
          </w:p>
        </w:tc>
        <w:tc>
          <w:tcPr>
            <w:tcW w:w="1513" w:type="dxa"/>
          </w:tcPr>
          <w:p>
            <w:pPr>
              <w:jc w:val="center"/>
              <w:rPr>
                <w:rFonts w:asciiTheme="minorEastAsia" w:hAnsiTheme="minorEastAsia" w:eastAsiaTheme="minorEastAsia" w:cstheme="minorEastAsia"/>
                <w:szCs w:val="21"/>
              </w:rPr>
            </w:pPr>
          </w:p>
        </w:tc>
        <w:tc>
          <w:tcPr>
            <w:tcW w:w="709" w:type="dxa"/>
            <w:vAlign w:val="center"/>
          </w:tcPr>
          <w:p>
            <w:pPr>
              <w:jc w:val="center"/>
              <w:rPr>
                <w:rFonts w:asciiTheme="minorEastAsia" w:hAnsiTheme="minorEastAsia" w:eastAsiaTheme="minorEastAsia" w:cstheme="minorEastAsia"/>
                <w:szCs w:val="21"/>
              </w:rPr>
            </w:pPr>
          </w:p>
        </w:tc>
        <w:tc>
          <w:tcPr>
            <w:tcW w:w="958" w:type="dxa"/>
            <w:vAlign w:val="center"/>
          </w:tcPr>
          <w:p>
            <w:pPr>
              <w:widowControl/>
              <w:jc w:val="center"/>
              <w:rPr>
                <w:rFonts w:asciiTheme="minorEastAsia" w:hAnsiTheme="minorEastAsia" w:eastAsiaTheme="minorEastAsia" w:cstheme="minorEastAsia"/>
                <w:szCs w:val="21"/>
              </w:rPr>
            </w:pPr>
          </w:p>
        </w:tc>
      </w:tr>
    </w:tbl>
    <w:p>
      <w:pPr>
        <w:spacing w:line="360" w:lineRule="auto"/>
        <w:rPr>
          <w:rFonts w:asciiTheme="minorEastAsia" w:hAnsiTheme="minorEastAsia" w:eastAsiaTheme="minorEastAsia" w:cstheme="minorEastAsia"/>
          <w:szCs w:val="21"/>
        </w:rPr>
      </w:pPr>
    </w:p>
    <w:p>
      <w:pPr>
        <w:spacing w:line="360" w:lineRule="auto"/>
        <w:rPr>
          <w:rFonts w:asciiTheme="minorEastAsia" w:hAnsiTheme="minorEastAsia" w:eastAsiaTheme="minorEastAsia" w:cstheme="minorEastAsia"/>
          <w:szCs w:val="21"/>
        </w:rPr>
      </w:pPr>
      <w:r>
        <w:rPr>
          <w:rFonts w:hint="eastAsia" w:asciiTheme="minorEastAsia" w:hAnsiTheme="minorEastAsia" w:eastAsiaTheme="minorEastAsia" w:cstheme="minorEastAsia"/>
          <w:szCs w:val="21"/>
        </w:rPr>
        <w:t>磋商供应商授权代表（签字）：</w:t>
      </w:r>
      <w:r>
        <w:rPr>
          <w:rFonts w:hint="eastAsia" w:asciiTheme="minorEastAsia" w:hAnsiTheme="minorEastAsia" w:eastAsiaTheme="minorEastAsia" w:cstheme="minorEastAsia"/>
          <w:szCs w:val="21"/>
          <w:u w:val="single"/>
        </w:rPr>
        <w:t xml:space="preserve">                        </w:t>
      </w:r>
    </w:p>
    <w:p>
      <w:pPr>
        <w:spacing w:line="360" w:lineRule="auto"/>
        <w:rPr>
          <w:rFonts w:asciiTheme="minorEastAsia" w:hAnsiTheme="minorEastAsia" w:eastAsiaTheme="minorEastAsia" w:cstheme="minorEastAsia"/>
          <w:szCs w:val="21"/>
          <w:u w:val="single"/>
        </w:rPr>
      </w:pPr>
      <w:r>
        <w:rPr>
          <w:rFonts w:hint="eastAsia" w:asciiTheme="minorEastAsia" w:hAnsiTheme="minorEastAsia" w:eastAsiaTheme="minorEastAsia" w:cstheme="minorEastAsia"/>
          <w:szCs w:val="21"/>
        </w:rPr>
        <w:t>磋商供应商名称（盖章）：</w:t>
      </w:r>
      <w:r>
        <w:rPr>
          <w:rFonts w:hint="eastAsia" w:asciiTheme="minorEastAsia" w:hAnsiTheme="minorEastAsia" w:eastAsiaTheme="minorEastAsia" w:cstheme="minorEastAsia"/>
          <w:szCs w:val="21"/>
          <w:u w:val="single"/>
        </w:rPr>
        <w:t xml:space="preserve">                                     </w:t>
      </w:r>
    </w:p>
    <w:p>
      <w:pPr>
        <w:spacing w:line="360" w:lineRule="auto"/>
        <w:rPr>
          <w:rFonts w:asciiTheme="minorEastAsia" w:hAnsiTheme="minorEastAsia" w:eastAsiaTheme="minorEastAsia" w:cstheme="minorEastAsia"/>
          <w:szCs w:val="21"/>
        </w:rPr>
      </w:pPr>
      <w:r>
        <w:rPr>
          <w:rFonts w:hint="eastAsia" w:asciiTheme="minorEastAsia" w:hAnsiTheme="minorEastAsia" w:eastAsiaTheme="minorEastAsia" w:cstheme="minorEastAsia"/>
          <w:szCs w:val="21"/>
        </w:rPr>
        <w:t>时                 间：</w:t>
      </w:r>
      <w:r>
        <w:rPr>
          <w:rFonts w:hint="eastAsia" w:asciiTheme="minorEastAsia" w:hAnsiTheme="minorEastAsia" w:eastAsiaTheme="minorEastAsia" w:cstheme="minorEastAsia"/>
          <w:szCs w:val="21"/>
          <w:u w:val="single"/>
        </w:rPr>
        <w:t xml:space="preserve">           </w:t>
      </w:r>
      <w:r>
        <w:rPr>
          <w:rFonts w:hint="eastAsia" w:asciiTheme="minorEastAsia" w:hAnsiTheme="minorEastAsia" w:eastAsiaTheme="minorEastAsia" w:cstheme="minorEastAsia"/>
          <w:szCs w:val="21"/>
        </w:rPr>
        <w:t>年</w:t>
      </w:r>
      <w:r>
        <w:rPr>
          <w:rFonts w:hint="eastAsia" w:asciiTheme="minorEastAsia" w:hAnsiTheme="minorEastAsia" w:eastAsiaTheme="minorEastAsia" w:cstheme="minorEastAsia"/>
          <w:szCs w:val="21"/>
          <w:u w:val="single"/>
        </w:rPr>
        <w:t xml:space="preserve">          </w:t>
      </w:r>
      <w:r>
        <w:rPr>
          <w:rFonts w:hint="eastAsia" w:asciiTheme="minorEastAsia" w:hAnsiTheme="minorEastAsia" w:eastAsiaTheme="minorEastAsia" w:cstheme="minorEastAsia"/>
          <w:szCs w:val="21"/>
        </w:rPr>
        <w:t>月</w:t>
      </w:r>
      <w:r>
        <w:rPr>
          <w:rFonts w:hint="eastAsia" w:asciiTheme="minorEastAsia" w:hAnsiTheme="minorEastAsia" w:eastAsiaTheme="minorEastAsia" w:cstheme="minorEastAsia"/>
          <w:szCs w:val="21"/>
          <w:u w:val="single"/>
        </w:rPr>
        <w:t xml:space="preserve">          </w:t>
      </w:r>
      <w:r>
        <w:rPr>
          <w:rFonts w:hint="eastAsia" w:asciiTheme="minorEastAsia" w:hAnsiTheme="minorEastAsia" w:eastAsiaTheme="minorEastAsia" w:cstheme="minorEastAsia"/>
          <w:szCs w:val="21"/>
        </w:rPr>
        <w:t>日</w:t>
      </w:r>
    </w:p>
    <w:p>
      <w:pPr>
        <w:tabs>
          <w:tab w:val="left" w:pos="540"/>
        </w:tabs>
        <w:autoSpaceDE w:val="0"/>
        <w:autoSpaceDN w:val="0"/>
        <w:adjustRightInd w:val="0"/>
        <w:spacing w:line="360" w:lineRule="auto"/>
        <w:jc w:val="left"/>
        <w:rPr>
          <w:rFonts w:asciiTheme="minorEastAsia" w:hAnsiTheme="minorEastAsia" w:eastAsiaTheme="minorEastAsia" w:cstheme="minorEastAsia"/>
          <w:szCs w:val="21"/>
        </w:rPr>
      </w:pPr>
    </w:p>
    <w:p/>
    <w:p>
      <w:pPr>
        <w:tabs>
          <w:tab w:val="left" w:pos="540"/>
        </w:tabs>
        <w:autoSpaceDE w:val="0"/>
        <w:autoSpaceDN w:val="0"/>
        <w:adjustRightInd w:val="0"/>
        <w:spacing w:line="360" w:lineRule="auto"/>
        <w:jc w:val="left"/>
        <w:rPr>
          <w:rFonts w:asciiTheme="minorEastAsia" w:hAnsiTheme="minorEastAsia" w:eastAsiaTheme="minorEastAsia" w:cstheme="minorEastAsia"/>
          <w:szCs w:val="21"/>
        </w:rPr>
      </w:pPr>
    </w:p>
    <w:p>
      <w:pPr>
        <w:tabs>
          <w:tab w:val="left" w:pos="540"/>
        </w:tabs>
        <w:autoSpaceDE w:val="0"/>
        <w:autoSpaceDN w:val="0"/>
        <w:adjustRightInd w:val="0"/>
        <w:spacing w:line="360" w:lineRule="auto"/>
        <w:jc w:val="center"/>
        <w:outlineLvl w:val="1"/>
        <w:rPr>
          <w:rFonts w:asciiTheme="minorEastAsia" w:hAnsiTheme="minorEastAsia" w:eastAsiaTheme="minorEastAsia" w:cstheme="minorEastAsia"/>
          <w:b/>
          <w:bCs/>
          <w:szCs w:val="21"/>
        </w:rPr>
      </w:pPr>
      <w:r>
        <w:rPr>
          <w:rFonts w:hint="eastAsia" w:asciiTheme="minorEastAsia" w:hAnsiTheme="minorEastAsia" w:eastAsiaTheme="minorEastAsia" w:cstheme="minorEastAsia"/>
          <w:szCs w:val="21"/>
        </w:rPr>
        <w:br w:type="page"/>
      </w:r>
      <w:bookmarkStart w:id="168" w:name="_Toc479184131"/>
      <w:bookmarkStart w:id="169" w:name="_Toc7535"/>
      <w:bookmarkStart w:id="170" w:name="_Toc32726"/>
      <w:bookmarkStart w:id="171" w:name="_Toc28619"/>
      <w:r>
        <w:rPr>
          <w:rFonts w:hint="eastAsia" w:asciiTheme="minorEastAsia" w:hAnsiTheme="minorEastAsia" w:eastAsiaTheme="minorEastAsia" w:cstheme="minorEastAsia"/>
          <w:b/>
          <w:bCs/>
          <w:szCs w:val="21"/>
        </w:rPr>
        <w:t>八、拟投入设备/备件、工具情况</w:t>
      </w:r>
      <w:bookmarkEnd w:id="168"/>
      <w:bookmarkEnd w:id="169"/>
      <w:bookmarkEnd w:id="170"/>
      <w:bookmarkEnd w:id="171"/>
    </w:p>
    <w:p>
      <w:pPr>
        <w:spacing w:line="360" w:lineRule="auto"/>
        <w:rPr>
          <w:rFonts w:asciiTheme="minorEastAsia" w:hAnsiTheme="minorEastAsia" w:eastAsiaTheme="minorEastAsia" w:cstheme="minorEastAsia"/>
          <w:szCs w:val="21"/>
        </w:rPr>
      </w:pPr>
    </w:p>
    <w:p>
      <w:pPr>
        <w:adjustRightInd w:val="0"/>
        <w:snapToGrid w:val="0"/>
        <w:spacing w:line="360" w:lineRule="auto"/>
        <w:rPr>
          <w:rFonts w:asciiTheme="minorEastAsia" w:hAnsiTheme="minorEastAsia" w:eastAsiaTheme="minorEastAsia" w:cstheme="minorEastAsia"/>
          <w:szCs w:val="21"/>
        </w:rPr>
      </w:pPr>
      <w:r>
        <w:rPr>
          <w:rFonts w:hint="eastAsia" w:asciiTheme="minorEastAsia" w:hAnsiTheme="minorEastAsia" w:eastAsiaTheme="minorEastAsia" w:cstheme="minorEastAsia"/>
          <w:szCs w:val="21"/>
        </w:rPr>
        <w:t xml:space="preserve">项目名称：                         </w:t>
      </w:r>
    </w:p>
    <w:p>
      <w:pPr>
        <w:adjustRightInd w:val="0"/>
        <w:snapToGrid w:val="0"/>
        <w:spacing w:line="360" w:lineRule="auto"/>
        <w:rPr>
          <w:rFonts w:asciiTheme="minorEastAsia" w:hAnsiTheme="minorEastAsia" w:eastAsiaTheme="minorEastAsia" w:cstheme="minorEastAsia"/>
          <w:szCs w:val="21"/>
        </w:rPr>
      </w:pPr>
      <w:r>
        <w:rPr>
          <w:rFonts w:hint="eastAsia" w:asciiTheme="minorEastAsia" w:hAnsiTheme="minorEastAsia" w:eastAsiaTheme="minorEastAsia" w:cstheme="minorEastAsia"/>
          <w:szCs w:val="21"/>
        </w:rPr>
        <w:t>项目编号：</w:t>
      </w:r>
    </w:p>
    <w:tbl>
      <w:tblPr>
        <w:tblStyle w:val="27"/>
        <w:tblW w:w="9288"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789"/>
        <w:gridCol w:w="2295"/>
        <w:gridCol w:w="1512"/>
        <w:gridCol w:w="1512"/>
        <w:gridCol w:w="1513"/>
        <w:gridCol w:w="709"/>
        <w:gridCol w:w="958"/>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71" w:hRule="atLeast"/>
          <w:jc w:val="center"/>
        </w:trPr>
        <w:tc>
          <w:tcPr>
            <w:tcW w:w="789" w:type="dxa"/>
            <w:vAlign w:val="center"/>
          </w:tcPr>
          <w:p>
            <w:pPr>
              <w:widowControl/>
              <w:jc w:val="center"/>
              <w:rPr>
                <w:rFonts w:asciiTheme="minorEastAsia" w:hAnsiTheme="minorEastAsia" w:eastAsiaTheme="minorEastAsia" w:cstheme="minorEastAsia"/>
                <w:b/>
                <w:szCs w:val="21"/>
              </w:rPr>
            </w:pPr>
            <w:r>
              <w:rPr>
                <w:rFonts w:hint="eastAsia" w:asciiTheme="minorEastAsia" w:hAnsiTheme="minorEastAsia" w:eastAsiaTheme="minorEastAsia" w:cstheme="minorEastAsia"/>
                <w:b/>
                <w:szCs w:val="21"/>
              </w:rPr>
              <w:t>序号</w:t>
            </w:r>
          </w:p>
        </w:tc>
        <w:tc>
          <w:tcPr>
            <w:tcW w:w="2295" w:type="dxa"/>
            <w:vAlign w:val="center"/>
          </w:tcPr>
          <w:p>
            <w:pPr>
              <w:widowControl/>
              <w:jc w:val="center"/>
              <w:rPr>
                <w:rFonts w:asciiTheme="minorEastAsia" w:hAnsiTheme="minorEastAsia" w:eastAsiaTheme="minorEastAsia" w:cstheme="minorEastAsia"/>
                <w:b/>
                <w:szCs w:val="21"/>
              </w:rPr>
            </w:pPr>
            <w:r>
              <w:rPr>
                <w:rFonts w:hint="eastAsia" w:asciiTheme="minorEastAsia" w:hAnsiTheme="minorEastAsia" w:eastAsiaTheme="minorEastAsia" w:cstheme="minorEastAsia"/>
                <w:b/>
                <w:szCs w:val="21"/>
              </w:rPr>
              <w:t>设备</w:t>
            </w:r>
            <w:r>
              <w:rPr>
                <w:rFonts w:hint="eastAsia" w:asciiTheme="minorEastAsia" w:hAnsiTheme="minorEastAsia" w:eastAsiaTheme="minorEastAsia" w:cstheme="minorEastAsia"/>
                <w:b/>
                <w:bCs/>
                <w:szCs w:val="21"/>
              </w:rPr>
              <w:t>/备件</w:t>
            </w:r>
            <w:r>
              <w:rPr>
                <w:rFonts w:hint="eastAsia" w:asciiTheme="minorEastAsia" w:hAnsiTheme="minorEastAsia" w:eastAsiaTheme="minorEastAsia" w:cstheme="minorEastAsia"/>
                <w:b/>
                <w:szCs w:val="21"/>
              </w:rPr>
              <w:t>名称</w:t>
            </w:r>
          </w:p>
        </w:tc>
        <w:tc>
          <w:tcPr>
            <w:tcW w:w="1512" w:type="dxa"/>
            <w:vAlign w:val="center"/>
          </w:tcPr>
          <w:p>
            <w:pPr>
              <w:widowControl/>
              <w:jc w:val="center"/>
              <w:rPr>
                <w:rFonts w:asciiTheme="minorEastAsia" w:hAnsiTheme="minorEastAsia" w:eastAsiaTheme="minorEastAsia" w:cstheme="minorEastAsia"/>
                <w:b/>
                <w:szCs w:val="21"/>
              </w:rPr>
            </w:pPr>
            <w:r>
              <w:rPr>
                <w:rFonts w:hint="eastAsia" w:asciiTheme="minorEastAsia" w:hAnsiTheme="minorEastAsia" w:eastAsiaTheme="minorEastAsia" w:cstheme="minorEastAsia"/>
                <w:b/>
                <w:szCs w:val="21"/>
              </w:rPr>
              <w:t>规格型号</w:t>
            </w:r>
          </w:p>
        </w:tc>
        <w:tc>
          <w:tcPr>
            <w:tcW w:w="1512" w:type="dxa"/>
          </w:tcPr>
          <w:p>
            <w:pPr>
              <w:widowControl/>
              <w:jc w:val="center"/>
              <w:rPr>
                <w:rFonts w:asciiTheme="minorEastAsia" w:hAnsiTheme="minorEastAsia" w:eastAsiaTheme="minorEastAsia" w:cstheme="minorEastAsia"/>
                <w:b/>
                <w:szCs w:val="21"/>
              </w:rPr>
            </w:pPr>
            <w:r>
              <w:rPr>
                <w:rFonts w:hint="eastAsia" w:asciiTheme="minorEastAsia" w:hAnsiTheme="minorEastAsia" w:eastAsiaTheme="minorEastAsia" w:cstheme="minorEastAsia"/>
                <w:b/>
                <w:szCs w:val="21"/>
              </w:rPr>
              <w:t>制造商名称</w:t>
            </w:r>
          </w:p>
        </w:tc>
        <w:tc>
          <w:tcPr>
            <w:tcW w:w="1513" w:type="dxa"/>
          </w:tcPr>
          <w:p>
            <w:pPr>
              <w:widowControl/>
              <w:jc w:val="center"/>
              <w:rPr>
                <w:rFonts w:asciiTheme="minorEastAsia" w:hAnsiTheme="minorEastAsia" w:eastAsiaTheme="minorEastAsia" w:cstheme="minorEastAsia"/>
                <w:b/>
                <w:szCs w:val="21"/>
              </w:rPr>
            </w:pPr>
            <w:r>
              <w:rPr>
                <w:rFonts w:hint="eastAsia" w:asciiTheme="minorEastAsia" w:hAnsiTheme="minorEastAsia" w:eastAsiaTheme="minorEastAsia" w:cstheme="minorEastAsia"/>
                <w:b/>
                <w:szCs w:val="21"/>
              </w:rPr>
              <w:t>产地</w:t>
            </w:r>
          </w:p>
        </w:tc>
        <w:tc>
          <w:tcPr>
            <w:tcW w:w="709" w:type="dxa"/>
            <w:vAlign w:val="center"/>
          </w:tcPr>
          <w:p>
            <w:pPr>
              <w:widowControl/>
              <w:jc w:val="center"/>
              <w:rPr>
                <w:rFonts w:asciiTheme="minorEastAsia" w:hAnsiTheme="minorEastAsia" w:eastAsiaTheme="minorEastAsia" w:cstheme="minorEastAsia"/>
                <w:b/>
                <w:szCs w:val="21"/>
              </w:rPr>
            </w:pPr>
            <w:r>
              <w:rPr>
                <w:rFonts w:hint="eastAsia" w:asciiTheme="minorEastAsia" w:hAnsiTheme="minorEastAsia" w:eastAsiaTheme="minorEastAsia" w:cstheme="minorEastAsia"/>
                <w:b/>
                <w:szCs w:val="21"/>
              </w:rPr>
              <w:t>数量</w:t>
            </w:r>
          </w:p>
        </w:tc>
        <w:tc>
          <w:tcPr>
            <w:tcW w:w="958" w:type="dxa"/>
            <w:vAlign w:val="center"/>
          </w:tcPr>
          <w:p>
            <w:pPr>
              <w:widowControl/>
              <w:jc w:val="center"/>
              <w:rPr>
                <w:rFonts w:asciiTheme="minorEastAsia" w:hAnsiTheme="minorEastAsia" w:eastAsiaTheme="minorEastAsia" w:cstheme="minorEastAsia"/>
                <w:b/>
                <w:szCs w:val="21"/>
              </w:rPr>
            </w:pPr>
            <w:r>
              <w:rPr>
                <w:rFonts w:hint="eastAsia" w:asciiTheme="minorEastAsia" w:hAnsiTheme="minorEastAsia" w:eastAsiaTheme="minorEastAsia" w:cstheme="minorEastAsia"/>
                <w:b/>
                <w:szCs w:val="21"/>
              </w:rPr>
              <w:t>单位</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71" w:hRule="atLeast"/>
          <w:jc w:val="center"/>
        </w:trPr>
        <w:tc>
          <w:tcPr>
            <w:tcW w:w="789" w:type="dxa"/>
            <w:vAlign w:val="center"/>
          </w:tcPr>
          <w:p>
            <w:pPr>
              <w:widowControl/>
              <w:jc w:val="center"/>
              <w:rPr>
                <w:rFonts w:asciiTheme="minorEastAsia" w:hAnsiTheme="minorEastAsia" w:eastAsiaTheme="minorEastAsia" w:cstheme="minorEastAsia"/>
                <w:szCs w:val="21"/>
              </w:rPr>
            </w:pPr>
            <w:r>
              <w:rPr>
                <w:rFonts w:hint="eastAsia" w:asciiTheme="minorEastAsia" w:hAnsiTheme="minorEastAsia" w:eastAsiaTheme="minorEastAsia" w:cstheme="minorEastAsia"/>
                <w:szCs w:val="21"/>
              </w:rPr>
              <w:t>1</w:t>
            </w:r>
          </w:p>
        </w:tc>
        <w:tc>
          <w:tcPr>
            <w:tcW w:w="2295" w:type="dxa"/>
            <w:vAlign w:val="center"/>
          </w:tcPr>
          <w:p>
            <w:pPr>
              <w:widowControl/>
              <w:jc w:val="center"/>
              <w:rPr>
                <w:rFonts w:asciiTheme="minorEastAsia" w:hAnsiTheme="minorEastAsia" w:eastAsiaTheme="minorEastAsia" w:cstheme="minorEastAsia"/>
                <w:szCs w:val="21"/>
              </w:rPr>
            </w:pPr>
          </w:p>
        </w:tc>
        <w:tc>
          <w:tcPr>
            <w:tcW w:w="1512" w:type="dxa"/>
            <w:vAlign w:val="center"/>
          </w:tcPr>
          <w:p>
            <w:pPr>
              <w:widowControl/>
              <w:jc w:val="center"/>
              <w:rPr>
                <w:rFonts w:asciiTheme="minorEastAsia" w:hAnsiTheme="minorEastAsia" w:eastAsiaTheme="minorEastAsia" w:cstheme="minorEastAsia"/>
                <w:szCs w:val="21"/>
              </w:rPr>
            </w:pPr>
          </w:p>
        </w:tc>
        <w:tc>
          <w:tcPr>
            <w:tcW w:w="1512" w:type="dxa"/>
          </w:tcPr>
          <w:p>
            <w:pPr>
              <w:widowControl/>
              <w:jc w:val="center"/>
              <w:rPr>
                <w:rFonts w:asciiTheme="minorEastAsia" w:hAnsiTheme="minorEastAsia" w:eastAsiaTheme="minorEastAsia" w:cstheme="minorEastAsia"/>
                <w:szCs w:val="21"/>
              </w:rPr>
            </w:pPr>
          </w:p>
        </w:tc>
        <w:tc>
          <w:tcPr>
            <w:tcW w:w="1513" w:type="dxa"/>
          </w:tcPr>
          <w:p>
            <w:pPr>
              <w:widowControl/>
              <w:jc w:val="center"/>
              <w:rPr>
                <w:rFonts w:asciiTheme="minorEastAsia" w:hAnsiTheme="minorEastAsia" w:eastAsiaTheme="minorEastAsia" w:cstheme="minorEastAsia"/>
                <w:szCs w:val="21"/>
              </w:rPr>
            </w:pPr>
          </w:p>
        </w:tc>
        <w:tc>
          <w:tcPr>
            <w:tcW w:w="709" w:type="dxa"/>
            <w:vAlign w:val="center"/>
          </w:tcPr>
          <w:p>
            <w:pPr>
              <w:widowControl/>
              <w:jc w:val="center"/>
              <w:rPr>
                <w:rFonts w:asciiTheme="minorEastAsia" w:hAnsiTheme="minorEastAsia" w:eastAsiaTheme="minorEastAsia" w:cstheme="minorEastAsia"/>
                <w:szCs w:val="21"/>
              </w:rPr>
            </w:pPr>
          </w:p>
        </w:tc>
        <w:tc>
          <w:tcPr>
            <w:tcW w:w="958" w:type="dxa"/>
            <w:vAlign w:val="center"/>
          </w:tcPr>
          <w:p>
            <w:pPr>
              <w:widowControl/>
              <w:jc w:val="center"/>
              <w:rPr>
                <w:rFonts w:asciiTheme="minorEastAsia" w:hAnsiTheme="minorEastAsia" w:eastAsiaTheme="minorEastAsia" w:cstheme="minorEastAsia"/>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71" w:hRule="atLeast"/>
          <w:jc w:val="center"/>
        </w:trPr>
        <w:tc>
          <w:tcPr>
            <w:tcW w:w="789" w:type="dxa"/>
            <w:vAlign w:val="center"/>
          </w:tcPr>
          <w:p>
            <w:pPr>
              <w:widowControl/>
              <w:jc w:val="center"/>
              <w:rPr>
                <w:rFonts w:asciiTheme="minorEastAsia" w:hAnsiTheme="minorEastAsia" w:eastAsiaTheme="minorEastAsia" w:cstheme="minorEastAsia"/>
                <w:szCs w:val="21"/>
              </w:rPr>
            </w:pPr>
            <w:r>
              <w:rPr>
                <w:rFonts w:hint="eastAsia" w:asciiTheme="minorEastAsia" w:hAnsiTheme="minorEastAsia" w:eastAsiaTheme="minorEastAsia" w:cstheme="minorEastAsia"/>
                <w:szCs w:val="21"/>
              </w:rPr>
              <w:t>2</w:t>
            </w:r>
          </w:p>
        </w:tc>
        <w:tc>
          <w:tcPr>
            <w:tcW w:w="2295" w:type="dxa"/>
            <w:vAlign w:val="center"/>
          </w:tcPr>
          <w:p>
            <w:pPr>
              <w:widowControl/>
              <w:jc w:val="center"/>
              <w:rPr>
                <w:rFonts w:asciiTheme="minorEastAsia" w:hAnsiTheme="minorEastAsia" w:eastAsiaTheme="minorEastAsia" w:cstheme="minorEastAsia"/>
                <w:szCs w:val="21"/>
              </w:rPr>
            </w:pPr>
          </w:p>
        </w:tc>
        <w:tc>
          <w:tcPr>
            <w:tcW w:w="1512" w:type="dxa"/>
            <w:vAlign w:val="center"/>
          </w:tcPr>
          <w:p>
            <w:pPr>
              <w:widowControl/>
              <w:jc w:val="center"/>
              <w:rPr>
                <w:rFonts w:asciiTheme="minorEastAsia" w:hAnsiTheme="minorEastAsia" w:eastAsiaTheme="minorEastAsia" w:cstheme="minorEastAsia"/>
                <w:szCs w:val="21"/>
              </w:rPr>
            </w:pPr>
          </w:p>
        </w:tc>
        <w:tc>
          <w:tcPr>
            <w:tcW w:w="1512" w:type="dxa"/>
          </w:tcPr>
          <w:p>
            <w:pPr>
              <w:widowControl/>
              <w:jc w:val="center"/>
              <w:rPr>
                <w:rFonts w:asciiTheme="minorEastAsia" w:hAnsiTheme="minorEastAsia" w:eastAsiaTheme="minorEastAsia" w:cstheme="minorEastAsia"/>
                <w:szCs w:val="21"/>
              </w:rPr>
            </w:pPr>
          </w:p>
        </w:tc>
        <w:tc>
          <w:tcPr>
            <w:tcW w:w="1513" w:type="dxa"/>
          </w:tcPr>
          <w:p>
            <w:pPr>
              <w:widowControl/>
              <w:jc w:val="center"/>
              <w:rPr>
                <w:rFonts w:asciiTheme="minorEastAsia" w:hAnsiTheme="minorEastAsia" w:eastAsiaTheme="minorEastAsia" w:cstheme="minorEastAsia"/>
                <w:szCs w:val="21"/>
              </w:rPr>
            </w:pPr>
          </w:p>
        </w:tc>
        <w:tc>
          <w:tcPr>
            <w:tcW w:w="709" w:type="dxa"/>
            <w:vAlign w:val="center"/>
          </w:tcPr>
          <w:p>
            <w:pPr>
              <w:widowControl/>
              <w:jc w:val="center"/>
              <w:rPr>
                <w:rFonts w:asciiTheme="minorEastAsia" w:hAnsiTheme="minorEastAsia" w:eastAsiaTheme="minorEastAsia" w:cstheme="minorEastAsia"/>
                <w:szCs w:val="21"/>
              </w:rPr>
            </w:pPr>
          </w:p>
        </w:tc>
        <w:tc>
          <w:tcPr>
            <w:tcW w:w="958" w:type="dxa"/>
            <w:vAlign w:val="center"/>
          </w:tcPr>
          <w:p>
            <w:pPr>
              <w:widowControl/>
              <w:jc w:val="center"/>
              <w:rPr>
                <w:rFonts w:asciiTheme="minorEastAsia" w:hAnsiTheme="minorEastAsia" w:eastAsiaTheme="minorEastAsia" w:cstheme="minorEastAsia"/>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7" w:hRule="atLeast"/>
          <w:jc w:val="center"/>
        </w:trPr>
        <w:tc>
          <w:tcPr>
            <w:tcW w:w="789" w:type="dxa"/>
            <w:vAlign w:val="center"/>
          </w:tcPr>
          <w:p>
            <w:pPr>
              <w:widowControl/>
              <w:jc w:val="center"/>
              <w:rPr>
                <w:rFonts w:asciiTheme="minorEastAsia" w:hAnsiTheme="minorEastAsia" w:eastAsiaTheme="minorEastAsia" w:cstheme="minorEastAsia"/>
                <w:szCs w:val="21"/>
              </w:rPr>
            </w:pPr>
            <w:r>
              <w:rPr>
                <w:rFonts w:hint="eastAsia" w:asciiTheme="minorEastAsia" w:hAnsiTheme="minorEastAsia" w:eastAsiaTheme="minorEastAsia" w:cstheme="minorEastAsia"/>
                <w:szCs w:val="21"/>
              </w:rPr>
              <w:t>3</w:t>
            </w:r>
          </w:p>
        </w:tc>
        <w:tc>
          <w:tcPr>
            <w:tcW w:w="2295" w:type="dxa"/>
            <w:vAlign w:val="center"/>
          </w:tcPr>
          <w:p>
            <w:pPr>
              <w:widowControl/>
              <w:jc w:val="center"/>
              <w:rPr>
                <w:rFonts w:asciiTheme="minorEastAsia" w:hAnsiTheme="minorEastAsia" w:eastAsiaTheme="minorEastAsia" w:cstheme="minorEastAsia"/>
                <w:szCs w:val="21"/>
              </w:rPr>
            </w:pPr>
          </w:p>
        </w:tc>
        <w:tc>
          <w:tcPr>
            <w:tcW w:w="1512" w:type="dxa"/>
            <w:vAlign w:val="center"/>
          </w:tcPr>
          <w:p>
            <w:pPr>
              <w:widowControl/>
              <w:jc w:val="center"/>
              <w:rPr>
                <w:rFonts w:asciiTheme="minorEastAsia" w:hAnsiTheme="minorEastAsia" w:eastAsiaTheme="minorEastAsia" w:cstheme="minorEastAsia"/>
                <w:szCs w:val="21"/>
              </w:rPr>
            </w:pPr>
          </w:p>
        </w:tc>
        <w:tc>
          <w:tcPr>
            <w:tcW w:w="1512" w:type="dxa"/>
          </w:tcPr>
          <w:p>
            <w:pPr>
              <w:widowControl/>
              <w:jc w:val="center"/>
              <w:rPr>
                <w:rFonts w:asciiTheme="minorEastAsia" w:hAnsiTheme="minorEastAsia" w:eastAsiaTheme="minorEastAsia" w:cstheme="minorEastAsia"/>
                <w:szCs w:val="21"/>
              </w:rPr>
            </w:pPr>
          </w:p>
        </w:tc>
        <w:tc>
          <w:tcPr>
            <w:tcW w:w="1513" w:type="dxa"/>
          </w:tcPr>
          <w:p>
            <w:pPr>
              <w:widowControl/>
              <w:jc w:val="center"/>
              <w:rPr>
                <w:rFonts w:asciiTheme="minorEastAsia" w:hAnsiTheme="minorEastAsia" w:eastAsiaTheme="minorEastAsia" w:cstheme="minorEastAsia"/>
                <w:szCs w:val="21"/>
              </w:rPr>
            </w:pPr>
          </w:p>
        </w:tc>
        <w:tc>
          <w:tcPr>
            <w:tcW w:w="709" w:type="dxa"/>
            <w:vAlign w:val="center"/>
          </w:tcPr>
          <w:p>
            <w:pPr>
              <w:widowControl/>
              <w:jc w:val="center"/>
              <w:rPr>
                <w:rFonts w:asciiTheme="minorEastAsia" w:hAnsiTheme="minorEastAsia" w:eastAsiaTheme="minorEastAsia" w:cstheme="minorEastAsia"/>
                <w:szCs w:val="21"/>
              </w:rPr>
            </w:pPr>
          </w:p>
        </w:tc>
        <w:tc>
          <w:tcPr>
            <w:tcW w:w="958" w:type="dxa"/>
            <w:vAlign w:val="center"/>
          </w:tcPr>
          <w:p>
            <w:pPr>
              <w:widowControl/>
              <w:jc w:val="center"/>
              <w:rPr>
                <w:rFonts w:asciiTheme="minorEastAsia" w:hAnsiTheme="minorEastAsia" w:eastAsiaTheme="minorEastAsia" w:cstheme="minorEastAsia"/>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71" w:hRule="atLeast"/>
          <w:jc w:val="center"/>
        </w:trPr>
        <w:tc>
          <w:tcPr>
            <w:tcW w:w="789" w:type="dxa"/>
            <w:vAlign w:val="center"/>
          </w:tcPr>
          <w:p>
            <w:pPr>
              <w:widowControl/>
              <w:jc w:val="center"/>
              <w:rPr>
                <w:rFonts w:asciiTheme="minorEastAsia" w:hAnsiTheme="minorEastAsia" w:eastAsiaTheme="minorEastAsia" w:cstheme="minorEastAsia"/>
                <w:szCs w:val="21"/>
              </w:rPr>
            </w:pPr>
            <w:r>
              <w:rPr>
                <w:rFonts w:hint="eastAsia" w:asciiTheme="minorEastAsia" w:hAnsiTheme="minorEastAsia" w:eastAsiaTheme="minorEastAsia" w:cstheme="minorEastAsia"/>
                <w:szCs w:val="21"/>
              </w:rPr>
              <w:t>4</w:t>
            </w:r>
          </w:p>
        </w:tc>
        <w:tc>
          <w:tcPr>
            <w:tcW w:w="2295" w:type="dxa"/>
            <w:vAlign w:val="center"/>
          </w:tcPr>
          <w:p>
            <w:pPr>
              <w:widowControl/>
              <w:jc w:val="center"/>
              <w:rPr>
                <w:rFonts w:asciiTheme="minorEastAsia" w:hAnsiTheme="minorEastAsia" w:eastAsiaTheme="minorEastAsia" w:cstheme="minorEastAsia"/>
                <w:szCs w:val="21"/>
              </w:rPr>
            </w:pPr>
          </w:p>
        </w:tc>
        <w:tc>
          <w:tcPr>
            <w:tcW w:w="1512" w:type="dxa"/>
            <w:vAlign w:val="center"/>
          </w:tcPr>
          <w:p>
            <w:pPr>
              <w:widowControl/>
              <w:jc w:val="left"/>
              <w:rPr>
                <w:rFonts w:asciiTheme="minorEastAsia" w:hAnsiTheme="minorEastAsia" w:eastAsiaTheme="minorEastAsia" w:cstheme="minorEastAsia"/>
                <w:kern w:val="0"/>
                <w:szCs w:val="21"/>
              </w:rPr>
            </w:pPr>
          </w:p>
        </w:tc>
        <w:tc>
          <w:tcPr>
            <w:tcW w:w="1512" w:type="dxa"/>
          </w:tcPr>
          <w:p>
            <w:pPr>
              <w:widowControl/>
              <w:jc w:val="center"/>
              <w:rPr>
                <w:rFonts w:asciiTheme="minorEastAsia" w:hAnsiTheme="minorEastAsia" w:eastAsiaTheme="minorEastAsia" w:cstheme="minorEastAsia"/>
                <w:szCs w:val="21"/>
              </w:rPr>
            </w:pPr>
          </w:p>
        </w:tc>
        <w:tc>
          <w:tcPr>
            <w:tcW w:w="1513" w:type="dxa"/>
          </w:tcPr>
          <w:p>
            <w:pPr>
              <w:widowControl/>
              <w:jc w:val="center"/>
              <w:rPr>
                <w:rFonts w:asciiTheme="minorEastAsia" w:hAnsiTheme="minorEastAsia" w:eastAsiaTheme="minorEastAsia" w:cstheme="minorEastAsia"/>
                <w:szCs w:val="21"/>
              </w:rPr>
            </w:pPr>
          </w:p>
        </w:tc>
        <w:tc>
          <w:tcPr>
            <w:tcW w:w="709" w:type="dxa"/>
            <w:vAlign w:val="center"/>
          </w:tcPr>
          <w:p>
            <w:pPr>
              <w:widowControl/>
              <w:jc w:val="center"/>
              <w:rPr>
                <w:rFonts w:asciiTheme="minorEastAsia" w:hAnsiTheme="minorEastAsia" w:eastAsiaTheme="minorEastAsia" w:cstheme="minorEastAsia"/>
                <w:szCs w:val="21"/>
              </w:rPr>
            </w:pPr>
          </w:p>
        </w:tc>
        <w:tc>
          <w:tcPr>
            <w:tcW w:w="958" w:type="dxa"/>
            <w:vAlign w:val="center"/>
          </w:tcPr>
          <w:p>
            <w:pPr>
              <w:widowControl/>
              <w:jc w:val="center"/>
              <w:rPr>
                <w:rFonts w:asciiTheme="minorEastAsia" w:hAnsiTheme="minorEastAsia" w:eastAsiaTheme="minorEastAsia" w:cstheme="minorEastAsia"/>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71" w:hRule="atLeast"/>
          <w:jc w:val="center"/>
        </w:trPr>
        <w:tc>
          <w:tcPr>
            <w:tcW w:w="789" w:type="dxa"/>
            <w:vAlign w:val="center"/>
          </w:tcPr>
          <w:p>
            <w:pPr>
              <w:widowControl/>
              <w:jc w:val="center"/>
              <w:rPr>
                <w:rFonts w:asciiTheme="minorEastAsia" w:hAnsiTheme="minorEastAsia" w:eastAsiaTheme="minorEastAsia" w:cstheme="minorEastAsia"/>
                <w:szCs w:val="21"/>
              </w:rPr>
            </w:pPr>
            <w:r>
              <w:rPr>
                <w:rFonts w:hint="eastAsia" w:asciiTheme="minorEastAsia" w:hAnsiTheme="minorEastAsia" w:eastAsiaTheme="minorEastAsia" w:cstheme="minorEastAsia"/>
                <w:szCs w:val="21"/>
              </w:rPr>
              <w:t>5</w:t>
            </w:r>
          </w:p>
        </w:tc>
        <w:tc>
          <w:tcPr>
            <w:tcW w:w="2295" w:type="dxa"/>
            <w:vAlign w:val="center"/>
          </w:tcPr>
          <w:p>
            <w:pPr>
              <w:widowControl/>
              <w:jc w:val="center"/>
              <w:rPr>
                <w:rFonts w:asciiTheme="minorEastAsia" w:hAnsiTheme="minorEastAsia" w:eastAsiaTheme="minorEastAsia" w:cstheme="minorEastAsia"/>
                <w:szCs w:val="21"/>
              </w:rPr>
            </w:pPr>
          </w:p>
        </w:tc>
        <w:tc>
          <w:tcPr>
            <w:tcW w:w="1512" w:type="dxa"/>
            <w:vAlign w:val="center"/>
          </w:tcPr>
          <w:p>
            <w:pPr>
              <w:widowControl/>
              <w:jc w:val="center"/>
              <w:rPr>
                <w:rFonts w:asciiTheme="minorEastAsia" w:hAnsiTheme="minorEastAsia" w:eastAsiaTheme="minorEastAsia" w:cstheme="minorEastAsia"/>
                <w:szCs w:val="21"/>
              </w:rPr>
            </w:pPr>
          </w:p>
        </w:tc>
        <w:tc>
          <w:tcPr>
            <w:tcW w:w="1512" w:type="dxa"/>
          </w:tcPr>
          <w:p>
            <w:pPr>
              <w:jc w:val="center"/>
              <w:rPr>
                <w:rFonts w:asciiTheme="minorEastAsia" w:hAnsiTheme="minorEastAsia" w:eastAsiaTheme="minorEastAsia" w:cstheme="minorEastAsia"/>
                <w:szCs w:val="21"/>
              </w:rPr>
            </w:pPr>
          </w:p>
        </w:tc>
        <w:tc>
          <w:tcPr>
            <w:tcW w:w="1513" w:type="dxa"/>
          </w:tcPr>
          <w:p>
            <w:pPr>
              <w:jc w:val="center"/>
              <w:rPr>
                <w:rFonts w:asciiTheme="minorEastAsia" w:hAnsiTheme="minorEastAsia" w:eastAsiaTheme="minorEastAsia" w:cstheme="minorEastAsia"/>
                <w:szCs w:val="21"/>
              </w:rPr>
            </w:pPr>
          </w:p>
        </w:tc>
        <w:tc>
          <w:tcPr>
            <w:tcW w:w="709" w:type="dxa"/>
            <w:vAlign w:val="center"/>
          </w:tcPr>
          <w:p>
            <w:pPr>
              <w:jc w:val="center"/>
              <w:rPr>
                <w:rFonts w:asciiTheme="minorEastAsia" w:hAnsiTheme="minorEastAsia" w:eastAsiaTheme="minorEastAsia" w:cstheme="minorEastAsia"/>
                <w:szCs w:val="21"/>
              </w:rPr>
            </w:pPr>
          </w:p>
        </w:tc>
        <w:tc>
          <w:tcPr>
            <w:tcW w:w="958" w:type="dxa"/>
            <w:vAlign w:val="center"/>
          </w:tcPr>
          <w:p>
            <w:pPr>
              <w:widowControl/>
              <w:jc w:val="center"/>
              <w:rPr>
                <w:rFonts w:asciiTheme="minorEastAsia" w:hAnsiTheme="minorEastAsia" w:eastAsiaTheme="minorEastAsia" w:cstheme="minorEastAsia"/>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71" w:hRule="atLeast"/>
          <w:jc w:val="center"/>
        </w:trPr>
        <w:tc>
          <w:tcPr>
            <w:tcW w:w="789" w:type="dxa"/>
            <w:vAlign w:val="center"/>
          </w:tcPr>
          <w:p>
            <w:pPr>
              <w:widowControl/>
              <w:jc w:val="center"/>
              <w:rPr>
                <w:rFonts w:asciiTheme="minorEastAsia" w:hAnsiTheme="minorEastAsia" w:eastAsiaTheme="minorEastAsia" w:cstheme="minorEastAsia"/>
                <w:szCs w:val="21"/>
              </w:rPr>
            </w:pPr>
            <w:r>
              <w:rPr>
                <w:rFonts w:hint="eastAsia" w:asciiTheme="minorEastAsia" w:hAnsiTheme="minorEastAsia" w:eastAsiaTheme="minorEastAsia" w:cstheme="minorEastAsia"/>
                <w:szCs w:val="21"/>
              </w:rPr>
              <w:t>6</w:t>
            </w:r>
          </w:p>
        </w:tc>
        <w:tc>
          <w:tcPr>
            <w:tcW w:w="2295" w:type="dxa"/>
            <w:vAlign w:val="center"/>
          </w:tcPr>
          <w:p>
            <w:pPr>
              <w:widowControl/>
              <w:jc w:val="center"/>
              <w:rPr>
                <w:rFonts w:asciiTheme="minorEastAsia" w:hAnsiTheme="minorEastAsia" w:eastAsiaTheme="minorEastAsia" w:cstheme="minorEastAsia"/>
                <w:szCs w:val="21"/>
              </w:rPr>
            </w:pPr>
          </w:p>
        </w:tc>
        <w:tc>
          <w:tcPr>
            <w:tcW w:w="1512" w:type="dxa"/>
            <w:vAlign w:val="center"/>
          </w:tcPr>
          <w:p>
            <w:pPr>
              <w:widowControl/>
              <w:jc w:val="center"/>
              <w:rPr>
                <w:rFonts w:asciiTheme="minorEastAsia" w:hAnsiTheme="minorEastAsia" w:eastAsiaTheme="minorEastAsia" w:cstheme="minorEastAsia"/>
                <w:szCs w:val="21"/>
              </w:rPr>
            </w:pPr>
          </w:p>
        </w:tc>
        <w:tc>
          <w:tcPr>
            <w:tcW w:w="1512" w:type="dxa"/>
          </w:tcPr>
          <w:p>
            <w:pPr>
              <w:jc w:val="center"/>
              <w:rPr>
                <w:rFonts w:asciiTheme="minorEastAsia" w:hAnsiTheme="minorEastAsia" w:eastAsiaTheme="minorEastAsia" w:cstheme="minorEastAsia"/>
                <w:szCs w:val="21"/>
              </w:rPr>
            </w:pPr>
          </w:p>
        </w:tc>
        <w:tc>
          <w:tcPr>
            <w:tcW w:w="1513" w:type="dxa"/>
          </w:tcPr>
          <w:p>
            <w:pPr>
              <w:jc w:val="center"/>
              <w:rPr>
                <w:rFonts w:asciiTheme="minorEastAsia" w:hAnsiTheme="minorEastAsia" w:eastAsiaTheme="minorEastAsia" w:cstheme="minorEastAsia"/>
                <w:szCs w:val="21"/>
              </w:rPr>
            </w:pPr>
          </w:p>
        </w:tc>
        <w:tc>
          <w:tcPr>
            <w:tcW w:w="709" w:type="dxa"/>
            <w:vAlign w:val="center"/>
          </w:tcPr>
          <w:p>
            <w:pPr>
              <w:jc w:val="center"/>
              <w:rPr>
                <w:rFonts w:asciiTheme="minorEastAsia" w:hAnsiTheme="minorEastAsia" w:eastAsiaTheme="minorEastAsia" w:cstheme="minorEastAsia"/>
                <w:szCs w:val="21"/>
              </w:rPr>
            </w:pPr>
          </w:p>
        </w:tc>
        <w:tc>
          <w:tcPr>
            <w:tcW w:w="958" w:type="dxa"/>
            <w:vAlign w:val="center"/>
          </w:tcPr>
          <w:p>
            <w:pPr>
              <w:widowControl/>
              <w:jc w:val="center"/>
              <w:rPr>
                <w:rFonts w:asciiTheme="minorEastAsia" w:hAnsiTheme="minorEastAsia" w:eastAsiaTheme="minorEastAsia" w:cstheme="minorEastAsia"/>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71" w:hRule="atLeast"/>
          <w:jc w:val="center"/>
        </w:trPr>
        <w:tc>
          <w:tcPr>
            <w:tcW w:w="789" w:type="dxa"/>
            <w:vAlign w:val="center"/>
          </w:tcPr>
          <w:p>
            <w:pPr>
              <w:widowControl/>
              <w:jc w:val="center"/>
              <w:rPr>
                <w:rFonts w:asciiTheme="minorEastAsia" w:hAnsiTheme="minorEastAsia" w:eastAsiaTheme="minorEastAsia" w:cstheme="minorEastAsia"/>
                <w:szCs w:val="21"/>
              </w:rPr>
            </w:pPr>
            <w:r>
              <w:rPr>
                <w:rFonts w:hint="eastAsia" w:asciiTheme="minorEastAsia" w:hAnsiTheme="minorEastAsia" w:eastAsiaTheme="minorEastAsia" w:cstheme="minorEastAsia"/>
                <w:szCs w:val="21"/>
              </w:rPr>
              <w:t>7</w:t>
            </w:r>
          </w:p>
        </w:tc>
        <w:tc>
          <w:tcPr>
            <w:tcW w:w="2295" w:type="dxa"/>
            <w:vAlign w:val="center"/>
          </w:tcPr>
          <w:p>
            <w:pPr>
              <w:widowControl/>
              <w:jc w:val="center"/>
              <w:rPr>
                <w:rFonts w:asciiTheme="minorEastAsia" w:hAnsiTheme="minorEastAsia" w:eastAsiaTheme="minorEastAsia" w:cstheme="minorEastAsia"/>
                <w:szCs w:val="21"/>
              </w:rPr>
            </w:pPr>
          </w:p>
        </w:tc>
        <w:tc>
          <w:tcPr>
            <w:tcW w:w="1512" w:type="dxa"/>
            <w:vAlign w:val="center"/>
          </w:tcPr>
          <w:p>
            <w:pPr>
              <w:widowControl/>
              <w:jc w:val="center"/>
              <w:rPr>
                <w:rFonts w:asciiTheme="minorEastAsia" w:hAnsiTheme="minorEastAsia" w:eastAsiaTheme="minorEastAsia" w:cstheme="minorEastAsia"/>
                <w:szCs w:val="21"/>
              </w:rPr>
            </w:pPr>
          </w:p>
        </w:tc>
        <w:tc>
          <w:tcPr>
            <w:tcW w:w="1512" w:type="dxa"/>
          </w:tcPr>
          <w:p>
            <w:pPr>
              <w:jc w:val="center"/>
              <w:rPr>
                <w:rFonts w:asciiTheme="minorEastAsia" w:hAnsiTheme="minorEastAsia" w:eastAsiaTheme="minorEastAsia" w:cstheme="minorEastAsia"/>
                <w:szCs w:val="21"/>
              </w:rPr>
            </w:pPr>
          </w:p>
        </w:tc>
        <w:tc>
          <w:tcPr>
            <w:tcW w:w="1513" w:type="dxa"/>
          </w:tcPr>
          <w:p>
            <w:pPr>
              <w:jc w:val="center"/>
              <w:rPr>
                <w:rFonts w:asciiTheme="minorEastAsia" w:hAnsiTheme="minorEastAsia" w:eastAsiaTheme="minorEastAsia" w:cstheme="minorEastAsia"/>
                <w:szCs w:val="21"/>
              </w:rPr>
            </w:pPr>
          </w:p>
        </w:tc>
        <w:tc>
          <w:tcPr>
            <w:tcW w:w="709" w:type="dxa"/>
            <w:vAlign w:val="center"/>
          </w:tcPr>
          <w:p>
            <w:pPr>
              <w:jc w:val="center"/>
              <w:rPr>
                <w:rFonts w:asciiTheme="minorEastAsia" w:hAnsiTheme="minorEastAsia" w:eastAsiaTheme="minorEastAsia" w:cstheme="minorEastAsia"/>
                <w:szCs w:val="21"/>
              </w:rPr>
            </w:pPr>
          </w:p>
        </w:tc>
        <w:tc>
          <w:tcPr>
            <w:tcW w:w="958" w:type="dxa"/>
            <w:vAlign w:val="center"/>
          </w:tcPr>
          <w:p>
            <w:pPr>
              <w:widowControl/>
              <w:jc w:val="center"/>
              <w:rPr>
                <w:rFonts w:asciiTheme="minorEastAsia" w:hAnsiTheme="minorEastAsia" w:eastAsiaTheme="minorEastAsia" w:cstheme="minorEastAsia"/>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71" w:hRule="atLeast"/>
          <w:jc w:val="center"/>
        </w:trPr>
        <w:tc>
          <w:tcPr>
            <w:tcW w:w="789" w:type="dxa"/>
            <w:vAlign w:val="center"/>
          </w:tcPr>
          <w:p>
            <w:pPr>
              <w:widowControl/>
              <w:jc w:val="center"/>
              <w:rPr>
                <w:rFonts w:asciiTheme="minorEastAsia" w:hAnsiTheme="minorEastAsia" w:eastAsiaTheme="minorEastAsia" w:cstheme="minorEastAsia"/>
                <w:szCs w:val="21"/>
              </w:rPr>
            </w:pPr>
            <w:r>
              <w:rPr>
                <w:rFonts w:hint="eastAsia" w:asciiTheme="minorEastAsia" w:hAnsiTheme="minorEastAsia" w:eastAsiaTheme="minorEastAsia" w:cstheme="minorEastAsia"/>
                <w:szCs w:val="21"/>
              </w:rPr>
              <w:t>8</w:t>
            </w:r>
          </w:p>
        </w:tc>
        <w:tc>
          <w:tcPr>
            <w:tcW w:w="2295" w:type="dxa"/>
            <w:vAlign w:val="center"/>
          </w:tcPr>
          <w:p>
            <w:pPr>
              <w:widowControl/>
              <w:jc w:val="center"/>
              <w:rPr>
                <w:rFonts w:asciiTheme="minorEastAsia" w:hAnsiTheme="minorEastAsia" w:eastAsiaTheme="minorEastAsia" w:cstheme="minorEastAsia"/>
                <w:szCs w:val="21"/>
              </w:rPr>
            </w:pPr>
          </w:p>
        </w:tc>
        <w:tc>
          <w:tcPr>
            <w:tcW w:w="1512" w:type="dxa"/>
            <w:vAlign w:val="center"/>
          </w:tcPr>
          <w:p>
            <w:pPr>
              <w:widowControl/>
              <w:jc w:val="center"/>
              <w:rPr>
                <w:rFonts w:asciiTheme="minorEastAsia" w:hAnsiTheme="minorEastAsia" w:eastAsiaTheme="minorEastAsia" w:cstheme="minorEastAsia"/>
                <w:szCs w:val="21"/>
              </w:rPr>
            </w:pPr>
          </w:p>
        </w:tc>
        <w:tc>
          <w:tcPr>
            <w:tcW w:w="1512" w:type="dxa"/>
          </w:tcPr>
          <w:p>
            <w:pPr>
              <w:jc w:val="center"/>
              <w:rPr>
                <w:rFonts w:asciiTheme="minorEastAsia" w:hAnsiTheme="minorEastAsia" w:eastAsiaTheme="minorEastAsia" w:cstheme="minorEastAsia"/>
                <w:szCs w:val="21"/>
              </w:rPr>
            </w:pPr>
          </w:p>
        </w:tc>
        <w:tc>
          <w:tcPr>
            <w:tcW w:w="1513" w:type="dxa"/>
          </w:tcPr>
          <w:p>
            <w:pPr>
              <w:jc w:val="center"/>
              <w:rPr>
                <w:rFonts w:asciiTheme="minorEastAsia" w:hAnsiTheme="minorEastAsia" w:eastAsiaTheme="minorEastAsia" w:cstheme="minorEastAsia"/>
                <w:szCs w:val="21"/>
              </w:rPr>
            </w:pPr>
          </w:p>
        </w:tc>
        <w:tc>
          <w:tcPr>
            <w:tcW w:w="709" w:type="dxa"/>
            <w:vAlign w:val="center"/>
          </w:tcPr>
          <w:p>
            <w:pPr>
              <w:jc w:val="center"/>
              <w:rPr>
                <w:rFonts w:asciiTheme="minorEastAsia" w:hAnsiTheme="minorEastAsia" w:eastAsiaTheme="minorEastAsia" w:cstheme="minorEastAsia"/>
                <w:szCs w:val="21"/>
              </w:rPr>
            </w:pPr>
          </w:p>
        </w:tc>
        <w:tc>
          <w:tcPr>
            <w:tcW w:w="958" w:type="dxa"/>
            <w:vAlign w:val="center"/>
          </w:tcPr>
          <w:p>
            <w:pPr>
              <w:widowControl/>
              <w:jc w:val="center"/>
              <w:rPr>
                <w:rFonts w:asciiTheme="minorEastAsia" w:hAnsiTheme="minorEastAsia" w:eastAsiaTheme="minorEastAsia" w:cstheme="minorEastAsia"/>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71" w:hRule="atLeast"/>
          <w:jc w:val="center"/>
        </w:trPr>
        <w:tc>
          <w:tcPr>
            <w:tcW w:w="789" w:type="dxa"/>
            <w:vAlign w:val="center"/>
          </w:tcPr>
          <w:p>
            <w:pPr>
              <w:widowControl/>
              <w:jc w:val="center"/>
              <w:rPr>
                <w:rFonts w:asciiTheme="minorEastAsia" w:hAnsiTheme="minorEastAsia" w:eastAsiaTheme="minorEastAsia" w:cstheme="minorEastAsia"/>
                <w:szCs w:val="21"/>
              </w:rPr>
            </w:pPr>
            <w:r>
              <w:rPr>
                <w:rFonts w:hint="eastAsia" w:asciiTheme="minorEastAsia" w:hAnsiTheme="minorEastAsia" w:eastAsiaTheme="minorEastAsia" w:cstheme="minorEastAsia"/>
                <w:szCs w:val="21"/>
              </w:rPr>
              <w:t>9</w:t>
            </w:r>
          </w:p>
        </w:tc>
        <w:tc>
          <w:tcPr>
            <w:tcW w:w="2295" w:type="dxa"/>
            <w:vAlign w:val="center"/>
          </w:tcPr>
          <w:p>
            <w:pPr>
              <w:widowControl/>
              <w:jc w:val="center"/>
              <w:rPr>
                <w:rFonts w:asciiTheme="minorEastAsia" w:hAnsiTheme="minorEastAsia" w:eastAsiaTheme="minorEastAsia" w:cstheme="minorEastAsia"/>
                <w:szCs w:val="21"/>
              </w:rPr>
            </w:pPr>
          </w:p>
        </w:tc>
        <w:tc>
          <w:tcPr>
            <w:tcW w:w="1512" w:type="dxa"/>
            <w:vAlign w:val="center"/>
          </w:tcPr>
          <w:p>
            <w:pPr>
              <w:widowControl/>
              <w:jc w:val="center"/>
              <w:rPr>
                <w:rFonts w:asciiTheme="minorEastAsia" w:hAnsiTheme="minorEastAsia" w:eastAsiaTheme="minorEastAsia" w:cstheme="minorEastAsia"/>
                <w:szCs w:val="21"/>
              </w:rPr>
            </w:pPr>
          </w:p>
        </w:tc>
        <w:tc>
          <w:tcPr>
            <w:tcW w:w="1512" w:type="dxa"/>
          </w:tcPr>
          <w:p>
            <w:pPr>
              <w:jc w:val="center"/>
              <w:rPr>
                <w:rFonts w:asciiTheme="minorEastAsia" w:hAnsiTheme="minorEastAsia" w:eastAsiaTheme="minorEastAsia" w:cstheme="minorEastAsia"/>
                <w:szCs w:val="21"/>
              </w:rPr>
            </w:pPr>
          </w:p>
        </w:tc>
        <w:tc>
          <w:tcPr>
            <w:tcW w:w="1513" w:type="dxa"/>
          </w:tcPr>
          <w:p>
            <w:pPr>
              <w:jc w:val="center"/>
              <w:rPr>
                <w:rFonts w:asciiTheme="minorEastAsia" w:hAnsiTheme="minorEastAsia" w:eastAsiaTheme="minorEastAsia" w:cstheme="minorEastAsia"/>
                <w:szCs w:val="21"/>
              </w:rPr>
            </w:pPr>
          </w:p>
        </w:tc>
        <w:tc>
          <w:tcPr>
            <w:tcW w:w="709" w:type="dxa"/>
            <w:vAlign w:val="center"/>
          </w:tcPr>
          <w:p>
            <w:pPr>
              <w:jc w:val="center"/>
              <w:rPr>
                <w:rFonts w:asciiTheme="minorEastAsia" w:hAnsiTheme="minorEastAsia" w:eastAsiaTheme="minorEastAsia" w:cstheme="minorEastAsia"/>
                <w:szCs w:val="21"/>
              </w:rPr>
            </w:pPr>
          </w:p>
        </w:tc>
        <w:tc>
          <w:tcPr>
            <w:tcW w:w="958" w:type="dxa"/>
            <w:vAlign w:val="center"/>
          </w:tcPr>
          <w:p>
            <w:pPr>
              <w:widowControl/>
              <w:jc w:val="center"/>
              <w:rPr>
                <w:rFonts w:asciiTheme="minorEastAsia" w:hAnsiTheme="minorEastAsia" w:eastAsiaTheme="minorEastAsia" w:cstheme="minorEastAsia"/>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71" w:hRule="atLeast"/>
          <w:jc w:val="center"/>
        </w:trPr>
        <w:tc>
          <w:tcPr>
            <w:tcW w:w="789" w:type="dxa"/>
            <w:vAlign w:val="center"/>
          </w:tcPr>
          <w:p>
            <w:pPr>
              <w:widowControl/>
              <w:jc w:val="center"/>
              <w:rPr>
                <w:rFonts w:asciiTheme="minorEastAsia" w:hAnsiTheme="minorEastAsia" w:eastAsiaTheme="minorEastAsia" w:cstheme="minorEastAsia"/>
                <w:szCs w:val="21"/>
              </w:rPr>
            </w:pPr>
            <w:r>
              <w:rPr>
                <w:rFonts w:hint="eastAsia" w:asciiTheme="minorEastAsia" w:hAnsiTheme="minorEastAsia" w:eastAsiaTheme="minorEastAsia" w:cstheme="minorEastAsia"/>
                <w:szCs w:val="21"/>
              </w:rPr>
              <w:t>10</w:t>
            </w:r>
          </w:p>
        </w:tc>
        <w:tc>
          <w:tcPr>
            <w:tcW w:w="2295" w:type="dxa"/>
            <w:vAlign w:val="center"/>
          </w:tcPr>
          <w:p>
            <w:pPr>
              <w:widowControl/>
              <w:jc w:val="center"/>
              <w:rPr>
                <w:rFonts w:asciiTheme="minorEastAsia" w:hAnsiTheme="minorEastAsia" w:eastAsiaTheme="minorEastAsia" w:cstheme="minorEastAsia"/>
                <w:szCs w:val="21"/>
              </w:rPr>
            </w:pPr>
          </w:p>
        </w:tc>
        <w:tc>
          <w:tcPr>
            <w:tcW w:w="1512" w:type="dxa"/>
            <w:vAlign w:val="center"/>
          </w:tcPr>
          <w:p>
            <w:pPr>
              <w:widowControl/>
              <w:jc w:val="center"/>
              <w:rPr>
                <w:rFonts w:asciiTheme="minorEastAsia" w:hAnsiTheme="minorEastAsia" w:eastAsiaTheme="minorEastAsia" w:cstheme="minorEastAsia"/>
                <w:szCs w:val="21"/>
              </w:rPr>
            </w:pPr>
          </w:p>
        </w:tc>
        <w:tc>
          <w:tcPr>
            <w:tcW w:w="1512" w:type="dxa"/>
          </w:tcPr>
          <w:p>
            <w:pPr>
              <w:jc w:val="center"/>
              <w:rPr>
                <w:rFonts w:asciiTheme="minorEastAsia" w:hAnsiTheme="minorEastAsia" w:eastAsiaTheme="minorEastAsia" w:cstheme="minorEastAsia"/>
                <w:szCs w:val="21"/>
              </w:rPr>
            </w:pPr>
          </w:p>
        </w:tc>
        <w:tc>
          <w:tcPr>
            <w:tcW w:w="1513" w:type="dxa"/>
          </w:tcPr>
          <w:p>
            <w:pPr>
              <w:jc w:val="center"/>
              <w:rPr>
                <w:rFonts w:asciiTheme="minorEastAsia" w:hAnsiTheme="minorEastAsia" w:eastAsiaTheme="minorEastAsia" w:cstheme="minorEastAsia"/>
                <w:szCs w:val="21"/>
              </w:rPr>
            </w:pPr>
          </w:p>
        </w:tc>
        <w:tc>
          <w:tcPr>
            <w:tcW w:w="709" w:type="dxa"/>
            <w:vAlign w:val="center"/>
          </w:tcPr>
          <w:p>
            <w:pPr>
              <w:jc w:val="center"/>
              <w:rPr>
                <w:rFonts w:asciiTheme="minorEastAsia" w:hAnsiTheme="minorEastAsia" w:eastAsiaTheme="minorEastAsia" w:cstheme="minorEastAsia"/>
                <w:szCs w:val="21"/>
              </w:rPr>
            </w:pPr>
          </w:p>
        </w:tc>
        <w:tc>
          <w:tcPr>
            <w:tcW w:w="958" w:type="dxa"/>
            <w:vAlign w:val="center"/>
          </w:tcPr>
          <w:p>
            <w:pPr>
              <w:widowControl/>
              <w:jc w:val="center"/>
              <w:rPr>
                <w:rFonts w:asciiTheme="minorEastAsia" w:hAnsiTheme="minorEastAsia" w:eastAsiaTheme="minorEastAsia" w:cstheme="minorEastAsia"/>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7" w:hRule="atLeast"/>
          <w:jc w:val="center"/>
        </w:trPr>
        <w:tc>
          <w:tcPr>
            <w:tcW w:w="789" w:type="dxa"/>
            <w:vAlign w:val="center"/>
          </w:tcPr>
          <w:p>
            <w:pPr>
              <w:widowControl/>
              <w:jc w:val="center"/>
              <w:rPr>
                <w:rFonts w:asciiTheme="minorEastAsia" w:hAnsiTheme="minorEastAsia" w:eastAsiaTheme="minorEastAsia" w:cstheme="minorEastAsia"/>
                <w:szCs w:val="21"/>
              </w:rPr>
            </w:pPr>
            <w:r>
              <w:rPr>
                <w:rFonts w:hint="eastAsia" w:asciiTheme="minorEastAsia" w:hAnsiTheme="minorEastAsia" w:eastAsiaTheme="minorEastAsia" w:cstheme="minorEastAsia"/>
                <w:szCs w:val="21"/>
              </w:rPr>
              <w:t>11</w:t>
            </w:r>
          </w:p>
        </w:tc>
        <w:tc>
          <w:tcPr>
            <w:tcW w:w="2295" w:type="dxa"/>
            <w:vAlign w:val="center"/>
          </w:tcPr>
          <w:p>
            <w:pPr>
              <w:widowControl/>
              <w:jc w:val="center"/>
              <w:rPr>
                <w:rFonts w:asciiTheme="minorEastAsia" w:hAnsiTheme="minorEastAsia" w:eastAsiaTheme="minorEastAsia" w:cstheme="minorEastAsia"/>
                <w:szCs w:val="21"/>
              </w:rPr>
            </w:pPr>
          </w:p>
        </w:tc>
        <w:tc>
          <w:tcPr>
            <w:tcW w:w="1512" w:type="dxa"/>
            <w:vAlign w:val="center"/>
          </w:tcPr>
          <w:p>
            <w:pPr>
              <w:widowControl/>
              <w:jc w:val="center"/>
              <w:rPr>
                <w:rFonts w:asciiTheme="minorEastAsia" w:hAnsiTheme="minorEastAsia" w:eastAsiaTheme="minorEastAsia" w:cstheme="minorEastAsia"/>
                <w:szCs w:val="21"/>
              </w:rPr>
            </w:pPr>
          </w:p>
        </w:tc>
        <w:tc>
          <w:tcPr>
            <w:tcW w:w="1512" w:type="dxa"/>
          </w:tcPr>
          <w:p>
            <w:pPr>
              <w:jc w:val="center"/>
              <w:rPr>
                <w:rFonts w:asciiTheme="minorEastAsia" w:hAnsiTheme="minorEastAsia" w:eastAsiaTheme="minorEastAsia" w:cstheme="minorEastAsia"/>
                <w:szCs w:val="21"/>
              </w:rPr>
            </w:pPr>
          </w:p>
        </w:tc>
        <w:tc>
          <w:tcPr>
            <w:tcW w:w="1513" w:type="dxa"/>
          </w:tcPr>
          <w:p>
            <w:pPr>
              <w:jc w:val="center"/>
              <w:rPr>
                <w:rFonts w:asciiTheme="minorEastAsia" w:hAnsiTheme="minorEastAsia" w:eastAsiaTheme="minorEastAsia" w:cstheme="minorEastAsia"/>
                <w:szCs w:val="21"/>
              </w:rPr>
            </w:pPr>
          </w:p>
        </w:tc>
        <w:tc>
          <w:tcPr>
            <w:tcW w:w="709" w:type="dxa"/>
            <w:vAlign w:val="center"/>
          </w:tcPr>
          <w:p>
            <w:pPr>
              <w:jc w:val="center"/>
              <w:rPr>
                <w:rFonts w:asciiTheme="minorEastAsia" w:hAnsiTheme="minorEastAsia" w:eastAsiaTheme="minorEastAsia" w:cstheme="minorEastAsia"/>
                <w:szCs w:val="21"/>
              </w:rPr>
            </w:pPr>
          </w:p>
        </w:tc>
        <w:tc>
          <w:tcPr>
            <w:tcW w:w="958" w:type="dxa"/>
            <w:vAlign w:val="center"/>
          </w:tcPr>
          <w:p>
            <w:pPr>
              <w:widowControl/>
              <w:jc w:val="center"/>
              <w:rPr>
                <w:rFonts w:asciiTheme="minorEastAsia" w:hAnsiTheme="minorEastAsia" w:eastAsiaTheme="minorEastAsia" w:cstheme="minorEastAsia"/>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71" w:hRule="atLeast"/>
          <w:jc w:val="center"/>
        </w:trPr>
        <w:tc>
          <w:tcPr>
            <w:tcW w:w="789" w:type="dxa"/>
            <w:vAlign w:val="center"/>
          </w:tcPr>
          <w:p>
            <w:pPr>
              <w:widowControl/>
              <w:jc w:val="center"/>
              <w:rPr>
                <w:rFonts w:asciiTheme="minorEastAsia" w:hAnsiTheme="minorEastAsia" w:eastAsiaTheme="minorEastAsia" w:cstheme="minorEastAsia"/>
                <w:szCs w:val="21"/>
              </w:rPr>
            </w:pPr>
            <w:r>
              <w:rPr>
                <w:rFonts w:hint="eastAsia" w:asciiTheme="minorEastAsia" w:hAnsiTheme="minorEastAsia" w:eastAsiaTheme="minorEastAsia" w:cstheme="minorEastAsia"/>
                <w:szCs w:val="21"/>
              </w:rPr>
              <w:t>12</w:t>
            </w:r>
          </w:p>
        </w:tc>
        <w:tc>
          <w:tcPr>
            <w:tcW w:w="2295" w:type="dxa"/>
            <w:vAlign w:val="center"/>
          </w:tcPr>
          <w:p>
            <w:pPr>
              <w:widowControl/>
              <w:jc w:val="center"/>
              <w:rPr>
                <w:rFonts w:asciiTheme="minorEastAsia" w:hAnsiTheme="minorEastAsia" w:eastAsiaTheme="minorEastAsia" w:cstheme="minorEastAsia"/>
                <w:szCs w:val="21"/>
              </w:rPr>
            </w:pPr>
          </w:p>
        </w:tc>
        <w:tc>
          <w:tcPr>
            <w:tcW w:w="1512" w:type="dxa"/>
            <w:vAlign w:val="center"/>
          </w:tcPr>
          <w:p>
            <w:pPr>
              <w:widowControl/>
              <w:jc w:val="center"/>
              <w:rPr>
                <w:rFonts w:asciiTheme="minorEastAsia" w:hAnsiTheme="minorEastAsia" w:eastAsiaTheme="minorEastAsia" w:cstheme="minorEastAsia"/>
                <w:szCs w:val="21"/>
              </w:rPr>
            </w:pPr>
          </w:p>
        </w:tc>
        <w:tc>
          <w:tcPr>
            <w:tcW w:w="1512" w:type="dxa"/>
          </w:tcPr>
          <w:p>
            <w:pPr>
              <w:jc w:val="center"/>
              <w:rPr>
                <w:rFonts w:asciiTheme="minorEastAsia" w:hAnsiTheme="minorEastAsia" w:eastAsiaTheme="minorEastAsia" w:cstheme="minorEastAsia"/>
                <w:szCs w:val="21"/>
              </w:rPr>
            </w:pPr>
          </w:p>
        </w:tc>
        <w:tc>
          <w:tcPr>
            <w:tcW w:w="1513" w:type="dxa"/>
          </w:tcPr>
          <w:p>
            <w:pPr>
              <w:jc w:val="center"/>
              <w:rPr>
                <w:rFonts w:asciiTheme="minorEastAsia" w:hAnsiTheme="minorEastAsia" w:eastAsiaTheme="minorEastAsia" w:cstheme="minorEastAsia"/>
                <w:szCs w:val="21"/>
              </w:rPr>
            </w:pPr>
          </w:p>
        </w:tc>
        <w:tc>
          <w:tcPr>
            <w:tcW w:w="709" w:type="dxa"/>
            <w:vAlign w:val="center"/>
          </w:tcPr>
          <w:p>
            <w:pPr>
              <w:jc w:val="center"/>
              <w:rPr>
                <w:rFonts w:asciiTheme="minorEastAsia" w:hAnsiTheme="minorEastAsia" w:eastAsiaTheme="minorEastAsia" w:cstheme="minorEastAsia"/>
                <w:szCs w:val="21"/>
              </w:rPr>
            </w:pPr>
          </w:p>
        </w:tc>
        <w:tc>
          <w:tcPr>
            <w:tcW w:w="958" w:type="dxa"/>
            <w:vAlign w:val="center"/>
          </w:tcPr>
          <w:p>
            <w:pPr>
              <w:widowControl/>
              <w:jc w:val="center"/>
              <w:rPr>
                <w:rFonts w:asciiTheme="minorEastAsia" w:hAnsiTheme="minorEastAsia" w:eastAsiaTheme="minorEastAsia" w:cstheme="minorEastAsia"/>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71" w:hRule="atLeast"/>
          <w:jc w:val="center"/>
        </w:trPr>
        <w:tc>
          <w:tcPr>
            <w:tcW w:w="789" w:type="dxa"/>
            <w:vAlign w:val="center"/>
          </w:tcPr>
          <w:p>
            <w:pPr>
              <w:widowControl/>
              <w:jc w:val="center"/>
              <w:rPr>
                <w:rFonts w:asciiTheme="minorEastAsia" w:hAnsiTheme="minorEastAsia" w:eastAsiaTheme="minorEastAsia" w:cstheme="minorEastAsia"/>
                <w:szCs w:val="21"/>
              </w:rPr>
            </w:pPr>
            <w:r>
              <w:rPr>
                <w:rFonts w:hint="eastAsia" w:asciiTheme="minorEastAsia" w:hAnsiTheme="minorEastAsia" w:eastAsiaTheme="minorEastAsia" w:cstheme="minorEastAsia"/>
                <w:szCs w:val="21"/>
              </w:rPr>
              <w:t>……</w:t>
            </w:r>
          </w:p>
        </w:tc>
        <w:tc>
          <w:tcPr>
            <w:tcW w:w="2295" w:type="dxa"/>
            <w:vAlign w:val="center"/>
          </w:tcPr>
          <w:p>
            <w:pPr>
              <w:widowControl/>
              <w:jc w:val="center"/>
              <w:rPr>
                <w:rFonts w:asciiTheme="minorEastAsia" w:hAnsiTheme="minorEastAsia" w:eastAsiaTheme="minorEastAsia" w:cstheme="minorEastAsia"/>
                <w:szCs w:val="21"/>
              </w:rPr>
            </w:pPr>
          </w:p>
        </w:tc>
        <w:tc>
          <w:tcPr>
            <w:tcW w:w="1512" w:type="dxa"/>
            <w:vAlign w:val="center"/>
          </w:tcPr>
          <w:p>
            <w:pPr>
              <w:widowControl/>
              <w:jc w:val="center"/>
              <w:rPr>
                <w:rFonts w:asciiTheme="minorEastAsia" w:hAnsiTheme="minorEastAsia" w:eastAsiaTheme="minorEastAsia" w:cstheme="minorEastAsia"/>
                <w:szCs w:val="21"/>
              </w:rPr>
            </w:pPr>
          </w:p>
        </w:tc>
        <w:tc>
          <w:tcPr>
            <w:tcW w:w="1512" w:type="dxa"/>
          </w:tcPr>
          <w:p>
            <w:pPr>
              <w:jc w:val="center"/>
              <w:rPr>
                <w:rFonts w:asciiTheme="minorEastAsia" w:hAnsiTheme="minorEastAsia" w:eastAsiaTheme="minorEastAsia" w:cstheme="minorEastAsia"/>
                <w:szCs w:val="21"/>
              </w:rPr>
            </w:pPr>
          </w:p>
        </w:tc>
        <w:tc>
          <w:tcPr>
            <w:tcW w:w="1513" w:type="dxa"/>
          </w:tcPr>
          <w:p>
            <w:pPr>
              <w:jc w:val="center"/>
              <w:rPr>
                <w:rFonts w:asciiTheme="minorEastAsia" w:hAnsiTheme="minorEastAsia" w:eastAsiaTheme="minorEastAsia" w:cstheme="minorEastAsia"/>
                <w:szCs w:val="21"/>
              </w:rPr>
            </w:pPr>
          </w:p>
        </w:tc>
        <w:tc>
          <w:tcPr>
            <w:tcW w:w="709" w:type="dxa"/>
            <w:vAlign w:val="center"/>
          </w:tcPr>
          <w:p>
            <w:pPr>
              <w:jc w:val="center"/>
              <w:rPr>
                <w:rFonts w:asciiTheme="minorEastAsia" w:hAnsiTheme="minorEastAsia" w:eastAsiaTheme="minorEastAsia" w:cstheme="minorEastAsia"/>
                <w:szCs w:val="21"/>
              </w:rPr>
            </w:pPr>
          </w:p>
        </w:tc>
        <w:tc>
          <w:tcPr>
            <w:tcW w:w="958" w:type="dxa"/>
            <w:vAlign w:val="center"/>
          </w:tcPr>
          <w:p>
            <w:pPr>
              <w:widowControl/>
              <w:jc w:val="center"/>
              <w:rPr>
                <w:rFonts w:asciiTheme="minorEastAsia" w:hAnsiTheme="minorEastAsia" w:eastAsiaTheme="minorEastAsia" w:cstheme="minorEastAsia"/>
                <w:szCs w:val="21"/>
              </w:rPr>
            </w:pPr>
          </w:p>
        </w:tc>
      </w:tr>
    </w:tbl>
    <w:p>
      <w:pPr>
        <w:spacing w:line="360" w:lineRule="auto"/>
        <w:rPr>
          <w:rFonts w:asciiTheme="minorEastAsia" w:hAnsiTheme="minorEastAsia" w:eastAsiaTheme="minorEastAsia" w:cstheme="minorEastAsia"/>
          <w:szCs w:val="21"/>
        </w:rPr>
      </w:pPr>
    </w:p>
    <w:p/>
    <w:p>
      <w:pPr>
        <w:spacing w:line="360" w:lineRule="auto"/>
        <w:rPr>
          <w:rFonts w:asciiTheme="minorEastAsia" w:hAnsiTheme="minorEastAsia" w:eastAsiaTheme="minorEastAsia" w:cstheme="minorEastAsia"/>
          <w:szCs w:val="21"/>
        </w:rPr>
      </w:pPr>
      <w:r>
        <w:rPr>
          <w:rFonts w:hint="eastAsia" w:asciiTheme="minorEastAsia" w:hAnsiTheme="minorEastAsia" w:eastAsiaTheme="minorEastAsia" w:cstheme="minorEastAsia"/>
          <w:szCs w:val="21"/>
        </w:rPr>
        <w:t>磋商供应商授权代表（签字）：</w:t>
      </w:r>
      <w:r>
        <w:rPr>
          <w:rFonts w:hint="eastAsia" w:asciiTheme="minorEastAsia" w:hAnsiTheme="minorEastAsia" w:eastAsiaTheme="minorEastAsia" w:cstheme="minorEastAsia"/>
          <w:szCs w:val="21"/>
          <w:u w:val="single"/>
        </w:rPr>
        <w:t xml:space="preserve">                        </w:t>
      </w:r>
    </w:p>
    <w:p>
      <w:pPr>
        <w:spacing w:line="360" w:lineRule="auto"/>
        <w:rPr>
          <w:rFonts w:asciiTheme="minorEastAsia" w:hAnsiTheme="minorEastAsia" w:eastAsiaTheme="minorEastAsia" w:cstheme="minorEastAsia"/>
          <w:szCs w:val="21"/>
          <w:u w:val="single"/>
        </w:rPr>
      </w:pPr>
      <w:r>
        <w:rPr>
          <w:rFonts w:hint="eastAsia" w:asciiTheme="minorEastAsia" w:hAnsiTheme="minorEastAsia" w:eastAsiaTheme="minorEastAsia" w:cstheme="minorEastAsia"/>
          <w:szCs w:val="21"/>
        </w:rPr>
        <w:t>磋商供应商名称（盖章）：</w:t>
      </w:r>
      <w:r>
        <w:rPr>
          <w:rFonts w:hint="eastAsia" w:asciiTheme="minorEastAsia" w:hAnsiTheme="minorEastAsia" w:eastAsiaTheme="minorEastAsia" w:cstheme="minorEastAsia"/>
          <w:szCs w:val="21"/>
          <w:u w:val="single"/>
        </w:rPr>
        <w:t xml:space="preserve">                                     </w:t>
      </w:r>
    </w:p>
    <w:p>
      <w:pPr>
        <w:spacing w:line="360" w:lineRule="auto"/>
        <w:rPr>
          <w:rFonts w:asciiTheme="minorEastAsia" w:hAnsiTheme="minorEastAsia" w:eastAsiaTheme="minorEastAsia" w:cstheme="minorEastAsia"/>
          <w:szCs w:val="21"/>
        </w:rPr>
      </w:pPr>
      <w:r>
        <w:rPr>
          <w:rFonts w:hint="eastAsia" w:asciiTheme="minorEastAsia" w:hAnsiTheme="minorEastAsia" w:eastAsiaTheme="minorEastAsia" w:cstheme="minorEastAsia"/>
          <w:szCs w:val="21"/>
        </w:rPr>
        <w:t>时                 间：</w:t>
      </w:r>
      <w:r>
        <w:rPr>
          <w:rFonts w:hint="eastAsia" w:asciiTheme="minorEastAsia" w:hAnsiTheme="minorEastAsia" w:eastAsiaTheme="minorEastAsia" w:cstheme="minorEastAsia"/>
          <w:szCs w:val="21"/>
          <w:u w:val="single"/>
        </w:rPr>
        <w:t xml:space="preserve">           </w:t>
      </w:r>
      <w:r>
        <w:rPr>
          <w:rFonts w:hint="eastAsia" w:asciiTheme="minorEastAsia" w:hAnsiTheme="minorEastAsia" w:eastAsiaTheme="minorEastAsia" w:cstheme="minorEastAsia"/>
          <w:szCs w:val="21"/>
        </w:rPr>
        <w:t>年</w:t>
      </w:r>
      <w:r>
        <w:rPr>
          <w:rFonts w:hint="eastAsia" w:asciiTheme="minorEastAsia" w:hAnsiTheme="minorEastAsia" w:eastAsiaTheme="minorEastAsia" w:cstheme="minorEastAsia"/>
          <w:szCs w:val="21"/>
          <w:u w:val="single"/>
        </w:rPr>
        <w:t xml:space="preserve">          </w:t>
      </w:r>
      <w:r>
        <w:rPr>
          <w:rFonts w:hint="eastAsia" w:asciiTheme="minorEastAsia" w:hAnsiTheme="minorEastAsia" w:eastAsiaTheme="minorEastAsia" w:cstheme="minorEastAsia"/>
          <w:szCs w:val="21"/>
        </w:rPr>
        <w:t>月</w:t>
      </w:r>
      <w:r>
        <w:rPr>
          <w:rFonts w:hint="eastAsia" w:asciiTheme="minorEastAsia" w:hAnsiTheme="minorEastAsia" w:eastAsiaTheme="minorEastAsia" w:cstheme="minorEastAsia"/>
          <w:szCs w:val="21"/>
          <w:u w:val="single"/>
        </w:rPr>
        <w:t xml:space="preserve">          </w:t>
      </w:r>
      <w:r>
        <w:rPr>
          <w:rFonts w:hint="eastAsia" w:asciiTheme="minorEastAsia" w:hAnsiTheme="minorEastAsia" w:eastAsiaTheme="minorEastAsia" w:cstheme="minorEastAsia"/>
          <w:szCs w:val="21"/>
        </w:rPr>
        <w:t>日</w:t>
      </w:r>
    </w:p>
    <w:p>
      <w:pPr>
        <w:tabs>
          <w:tab w:val="left" w:pos="540"/>
        </w:tabs>
        <w:autoSpaceDE w:val="0"/>
        <w:autoSpaceDN w:val="0"/>
        <w:adjustRightInd w:val="0"/>
        <w:spacing w:line="360" w:lineRule="auto"/>
        <w:jc w:val="center"/>
        <w:outlineLvl w:val="1"/>
        <w:rPr>
          <w:rFonts w:asciiTheme="minorEastAsia" w:hAnsiTheme="minorEastAsia" w:eastAsiaTheme="minorEastAsia" w:cstheme="minorEastAsia"/>
          <w:b/>
          <w:bCs/>
          <w:szCs w:val="21"/>
        </w:rPr>
      </w:pPr>
      <w:r>
        <w:rPr>
          <w:rFonts w:hint="eastAsia" w:asciiTheme="minorEastAsia" w:hAnsiTheme="minorEastAsia" w:eastAsiaTheme="minorEastAsia" w:cstheme="minorEastAsia"/>
          <w:szCs w:val="21"/>
        </w:rPr>
        <w:br w:type="page"/>
      </w:r>
      <w:bookmarkStart w:id="172" w:name="_Toc10449"/>
      <w:bookmarkStart w:id="173" w:name="_Toc450827818"/>
      <w:bookmarkStart w:id="174" w:name="_Toc479184132"/>
      <w:bookmarkStart w:id="175" w:name="_Toc27053"/>
      <w:bookmarkStart w:id="176" w:name="_Toc25005"/>
      <w:r>
        <w:rPr>
          <w:rFonts w:hint="eastAsia" w:asciiTheme="minorEastAsia" w:hAnsiTheme="minorEastAsia" w:eastAsiaTheme="minorEastAsia" w:cstheme="minorEastAsia"/>
          <w:b/>
          <w:bCs/>
          <w:szCs w:val="21"/>
        </w:rPr>
        <w:t>九、缴纳保证金的银行凭证</w:t>
      </w:r>
      <w:bookmarkEnd w:id="172"/>
      <w:bookmarkEnd w:id="173"/>
      <w:bookmarkEnd w:id="174"/>
      <w:bookmarkEnd w:id="175"/>
      <w:r>
        <w:rPr>
          <w:rFonts w:hint="eastAsia" w:asciiTheme="minorEastAsia" w:hAnsiTheme="minorEastAsia" w:eastAsiaTheme="minorEastAsia" w:cstheme="minorEastAsia"/>
          <w:b/>
          <w:bCs/>
          <w:szCs w:val="21"/>
        </w:rPr>
        <w:t>（如有）</w:t>
      </w:r>
      <w:bookmarkEnd w:id="176"/>
    </w:p>
    <w:p>
      <w:pPr>
        <w:spacing w:line="360" w:lineRule="auto"/>
        <w:jc w:val="center"/>
        <w:rPr>
          <w:rFonts w:asciiTheme="minorEastAsia" w:hAnsiTheme="minorEastAsia" w:eastAsiaTheme="minorEastAsia" w:cstheme="minorEastAsia"/>
          <w:bCs/>
          <w:szCs w:val="21"/>
        </w:rPr>
      </w:pPr>
      <w:r>
        <w:rPr>
          <w:rFonts w:hint="eastAsia" w:asciiTheme="minorEastAsia" w:hAnsiTheme="minorEastAsia" w:eastAsiaTheme="minorEastAsia" w:cstheme="minorEastAsia"/>
          <w:bCs/>
          <w:szCs w:val="21"/>
        </w:rPr>
        <w:tab/>
      </w:r>
      <w:r>
        <w:rPr>
          <w:rFonts w:hint="eastAsia" w:asciiTheme="minorEastAsia" w:hAnsiTheme="minorEastAsia" w:eastAsiaTheme="minorEastAsia" w:cstheme="minorEastAsia"/>
          <w:bCs/>
          <w:szCs w:val="21"/>
        </w:rPr>
        <w:tab/>
      </w:r>
      <w:r>
        <w:rPr>
          <w:rFonts w:hint="eastAsia" w:asciiTheme="minorEastAsia" w:hAnsiTheme="minorEastAsia" w:eastAsiaTheme="minorEastAsia" w:cstheme="minorEastAsia"/>
          <w:bCs/>
          <w:szCs w:val="21"/>
        </w:rPr>
        <w:tab/>
      </w:r>
      <w:r>
        <w:rPr>
          <w:rFonts w:hint="eastAsia" w:asciiTheme="minorEastAsia" w:hAnsiTheme="minorEastAsia" w:eastAsiaTheme="minorEastAsia" w:cstheme="minorEastAsia"/>
          <w:bCs/>
          <w:szCs w:val="21"/>
        </w:rPr>
        <w:tab/>
      </w:r>
      <w:r>
        <w:rPr>
          <w:rFonts w:hint="eastAsia" w:asciiTheme="minorEastAsia" w:hAnsiTheme="minorEastAsia" w:eastAsiaTheme="minorEastAsia" w:cstheme="minorEastAsia"/>
          <w:bCs/>
          <w:szCs w:val="21"/>
        </w:rPr>
        <w:tab/>
      </w:r>
      <w:r>
        <w:rPr>
          <w:rFonts w:hint="eastAsia" w:asciiTheme="minorEastAsia" w:hAnsiTheme="minorEastAsia" w:eastAsiaTheme="minorEastAsia" w:cstheme="minorEastAsia"/>
          <w:bCs/>
          <w:szCs w:val="21"/>
        </w:rPr>
        <w:tab/>
      </w:r>
      <w:r>
        <w:rPr>
          <w:rFonts w:hint="eastAsia" w:asciiTheme="minorEastAsia" w:hAnsiTheme="minorEastAsia" w:eastAsiaTheme="minorEastAsia" w:cstheme="minorEastAsia"/>
          <w:bCs/>
          <w:szCs w:val="21"/>
        </w:rPr>
        <w:tab/>
      </w:r>
      <w:r>
        <w:rPr>
          <w:rFonts w:hint="eastAsia" w:asciiTheme="minorEastAsia" w:hAnsiTheme="minorEastAsia" w:eastAsiaTheme="minorEastAsia" w:cstheme="minorEastAsia"/>
          <w:bCs/>
          <w:szCs w:val="21"/>
        </w:rPr>
        <w:tab/>
      </w:r>
      <w:r>
        <w:rPr>
          <w:rFonts w:hint="eastAsia" w:asciiTheme="minorEastAsia" w:hAnsiTheme="minorEastAsia" w:eastAsiaTheme="minorEastAsia" w:cstheme="minorEastAsia"/>
          <w:bCs/>
          <w:szCs w:val="21"/>
        </w:rPr>
        <w:tab/>
      </w:r>
      <w:r>
        <w:rPr>
          <w:rFonts w:hint="eastAsia" w:asciiTheme="minorEastAsia" w:hAnsiTheme="minorEastAsia" w:eastAsiaTheme="minorEastAsia" w:cstheme="minorEastAsia"/>
          <w:bCs/>
          <w:szCs w:val="21"/>
        </w:rPr>
        <w:t xml:space="preserve">         </w:t>
      </w:r>
    </w:p>
    <w:p>
      <w:pPr>
        <w:spacing w:line="360" w:lineRule="auto"/>
        <w:rPr>
          <w:rFonts w:asciiTheme="minorEastAsia" w:hAnsiTheme="minorEastAsia" w:eastAsiaTheme="minorEastAsia" w:cstheme="minorEastAsia"/>
          <w:bCs/>
          <w:szCs w:val="21"/>
        </w:rPr>
      </w:pPr>
      <w:r>
        <w:rPr>
          <w:rFonts w:hint="eastAsia" w:asciiTheme="minorEastAsia" w:hAnsiTheme="minorEastAsia" w:eastAsiaTheme="minorEastAsia" w:cstheme="minorEastAsia"/>
          <w:bCs/>
          <w:szCs w:val="21"/>
        </w:rPr>
        <w:t>中创恒梦工程咨询有限公司：</w:t>
      </w:r>
    </w:p>
    <w:p>
      <w:pPr>
        <w:spacing w:line="360" w:lineRule="auto"/>
        <w:rPr>
          <w:rFonts w:asciiTheme="minorEastAsia" w:hAnsiTheme="minorEastAsia" w:eastAsiaTheme="minorEastAsia" w:cstheme="minorEastAsia"/>
          <w:szCs w:val="21"/>
        </w:rPr>
      </w:pPr>
      <w:r>
        <w:rPr>
          <w:rFonts w:hint="eastAsia" w:asciiTheme="minorEastAsia" w:hAnsiTheme="minorEastAsia" w:eastAsiaTheme="minorEastAsia" w:cstheme="minorEastAsia"/>
          <w:bCs/>
          <w:szCs w:val="21"/>
        </w:rPr>
        <w:t xml:space="preserve">      </w:t>
      </w:r>
      <w:r>
        <w:rPr>
          <w:rFonts w:hint="eastAsia" w:asciiTheme="minorEastAsia" w:hAnsiTheme="minorEastAsia" w:eastAsiaTheme="minorEastAsia" w:cstheme="minorEastAsia"/>
          <w:bCs/>
          <w:szCs w:val="21"/>
          <w:u w:val="single"/>
        </w:rPr>
        <w:t xml:space="preserve">                       (供应商全称)</w:t>
      </w:r>
      <w:r>
        <w:rPr>
          <w:rFonts w:hint="eastAsia" w:asciiTheme="minorEastAsia" w:hAnsiTheme="minorEastAsia" w:eastAsiaTheme="minorEastAsia" w:cstheme="minorEastAsia"/>
          <w:bCs/>
          <w:szCs w:val="21"/>
        </w:rPr>
        <w:t xml:space="preserve"> 参加贵方组织的，采购编号为</w:t>
      </w:r>
      <w:r>
        <w:rPr>
          <w:rFonts w:hint="eastAsia" w:asciiTheme="minorEastAsia" w:hAnsiTheme="minorEastAsia" w:eastAsiaTheme="minorEastAsia" w:cstheme="minorEastAsia"/>
          <w:bCs/>
          <w:szCs w:val="21"/>
          <w:u w:val="single"/>
        </w:rPr>
        <w:t xml:space="preserve">           </w:t>
      </w:r>
      <w:r>
        <w:rPr>
          <w:rFonts w:hint="eastAsia" w:asciiTheme="minorEastAsia" w:hAnsiTheme="minorEastAsia" w:eastAsiaTheme="minorEastAsia" w:cstheme="minorEastAsia"/>
          <w:bCs/>
          <w:szCs w:val="21"/>
        </w:rPr>
        <w:t>的采购活动。</w:t>
      </w:r>
      <w:r>
        <w:rPr>
          <w:rFonts w:hint="eastAsia" w:asciiTheme="minorEastAsia" w:hAnsiTheme="minorEastAsia" w:eastAsiaTheme="minorEastAsia" w:cstheme="minorEastAsia"/>
          <w:szCs w:val="21"/>
        </w:rPr>
        <w:t>按竞争性磋商文件的规定，已递交人民币</w:t>
      </w:r>
      <w:r>
        <w:rPr>
          <w:rFonts w:hint="eastAsia" w:asciiTheme="minorEastAsia" w:hAnsiTheme="minorEastAsia" w:eastAsiaTheme="minorEastAsia" w:cstheme="minorEastAsia"/>
          <w:szCs w:val="21"/>
          <w:u w:val="single"/>
        </w:rPr>
        <w:t xml:space="preserve">（大写）  　　 </w:t>
      </w:r>
      <w:r>
        <w:rPr>
          <w:rFonts w:hint="eastAsia" w:asciiTheme="minorEastAsia" w:hAnsiTheme="minorEastAsia" w:eastAsiaTheme="minorEastAsia" w:cstheme="minorEastAsia"/>
          <w:szCs w:val="21"/>
        </w:rPr>
        <w:t xml:space="preserve"> 元的保证金。</w:t>
      </w:r>
    </w:p>
    <w:p>
      <w:pPr>
        <w:spacing w:line="360" w:lineRule="auto"/>
        <w:rPr>
          <w:rFonts w:asciiTheme="minorEastAsia" w:hAnsiTheme="minorEastAsia" w:eastAsiaTheme="minorEastAsia" w:cstheme="minorEastAsia"/>
          <w:szCs w:val="21"/>
        </w:rPr>
      </w:pPr>
      <w:r>
        <w:rPr>
          <w:rFonts w:hint="eastAsia" w:asciiTheme="minorEastAsia" w:hAnsiTheme="minorEastAsia" w:eastAsiaTheme="minorEastAsia" w:cstheme="minorEastAsia"/>
          <w:szCs w:val="21"/>
        </w:rPr>
        <w:t>供 应 商 名 称 ：</w:t>
      </w:r>
      <w:r>
        <w:rPr>
          <w:rFonts w:hint="eastAsia" w:asciiTheme="minorEastAsia" w:hAnsiTheme="minorEastAsia" w:eastAsiaTheme="minorEastAsia" w:cstheme="minorEastAsia"/>
          <w:szCs w:val="21"/>
          <w:u w:val="single"/>
        </w:rPr>
        <w:t xml:space="preserve">                              </w:t>
      </w:r>
      <w:r>
        <w:rPr>
          <w:rFonts w:hint="eastAsia" w:asciiTheme="minorEastAsia" w:hAnsiTheme="minorEastAsia" w:eastAsiaTheme="minorEastAsia" w:cstheme="minorEastAsia"/>
          <w:szCs w:val="21"/>
        </w:rPr>
        <w:t xml:space="preserve">  </w:t>
      </w:r>
    </w:p>
    <w:p>
      <w:pPr>
        <w:spacing w:line="360" w:lineRule="auto"/>
        <w:rPr>
          <w:rFonts w:asciiTheme="minorEastAsia" w:hAnsiTheme="minorEastAsia" w:eastAsiaTheme="minorEastAsia" w:cstheme="minorEastAsia"/>
          <w:szCs w:val="21"/>
        </w:rPr>
      </w:pPr>
      <w:r>
        <w:rPr>
          <w:rFonts w:hint="eastAsia" w:asciiTheme="minorEastAsia" w:hAnsiTheme="minorEastAsia" w:eastAsiaTheme="minorEastAsia" w:cstheme="minorEastAsia"/>
          <w:szCs w:val="21"/>
        </w:rPr>
        <w:t>供应商开户银行：</w:t>
      </w:r>
      <w:r>
        <w:rPr>
          <w:rFonts w:hint="eastAsia" w:asciiTheme="minorEastAsia" w:hAnsiTheme="minorEastAsia" w:eastAsiaTheme="minorEastAsia" w:cstheme="minorEastAsia"/>
          <w:szCs w:val="21"/>
          <w:u w:val="single"/>
        </w:rPr>
        <w:t xml:space="preserve">                              </w:t>
      </w:r>
      <w:r>
        <w:rPr>
          <w:rFonts w:hint="eastAsia" w:asciiTheme="minorEastAsia" w:hAnsiTheme="minorEastAsia" w:eastAsiaTheme="minorEastAsia" w:cstheme="minorEastAsia"/>
          <w:szCs w:val="21"/>
        </w:rPr>
        <w:t xml:space="preserve">     </w:t>
      </w:r>
    </w:p>
    <w:p>
      <w:pPr>
        <w:spacing w:line="360" w:lineRule="auto"/>
        <w:rPr>
          <w:rFonts w:asciiTheme="minorEastAsia" w:hAnsiTheme="minorEastAsia" w:eastAsiaTheme="minorEastAsia" w:cstheme="minorEastAsia"/>
          <w:szCs w:val="21"/>
        </w:rPr>
      </w:pPr>
      <w:r>
        <w:rPr>
          <w:rFonts w:hint="eastAsia" w:asciiTheme="minorEastAsia" w:hAnsiTheme="minorEastAsia" w:eastAsiaTheme="minorEastAsia" w:cstheme="minorEastAsia"/>
          <w:szCs w:val="21"/>
        </w:rPr>
        <w:t>供应商银行账号：</w:t>
      </w:r>
      <w:r>
        <w:rPr>
          <w:rFonts w:hint="eastAsia" w:asciiTheme="minorEastAsia" w:hAnsiTheme="minorEastAsia" w:eastAsiaTheme="minorEastAsia" w:cstheme="minorEastAsia"/>
          <w:szCs w:val="21"/>
          <w:u w:val="single"/>
        </w:rPr>
        <w:t xml:space="preserve">                              </w:t>
      </w:r>
      <w:r>
        <w:rPr>
          <w:rFonts w:hint="eastAsia" w:asciiTheme="minorEastAsia" w:hAnsiTheme="minorEastAsia" w:eastAsiaTheme="minorEastAsia" w:cstheme="minorEastAsia"/>
          <w:szCs w:val="21"/>
        </w:rPr>
        <w:t xml:space="preserve">   </w:t>
      </w:r>
    </w:p>
    <w:p>
      <w:pPr>
        <w:spacing w:line="360" w:lineRule="auto"/>
        <w:rPr>
          <w:rFonts w:asciiTheme="minorEastAsia" w:hAnsiTheme="minorEastAsia" w:eastAsiaTheme="minorEastAsia" w:cstheme="minorEastAsia"/>
          <w:szCs w:val="21"/>
        </w:rPr>
      </w:pPr>
    </w:p>
    <w:p>
      <w:pPr>
        <w:spacing w:line="360" w:lineRule="auto"/>
        <w:rPr>
          <w:rFonts w:asciiTheme="minorEastAsia" w:hAnsiTheme="minorEastAsia" w:eastAsiaTheme="minorEastAsia" w:cstheme="minorEastAsia"/>
          <w:szCs w:val="21"/>
        </w:rPr>
      </w:pPr>
    </w:p>
    <w:p>
      <w:pPr>
        <w:spacing w:line="360" w:lineRule="auto"/>
        <w:rPr>
          <w:rFonts w:asciiTheme="minorEastAsia" w:hAnsiTheme="minorEastAsia" w:eastAsiaTheme="minorEastAsia" w:cstheme="minorEastAsia"/>
          <w:szCs w:val="21"/>
        </w:rPr>
      </w:pPr>
      <w:r>
        <w:rPr>
          <w:rFonts w:hint="eastAsia" w:asciiTheme="minorEastAsia" w:hAnsiTheme="minorEastAsia" w:eastAsiaTheme="minorEastAsia" w:cstheme="minorEastAsia"/>
          <w:szCs w:val="21"/>
        </w:rPr>
        <w:t>磋商供应商法定代表人（签字）：</w:t>
      </w:r>
    </w:p>
    <w:p>
      <w:pPr>
        <w:spacing w:line="360" w:lineRule="auto"/>
        <w:rPr>
          <w:rFonts w:asciiTheme="minorEastAsia" w:hAnsiTheme="minorEastAsia" w:eastAsiaTheme="minorEastAsia" w:cstheme="minorEastAsia"/>
          <w:szCs w:val="21"/>
        </w:rPr>
      </w:pPr>
      <w:r>
        <w:rPr>
          <w:rFonts w:hint="eastAsia" w:asciiTheme="minorEastAsia" w:hAnsiTheme="minorEastAsia" w:eastAsiaTheme="minorEastAsia" w:cstheme="minorEastAsia"/>
          <w:szCs w:val="21"/>
        </w:rPr>
        <w:t>磋商供应商授权代表（签字）：</w:t>
      </w:r>
      <w:r>
        <w:rPr>
          <w:rFonts w:hint="eastAsia" w:asciiTheme="minorEastAsia" w:hAnsiTheme="minorEastAsia" w:eastAsiaTheme="minorEastAsia" w:cstheme="minorEastAsia"/>
          <w:szCs w:val="21"/>
          <w:u w:val="single"/>
        </w:rPr>
        <w:t xml:space="preserve">                       </w:t>
      </w:r>
    </w:p>
    <w:p>
      <w:pPr>
        <w:spacing w:line="360" w:lineRule="auto"/>
        <w:rPr>
          <w:rFonts w:asciiTheme="minorEastAsia" w:hAnsiTheme="minorEastAsia" w:eastAsiaTheme="minorEastAsia" w:cstheme="minorEastAsia"/>
          <w:szCs w:val="21"/>
          <w:u w:val="single"/>
        </w:rPr>
      </w:pPr>
      <w:r>
        <w:rPr>
          <w:rFonts w:hint="eastAsia" w:asciiTheme="minorEastAsia" w:hAnsiTheme="minorEastAsia" w:eastAsiaTheme="minorEastAsia" w:cstheme="minorEastAsia"/>
          <w:szCs w:val="21"/>
        </w:rPr>
        <w:t>磋商供应商名称（盖章）：</w:t>
      </w:r>
      <w:r>
        <w:rPr>
          <w:rFonts w:hint="eastAsia" w:asciiTheme="minorEastAsia" w:hAnsiTheme="minorEastAsia" w:eastAsiaTheme="minorEastAsia" w:cstheme="minorEastAsia"/>
          <w:szCs w:val="21"/>
          <w:u w:val="single"/>
        </w:rPr>
        <w:t xml:space="preserve">                                     </w:t>
      </w:r>
    </w:p>
    <w:p>
      <w:pPr>
        <w:spacing w:line="360" w:lineRule="auto"/>
        <w:rPr>
          <w:rFonts w:asciiTheme="minorEastAsia" w:hAnsiTheme="minorEastAsia" w:eastAsiaTheme="minorEastAsia" w:cstheme="minorEastAsia"/>
          <w:bCs/>
          <w:szCs w:val="21"/>
        </w:rPr>
      </w:pPr>
      <w:r>
        <w:rPr>
          <w:rFonts w:hint="eastAsia" w:asciiTheme="minorEastAsia" w:hAnsiTheme="minorEastAsia" w:eastAsiaTheme="minorEastAsia" w:cstheme="minorEastAsia"/>
          <w:szCs w:val="21"/>
        </w:rPr>
        <w:t>时                 间：</w:t>
      </w:r>
      <w:r>
        <w:rPr>
          <w:rFonts w:hint="eastAsia" w:asciiTheme="minorEastAsia" w:hAnsiTheme="minorEastAsia" w:eastAsiaTheme="minorEastAsia" w:cstheme="minorEastAsia"/>
          <w:szCs w:val="21"/>
          <w:u w:val="single"/>
        </w:rPr>
        <w:t xml:space="preserve">           </w:t>
      </w:r>
      <w:r>
        <w:rPr>
          <w:rFonts w:hint="eastAsia" w:asciiTheme="minorEastAsia" w:hAnsiTheme="minorEastAsia" w:eastAsiaTheme="minorEastAsia" w:cstheme="minorEastAsia"/>
          <w:szCs w:val="21"/>
        </w:rPr>
        <w:t>年</w:t>
      </w:r>
      <w:r>
        <w:rPr>
          <w:rFonts w:hint="eastAsia" w:asciiTheme="minorEastAsia" w:hAnsiTheme="minorEastAsia" w:eastAsiaTheme="minorEastAsia" w:cstheme="minorEastAsia"/>
          <w:szCs w:val="21"/>
          <w:u w:val="single"/>
        </w:rPr>
        <w:t xml:space="preserve">          </w:t>
      </w:r>
      <w:r>
        <w:rPr>
          <w:rFonts w:hint="eastAsia" w:asciiTheme="minorEastAsia" w:hAnsiTheme="minorEastAsia" w:eastAsiaTheme="minorEastAsia" w:cstheme="minorEastAsia"/>
          <w:szCs w:val="21"/>
        </w:rPr>
        <w:t>月</w:t>
      </w:r>
      <w:r>
        <w:rPr>
          <w:rFonts w:hint="eastAsia" w:asciiTheme="minorEastAsia" w:hAnsiTheme="minorEastAsia" w:eastAsiaTheme="minorEastAsia" w:cstheme="minorEastAsia"/>
          <w:szCs w:val="21"/>
          <w:u w:val="single"/>
        </w:rPr>
        <w:t xml:space="preserve">          </w:t>
      </w:r>
      <w:r>
        <w:rPr>
          <w:rFonts w:hint="eastAsia" w:asciiTheme="minorEastAsia" w:hAnsiTheme="minorEastAsia" w:eastAsiaTheme="minorEastAsia" w:cstheme="minorEastAsia"/>
          <w:szCs w:val="21"/>
        </w:rPr>
        <w:t>日</w:t>
      </w:r>
    </w:p>
    <w:p>
      <w:pPr>
        <w:spacing w:line="360" w:lineRule="auto"/>
        <w:rPr>
          <w:rFonts w:asciiTheme="minorEastAsia" w:hAnsiTheme="minorEastAsia" w:eastAsiaTheme="minorEastAsia" w:cstheme="minorEastAsia"/>
          <w:bCs/>
          <w:szCs w:val="21"/>
        </w:rPr>
      </w:pPr>
    </w:p>
    <w:p>
      <w:pPr>
        <w:spacing w:line="360" w:lineRule="auto"/>
        <w:rPr>
          <w:rFonts w:asciiTheme="minorEastAsia" w:hAnsiTheme="minorEastAsia" w:eastAsiaTheme="minorEastAsia" w:cstheme="minorEastAsia"/>
          <w:bCs/>
          <w:szCs w:val="21"/>
        </w:rPr>
      </w:pPr>
    </w:p>
    <w:tbl>
      <w:tblPr>
        <w:tblStyle w:val="27"/>
        <w:tblW w:w="8820" w:type="dxa"/>
        <w:tblInd w:w="108"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8820"/>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487" w:hRule="atLeast"/>
        </w:trPr>
        <w:tc>
          <w:tcPr>
            <w:tcW w:w="8820" w:type="dxa"/>
          </w:tcPr>
          <w:p>
            <w:pPr>
              <w:spacing w:line="360" w:lineRule="auto"/>
              <w:rPr>
                <w:rFonts w:asciiTheme="minorEastAsia" w:hAnsiTheme="minorEastAsia" w:eastAsiaTheme="minorEastAsia" w:cstheme="minorEastAsia"/>
                <w:bCs/>
                <w:szCs w:val="21"/>
              </w:rPr>
            </w:pPr>
            <w:r>
              <w:rPr>
                <w:rFonts w:hint="eastAsia" w:asciiTheme="minorEastAsia" w:hAnsiTheme="minorEastAsia" w:eastAsiaTheme="minorEastAsia" w:cstheme="minorEastAsia"/>
                <w:bCs/>
                <w:szCs w:val="21"/>
              </w:rPr>
              <w:t>粘贴转账或电汇银行凭证（复印件）</w:t>
            </w:r>
          </w:p>
          <w:p>
            <w:pPr>
              <w:spacing w:line="360" w:lineRule="auto"/>
              <w:rPr>
                <w:rFonts w:asciiTheme="minorEastAsia" w:hAnsiTheme="minorEastAsia" w:eastAsiaTheme="minorEastAsia" w:cstheme="minorEastAsia"/>
                <w:bCs/>
                <w:szCs w:val="21"/>
              </w:rPr>
            </w:pPr>
          </w:p>
          <w:p>
            <w:pPr>
              <w:spacing w:line="360" w:lineRule="auto"/>
              <w:rPr>
                <w:rFonts w:asciiTheme="minorEastAsia" w:hAnsiTheme="minorEastAsia" w:eastAsiaTheme="minorEastAsia" w:cstheme="minorEastAsia"/>
                <w:bCs/>
                <w:szCs w:val="21"/>
              </w:rPr>
            </w:pPr>
          </w:p>
          <w:p>
            <w:pPr>
              <w:spacing w:line="360" w:lineRule="auto"/>
              <w:rPr>
                <w:rFonts w:asciiTheme="minorEastAsia" w:hAnsiTheme="minorEastAsia" w:eastAsiaTheme="minorEastAsia" w:cstheme="minorEastAsia"/>
                <w:bCs/>
                <w:szCs w:val="21"/>
              </w:rPr>
            </w:pPr>
          </w:p>
          <w:p>
            <w:pPr>
              <w:spacing w:line="360" w:lineRule="auto"/>
              <w:rPr>
                <w:rFonts w:asciiTheme="minorEastAsia" w:hAnsiTheme="minorEastAsia" w:eastAsiaTheme="minorEastAsia" w:cstheme="minorEastAsia"/>
                <w:bCs/>
                <w:szCs w:val="21"/>
              </w:rPr>
            </w:pPr>
          </w:p>
          <w:p>
            <w:pPr>
              <w:spacing w:line="360" w:lineRule="auto"/>
              <w:rPr>
                <w:rFonts w:asciiTheme="minorEastAsia" w:hAnsiTheme="minorEastAsia" w:eastAsiaTheme="minorEastAsia" w:cstheme="minorEastAsia"/>
                <w:bCs/>
                <w:szCs w:val="21"/>
              </w:rPr>
            </w:pPr>
          </w:p>
          <w:p>
            <w:pPr>
              <w:spacing w:line="360" w:lineRule="auto"/>
              <w:rPr>
                <w:rFonts w:asciiTheme="minorEastAsia" w:hAnsiTheme="minorEastAsia" w:eastAsiaTheme="minorEastAsia" w:cstheme="minorEastAsia"/>
                <w:bCs/>
                <w:szCs w:val="21"/>
              </w:rPr>
            </w:pPr>
          </w:p>
          <w:p>
            <w:pPr>
              <w:spacing w:line="360" w:lineRule="auto"/>
              <w:rPr>
                <w:rFonts w:asciiTheme="minorEastAsia" w:hAnsiTheme="minorEastAsia" w:eastAsiaTheme="minorEastAsia" w:cstheme="minorEastAsia"/>
                <w:bCs/>
                <w:szCs w:val="21"/>
              </w:rPr>
            </w:pPr>
          </w:p>
        </w:tc>
      </w:tr>
    </w:tbl>
    <w:p>
      <w:pPr>
        <w:adjustRightInd w:val="0"/>
        <w:snapToGrid w:val="0"/>
        <w:spacing w:line="360" w:lineRule="auto"/>
        <w:rPr>
          <w:rFonts w:asciiTheme="minorEastAsia" w:hAnsiTheme="minorEastAsia" w:eastAsiaTheme="minorEastAsia" w:cstheme="minorEastAsia"/>
          <w:szCs w:val="21"/>
        </w:rPr>
      </w:pPr>
      <w:r>
        <w:rPr>
          <w:rFonts w:hint="eastAsia" w:asciiTheme="minorEastAsia" w:hAnsiTheme="minorEastAsia" w:eastAsiaTheme="minorEastAsia" w:cstheme="minorEastAsia"/>
          <w:bCs/>
          <w:szCs w:val="21"/>
        </w:rPr>
        <w:t>注： 请供应商认真填写银行信息，并要求与粘贴转账或电汇银行凭证的相关信息一致，采购代理机构将依据此凭证信息退还保证金。</w:t>
      </w:r>
    </w:p>
    <w:bookmarkEnd w:id="158"/>
    <w:bookmarkEnd w:id="159"/>
    <w:p>
      <w:pPr>
        <w:tabs>
          <w:tab w:val="left" w:pos="540"/>
        </w:tabs>
        <w:autoSpaceDE w:val="0"/>
        <w:autoSpaceDN w:val="0"/>
        <w:adjustRightInd w:val="0"/>
        <w:spacing w:line="360" w:lineRule="auto"/>
        <w:jc w:val="center"/>
        <w:outlineLvl w:val="1"/>
        <w:rPr>
          <w:rFonts w:asciiTheme="minorEastAsia" w:hAnsiTheme="minorEastAsia" w:eastAsiaTheme="minorEastAsia" w:cstheme="minorEastAsia"/>
          <w:b/>
          <w:bCs/>
          <w:szCs w:val="21"/>
        </w:rPr>
      </w:pPr>
      <w:r>
        <w:rPr>
          <w:rFonts w:hint="eastAsia" w:asciiTheme="minorEastAsia" w:hAnsiTheme="minorEastAsia" w:eastAsiaTheme="minorEastAsia" w:cstheme="minorEastAsia"/>
          <w:b/>
          <w:bCs/>
          <w:sz w:val="24"/>
        </w:rPr>
        <w:br w:type="page"/>
      </w:r>
      <w:bookmarkStart w:id="177" w:name="_Toc9115"/>
      <w:bookmarkStart w:id="178" w:name="_Toc28200"/>
      <w:bookmarkStart w:id="179" w:name="_Toc479184133"/>
      <w:bookmarkStart w:id="180" w:name="_Toc1591"/>
      <w:bookmarkStart w:id="181" w:name="_Toc422466736"/>
      <w:bookmarkStart w:id="182" w:name="_Toc432149012"/>
      <w:r>
        <w:rPr>
          <w:rFonts w:hint="eastAsia" w:asciiTheme="minorEastAsia" w:hAnsiTheme="minorEastAsia" w:eastAsiaTheme="minorEastAsia" w:cstheme="minorEastAsia"/>
          <w:b/>
          <w:bCs/>
          <w:szCs w:val="21"/>
        </w:rPr>
        <w:t>十、偏离说明表</w:t>
      </w:r>
      <w:bookmarkEnd w:id="177"/>
      <w:bookmarkEnd w:id="178"/>
      <w:bookmarkEnd w:id="179"/>
      <w:bookmarkEnd w:id="180"/>
      <w:bookmarkEnd w:id="181"/>
      <w:bookmarkEnd w:id="182"/>
    </w:p>
    <w:p>
      <w:pPr>
        <w:adjustRightInd w:val="0"/>
        <w:snapToGrid w:val="0"/>
        <w:rPr>
          <w:rFonts w:asciiTheme="minorEastAsia" w:hAnsiTheme="minorEastAsia" w:eastAsiaTheme="minorEastAsia" w:cstheme="minorEastAsia"/>
          <w:szCs w:val="21"/>
        </w:rPr>
      </w:pPr>
    </w:p>
    <w:p>
      <w:pPr>
        <w:adjustRightInd w:val="0"/>
        <w:snapToGrid w:val="0"/>
        <w:spacing w:line="360" w:lineRule="auto"/>
        <w:rPr>
          <w:rFonts w:asciiTheme="minorEastAsia" w:hAnsiTheme="minorEastAsia" w:eastAsiaTheme="minorEastAsia" w:cstheme="minorEastAsia"/>
          <w:szCs w:val="21"/>
        </w:rPr>
      </w:pPr>
      <w:r>
        <w:rPr>
          <w:rFonts w:hint="eastAsia" w:asciiTheme="minorEastAsia" w:hAnsiTheme="minorEastAsia" w:eastAsiaTheme="minorEastAsia" w:cstheme="minorEastAsia"/>
          <w:szCs w:val="21"/>
        </w:rPr>
        <w:t xml:space="preserve">项目名称：                         </w:t>
      </w:r>
    </w:p>
    <w:p>
      <w:pPr>
        <w:adjustRightInd w:val="0"/>
        <w:snapToGrid w:val="0"/>
        <w:rPr>
          <w:rFonts w:asciiTheme="minorEastAsia" w:hAnsiTheme="minorEastAsia" w:eastAsiaTheme="minorEastAsia" w:cstheme="minorEastAsia"/>
          <w:szCs w:val="21"/>
        </w:rPr>
      </w:pPr>
      <w:r>
        <w:rPr>
          <w:rFonts w:hint="eastAsia" w:asciiTheme="minorEastAsia" w:hAnsiTheme="minorEastAsia" w:eastAsiaTheme="minorEastAsia" w:cstheme="minorEastAsia"/>
          <w:szCs w:val="21"/>
        </w:rPr>
        <w:t>项目编号：</w:t>
      </w:r>
    </w:p>
    <w:tbl>
      <w:tblPr>
        <w:tblStyle w:val="27"/>
        <w:tblW w:w="9071"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073"/>
        <w:gridCol w:w="2874"/>
        <w:gridCol w:w="3449"/>
        <w:gridCol w:w="1675"/>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 w:hRule="atLeast"/>
          <w:jc w:val="center"/>
        </w:trPr>
        <w:tc>
          <w:tcPr>
            <w:tcW w:w="1073" w:type="dxa"/>
            <w:shd w:val="clear" w:color="auto" w:fill="C0C0C0"/>
            <w:vAlign w:val="center"/>
          </w:tcPr>
          <w:p>
            <w:pPr>
              <w:adjustRightInd w:val="0"/>
              <w:snapToGrid w:val="0"/>
              <w:spacing w:before="31" w:beforeLines="10" w:after="31" w:afterLines="10"/>
              <w:ind w:left="21" w:leftChars="10" w:right="21" w:rightChars="10"/>
              <w:jc w:val="center"/>
              <w:rPr>
                <w:rFonts w:asciiTheme="minorEastAsia" w:hAnsiTheme="minorEastAsia" w:eastAsiaTheme="minorEastAsia" w:cstheme="minorEastAsia"/>
                <w:b/>
                <w:szCs w:val="21"/>
              </w:rPr>
            </w:pPr>
            <w:r>
              <w:rPr>
                <w:rFonts w:hint="eastAsia" w:asciiTheme="minorEastAsia" w:hAnsiTheme="minorEastAsia" w:eastAsiaTheme="minorEastAsia" w:cstheme="minorEastAsia"/>
                <w:b/>
                <w:szCs w:val="21"/>
              </w:rPr>
              <w:t>序号</w:t>
            </w:r>
          </w:p>
        </w:tc>
        <w:tc>
          <w:tcPr>
            <w:tcW w:w="2874" w:type="dxa"/>
            <w:shd w:val="clear" w:color="auto" w:fill="C0C0C0"/>
            <w:vAlign w:val="center"/>
          </w:tcPr>
          <w:p>
            <w:pPr>
              <w:adjustRightInd w:val="0"/>
              <w:snapToGrid w:val="0"/>
              <w:spacing w:before="31" w:beforeLines="10" w:after="31" w:afterLines="10"/>
              <w:ind w:left="21" w:leftChars="10" w:right="21" w:rightChars="10"/>
              <w:jc w:val="center"/>
              <w:rPr>
                <w:rFonts w:asciiTheme="minorEastAsia" w:hAnsiTheme="minorEastAsia" w:eastAsiaTheme="minorEastAsia" w:cstheme="minorEastAsia"/>
                <w:b/>
                <w:szCs w:val="21"/>
              </w:rPr>
            </w:pPr>
            <w:r>
              <w:rPr>
                <w:rFonts w:hint="eastAsia" w:asciiTheme="minorEastAsia" w:hAnsiTheme="minorEastAsia" w:eastAsiaTheme="minorEastAsia" w:cstheme="minorEastAsia"/>
                <w:b/>
                <w:szCs w:val="21"/>
              </w:rPr>
              <w:t>采购需求</w:t>
            </w:r>
          </w:p>
        </w:tc>
        <w:tc>
          <w:tcPr>
            <w:tcW w:w="3449" w:type="dxa"/>
            <w:shd w:val="clear" w:color="auto" w:fill="C0C0C0"/>
            <w:vAlign w:val="center"/>
          </w:tcPr>
          <w:p>
            <w:pPr>
              <w:adjustRightInd w:val="0"/>
              <w:snapToGrid w:val="0"/>
              <w:spacing w:before="31" w:beforeLines="10" w:after="31" w:afterLines="10"/>
              <w:ind w:left="21" w:leftChars="10" w:right="21" w:rightChars="10"/>
              <w:jc w:val="center"/>
              <w:rPr>
                <w:rFonts w:asciiTheme="minorEastAsia" w:hAnsiTheme="minorEastAsia" w:eastAsiaTheme="minorEastAsia" w:cstheme="minorEastAsia"/>
                <w:b/>
                <w:szCs w:val="21"/>
              </w:rPr>
            </w:pPr>
            <w:r>
              <w:rPr>
                <w:rFonts w:hint="eastAsia" w:asciiTheme="minorEastAsia" w:hAnsiTheme="minorEastAsia" w:eastAsiaTheme="minorEastAsia" w:cstheme="minorEastAsia"/>
                <w:b/>
                <w:szCs w:val="21"/>
              </w:rPr>
              <w:t>报价响应</w:t>
            </w:r>
          </w:p>
        </w:tc>
        <w:tc>
          <w:tcPr>
            <w:tcW w:w="1675" w:type="dxa"/>
            <w:shd w:val="clear" w:color="auto" w:fill="C0C0C0"/>
            <w:vAlign w:val="center"/>
          </w:tcPr>
          <w:p>
            <w:pPr>
              <w:adjustRightInd w:val="0"/>
              <w:snapToGrid w:val="0"/>
              <w:spacing w:before="31" w:beforeLines="10" w:after="31" w:afterLines="10"/>
              <w:ind w:left="21" w:leftChars="10" w:right="21" w:rightChars="10"/>
              <w:jc w:val="center"/>
              <w:rPr>
                <w:rFonts w:asciiTheme="minorEastAsia" w:hAnsiTheme="minorEastAsia" w:eastAsiaTheme="minorEastAsia" w:cstheme="minorEastAsia"/>
                <w:b/>
                <w:szCs w:val="21"/>
              </w:rPr>
            </w:pPr>
            <w:r>
              <w:rPr>
                <w:rFonts w:hint="eastAsia" w:asciiTheme="minorEastAsia" w:hAnsiTheme="minorEastAsia" w:eastAsiaTheme="minorEastAsia" w:cstheme="minorEastAsia"/>
                <w:b/>
                <w:szCs w:val="21"/>
              </w:rPr>
              <w:t>偏离说明</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 w:hRule="atLeast"/>
          <w:jc w:val="center"/>
        </w:trPr>
        <w:tc>
          <w:tcPr>
            <w:tcW w:w="9071" w:type="dxa"/>
            <w:gridSpan w:val="4"/>
            <w:shd w:val="clear" w:color="auto" w:fill="C0C0C0"/>
            <w:vAlign w:val="center"/>
          </w:tcPr>
          <w:p>
            <w:pPr>
              <w:adjustRightInd w:val="0"/>
              <w:snapToGrid w:val="0"/>
              <w:spacing w:before="31" w:beforeLines="10" w:after="31" w:afterLines="10"/>
              <w:ind w:left="21" w:leftChars="10" w:right="21" w:rightChars="10"/>
              <w:jc w:val="center"/>
              <w:rPr>
                <w:rFonts w:asciiTheme="minorEastAsia" w:hAnsiTheme="minorEastAsia" w:eastAsiaTheme="minorEastAsia" w:cstheme="minorEastAsia"/>
                <w:b/>
                <w:szCs w:val="21"/>
              </w:rPr>
            </w:pPr>
            <w:r>
              <w:rPr>
                <w:rFonts w:hint="eastAsia" w:asciiTheme="minorEastAsia" w:hAnsiTheme="minorEastAsia" w:eastAsiaTheme="minorEastAsia" w:cstheme="minorEastAsia"/>
                <w:b/>
                <w:szCs w:val="21"/>
              </w:rPr>
              <w:t>技术需求</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 w:hRule="atLeast"/>
          <w:jc w:val="center"/>
        </w:trPr>
        <w:tc>
          <w:tcPr>
            <w:tcW w:w="1073" w:type="dxa"/>
            <w:vAlign w:val="center"/>
          </w:tcPr>
          <w:p>
            <w:pPr>
              <w:adjustRightInd w:val="0"/>
              <w:snapToGrid w:val="0"/>
              <w:spacing w:before="31" w:beforeLines="10" w:after="31" w:afterLines="10"/>
              <w:ind w:left="21" w:leftChars="10" w:right="21" w:rightChars="10"/>
              <w:jc w:val="center"/>
              <w:rPr>
                <w:rFonts w:asciiTheme="minorEastAsia" w:hAnsiTheme="minorEastAsia" w:eastAsiaTheme="minorEastAsia" w:cstheme="minorEastAsia"/>
                <w:szCs w:val="21"/>
              </w:rPr>
            </w:pPr>
            <w:r>
              <w:rPr>
                <w:rFonts w:hint="eastAsia" w:asciiTheme="minorEastAsia" w:hAnsiTheme="minorEastAsia" w:eastAsiaTheme="minorEastAsia" w:cstheme="minorEastAsia"/>
                <w:szCs w:val="21"/>
              </w:rPr>
              <w:t>1</w:t>
            </w:r>
          </w:p>
        </w:tc>
        <w:tc>
          <w:tcPr>
            <w:tcW w:w="2874" w:type="dxa"/>
            <w:vAlign w:val="center"/>
          </w:tcPr>
          <w:p>
            <w:pPr>
              <w:adjustRightInd w:val="0"/>
              <w:snapToGrid w:val="0"/>
              <w:spacing w:before="31" w:beforeLines="10" w:after="31" w:afterLines="10"/>
              <w:ind w:left="21" w:leftChars="10" w:right="21" w:rightChars="10"/>
              <w:jc w:val="center"/>
              <w:rPr>
                <w:rFonts w:asciiTheme="minorEastAsia" w:hAnsiTheme="minorEastAsia" w:eastAsiaTheme="minorEastAsia" w:cstheme="minorEastAsia"/>
                <w:szCs w:val="21"/>
              </w:rPr>
            </w:pPr>
          </w:p>
        </w:tc>
        <w:tc>
          <w:tcPr>
            <w:tcW w:w="3449" w:type="dxa"/>
            <w:vAlign w:val="center"/>
          </w:tcPr>
          <w:p>
            <w:pPr>
              <w:adjustRightInd w:val="0"/>
              <w:snapToGrid w:val="0"/>
              <w:spacing w:before="31" w:beforeLines="10" w:after="31" w:afterLines="10"/>
              <w:ind w:left="21" w:leftChars="10" w:right="21" w:rightChars="10"/>
              <w:jc w:val="center"/>
              <w:rPr>
                <w:rFonts w:asciiTheme="minorEastAsia" w:hAnsiTheme="minorEastAsia" w:eastAsiaTheme="minorEastAsia" w:cstheme="minorEastAsia"/>
                <w:szCs w:val="21"/>
              </w:rPr>
            </w:pPr>
          </w:p>
        </w:tc>
        <w:tc>
          <w:tcPr>
            <w:tcW w:w="1675" w:type="dxa"/>
            <w:vAlign w:val="center"/>
          </w:tcPr>
          <w:p>
            <w:pPr>
              <w:adjustRightInd w:val="0"/>
              <w:snapToGrid w:val="0"/>
              <w:spacing w:before="31" w:beforeLines="10" w:after="31" w:afterLines="10"/>
              <w:ind w:left="21" w:leftChars="10" w:right="21" w:rightChars="10"/>
              <w:jc w:val="center"/>
              <w:rPr>
                <w:rFonts w:asciiTheme="minorEastAsia" w:hAnsiTheme="minorEastAsia" w:eastAsiaTheme="minorEastAsia" w:cstheme="minorEastAsia"/>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 w:hRule="atLeast"/>
          <w:jc w:val="center"/>
        </w:trPr>
        <w:tc>
          <w:tcPr>
            <w:tcW w:w="1073" w:type="dxa"/>
            <w:vAlign w:val="center"/>
          </w:tcPr>
          <w:p>
            <w:pPr>
              <w:adjustRightInd w:val="0"/>
              <w:snapToGrid w:val="0"/>
              <w:spacing w:before="31" w:beforeLines="10" w:after="31" w:afterLines="10"/>
              <w:ind w:left="21" w:leftChars="10" w:right="21" w:rightChars="10"/>
              <w:jc w:val="center"/>
              <w:rPr>
                <w:rFonts w:asciiTheme="minorEastAsia" w:hAnsiTheme="minorEastAsia" w:eastAsiaTheme="minorEastAsia" w:cstheme="minorEastAsia"/>
                <w:szCs w:val="21"/>
              </w:rPr>
            </w:pPr>
            <w:r>
              <w:rPr>
                <w:rFonts w:hint="eastAsia" w:asciiTheme="minorEastAsia" w:hAnsiTheme="minorEastAsia" w:eastAsiaTheme="minorEastAsia" w:cstheme="minorEastAsia"/>
                <w:szCs w:val="21"/>
              </w:rPr>
              <w:t>2</w:t>
            </w:r>
          </w:p>
        </w:tc>
        <w:tc>
          <w:tcPr>
            <w:tcW w:w="2874" w:type="dxa"/>
            <w:vAlign w:val="center"/>
          </w:tcPr>
          <w:p>
            <w:pPr>
              <w:adjustRightInd w:val="0"/>
              <w:snapToGrid w:val="0"/>
              <w:spacing w:before="31" w:beforeLines="10" w:after="31" w:afterLines="10"/>
              <w:ind w:left="21" w:leftChars="10" w:right="21" w:rightChars="10"/>
              <w:jc w:val="center"/>
              <w:rPr>
                <w:rFonts w:asciiTheme="minorEastAsia" w:hAnsiTheme="minorEastAsia" w:eastAsiaTheme="minorEastAsia" w:cstheme="minorEastAsia"/>
                <w:szCs w:val="21"/>
              </w:rPr>
            </w:pPr>
          </w:p>
        </w:tc>
        <w:tc>
          <w:tcPr>
            <w:tcW w:w="3449" w:type="dxa"/>
            <w:vAlign w:val="center"/>
          </w:tcPr>
          <w:p>
            <w:pPr>
              <w:adjustRightInd w:val="0"/>
              <w:snapToGrid w:val="0"/>
              <w:spacing w:before="31" w:beforeLines="10" w:after="31" w:afterLines="10"/>
              <w:ind w:left="21" w:leftChars="10" w:right="21" w:rightChars="10"/>
              <w:jc w:val="center"/>
              <w:rPr>
                <w:rFonts w:asciiTheme="minorEastAsia" w:hAnsiTheme="minorEastAsia" w:eastAsiaTheme="minorEastAsia" w:cstheme="minorEastAsia"/>
                <w:szCs w:val="21"/>
              </w:rPr>
            </w:pPr>
          </w:p>
        </w:tc>
        <w:tc>
          <w:tcPr>
            <w:tcW w:w="1675" w:type="dxa"/>
            <w:vAlign w:val="center"/>
          </w:tcPr>
          <w:p>
            <w:pPr>
              <w:adjustRightInd w:val="0"/>
              <w:snapToGrid w:val="0"/>
              <w:spacing w:before="31" w:beforeLines="10" w:after="31" w:afterLines="10"/>
              <w:ind w:left="21" w:leftChars="10" w:right="21" w:rightChars="10"/>
              <w:jc w:val="center"/>
              <w:rPr>
                <w:rFonts w:asciiTheme="minorEastAsia" w:hAnsiTheme="minorEastAsia" w:eastAsiaTheme="minorEastAsia" w:cstheme="minorEastAsia"/>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 w:hRule="atLeast"/>
          <w:jc w:val="center"/>
        </w:trPr>
        <w:tc>
          <w:tcPr>
            <w:tcW w:w="1073" w:type="dxa"/>
            <w:vAlign w:val="center"/>
          </w:tcPr>
          <w:p>
            <w:pPr>
              <w:adjustRightInd w:val="0"/>
              <w:snapToGrid w:val="0"/>
              <w:spacing w:before="31" w:beforeLines="10" w:after="31" w:afterLines="10"/>
              <w:ind w:left="21" w:leftChars="10" w:right="21" w:rightChars="10"/>
              <w:jc w:val="center"/>
              <w:rPr>
                <w:rFonts w:asciiTheme="minorEastAsia" w:hAnsiTheme="minorEastAsia" w:eastAsiaTheme="minorEastAsia" w:cstheme="minorEastAsia"/>
                <w:szCs w:val="21"/>
              </w:rPr>
            </w:pPr>
            <w:r>
              <w:rPr>
                <w:rFonts w:hint="eastAsia" w:asciiTheme="minorEastAsia" w:hAnsiTheme="minorEastAsia" w:eastAsiaTheme="minorEastAsia" w:cstheme="minorEastAsia"/>
                <w:szCs w:val="21"/>
              </w:rPr>
              <w:t>3</w:t>
            </w:r>
          </w:p>
        </w:tc>
        <w:tc>
          <w:tcPr>
            <w:tcW w:w="2874" w:type="dxa"/>
            <w:vAlign w:val="center"/>
          </w:tcPr>
          <w:p>
            <w:pPr>
              <w:adjustRightInd w:val="0"/>
              <w:snapToGrid w:val="0"/>
              <w:spacing w:before="31" w:beforeLines="10" w:after="31" w:afterLines="10"/>
              <w:ind w:left="21" w:leftChars="10" w:right="21" w:rightChars="10"/>
              <w:jc w:val="center"/>
              <w:rPr>
                <w:rFonts w:asciiTheme="minorEastAsia" w:hAnsiTheme="minorEastAsia" w:eastAsiaTheme="minorEastAsia" w:cstheme="minorEastAsia"/>
                <w:szCs w:val="21"/>
              </w:rPr>
            </w:pPr>
          </w:p>
        </w:tc>
        <w:tc>
          <w:tcPr>
            <w:tcW w:w="3449" w:type="dxa"/>
            <w:vAlign w:val="center"/>
          </w:tcPr>
          <w:p>
            <w:pPr>
              <w:adjustRightInd w:val="0"/>
              <w:snapToGrid w:val="0"/>
              <w:spacing w:before="31" w:beforeLines="10" w:after="31" w:afterLines="10"/>
              <w:ind w:left="21" w:leftChars="10" w:right="21" w:rightChars="10"/>
              <w:jc w:val="center"/>
              <w:rPr>
                <w:rFonts w:asciiTheme="minorEastAsia" w:hAnsiTheme="minorEastAsia" w:eastAsiaTheme="minorEastAsia" w:cstheme="minorEastAsia"/>
                <w:szCs w:val="21"/>
              </w:rPr>
            </w:pPr>
          </w:p>
        </w:tc>
        <w:tc>
          <w:tcPr>
            <w:tcW w:w="1675" w:type="dxa"/>
            <w:vAlign w:val="center"/>
          </w:tcPr>
          <w:p>
            <w:pPr>
              <w:adjustRightInd w:val="0"/>
              <w:snapToGrid w:val="0"/>
              <w:spacing w:before="31" w:beforeLines="10" w:after="31" w:afterLines="10"/>
              <w:ind w:left="21" w:leftChars="10" w:right="21" w:rightChars="10"/>
              <w:jc w:val="center"/>
              <w:rPr>
                <w:rFonts w:asciiTheme="minorEastAsia" w:hAnsiTheme="minorEastAsia" w:eastAsiaTheme="minorEastAsia" w:cstheme="minorEastAsia"/>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 w:hRule="atLeast"/>
          <w:jc w:val="center"/>
        </w:trPr>
        <w:tc>
          <w:tcPr>
            <w:tcW w:w="1073" w:type="dxa"/>
            <w:vAlign w:val="center"/>
          </w:tcPr>
          <w:p>
            <w:pPr>
              <w:adjustRightInd w:val="0"/>
              <w:snapToGrid w:val="0"/>
              <w:spacing w:before="31" w:beforeLines="10" w:after="31" w:afterLines="10"/>
              <w:ind w:left="21" w:leftChars="10" w:right="21" w:rightChars="10"/>
              <w:jc w:val="center"/>
              <w:rPr>
                <w:rFonts w:asciiTheme="minorEastAsia" w:hAnsiTheme="minorEastAsia" w:eastAsiaTheme="minorEastAsia" w:cstheme="minorEastAsia"/>
                <w:szCs w:val="21"/>
              </w:rPr>
            </w:pPr>
            <w:r>
              <w:rPr>
                <w:rFonts w:hint="eastAsia" w:asciiTheme="minorEastAsia" w:hAnsiTheme="minorEastAsia" w:eastAsiaTheme="minorEastAsia" w:cstheme="minorEastAsia"/>
                <w:szCs w:val="21"/>
              </w:rPr>
              <w:t>……</w:t>
            </w:r>
          </w:p>
        </w:tc>
        <w:tc>
          <w:tcPr>
            <w:tcW w:w="2874" w:type="dxa"/>
            <w:vAlign w:val="center"/>
          </w:tcPr>
          <w:p>
            <w:pPr>
              <w:adjustRightInd w:val="0"/>
              <w:snapToGrid w:val="0"/>
              <w:spacing w:before="31" w:beforeLines="10" w:after="31" w:afterLines="10"/>
              <w:ind w:left="21" w:leftChars="10" w:right="21" w:rightChars="10"/>
              <w:jc w:val="center"/>
              <w:rPr>
                <w:rFonts w:asciiTheme="minorEastAsia" w:hAnsiTheme="minorEastAsia" w:eastAsiaTheme="minorEastAsia" w:cstheme="minorEastAsia"/>
                <w:szCs w:val="21"/>
              </w:rPr>
            </w:pPr>
          </w:p>
        </w:tc>
        <w:tc>
          <w:tcPr>
            <w:tcW w:w="3449" w:type="dxa"/>
            <w:vAlign w:val="center"/>
          </w:tcPr>
          <w:p>
            <w:pPr>
              <w:adjustRightInd w:val="0"/>
              <w:snapToGrid w:val="0"/>
              <w:spacing w:before="31" w:beforeLines="10" w:after="31" w:afterLines="10"/>
              <w:ind w:left="21" w:leftChars="10" w:right="21" w:rightChars="10"/>
              <w:jc w:val="center"/>
              <w:rPr>
                <w:rFonts w:asciiTheme="minorEastAsia" w:hAnsiTheme="minorEastAsia" w:eastAsiaTheme="minorEastAsia" w:cstheme="minorEastAsia"/>
                <w:szCs w:val="21"/>
              </w:rPr>
            </w:pPr>
          </w:p>
        </w:tc>
        <w:tc>
          <w:tcPr>
            <w:tcW w:w="1675" w:type="dxa"/>
            <w:vAlign w:val="center"/>
          </w:tcPr>
          <w:p>
            <w:pPr>
              <w:adjustRightInd w:val="0"/>
              <w:snapToGrid w:val="0"/>
              <w:spacing w:before="31" w:beforeLines="10" w:after="31" w:afterLines="10"/>
              <w:ind w:left="21" w:leftChars="10" w:right="21" w:rightChars="10"/>
              <w:jc w:val="center"/>
              <w:rPr>
                <w:rFonts w:asciiTheme="minorEastAsia" w:hAnsiTheme="minorEastAsia" w:eastAsiaTheme="minorEastAsia" w:cstheme="minorEastAsia"/>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 w:hRule="atLeast"/>
          <w:jc w:val="center"/>
        </w:trPr>
        <w:tc>
          <w:tcPr>
            <w:tcW w:w="9071" w:type="dxa"/>
            <w:gridSpan w:val="4"/>
            <w:shd w:val="clear" w:color="auto" w:fill="C0C0C0"/>
            <w:vAlign w:val="center"/>
          </w:tcPr>
          <w:p>
            <w:pPr>
              <w:adjustRightInd w:val="0"/>
              <w:snapToGrid w:val="0"/>
              <w:spacing w:before="31" w:beforeLines="10" w:after="31" w:afterLines="10"/>
              <w:ind w:left="21" w:leftChars="10" w:right="21" w:rightChars="10"/>
              <w:jc w:val="center"/>
              <w:rPr>
                <w:rFonts w:asciiTheme="minorEastAsia" w:hAnsiTheme="minorEastAsia" w:eastAsiaTheme="minorEastAsia" w:cstheme="minorEastAsia"/>
                <w:b/>
                <w:szCs w:val="21"/>
              </w:rPr>
            </w:pPr>
            <w:r>
              <w:rPr>
                <w:rFonts w:hint="eastAsia" w:asciiTheme="minorEastAsia" w:hAnsiTheme="minorEastAsia" w:eastAsiaTheme="minorEastAsia" w:cstheme="minorEastAsia"/>
                <w:b/>
                <w:szCs w:val="21"/>
              </w:rPr>
              <w:t>商务需求</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 w:hRule="atLeast"/>
          <w:jc w:val="center"/>
        </w:trPr>
        <w:tc>
          <w:tcPr>
            <w:tcW w:w="1073" w:type="dxa"/>
            <w:vAlign w:val="center"/>
          </w:tcPr>
          <w:p>
            <w:pPr>
              <w:adjustRightInd w:val="0"/>
              <w:snapToGrid w:val="0"/>
              <w:spacing w:before="31" w:beforeLines="10" w:after="31" w:afterLines="10"/>
              <w:ind w:left="21" w:leftChars="10" w:right="21" w:rightChars="10"/>
              <w:jc w:val="center"/>
              <w:rPr>
                <w:rFonts w:asciiTheme="minorEastAsia" w:hAnsiTheme="minorEastAsia" w:eastAsiaTheme="minorEastAsia" w:cstheme="minorEastAsia"/>
                <w:szCs w:val="21"/>
              </w:rPr>
            </w:pPr>
            <w:r>
              <w:rPr>
                <w:rFonts w:hint="eastAsia" w:asciiTheme="minorEastAsia" w:hAnsiTheme="minorEastAsia" w:eastAsiaTheme="minorEastAsia" w:cstheme="minorEastAsia"/>
                <w:szCs w:val="21"/>
              </w:rPr>
              <w:t>1</w:t>
            </w:r>
          </w:p>
        </w:tc>
        <w:tc>
          <w:tcPr>
            <w:tcW w:w="2874" w:type="dxa"/>
            <w:vAlign w:val="center"/>
          </w:tcPr>
          <w:p>
            <w:pPr>
              <w:adjustRightInd w:val="0"/>
              <w:snapToGrid w:val="0"/>
              <w:spacing w:before="31" w:beforeLines="10" w:after="31" w:afterLines="10"/>
              <w:ind w:left="21" w:leftChars="10" w:right="21" w:rightChars="10"/>
              <w:jc w:val="center"/>
              <w:rPr>
                <w:rFonts w:asciiTheme="minorEastAsia" w:hAnsiTheme="minorEastAsia" w:eastAsiaTheme="minorEastAsia" w:cstheme="minorEastAsia"/>
                <w:szCs w:val="21"/>
              </w:rPr>
            </w:pPr>
          </w:p>
        </w:tc>
        <w:tc>
          <w:tcPr>
            <w:tcW w:w="3449" w:type="dxa"/>
            <w:vAlign w:val="center"/>
          </w:tcPr>
          <w:p>
            <w:pPr>
              <w:adjustRightInd w:val="0"/>
              <w:snapToGrid w:val="0"/>
              <w:spacing w:before="31" w:beforeLines="10" w:after="31" w:afterLines="10"/>
              <w:ind w:left="21" w:leftChars="10" w:right="21" w:rightChars="10"/>
              <w:jc w:val="center"/>
              <w:rPr>
                <w:rFonts w:asciiTheme="minorEastAsia" w:hAnsiTheme="minorEastAsia" w:eastAsiaTheme="minorEastAsia" w:cstheme="minorEastAsia"/>
                <w:szCs w:val="21"/>
              </w:rPr>
            </w:pPr>
          </w:p>
        </w:tc>
        <w:tc>
          <w:tcPr>
            <w:tcW w:w="1675" w:type="dxa"/>
            <w:vAlign w:val="center"/>
          </w:tcPr>
          <w:p>
            <w:pPr>
              <w:adjustRightInd w:val="0"/>
              <w:snapToGrid w:val="0"/>
              <w:spacing w:before="31" w:beforeLines="10" w:after="31" w:afterLines="10"/>
              <w:ind w:left="21" w:leftChars="10" w:right="21" w:rightChars="10"/>
              <w:jc w:val="center"/>
              <w:rPr>
                <w:rFonts w:asciiTheme="minorEastAsia" w:hAnsiTheme="minorEastAsia" w:eastAsiaTheme="minorEastAsia" w:cstheme="minorEastAsia"/>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 w:hRule="atLeast"/>
          <w:jc w:val="center"/>
        </w:trPr>
        <w:tc>
          <w:tcPr>
            <w:tcW w:w="1073" w:type="dxa"/>
            <w:vAlign w:val="center"/>
          </w:tcPr>
          <w:p>
            <w:pPr>
              <w:adjustRightInd w:val="0"/>
              <w:snapToGrid w:val="0"/>
              <w:spacing w:before="31" w:beforeLines="10" w:after="31" w:afterLines="10"/>
              <w:ind w:left="21" w:leftChars="10" w:right="21" w:rightChars="10"/>
              <w:jc w:val="center"/>
              <w:rPr>
                <w:rFonts w:asciiTheme="minorEastAsia" w:hAnsiTheme="minorEastAsia" w:eastAsiaTheme="minorEastAsia" w:cstheme="minorEastAsia"/>
                <w:szCs w:val="21"/>
              </w:rPr>
            </w:pPr>
            <w:r>
              <w:rPr>
                <w:rFonts w:hint="eastAsia" w:asciiTheme="minorEastAsia" w:hAnsiTheme="minorEastAsia" w:eastAsiaTheme="minorEastAsia" w:cstheme="minorEastAsia"/>
                <w:szCs w:val="21"/>
              </w:rPr>
              <w:t>2</w:t>
            </w:r>
          </w:p>
        </w:tc>
        <w:tc>
          <w:tcPr>
            <w:tcW w:w="2874" w:type="dxa"/>
            <w:vAlign w:val="center"/>
          </w:tcPr>
          <w:p>
            <w:pPr>
              <w:adjustRightInd w:val="0"/>
              <w:snapToGrid w:val="0"/>
              <w:spacing w:before="31" w:beforeLines="10" w:after="31" w:afterLines="10"/>
              <w:ind w:left="21" w:leftChars="10" w:right="21" w:rightChars="10"/>
              <w:jc w:val="center"/>
              <w:rPr>
                <w:rFonts w:asciiTheme="minorEastAsia" w:hAnsiTheme="minorEastAsia" w:eastAsiaTheme="minorEastAsia" w:cstheme="minorEastAsia"/>
                <w:szCs w:val="21"/>
              </w:rPr>
            </w:pPr>
          </w:p>
        </w:tc>
        <w:tc>
          <w:tcPr>
            <w:tcW w:w="3449" w:type="dxa"/>
            <w:vAlign w:val="center"/>
          </w:tcPr>
          <w:p>
            <w:pPr>
              <w:adjustRightInd w:val="0"/>
              <w:snapToGrid w:val="0"/>
              <w:spacing w:before="31" w:beforeLines="10" w:after="31" w:afterLines="10"/>
              <w:ind w:left="21" w:leftChars="10" w:right="21" w:rightChars="10"/>
              <w:jc w:val="center"/>
              <w:rPr>
                <w:rFonts w:asciiTheme="minorEastAsia" w:hAnsiTheme="minorEastAsia" w:eastAsiaTheme="minorEastAsia" w:cstheme="minorEastAsia"/>
                <w:szCs w:val="21"/>
              </w:rPr>
            </w:pPr>
          </w:p>
        </w:tc>
        <w:tc>
          <w:tcPr>
            <w:tcW w:w="1675" w:type="dxa"/>
            <w:vAlign w:val="center"/>
          </w:tcPr>
          <w:p>
            <w:pPr>
              <w:adjustRightInd w:val="0"/>
              <w:snapToGrid w:val="0"/>
              <w:spacing w:before="31" w:beforeLines="10" w:after="31" w:afterLines="10"/>
              <w:ind w:left="21" w:leftChars="10" w:right="21" w:rightChars="10"/>
              <w:jc w:val="center"/>
              <w:rPr>
                <w:rFonts w:asciiTheme="minorEastAsia" w:hAnsiTheme="minorEastAsia" w:eastAsiaTheme="minorEastAsia" w:cstheme="minorEastAsia"/>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 w:hRule="atLeast"/>
          <w:jc w:val="center"/>
        </w:trPr>
        <w:tc>
          <w:tcPr>
            <w:tcW w:w="1073" w:type="dxa"/>
            <w:vAlign w:val="center"/>
          </w:tcPr>
          <w:p>
            <w:pPr>
              <w:adjustRightInd w:val="0"/>
              <w:snapToGrid w:val="0"/>
              <w:spacing w:before="31" w:beforeLines="10" w:after="31" w:afterLines="10"/>
              <w:ind w:left="21" w:leftChars="10" w:right="21" w:rightChars="10"/>
              <w:jc w:val="center"/>
              <w:rPr>
                <w:rFonts w:asciiTheme="minorEastAsia" w:hAnsiTheme="minorEastAsia" w:eastAsiaTheme="minorEastAsia" w:cstheme="minorEastAsia"/>
                <w:szCs w:val="21"/>
              </w:rPr>
            </w:pPr>
            <w:r>
              <w:rPr>
                <w:rFonts w:hint="eastAsia" w:asciiTheme="minorEastAsia" w:hAnsiTheme="minorEastAsia" w:eastAsiaTheme="minorEastAsia" w:cstheme="minorEastAsia"/>
                <w:szCs w:val="21"/>
              </w:rPr>
              <w:t>3</w:t>
            </w:r>
          </w:p>
        </w:tc>
        <w:tc>
          <w:tcPr>
            <w:tcW w:w="2874" w:type="dxa"/>
            <w:vAlign w:val="center"/>
          </w:tcPr>
          <w:p>
            <w:pPr>
              <w:adjustRightInd w:val="0"/>
              <w:snapToGrid w:val="0"/>
              <w:spacing w:before="31" w:beforeLines="10" w:after="31" w:afterLines="10"/>
              <w:ind w:left="21" w:leftChars="10" w:right="21" w:rightChars="10"/>
              <w:jc w:val="center"/>
              <w:rPr>
                <w:rFonts w:asciiTheme="minorEastAsia" w:hAnsiTheme="minorEastAsia" w:eastAsiaTheme="minorEastAsia" w:cstheme="minorEastAsia"/>
                <w:szCs w:val="21"/>
              </w:rPr>
            </w:pPr>
          </w:p>
        </w:tc>
        <w:tc>
          <w:tcPr>
            <w:tcW w:w="3449" w:type="dxa"/>
            <w:vAlign w:val="center"/>
          </w:tcPr>
          <w:p>
            <w:pPr>
              <w:adjustRightInd w:val="0"/>
              <w:snapToGrid w:val="0"/>
              <w:spacing w:before="31" w:beforeLines="10" w:after="31" w:afterLines="10"/>
              <w:ind w:left="21" w:leftChars="10" w:right="21" w:rightChars="10"/>
              <w:jc w:val="center"/>
              <w:rPr>
                <w:rFonts w:asciiTheme="minorEastAsia" w:hAnsiTheme="minorEastAsia" w:eastAsiaTheme="minorEastAsia" w:cstheme="minorEastAsia"/>
                <w:szCs w:val="21"/>
              </w:rPr>
            </w:pPr>
          </w:p>
        </w:tc>
        <w:tc>
          <w:tcPr>
            <w:tcW w:w="1675" w:type="dxa"/>
            <w:vAlign w:val="center"/>
          </w:tcPr>
          <w:p>
            <w:pPr>
              <w:adjustRightInd w:val="0"/>
              <w:snapToGrid w:val="0"/>
              <w:spacing w:before="31" w:beforeLines="10" w:after="31" w:afterLines="10"/>
              <w:ind w:left="21" w:leftChars="10" w:right="21" w:rightChars="10"/>
              <w:jc w:val="center"/>
              <w:rPr>
                <w:rFonts w:asciiTheme="minorEastAsia" w:hAnsiTheme="minorEastAsia" w:eastAsiaTheme="minorEastAsia" w:cstheme="minorEastAsia"/>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 w:hRule="atLeast"/>
          <w:jc w:val="center"/>
        </w:trPr>
        <w:tc>
          <w:tcPr>
            <w:tcW w:w="1073" w:type="dxa"/>
            <w:vAlign w:val="center"/>
          </w:tcPr>
          <w:p>
            <w:pPr>
              <w:adjustRightInd w:val="0"/>
              <w:snapToGrid w:val="0"/>
              <w:spacing w:before="31" w:beforeLines="10" w:after="31" w:afterLines="10"/>
              <w:ind w:left="21" w:leftChars="10" w:right="21" w:rightChars="10"/>
              <w:jc w:val="center"/>
              <w:rPr>
                <w:rFonts w:asciiTheme="minorEastAsia" w:hAnsiTheme="minorEastAsia" w:eastAsiaTheme="minorEastAsia" w:cstheme="minorEastAsia"/>
                <w:szCs w:val="21"/>
              </w:rPr>
            </w:pPr>
            <w:r>
              <w:rPr>
                <w:rFonts w:hint="eastAsia" w:asciiTheme="minorEastAsia" w:hAnsiTheme="minorEastAsia" w:eastAsiaTheme="minorEastAsia" w:cstheme="minorEastAsia"/>
                <w:szCs w:val="21"/>
              </w:rPr>
              <w:t>……</w:t>
            </w:r>
          </w:p>
        </w:tc>
        <w:tc>
          <w:tcPr>
            <w:tcW w:w="2874" w:type="dxa"/>
            <w:vAlign w:val="center"/>
          </w:tcPr>
          <w:p>
            <w:pPr>
              <w:adjustRightInd w:val="0"/>
              <w:snapToGrid w:val="0"/>
              <w:spacing w:before="31" w:beforeLines="10" w:after="31" w:afterLines="10"/>
              <w:ind w:left="21" w:leftChars="10" w:right="21" w:rightChars="10"/>
              <w:jc w:val="center"/>
              <w:rPr>
                <w:rFonts w:asciiTheme="minorEastAsia" w:hAnsiTheme="minorEastAsia" w:eastAsiaTheme="minorEastAsia" w:cstheme="minorEastAsia"/>
                <w:szCs w:val="21"/>
              </w:rPr>
            </w:pPr>
          </w:p>
        </w:tc>
        <w:tc>
          <w:tcPr>
            <w:tcW w:w="3449" w:type="dxa"/>
            <w:vAlign w:val="center"/>
          </w:tcPr>
          <w:p>
            <w:pPr>
              <w:adjustRightInd w:val="0"/>
              <w:snapToGrid w:val="0"/>
              <w:spacing w:before="31" w:beforeLines="10" w:after="31" w:afterLines="10"/>
              <w:ind w:left="21" w:leftChars="10" w:right="21" w:rightChars="10"/>
              <w:jc w:val="center"/>
              <w:rPr>
                <w:rFonts w:asciiTheme="minorEastAsia" w:hAnsiTheme="minorEastAsia" w:eastAsiaTheme="minorEastAsia" w:cstheme="minorEastAsia"/>
                <w:szCs w:val="21"/>
              </w:rPr>
            </w:pPr>
          </w:p>
        </w:tc>
        <w:tc>
          <w:tcPr>
            <w:tcW w:w="1675" w:type="dxa"/>
            <w:vAlign w:val="center"/>
          </w:tcPr>
          <w:p>
            <w:pPr>
              <w:adjustRightInd w:val="0"/>
              <w:snapToGrid w:val="0"/>
              <w:spacing w:before="31" w:beforeLines="10" w:after="31" w:afterLines="10"/>
              <w:ind w:left="21" w:leftChars="10" w:right="21" w:rightChars="10"/>
              <w:jc w:val="center"/>
              <w:rPr>
                <w:rFonts w:asciiTheme="minorEastAsia" w:hAnsiTheme="minorEastAsia" w:eastAsiaTheme="minorEastAsia" w:cstheme="minorEastAsia"/>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 w:hRule="atLeast"/>
          <w:jc w:val="center"/>
        </w:trPr>
        <w:tc>
          <w:tcPr>
            <w:tcW w:w="9071" w:type="dxa"/>
            <w:gridSpan w:val="4"/>
            <w:shd w:val="clear" w:color="auto" w:fill="C0C0C0"/>
            <w:vAlign w:val="center"/>
          </w:tcPr>
          <w:p>
            <w:pPr>
              <w:adjustRightInd w:val="0"/>
              <w:snapToGrid w:val="0"/>
              <w:spacing w:before="31" w:beforeLines="10" w:after="31" w:afterLines="10"/>
              <w:ind w:left="21" w:leftChars="10" w:right="21" w:rightChars="10"/>
              <w:jc w:val="center"/>
              <w:rPr>
                <w:rFonts w:asciiTheme="minorEastAsia" w:hAnsiTheme="minorEastAsia" w:eastAsiaTheme="minorEastAsia" w:cstheme="minorEastAsia"/>
                <w:b/>
                <w:szCs w:val="21"/>
              </w:rPr>
            </w:pPr>
            <w:r>
              <w:rPr>
                <w:rFonts w:hint="eastAsia" w:asciiTheme="minorEastAsia" w:hAnsiTheme="minorEastAsia" w:eastAsiaTheme="minorEastAsia" w:cstheme="minorEastAsia"/>
                <w:b/>
                <w:szCs w:val="21"/>
              </w:rPr>
              <w:t>资格性要求</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 w:hRule="atLeast"/>
          <w:jc w:val="center"/>
        </w:trPr>
        <w:tc>
          <w:tcPr>
            <w:tcW w:w="1073" w:type="dxa"/>
            <w:vAlign w:val="center"/>
          </w:tcPr>
          <w:p>
            <w:pPr>
              <w:adjustRightInd w:val="0"/>
              <w:snapToGrid w:val="0"/>
              <w:spacing w:before="31" w:beforeLines="10" w:after="31" w:afterLines="10"/>
              <w:ind w:left="21" w:leftChars="10" w:right="21" w:rightChars="10"/>
              <w:jc w:val="center"/>
              <w:rPr>
                <w:rFonts w:asciiTheme="minorEastAsia" w:hAnsiTheme="minorEastAsia" w:eastAsiaTheme="minorEastAsia" w:cstheme="minorEastAsia"/>
                <w:szCs w:val="21"/>
              </w:rPr>
            </w:pPr>
            <w:r>
              <w:rPr>
                <w:rFonts w:hint="eastAsia" w:asciiTheme="minorEastAsia" w:hAnsiTheme="minorEastAsia" w:eastAsiaTheme="minorEastAsia" w:cstheme="minorEastAsia"/>
                <w:szCs w:val="21"/>
              </w:rPr>
              <w:t>1</w:t>
            </w:r>
          </w:p>
        </w:tc>
        <w:tc>
          <w:tcPr>
            <w:tcW w:w="2874" w:type="dxa"/>
            <w:vAlign w:val="center"/>
          </w:tcPr>
          <w:p>
            <w:pPr>
              <w:adjustRightInd w:val="0"/>
              <w:snapToGrid w:val="0"/>
              <w:spacing w:before="31" w:beforeLines="10" w:after="31" w:afterLines="10"/>
              <w:ind w:left="21" w:leftChars="10" w:right="21" w:rightChars="10"/>
              <w:jc w:val="center"/>
              <w:rPr>
                <w:rFonts w:asciiTheme="minorEastAsia" w:hAnsiTheme="minorEastAsia" w:eastAsiaTheme="minorEastAsia" w:cstheme="minorEastAsia"/>
                <w:szCs w:val="21"/>
              </w:rPr>
            </w:pPr>
          </w:p>
        </w:tc>
        <w:tc>
          <w:tcPr>
            <w:tcW w:w="3449" w:type="dxa"/>
            <w:vAlign w:val="center"/>
          </w:tcPr>
          <w:p>
            <w:pPr>
              <w:adjustRightInd w:val="0"/>
              <w:snapToGrid w:val="0"/>
              <w:spacing w:before="31" w:beforeLines="10" w:after="31" w:afterLines="10"/>
              <w:ind w:left="21" w:leftChars="10" w:right="21" w:rightChars="10"/>
              <w:jc w:val="center"/>
              <w:rPr>
                <w:rFonts w:asciiTheme="minorEastAsia" w:hAnsiTheme="minorEastAsia" w:eastAsiaTheme="minorEastAsia" w:cstheme="minorEastAsia"/>
                <w:szCs w:val="21"/>
              </w:rPr>
            </w:pPr>
          </w:p>
        </w:tc>
        <w:tc>
          <w:tcPr>
            <w:tcW w:w="1675" w:type="dxa"/>
            <w:vAlign w:val="center"/>
          </w:tcPr>
          <w:p>
            <w:pPr>
              <w:adjustRightInd w:val="0"/>
              <w:snapToGrid w:val="0"/>
              <w:spacing w:before="31" w:beforeLines="10" w:after="31" w:afterLines="10"/>
              <w:ind w:left="21" w:leftChars="10" w:right="21" w:rightChars="10"/>
              <w:jc w:val="center"/>
              <w:rPr>
                <w:rFonts w:asciiTheme="minorEastAsia" w:hAnsiTheme="minorEastAsia" w:eastAsiaTheme="minorEastAsia" w:cstheme="minorEastAsia"/>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 w:hRule="atLeast"/>
          <w:jc w:val="center"/>
        </w:trPr>
        <w:tc>
          <w:tcPr>
            <w:tcW w:w="1073" w:type="dxa"/>
            <w:vAlign w:val="center"/>
          </w:tcPr>
          <w:p>
            <w:pPr>
              <w:adjustRightInd w:val="0"/>
              <w:snapToGrid w:val="0"/>
              <w:spacing w:before="31" w:beforeLines="10" w:after="31" w:afterLines="10"/>
              <w:ind w:left="21" w:leftChars="10" w:right="21" w:rightChars="10"/>
              <w:jc w:val="center"/>
              <w:rPr>
                <w:rFonts w:asciiTheme="minorEastAsia" w:hAnsiTheme="minorEastAsia" w:eastAsiaTheme="minorEastAsia" w:cstheme="minorEastAsia"/>
                <w:szCs w:val="21"/>
              </w:rPr>
            </w:pPr>
            <w:r>
              <w:rPr>
                <w:rFonts w:hint="eastAsia" w:asciiTheme="minorEastAsia" w:hAnsiTheme="minorEastAsia" w:eastAsiaTheme="minorEastAsia" w:cstheme="minorEastAsia"/>
                <w:szCs w:val="21"/>
              </w:rPr>
              <w:t>2</w:t>
            </w:r>
          </w:p>
        </w:tc>
        <w:tc>
          <w:tcPr>
            <w:tcW w:w="2874" w:type="dxa"/>
            <w:vAlign w:val="center"/>
          </w:tcPr>
          <w:p>
            <w:pPr>
              <w:adjustRightInd w:val="0"/>
              <w:snapToGrid w:val="0"/>
              <w:spacing w:before="31" w:beforeLines="10" w:after="31" w:afterLines="10"/>
              <w:ind w:left="21" w:leftChars="10" w:right="21" w:rightChars="10"/>
              <w:jc w:val="center"/>
              <w:rPr>
                <w:rFonts w:asciiTheme="minorEastAsia" w:hAnsiTheme="minorEastAsia" w:eastAsiaTheme="minorEastAsia" w:cstheme="minorEastAsia"/>
                <w:szCs w:val="21"/>
              </w:rPr>
            </w:pPr>
          </w:p>
        </w:tc>
        <w:tc>
          <w:tcPr>
            <w:tcW w:w="3449" w:type="dxa"/>
            <w:vAlign w:val="center"/>
          </w:tcPr>
          <w:p>
            <w:pPr>
              <w:adjustRightInd w:val="0"/>
              <w:snapToGrid w:val="0"/>
              <w:spacing w:before="31" w:beforeLines="10" w:after="31" w:afterLines="10"/>
              <w:ind w:left="21" w:leftChars="10" w:right="21" w:rightChars="10"/>
              <w:jc w:val="center"/>
              <w:rPr>
                <w:rFonts w:asciiTheme="minorEastAsia" w:hAnsiTheme="minorEastAsia" w:eastAsiaTheme="minorEastAsia" w:cstheme="minorEastAsia"/>
                <w:szCs w:val="21"/>
              </w:rPr>
            </w:pPr>
          </w:p>
        </w:tc>
        <w:tc>
          <w:tcPr>
            <w:tcW w:w="1675" w:type="dxa"/>
            <w:vAlign w:val="center"/>
          </w:tcPr>
          <w:p>
            <w:pPr>
              <w:adjustRightInd w:val="0"/>
              <w:snapToGrid w:val="0"/>
              <w:spacing w:before="31" w:beforeLines="10" w:after="31" w:afterLines="10"/>
              <w:ind w:left="21" w:leftChars="10" w:right="21" w:rightChars="10"/>
              <w:jc w:val="center"/>
              <w:rPr>
                <w:rFonts w:asciiTheme="minorEastAsia" w:hAnsiTheme="minorEastAsia" w:eastAsiaTheme="minorEastAsia" w:cstheme="minorEastAsia"/>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 w:hRule="atLeast"/>
          <w:jc w:val="center"/>
        </w:trPr>
        <w:tc>
          <w:tcPr>
            <w:tcW w:w="1073" w:type="dxa"/>
            <w:vAlign w:val="center"/>
          </w:tcPr>
          <w:p>
            <w:pPr>
              <w:adjustRightInd w:val="0"/>
              <w:snapToGrid w:val="0"/>
              <w:spacing w:before="31" w:beforeLines="10" w:after="31" w:afterLines="10"/>
              <w:ind w:left="21" w:leftChars="10" w:right="21" w:rightChars="10"/>
              <w:jc w:val="center"/>
              <w:rPr>
                <w:rFonts w:asciiTheme="minorEastAsia" w:hAnsiTheme="minorEastAsia" w:eastAsiaTheme="minorEastAsia" w:cstheme="minorEastAsia"/>
                <w:szCs w:val="21"/>
              </w:rPr>
            </w:pPr>
            <w:r>
              <w:rPr>
                <w:rFonts w:hint="eastAsia" w:asciiTheme="minorEastAsia" w:hAnsiTheme="minorEastAsia" w:eastAsiaTheme="minorEastAsia" w:cstheme="minorEastAsia"/>
                <w:szCs w:val="21"/>
              </w:rPr>
              <w:t>3</w:t>
            </w:r>
          </w:p>
        </w:tc>
        <w:tc>
          <w:tcPr>
            <w:tcW w:w="2874" w:type="dxa"/>
            <w:vAlign w:val="center"/>
          </w:tcPr>
          <w:p>
            <w:pPr>
              <w:adjustRightInd w:val="0"/>
              <w:snapToGrid w:val="0"/>
              <w:spacing w:before="31" w:beforeLines="10" w:after="31" w:afterLines="10"/>
              <w:ind w:left="21" w:leftChars="10" w:right="21" w:rightChars="10"/>
              <w:jc w:val="center"/>
              <w:rPr>
                <w:rFonts w:asciiTheme="minorEastAsia" w:hAnsiTheme="minorEastAsia" w:eastAsiaTheme="minorEastAsia" w:cstheme="minorEastAsia"/>
                <w:szCs w:val="21"/>
              </w:rPr>
            </w:pPr>
          </w:p>
        </w:tc>
        <w:tc>
          <w:tcPr>
            <w:tcW w:w="3449" w:type="dxa"/>
            <w:vAlign w:val="center"/>
          </w:tcPr>
          <w:p>
            <w:pPr>
              <w:adjustRightInd w:val="0"/>
              <w:snapToGrid w:val="0"/>
              <w:spacing w:before="31" w:beforeLines="10" w:after="31" w:afterLines="10"/>
              <w:ind w:left="21" w:leftChars="10" w:right="21" w:rightChars="10"/>
              <w:jc w:val="center"/>
              <w:rPr>
                <w:rFonts w:asciiTheme="minorEastAsia" w:hAnsiTheme="minorEastAsia" w:eastAsiaTheme="minorEastAsia" w:cstheme="minorEastAsia"/>
                <w:szCs w:val="21"/>
              </w:rPr>
            </w:pPr>
          </w:p>
        </w:tc>
        <w:tc>
          <w:tcPr>
            <w:tcW w:w="1675" w:type="dxa"/>
            <w:vAlign w:val="center"/>
          </w:tcPr>
          <w:p>
            <w:pPr>
              <w:adjustRightInd w:val="0"/>
              <w:snapToGrid w:val="0"/>
              <w:spacing w:before="31" w:beforeLines="10" w:after="31" w:afterLines="10"/>
              <w:ind w:left="21" w:leftChars="10" w:right="21" w:rightChars="10"/>
              <w:jc w:val="center"/>
              <w:rPr>
                <w:rFonts w:asciiTheme="minorEastAsia" w:hAnsiTheme="minorEastAsia" w:eastAsiaTheme="minorEastAsia" w:cstheme="minorEastAsia"/>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 w:hRule="atLeast"/>
          <w:jc w:val="center"/>
        </w:trPr>
        <w:tc>
          <w:tcPr>
            <w:tcW w:w="1073" w:type="dxa"/>
            <w:vAlign w:val="center"/>
          </w:tcPr>
          <w:p>
            <w:pPr>
              <w:adjustRightInd w:val="0"/>
              <w:snapToGrid w:val="0"/>
              <w:spacing w:before="31" w:beforeLines="10" w:after="31" w:afterLines="10"/>
              <w:ind w:left="21" w:leftChars="10" w:right="21" w:rightChars="10"/>
              <w:jc w:val="center"/>
              <w:rPr>
                <w:rFonts w:asciiTheme="minorEastAsia" w:hAnsiTheme="minorEastAsia" w:eastAsiaTheme="minorEastAsia" w:cstheme="minorEastAsia"/>
                <w:szCs w:val="21"/>
              </w:rPr>
            </w:pPr>
            <w:r>
              <w:rPr>
                <w:rFonts w:hint="eastAsia" w:asciiTheme="minorEastAsia" w:hAnsiTheme="minorEastAsia" w:eastAsiaTheme="minorEastAsia" w:cstheme="minorEastAsia"/>
                <w:szCs w:val="21"/>
              </w:rPr>
              <w:t>……</w:t>
            </w:r>
          </w:p>
        </w:tc>
        <w:tc>
          <w:tcPr>
            <w:tcW w:w="2874" w:type="dxa"/>
            <w:vAlign w:val="center"/>
          </w:tcPr>
          <w:p>
            <w:pPr>
              <w:adjustRightInd w:val="0"/>
              <w:snapToGrid w:val="0"/>
              <w:spacing w:before="31" w:beforeLines="10" w:after="31" w:afterLines="10"/>
              <w:ind w:left="21" w:leftChars="10" w:right="21" w:rightChars="10"/>
              <w:jc w:val="center"/>
              <w:rPr>
                <w:rFonts w:asciiTheme="minorEastAsia" w:hAnsiTheme="minorEastAsia" w:eastAsiaTheme="minorEastAsia" w:cstheme="minorEastAsia"/>
                <w:szCs w:val="21"/>
              </w:rPr>
            </w:pPr>
          </w:p>
        </w:tc>
        <w:tc>
          <w:tcPr>
            <w:tcW w:w="3449" w:type="dxa"/>
            <w:vAlign w:val="center"/>
          </w:tcPr>
          <w:p>
            <w:pPr>
              <w:adjustRightInd w:val="0"/>
              <w:snapToGrid w:val="0"/>
              <w:spacing w:before="31" w:beforeLines="10" w:after="31" w:afterLines="10"/>
              <w:ind w:left="21" w:leftChars="10" w:right="21" w:rightChars="10"/>
              <w:jc w:val="center"/>
              <w:rPr>
                <w:rFonts w:asciiTheme="minorEastAsia" w:hAnsiTheme="minorEastAsia" w:eastAsiaTheme="minorEastAsia" w:cstheme="minorEastAsia"/>
                <w:szCs w:val="21"/>
              </w:rPr>
            </w:pPr>
          </w:p>
        </w:tc>
        <w:tc>
          <w:tcPr>
            <w:tcW w:w="1675" w:type="dxa"/>
            <w:vAlign w:val="center"/>
          </w:tcPr>
          <w:p>
            <w:pPr>
              <w:adjustRightInd w:val="0"/>
              <w:snapToGrid w:val="0"/>
              <w:spacing w:before="31" w:beforeLines="10" w:after="31" w:afterLines="10"/>
              <w:ind w:left="21" w:leftChars="10" w:right="21" w:rightChars="10"/>
              <w:jc w:val="center"/>
              <w:rPr>
                <w:rFonts w:asciiTheme="minorEastAsia" w:hAnsiTheme="minorEastAsia" w:eastAsiaTheme="minorEastAsia" w:cstheme="minorEastAsia"/>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 w:hRule="atLeast"/>
          <w:jc w:val="center"/>
        </w:trPr>
        <w:tc>
          <w:tcPr>
            <w:tcW w:w="9071" w:type="dxa"/>
            <w:gridSpan w:val="4"/>
            <w:shd w:val="clear" w:color="auto" w:fill="D7D7D7" w:themeFill="background1" w:themeFillShade="D8"/>
            <w:vAlign w:val="center"/>
          </w:tcPr>
          <w:p>
            <w:pPr>
              <w:adjustRightInd w:val="0"/>
              <w:snapToGrid w:val="0"/>
              <w:spacing w:before="31" w:beforeLines="10" w:after="31" w:afterLines="10"/>
              <w:ind w:left="21" w:leftChars="10" w:right="21" w:rightChars="10"/>
              <w:jc w:val="center"/>
              <w:rPr>
                <w:rFonts w:asciiTheme="minorEastAsia" w:hAnsiTheme="minorEastAsia" w:eastAsiaTheme="minorEastAsia" w:cstheme="minorEastAsia"/>
                <w:szCs w:val="21"/>
              </w:rPr>
            </w:pPr>
            <w:r>
              <w:rPr>
                <w:rFonts w:hint="eastAsia" w:asciiTheme="minorEastAsia" w:hAnsiTheme="minorEastAsia" w:eastAsiaTheme="minorEastAsia" w:cstheme="minorEastAsia"/>
                <w:b/>
                <w:szCs w:val="21"/>
                <w:shd w:val="clear" w:color="auto" w:fill="D7D7D7" w:themeFill="background1" w:themeFillShade="D8"/>
              </w:rPr>
              <w:t>符合性要求</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 w:hRule="atLeast"/>
          <w:jc w:val="center"/>
        </w:trPr>
        <w:tc>
          <w:tcPr>
            <w:tcW w:w="1073" w:type="dxa"/>
            <w:vAlign w:val="center"/>
          </w:tcPr>
          <w:p>
            <w:pPr>
              <w:adjustRightInd w:val="0"/>
              <w:snapToGrid w:val="0"/>
              <w:spacing w:before="31" w:beforeLines="10" w:after="31" w:afterLines="10"/>
              <w:ind w:left="21" w:leftChars="10" w:right="21" w:rightChars="10"/>
              <w:jc w:val="center"/>
              <w:rPr>
                <w:rFonts w:asciiTheme="minorEastAsia" w:hAnsiTheme="minorEastAsia" w:eastAsiaTheme="minorEastAsia" w:cstheme="minorEastAsia"/>
                <w:szCs w:val="21"/>
              </w:rPr>
            </w:pPr>
            <w:r>
              <w:rPr>
                <w:rFonts w:hint="eastAsia" w:asciiTheme="minorEastAsia" w:hAnsiTheme="minorEastAsia" w:eastAsiaTheme="minorEastAsia" w:cstheme="minorEastAsia"/>
                <w:szCs w:val="21"/>
              </w:rPr>
              <w:t>1</w:t>
            </w:r>
          </w:p>
        </w:tc>
        <w:tc>
          <w:tcPr>
            <w:tcW w:w="2874" w:type="dxa"/>
            <w:vAlign w:val="center"/>
          </w:tcPr>
          <w:p>
            <w:pPr>
              <w:adjustRightInd w:val="0"/>
              <w:snapToGrid w:val="0"/>
              <w:spacing w:before="31" w:beforeLines="10" w:after="31" w:afterLines="10"/>
              <w:ind w:left="21" w:leftChars="10" w:right="21" w:rightChars="10"/>
              <w:jc w:val="center"/>
              <w:rPr>
                <w:rFonts w:asciiTheme="minorEastAsia" w:hAnsiTheme="minorEastAsia" w:eastAsiaTheme="minorEastAsia" w:cstheme="minorEastAsia"/>
                <w:szCs w:val="21"/>
              </w:rPr>
            </w:pPr>
          </w:p>
        </w:tc>
        <w:tc>
          <w:tcPr>
            <w:tcW w:w="3449" w:type="dxa"/>
            <w:vAlign w:val="center"/>
          </w:tcPr>
          <w:p>
            <w:pPr>
              <w:adjustRightInd w:val="0"/>
              <w:snapToGrid w:val="0"/>
              <w:spacing w:before="31" w:beforeLines="10" w:after="31" w:afterLines="10"/>
              <w:ind w:left="21" w:leftChars="10" w:right="21" w:rightChars="10"/>
              <w:jc w:val="center"/>
              <w:rPr>
                <w:rFonts w:asciiTheme="minorEastAsia" w:hAnsiTheme="minorEastAsia" w:eastAsiaTheme="minorEastAsia" w:cstheme="minorEastAsia"/>
                <w:szCs w:val="21"/>
              </w:rPr>
            </w:pPr>
          </w:p>
        </w:tc>
        <w:tc>
          <w:tcPr>
            <w:tcW w:w="1675" w:type="dxa"/>
            <w:vAlign w:val="center"/>
          </w:tcPr>
          <w:p>
            <w:pPr>
              <w:adjustRightInd w:val="0"/>
              <w:snapToGrid w:val="0"/>
              <w:spacing w:before="31" w:beforeLines="10" w:after="31" w:afterLines="10"/>
              <w:ind w:left="21" w:leftChars="10" w:right="21" w:rightChars="10"/>
              <w:jc w:val="center"/>
              <w:rPr>
                <w:rFonts w:asciiTheme="minorEastAsia" w:hAnsiTheme="minorEastAsia" w:eastAsiaTheme="minorEastAsia" w:cstheme="minorEastAsia"/>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 w:hRule="atLeast"/>
          <w:jc w:val="center"/>
        </w:trPr>
        <w:tc>
          <w:tcPr>
            <w:tcW w:w="1073" w:type="dxa"/>
            <w:vAlign w:val="center"/>
          </w:tcPr>
          <w:p>
            <w:pPr>
              <w:adjustRightInd w:val="0"/>
              <w:snapToGrid w:val="0"/>
              <w:spacing w:before="31" w:beforeLines="10" w:after="31" w:afterLines="10"/>
              <w:ind w:left="21" w:leftChars="10" w:right="21" w:rightChars="10"/>
              <w:jc w:val="center"/>
              <w:rPr>
                <w:rFonts w:asciiTheme="minorEastAsia" w:hAnsiTheme="minorEastAsia" w:eastAsiaTheme="minorEastAsia" w:cstheme="minorEastAsia"/>
                <w:szCs w:val="21"/>
              </w:rPr>
            </w:pPr>
            <w:r>
              <w:rPr>
                <w:rFonts w:hint="eastAsia" w:asciiTheme="minorEastAsia" w:hAnsiTheme="minorEastAsia" w:eastAsiaTheme="minorEastAsia" w:cstheme="minorEastAsia"/>
                <w:szCs w:val="21"/>
              </w:rPr>
              <w:t>2</w:t>
            </w:r>
          </w:p>
        </w:tc>
        <w:tc>
          <w:tcPr>
            <w:tcW w:w="2874" w:type="dxa"/>
            <w:vAlign w:val="center"/>
          </w:tcPr>
          <w:p>
            <w:pPr>
              <w:adjustRightInd w:val="0"/>
              <w:snapToGrid w:val="0"/>
              <w:spacing w:before="31" w:beforeLines="10" w:after="31" w:afterLines="10"/>
              <w:ind w:left="21" w:leftChars="10" w:right="21" w:rightChars="10"/>
              <w:jc w:val="center"/>
              <w:rPr>
                <w:rFonts w:asciiTheme="minorEastAsia" w:hAnsiTheme="minorEastAsia" w:eastAsiaTheme="minorEastAsia" w:cstheme="minorEastAsia"/>
                <w:szCs w:val="21"/>
              </w:rPr>
            </w:pPr>
          </w:p>
        </w:tc>
        <w:tc>
          <w:tcPr>
            <w:tcW w:w="3449" w:type="dxa"/>
            <w:vAlign w:val="center"/>
          </w:tcPr>
          <w:p>
            <w:pPr>
              <w:adjustRightInd w:val="0"/>
              <w:snapToGrid w:val="0"/>
              <w:spacing w:before="31" w:beforeLines="10" w:after="31" w:afterLines="10"/>
              <w:ind w:left="21" w:leftChars="10" w:right="21" w:rightChars="10"/>
              <w:jc w:val="center"/>
              <w:rPr>
                <w:rFonts w:asciiTheme="minorEastAsia" w:hAnsiTheme="minorEastAsia" w:eastAsiaTheme="minorEastAsia" w:cstheme="minorEastAsia"/>
                <w:szCs w:val="21"/>
              </w:rPr>
            </w:pPr>
          </w:p>
        </w:tc>
        <w:tc>
          <w:tcPr>
            <w:tcW w:w="1675" w:type="dxa"/>
            <w:vAlign w:val="center"/>
          </w:tcPr>
          <w:p>
            <w:pPr>
              <w:adjustRightInd w:val="0"/>
              <w:snapToGrid w:val="0"/>
              <w:spacing w:before="31" w:beforeLines="10" w:after="31" w:afterLines="10"/>
              <w:ind w:left="21" w:leftChars="10" w:right="21" w:rightChars="10"/>
              <w:jc w:val="center"/>
              <w:rPr>
                <w:rFonts w:asciiTheme="minorEastAsia" w:hAnsiTheme="minorEastAsia" w:eastAsiaTheme="minorEastAsia" w:cstheme="minorEastAsia"/>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 w:hRule="atLeast"/>
          <w:jc w:val="center"/>
        </w:trPr>
        <w:tc>
          <w:tcPr>
            <w:tcW w:w="1073" w:type="dxa"/>
            <w:vAlign w:val="center"/>
          </w:tcPr>
          <w:p>
            <w:pPr>
              <w:adjustRightInd w:val="0"/>
              <w:snapToGrid w:val="0"/>
              <w:spacing w:before="31" w:beforeLines="10" w:after="31" w:afterLines="10"/>
              <w:ind w:left="21" w:leftChars="10" w:right="21" w:rightChars="10"/>
              <w:jc w:val="center"/>
              <w:rPr>
                <w:rFonts w:asciiTheme="minorEastAsia" w:hAnsiTheme="minorEastAsia" w:eastAsiaTheme="minorEastAsia" w:cstheme="minorEastAsia"/>
                <w:szCs w:val="21"/>
              </w:rPr>
            </w:pPr>
            <w:r>
              <w:rPr>
                <w:rFonts w:hint="eastAsia" w:asciiTheme="minorEastAsia" w:hAnsiTheme="minorEastAsia" w:eastAsiaTheme="minorEastAsia" w:cstheme="minorEastAsia"/>
                <w:szCs w:val="21"/>
              </w:rPr>
              <w:t>3</w:t>
            </w:r>
          </w:p>
        </w:tc>
        <w:tc>
          <w:tcPr>
            <w:tcW w:w="2874" w:type="dxa"/>
            <w:vAlign w:val="center"/>
          </w:tcPr>
          <w:p>
            <w:pPr>
              <w:adjustRightInd w:val="0"/>
              <w:snapToGrid w:val="0"/>
              <w:spacing w:before="31" w:beforeLines="10" w:after="31" w:afterLines="10"/>
              <w:ind w:left="21" w:leftChars="10" w:right="21" w:rightChars="10"/>
              <w:jc w:val="center"/>
              <w:rPr>
                <w:rFonts w:asciiTheme="minorEastAsia" w:hAnsiTheme="minorEastAsia" w:eastAsiaTheme="minorEastAsia" w:cstheme="minorEastAsia"/>
                <w:szCs w:val="21"/>
              </w:rPr>
            </w:pPr>
          </w:p>
        </w:tc>
        <w:tc>
          <w:tcPr>
            <w:tcW w:w="3449" w:type="dxa"/>
            <w:vAlign w:val="center"/>
          </w:tcPr>
          <w:p>
            <w:pPr>
              <w:adjustRightInd w:val="0"/>
              <w:snapToGrid w:val="0"/>
              <w:spacing w:before="31" w:beforeLines="10" w:after="31" w:afterLines="10"/>
              <w:ind w:left="21" w:leftChars="10" w:right="21" w:rightChars="10"/>
              <w:jc w:val="center"/>
              <w:rPr>
                <w:rFonts w:asciiTheme="minorEastAsia" w:hAnsiTheme="minorEastAsia" w:eastAsiaTheme="minorEastAsia" w:cstheme="minorEastAsia"/>
                <w:szCs w:val="21"/>
              </w:rPr>
            </w:pPr>
          </w:p>
        </w:tc>
        <w:tc>
          <w:tcPr>
            <w:tcW w:w="1675" w:type="dxa"/>
            <w:vAlign w:val="center"/>
          </w:tcPr>
          <w:p>
            <w:pPr>
              <w:adjustRightInd w:val="0"/>
              <w:snapToGrid w:val="0"/>
              <w:spacing w:before="31" w:beforeLines="10" w:after="31" w:afterLines="10"/>
              <w:ind w:left="21" w:leftChars="10" w:right="21" w:rightChars="10"/>
              <w:jc w:val="center"/>
              <w:rPr>
                <w:rFonts w:asciiTheme="minorEastAsia" w:hAnsiTheme="minorEastAsia" w:eastAsiaTheme="minorEastAsia" w:cstheme="minorEastAsia"/>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 w:hRule="atLeast"/>
          <w:jc w:val="center"/>
        </w:trPr>
        <w:tc>
          <w:tcPr>
            <w:tcW w:w="1073" w:type="dxa"/>
            <w:vAlign w:val="center"/>
          </w:tcPr>
          <w:p>
            <w:pPr>
              <w:adjustRightInd w:val="0"/>
              <w:snapToGrid w:val="0"/>
              <w:spacing w:before="31" w:beforeLines="10" w:after="31" w:afterLines="10"/>
              <w:ind w:left="21" w:leftChars="10" w:right="21" w:rightChars="10"/>
              <w:jc w:val="center"/>
              <w:rPr>
                <w:rFonts w:asciiTheme="minorEastAsia" w:hAnsiTheme="minorEastAsia" w:eastAsiaTheme="minorEastAsia" w:cstheme="minorEastAsia"/>
                <w:szCs w:val="21"/>
              </w:rPr>
            </w:pPr>
            <w:r>
              <w:rPr>
                <w:rFonts w:hint="eastAsia" w:asciiTheme="minorEastAsia" w:hAnsiTheme="minorEastAsia" w:eastAsiaTheme="minorEastAsia" w:cstheme="minorEastAsia"/>
                <w:szCs w:val="21"/>
              </w:rPr>
              <w:t>……</w:t>
            </w:r>
          </w:p>
        </w:tc>
        <w:tc>
          <w:tcPr>
            <w:tcW w:w="2874" w:type="dxa"/>
            <w:vAlign w:val="center"/>
          </w:tcPr>
          <w:p>
            <w:pPr>
              <w:adjustRightInd w:val="0"/>
              <w:snapToGrid w:val="0"/>
              <w:spacing w:before="31" w:beforeLines="10" w:after="31" w:afterLines="10"/>
              <w:ind w:left="21" w:leftChars="10" w:right="21" w:rightChars="10"/>
              <w:jc w:val="center"/>
              <w:rPr>
                <w:rFonts w:asciiTheme="minorEastAsia" w:hAnsiTheme="minorEastAsia" w:eastAsiaTheme="minorEastAsia" w:cstheme="minorEastAsia"/>
                <w:szCs w:val="21"/>
              </w:rPr>
            </w:pPr>
          </w:p>
        </w:tc>
        <w:tc>
          <w:tcPr>
            <w:tcW w:w="3449" w:type="dxa"/>
            <w:vAlign w:val="center"/>
          </w:tcPr>
          <w:p>
            <w:pPr>
              <w:adjustRightInd w:val="0"/>
              <w:snapToGrid w:val="0"/>
              <w:spacing w:before="31" w:beforeLines="10" w:after="31" w:afterLines="10"/>
              <w:ind w:left="21" w:leftChars="10" w:right="21" w:rightChars="10"/>
              <w:jc w:val="center"/>
              <w:rPr>
                <w:rFonts w:asciiTheme="minorEastAsia" w:hAnsiTheme="minorEastAsia" w:eastAsiaTheme="minorEastAsia" w:cstheme="minorEastAsia"/>
                <w:szCs w:val="21"/>
              </w:rPr>
            </w:pPr>
          </w:p>
        </w:tc>
        <w:tc>
          <w:tcPr>
            <w:tcW w:w="1675" w:type="dxa"/>
            <w:vAlign w:val="center"/>
          </w:tcPr>
          <w:p>
            <w:pPr>
              <w:adjustRightInd w:val="0"/>
              <w:snapToGrid w:val="0"/>
              <w:spacing w:before="31" w:beforeLines="10" w:after="31" w:afterLines="10"/>
              <w:ind w:left="21" w:leftChars="10" w:right="21" w:rightChars="10"/>
              <w:jc w:val="center"/>
              <w:rPr>
                <w:rFonts w:asciiTheme="minorEastAsia" w:hAnsiTheme="minorEastAsia" w:eastAsiaTheme="minorEastAsia" w:cstheme="minorEastAsia"/>
                <w:szCs w:val="21"/>
              </w:rPr>
            </w:pPr>
          </w:p>
        </w:tc>
      </w:tr>
    </w:tbl>
    <w:p>
      <w:pPr>
        <w:adjustRightInd w:val="0"/>
        <w:snapToGrid w:val="0"/>
        <w:rPr>
          <w:rFonts w:asciiTheme="minorEastAsia" w:hAnsiTheme="minorEastAsia" w:eastAsiaTheme="minorEastAsia" w:cstheme="minorEastAsia"/>
          <w:szCs w:val="21"/>
        </w:rPr>
      </w:pPr>
      <w:r>
        <w:rPr>
          <w:rFonts w:hint="eastAsia" w:asciiTheme="minorEastAsia" w:hAnsiTheme="minorEastAsia" w:eastAsiaTheme="minorEastAsia" w:cstheme="minorEastAsia"/>
          <w:szCs w:val="21"/>
        </w:rPr>
        <w:t>说明：</w:t>
      </w:r>
    </w:p>
    <w:p>
      <w:pPr>
        <w:numPr>
          <w:ilvl w:val="7"/>
          <w:numId w:val="41"/>
        </w:numPr>
        <w:tabs>
          <w:tab w:val="left" w:pos="540"/>
        </w:tabs>
        <w:adjustRightInd w:val="0"/>
        <w:snapToGrid w:val="0"/>
        <w:ind w:left="540" w:hanging="540"/>
        <w:rPr>
          <w:rFonts w:asciiTheme="minorEastAsia" w:hAnsiTheme="minorEastAsia" w:eastAsiaTheme="minorEastAsia" w:cstheme="minorEastAsia"/>
          <w:szCs w:val="21"/>
        </w:rPr>
      </w:pPr>
      <w:r>
        <w:rPr>
          <w:rFonts w:hint="eastAsia" w:asciiTheme="minorEastAsia" w:hAnsiTheme="minorEastAsia" w:eastAsiaTheme="minorEastAsia" w:cstheme="minorEastAsia"/>
          <w:szCs w:val="21"/>
        </w:rPr>
        <w:t>供应商应对竞争性磋商采购文件的各项要求，逐条说明竞争性磋商响应文件做出的实质性响应，并申明竞争性磋商响应文件的偏离和例外。优于竞争性磋商采购文件要求的为正偏离，不满足的为负偏离。</w:t>
      </w:r>
    </w:p>
    <w:p>
      <w:pPr>
        <w:numPr>
          <w:ilvl w:val="7"/>
          <w:numId w:val="41"/>
        </w:numPr>
        <w:tabs>
          <w:tab w:val="left" w:pos="540"/>
        </w:tabs>
        <w:adjustRightInd w:val="0"/>
        <w:snapToGrid w:val="0"/>
        <w:ind w:left="540" w:hanging="540"/>
        <w:rPr>
          <w:rFonts w:asciiTheme="minorEastAsia" w:hAnsiTheme="minorEastAsia" w:eastAsiaTheme="minorEastAsia" w:cstheme="minorEastAsia"/>
          <w:szCs w:val="21"/>
        </w:rPr>
      </w:pPr>
      <w:r>
        <w:rPr>
          <w:rFonts w:hint="eastAsia" w:asciiTheme="minorEastAsia" w:hAnsiTheme="minorEastAsia" w:eastAsiaTheme="minorEastAsia" w:cstheme="minorEastAsia"/>
          <w:szCs w:val="21"/>
        </w:rPr>
        <w:t>对有具体参数要求的指标，磋商供应商必须提供所投产品的具体参数值。如果仅注明“符合”，“满足”或简单复制竞争性磋商采购文件要求，将可能导致报价被拒绝。</w:t>
      </w:r>
    </w:p>
    <w:p>
      <w:pPr>
        <w:adjustRightInd w:val="0"/>
        <w:snapToGrid w:val="0"/>
        <w:ind w:firstLine="420"/>
        <w:rPr>
          <w:rFonts w:asciiTheme="minorEastAsia" w:hAnsiTheme="minorEastAsia" w:eastAsiaTheme="minorEastAsia" w:cstheme="minorEastAsia"/>
          <w:szCs w:val="21"/>
        </w:rPr>
      </w:pPr>
    </w:p>
    <w:p>
      <w:pPr>
        <w:adjustRightInd w:val="0"/>
        <w:snapToGrid w:val="0"/>
        <w:rPr>
          <w:rFonts w:asciiTheme="minorEastAsia" w:hAnsiTheme="minorEastAsia" w:eastAsiaTheme="minorEastAsia" w:cstheme="minorEastAsia"/>
          <w:szCs w:val="21"/>
        </w:rPr>
      </w:pPr>
    </w:p>
    <w:p>
      <w:pPr>
        <w:spacing w:line="360" w:lineRule="auto"/>
        <w:rPr>
          <w:rFonts w:asciiTheme="minorEastAsia" w:hAnsiTheme="minorEastAsia" w:eastAsiaTheme="minorEastAsia" w:cstheme="minorEastAsia"/>
          <w:szCs w:val="21"/>
        </w:rPr>
      </w:pPr>
      <w:r>
        <w:rPr>
          <w:rFonts w:hint="eastAsia" w:asciiTheme="minorEastAsia" w:hAnsiTheme="minorEastAsia" w:eastAsiaTheme="minorEastAsia" w:cstheme="minorEastAsia"/>
          <w:szCs w:val="21"/>
        </w:rPr>
        <w:t>磋商供应商授权代表（签字）：</w:t>
      </w:r>
      <w:r>
        <w:rPr>
          <w:rFonts w:hint="eastAsia" w:asciiTheme="minorEastAsia" w:hAnsiTheme="minorEastAsia" w:eastAsiaTheme="minorEastAsia" w:cstheme="minorEastAsia"/>
          <w:szCs w:val="21"/>
          <w:u w:val="single"/>
        </w:rPr>
        <w:t xml:space="preserve">                        </w:t>
      </w:r>
    </w:p>
    <w:p>
      <w:pPr>
        <w:spacing w:line="360" w:lineRule="auto"/>
        <w:rPr>
          <w:rFonts w:asciiTheme="minorEastAsia" w:hAnsiTheme="minorEastAsia" w:eastAsiaTheme="minorEastAsia" w:cstheme="minorEastAsia"/>
          <w:szCs w:val="21"/>
          <w:u w:val="single"/>
        </w:rPr>
      </w:pPr>
      <w:r>
        <w:rPr>
          <w:rFonts w:hint="eastAsia" w:asciiTheme="minorEastAsia" w:hAnsiTheme="minorEastAsia" w:eastAsiaTheme="minorEastAsia" w:cstheme="minorEastAsia"/>
          <w:szCs w:val="21"/>
        </w:rPr>
        <w:t>磋商</w:t>
      </w:r>
      <w:r>
        <w:rPr>
          <w:rFonts w:hint="eastAsia" w:asciiTheme="minorEastAsia" w:hAnsiTheme="minorEastAsia" w:eastAsiaTheme="minorEastAsia" w:cstheme="minorEastAsia"/>
          <w:bCs/>
          <w:szCs w:val="21"/>
        </w:rPr>
        <w:t>供应商</w:t>
      </w:r>
      <w:r>
        <w:rPr>
          <w:rFonts w:hint="eastAsia" w:asciiTheme="minorEastAsia" w:hAnsiTheme="minorEastAsia" w:eastAsiaTheme="minorEastAsia" w:cstheme="minorEastAsia"/>
          <w:szCs w:val="21"/>
        </w:rPr>
        <w:t>名称（盖章 ）：</w:t>
      </w:r>
      <w:r>
        <w:rPr>
          <w:rFonts w:hint="eastAsia" w:asciiTheme="minorEastAsia" w:hAnsiTheme="minorEastAsia" w:eastAsiaTheme="minorEastAsia" w:cstheme="minorEastAsia"/>
          <w:szCs w:val="21"/>
          <w:u w:val="single"/>
        </w:rPr>
        <w:t xml:space="preserve">                                     </w:t>
      </w:r>
    </w:p>
    <w:p>
      <w:pPr>
        <w:spacing w:line="360" w:lineRule="auto"/>
        <w:rPr>
          <w:rFonts w:asciiTheme="minorEastAsia" w:hAnsiTheme="minorEastAsia" w:eastAsiaTheme="minorEastAsia" w:cstheme="minorEastAsia"/>
          <w:szCs w:val="21"/>
        </w:rPr>
      </w:pPr>
      <w:r>
        <w:rPr>
          <w:rFonts w:hint="eastAsia" w:asciiTheme="minorEastAsia" w:hAnsiTheme="minorEastAsia" w:eastAsiaTheme="minorEastAsia" w:cstheme="minorEastAsia"/>
          <w:bCs/>
          <w:szCs w:val="21"/>
        </w:rPr>
        <w:t xml:space="preserve">时                 </w:t>
      </w:r>
      <w:r>
        <w:rPr>
          <w:rFonts w:hint="eastAsia" w:asciiTheme="minorEastAsia" w:hAnsiTheme="minorEastAsia" w:eastAsiaTheme="minorEastAsia" w:cstheme="minorEastAsia"/>
          <w:szCs w:val="21"/>
        </w:rPr>
        <w:t>间：</w:t>
      </w:r>
      <w:r>
        <w:rPr>
          <w:rFonts w:hint="eastAsia" w:asciiTheme="minorEastAsia" w:hAnsiTheme="minorEastAsia" w:eastAsiaTheme="minorEastAsia" w:cstheme="minorEastAsia"/>
          <w:szCs w:val="21"/>
          <w:u w:val="single"/>
        </w:rPr>
        <w:t xml:space="preserve">           </w:t>
      </w:r>
      <w:r>
        <w:rPr>
          <w:rFonts w:hint="eastAsia" w:asciiTheme="minorEastAsia" w:hAnsiTheme="minorEastAsia" w:eastAsiaTheme="minorEastAsia" w:cstheme="minorEastAsia"/>
          <w:szCs w:val="21"/>
        </w:rPr>
        <w:t>年</w:t>
      </w:r>
      <w:r>
        <w:rPr>
          <w:rFonts w:hint="eastAsia" w:asciiTheme="minorEastAsia" w:hAnsiTheme="minorEastAsia" w:eastAsiaTheme="minorEastAsia" w:cstheme="minorEastAsia"/>
          <w:szCs w:val="21"/>
          <w:u w:val="single"/>
        </w:rPr>
        <w:t xml:space="preserve">          </w:t>
      </w:r>
      <w:r>
        <w:rPr>
          <w:rFonts w:hint="eastAsia" w:asciiTheme="minorEastAsia" w:hAnsiTheme="minorEastAsia" w:eastAsiaTheme="minorEastAsia" w:cstheme="minorEastAsia"/>
          <w:szCs w:val="21"/>
        </w:rPr>
        <w:t>月</w:t>
      </w:r>
      <w:r>
        <w:rPr>
          <w:rFonts w:hint="eastAsia" w:asciiTheme="minorEastAsia" w:hAnsiTheme="minorEastAsia" w:eastAsiaTheme="minorEastAsia" w:cstheme="minorEastAsia"/>
          <w:szCs w:val="21"/>
          <w:u w:val="single"/>
        </w:rPr>
        <w:t xml:space="preserve">          </w:t>
      </w:r>
      <w:r>
        <w:rPr>
          <w:rFonts w:hint="eastAsia" w:asciiTheme="minorEastAsia" w:hAnsiTheme="minorEastAsia" w:eastAsiaTheme="minorEastAsia" w:cstheme="minorEastAsia"/>
          <w:szCs w:val="21"/>
        </w:rPr>
        <w:t>日</w:t>
      </w:r>
    </w:p>
    <w:p>
      <w:pPr>
        <w:rPr>
          <w:rFonts w:asciiTheme="minorEastAsia" w:hAnsiTheme="minorEastAsia" w:eastAsiaTheme="minorEastAsia" w:cstheme="minorEastAsia"/>
          <w:b/>
          <w:kern w:val="0"/>
          <w:szCs w:val="21"/>
        </w:rPr>
      </w:pPr>
    </w:p>
    <w:p>
      <w:pPr>
        <w:tabs>
          <w:tab w:val="left" w:pos="540"/>
        </w:tabs>
        <w:autoSpaceDE w:val="0"/>
        <w:autoSpaceDN w:val="0"/>
        <w:adjustRightInd w:val="0"/>
        <w:spacing w:line="360" w:lineRule="auto"/>
        <w:jc w:val="center"/>
        <w:outlineLvl w:val="1"/>
        <w:rPr>
          <w:rFonts w:asciiTheme="minorEastAsia" w:hAnsiTheme="minorEastAsia" w:eastAsiaTheme="minorEastAsia" w:cstheme="minorEastAsia"/>
          <w:b/>
          <w:bCs/>
          <w:szCs w:val="21"/>
        </w:rPr>
      </w:pPr>
      <w:r>
        <w:rPr>
          <w:rFonts w:hint="eastAsia" w:asciiTheme="minorEastAsia" w:hAnsiTheme="minorEastAsia" w:eastAsiaTheme="minorEastAsia" w:cstheme="minorEastAsia"/>
          <w:b/>
          <w:kern w:val="0"/>
          <w:szCs w:val="21"/>
        </w:rPr>
        <w:br w:type="page"/>
      </w:r>
      <w:bookmarkStart w:id="183" w:name="_Toc432149013"/>
      <w:bookmarkStart w:id="184" w:name="_Toc362935521"/>
      <w:bookmarkStart w:id="185" w:name="_Toc28283"/>
      <w:bookmarkStart w:id="186" w:name="_Toc32060"/>
      <w:bookmarkStart w:id="187" w:name="_Toc479184134"/>
      <w:bookmarkStart w:id="188" w:name="_Toc3652"/>
      <w:r>
        <w:rPr>
          <w:rFonts w:hint="eastAsia" w:asciiTheme="minorEastAsia" w:hAnsiTheme="minorEastAsia" w:eastAsiaTheme="minorEastAsia" w:cstheme="minorEastAsia"/>
          <w:b/>
          <w:kern w:val="0"/>
          <w:szCs w:val="21"/>
        </w:rPr>
        <w:t>十一、</w:t>
      </w:r>
      <w:r>
        <w:rPr>
          <w:rFonts w:hint="eastAsia" w:asciiTheme="minorEastAsia" w:hAnsiTheme="minorEastAsia" w:eastAsiaTheme="minorEastAsia" w:cstheme="minorEastAsia"/>
          <w:b/>
          <w:bCs/>
          <w:szCs w:val="21"/>
        </w:rPr>
        <w:t>类似业绩一览表</w:t>
      </w:r>
      <w:bookmarkEnd w:id="183"/>
      <w:bookmarkEnd w:id="184"/>
      <w:bookmarkEnd w:id="185"/>
      <w:bookmarkEnd w:id="186"/>
      <w:bookmarkEnd w:id="187"/>
      <w:r>
        <w:rPr>
          <w:rFonts w:hint="eastAsia" w:asciiTheme="minorEastAsia" w:hAnsiTheme="minorEastAsia" w:eastAsiaTheme="minorEastAsia" w:cstheme="minorEastAsia"/>
          <w:b/>
          <w:bCs/>
          <w:szCs w:val="21"/>
        </w:rPr>
        <w:br w:type="textWrapping"/>
      </w:r>
      <w:bookmarkEnd w:id="188"/>
    </w:p>
    <w:p>
      <w:pPr>
        <w:adjustRightInd w:val="0"/>
        <w:snapToGrid w:val="0"/>
        <w:spacing w:line="360" w:lineRule="auto"/>
        <w:rPr>
          <w:rFonts w:asciiTheme="minorEastAsia" w:hAnsiTheme="minorEastAsia" w:eastAsiaTheme="minorEastAsia" w:cstheme="minorEastAsia"/>
          <w:szCs w:val="21"/>
        </w:rPr>
      </w:pPr>
      <w:r>
        <w:rPr>
          <w:rFonts w:hint="eastAsia" w:asciiTheme="minorEastAsia" w:hAnsiTheme="minorEastAsia" w:eastAsiaTheme="minorEastAsia" w:cstheme="minorEastAsia"/>
          <w:szCs w:val="21"/>
        </w:rPr>
        <w:t xml:space="preserve">项目名称：                         </w:t>
      </w:r>
    </w:p>
    <w:p>
      <w:pPr>
        <w:rPr>
          <w:rFonts w:asciiTheme="minorEastAsia" w:hAnsiTheme="minorEastAsia" w:eastAsiaTheme="minorEastAsia" w:cstheme="minorEastAsia"/>
          <w:bCs/>
          <w:szCs w:val="21"/>
        </w:rPr>
      </w:pPr>
      <w:r>
        <w:rPr>
          <w:rFonts w:hint="eastAsia" w:asciiTheme="minorEastAsia" w:hAnsiTheme="minorEastAsia" w:eastAsiaTheme="minorEastAsia" w:cstheme="minorEastAsia"/>
          <w:szCs w:val="21"/>
        </w:rPr>
        <w:t>项目编号：</w:t>
      </w:r>
    </w:p>
    <w:tbl>
      <w:tblPr>
        <w:tblStyle w:val="27"/>
        <w:tblW w:w="9237"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642"/>
        <w:gridCol w:w="1330"/>
        <w:gridCol w:w="771"/>
        <w:gridCol w:w="964"/>
        <w:gridCol w:w="768"/>
        <w:gridCol w:w="756"/>
        <w:gridCol w:w="1176"/>
        <w:gridCol w:w="1212"/>
        <w:gridCol w:w="1019"/>
        <w:gridCol w:w="599"/>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71" w:hRule="atLeast"/>
          <w:jc w:val="center"/>
        </w:trPr>
        <w:tc>
          <w:tcPr>
            <w:tcW w:w="642" w:type="dxa"/>
            <w:vAlign w:val="center"/>
          </w:tcPr>
          <w:p>
            <w:pPr>
              <w:adjustRightInd w:val="0"/>
              <w:snapToGrid w:val="0"/>
              <w:spacing w:before="31" w:beforeLines="10" w:after="31" w:afterLines="10"/>
              <w:ind w:left="21" w:leftChars="10" w:right="21" w:rightChars="10"/>
              <w:jc w:val="center"/>
              <w:rPr>
                <w:rFonts w:asciiTheme="minorEastAsia" w:hAnsiTheme="minorEastAsia" w:eastAsiaTheme="minorEastAsia" w:cstheme="minorEastAsia"/>
                <w:spacing w:val="-6"/>
                <w:szCs w:val="21"/>
              </w:rPr>
            </w:pPr>
            <w:r>
              <w:rPr>
                <w:rFonts w:hint="eastAsia" w:asciiTheme="minorEastAsia" w:hAnsiTheme="minorEastAsia" w:eastAsiaTheme="minorEastAsia" w:cstheme="minorEastAsia"/>
                <w:spacing w:val="-6"/>
                <w:szCs w:val="21"/>
              </w:rPr>
              <w:t>序号</w:t>
            </w:r>
          </w:p>
        </w:tc>
        <w:tc>
          <w:tcPr>
            <w:tcW w:w="1330" w:type="dxa"/>
            <w:vAlign w:val="center"/>
          </w:tcPr>
          <w:p>
            <w:pPr>
              <w:adjustRightInd w:val="0"/>
              <w:snapToGrid w:val="0"/>
              <w:spacing w:before="31" w:beforeLines="10" w:after="31" w:afterLines="10"/>
              <w:ind w:left="21" w:leftChars="10" w:right="21" w:rightChars="10"/>
              <w:jc w:val="center"/>
              <w:rPr>
                <w:rFonts w:asciiTheme="minorEastAsia" w:hAnsiTheme="minorEastAsia" w:eastAsiaTheme="minorEastAsia" w:cstheme="minorEastAsia"/>
                <w:szCs w:val="21"/>
              </w:rPr>
            </w:pPr>
            <w:r>
              <w:rPr>
                <w:rFonts w:hint="eastAsia" w:asciiTheme="minorEastAsia" w:hAnsiTheme="minorEastAsia" w:eastAsiaTheme="minorEastAsia" w:cstheme="minorEastAsia"/>
                <w:szCs w:val="21"/>
              </w:rPr>
              <w:t>项目名称</w:t>
            </w:r>
          </w:p>
        </w:tc>
        <w:tc>
          <w:tcPr>
            <w:tcW w:w="771" w:type="dxa"/>
            <w:vAlign w:val="center"/>
          </w:tcPr>
          <w:p>
            <w:pPr>
              <w:adjustRightInd w:val="0"/>
              <w:snapToGrid w:val="0"/>
              <w:spacing w:before="31" w:beforeLines="10" w:after="31" w:afterLines="10"/>
              <w:ind w:left="21" w:leftChars="10" w:right="21" w:rightChars="10"/>
              <w:jc w:val="center"/>
              <w:rPr>
                <w:rFonts w:asciiTheme="minorEastAsia" w:hAnsiTheme="minorEastAsia" w:eastAsiaTheme="minorEastAsia" w:cstheme="minorEastAsia"/>
                <w:szCs w:val="21"/>
              </w:rPr>
            </w:pPr>
            <w:r>
              <w:rPr>
                <w:rFonts w:hint="eastAsia" w:asciiTheme="minorEastAsia" w:hAnsiTheme="minorEastAsia" w:eastAsiaTheme="minorEastAsia" w:cstheme="minorEastAsia"/>
                <w:szCs w:val="21"/>
              </w:rPr>
              <w:t>业主单位</w:t>
            </w:r>
          </w:p>
        </w:tc>
        <w:tc>
          <w:tcPr>
            <w:tcW w:w="964" w:type="dxa"/>
            <w:vAlign w:val="center"/>
          </w:tcPr>
          <w:p>
            <w:pPr>
              <w:adjustRightInd w:val="0"/>
              <w:snapToGrid w:val="0"/>
              <w:spacing w:before="31" w:beforeLines="10" w:after="31" w:afterLines="10"/>
              <w:ind w:left="21" w:leftChars="10" w:right="21" w:rightChars="10"/>
              <w:jc w:val="center"/>
              <w:rPr>
                <w:rFonts w:asciiTheme="minorEastAsia" w:hAnsiTheme="minorEastAsia" w:eastAsiaTheme="minorEastAsia" w:cstheme="minorEastAsia"/>
                <w:spacing w:val="-6"/>
                <w:szCs w:val="21"/>
              </w:rPr>
            </w:pPr>
            <w:r>
              <w:rPr>
                <w:rFonts w:hint="eastAsia" w:asciiTheme="minorEastAsia" w:hAnsiTheme="minorEastAsia" w:eastAsiaTheme="minorEastAsia" w:cstheme="minorEastAsia"/>
                <w:spacing w:val="-6"/>
                <w:szCs w:val="21"/>
              </w:rPr>
              <w:t>合同签订</w:t>
            </w:r>
          </w:p>
          <w:p>
            <w:pPr>
              <w:adjustRightInd w:val="0"/>
              <w:snapToGrid w:val="0"/>
              <w:spacing w:before="31" w:beforeLines="10" w:after="31" w:afterLines="10"/>
              <w:ind w:left="21" w:leftChars="10" w:right="21" w:rightChars="10"/>
              <w:jc w:val="center"/>
              <w:rPr>
                <w:rFonts w:asciiTheme="minorEastAsia" w:hAnsiTheme="minorEastAsia" w:eastAsiaTheme="minorEastAsia" w:cstheme="minorEastAsia"/>
                <w:szCs w:val="21"/>
              </w:rPr>
            </w:pPr>
            <w:r>
              <w:rPr>
                <w:rFonts w:hint="eastAsia" w:asciiTheme="minorEastAsia" w:hAnsiTheme="minorEastAsia" w:eastAsiaTheme="minorEastAsia" w:cstheme="minorEastAsia"/>
                <w:spacing w:val="-6"/>
                <w:szCs w:val="21"/>
              </w:rPr>
              <w:t>时间</w:t>
            </w:r>
          </w:p>
        </w:tc>
        <w:tc>
          <w:tcPr>
            <w:tcW w:w="768" w:type="dxa"/>
            <w:vAlign w:val="center"/>
          </w:tcPr>
          <w:p>
            <w:pPr>
              <w:adjustRightInd w:val="0"/>
              <w:snapToGrid w:val="0"/>
              <w:spacing w:before="31" w:beforeLines="10" w:after="31" w:afterLines="10"/>
              <w:ind w:left="21" w:leftChars="10" w:right="21" w:rightChars="10"/>
              <w:jc w:val="center"/>
              <w:rPr>
                <w:rFonts w:asciiTheme="minorEastAsia" w:hAnsiTheme="minorEastAsia" w:eastAsiaTheme="minorEastAsia" w:cstheme="minorEastAsia"/>
                <w:szCs w:val="21"/>
              </w:rPr>
            </w:pPr>
            <w:r>
              <w:rPr>
                <w:rFonts w:hint="eastAsia" w:asciiTheme="minorEastAsia" w:hAnsiTheme="minorEastAsia" w:eastAsiaTheme="minorEastAsia" w:cstheme="minorEastAsia"/>
                <w:szCs w:val="21"/>
              </w:rPr>
              <w:t>合同金额</w:t>
            </w:r>
          </w:p>
        </w:tc>
        <w:tc>
          <w:tcPr>
            <w:tcW w:w="756" w:type="dxa"/>
            <w:vAlign w:val="center"/>
          </w:tcPr>
          <w:p>
            <w:pPr>
              <w:adjustRightInd w:val="0"/>
              <w:snapToGrid w:val="0"/>
              <w:spacing w:before="31" w:beforeLines="10" w:after="31" w:afterLines="10"/>
              <w:ind w:left="21" w:leftChars="10" w:right="21" w:rightChars="10"/>
              <w:jc w:val="center"/>
              <w:rPr>
                <w:rFonts w:asciiTheme="minorEastAsia" w:hAnsiTheme="minorEastAsia" w:eastAsiaTheme="minorEastAsia" w:cstheme="minorEastAsia"/>
                <w:szCs w:val="21"/>
              </w:rPr>
            </w:pPr>
            <w:r>
              <w:rPr>
                <w:rFonts w:hint="eastAsia" w:asciiTheme="minorEastAsia" w:hAnsiTheme="minorEastAsia" w:eastAsiaTheme="minorEastAsia" w:cstheme="minorEastAsia"/>
                <w:szCs w:val="21"/>
              </w:rPr>
              <w:t>项目负责人</w:t>
            </w:r>
          </w:p>
        </w:tc>
        <w:tc>
          <w:tcPr>
            <w:tcW w:w="1176" w:type="dxa"/>
            <w:vAlign w:val="center"/>
          </w:tcPr>
          <w:p>
            <w:pPr>
              <w:adjustRightInd w:val="0"/>
              <w:snapToGrid w:val="0"/>
              <w:spacing w:before="31" w:beforeLines="10" w:after="31" w:afterLines="10"/>
              <w:ind w:left="21" w:leftChars="10" w:right="21" w:rightChars="10"/>
              <w:jc w:val="center"/>
              <w:rPr>
                <w:rFonts w:asciiTheme="minorEastAsia" w:hAnsiTheme="minorEastAsia" w:eastAsiaTheme="minorEastAsia" w:cstheme="minorEastAsia"/>
                <w:szCs w:val="21"/>
              </w:rPr>
            </w:pPr>
            <w:r>
              <w:rPr>
                <w:rFonts w:hint="eastAsia" w:asciiTheme="minorEastAsia" w:hAnsiTheme="minorEastAsia" w:eastAsiaTheme="minorEastAsia" w:cstheme="minorEastAsia"/>
                <w:szCs w:val="21"/>
              </w:rPr>
              <w:t>业主单位联系人及电话</w:t>
            </w:r>
          </w:p>
        </w:tc>
        <w:tc>
          <w:tcPr>
            <w:tcW w:w="1212" w:type="dxa"/>
            <w:vAlign w:val="center"/>
          </w:tcPr>
          <w:p>
            <w:pPr>
              <w:adjustRightInd w:val="0"/>
              <w:snapToGrid w:val="0"/>
              <w:spacing w:before="31" w:beforeLines="10" w:after="31" w:afterLines="10"/>
              <w:ind w:left="21" w:leftChars="10" w:right="21" w:rightChars="10"/>
              <w:jc w:val="center"/>
              <w:rPr>
                <w:rFonts w:asciiTheme="minorEastAsia" w:hAnsiTheme="minorEastAsia" w:eastAsiaTheme="minorEastAsia" w:cstheme="minorEastAsia"/>
                <w:szCs w:val="21"/>
              </w:rPr>
            </w:pPr>
            <w:r>
              <w:rPr>
                <w:rFonts w:hint="eastAsia" w:asciiTheme="minorEastAsia" w:hAnsiTheme="minorEastAsia" w:eastAsiaTheme="minorEastAsia" w:cstheme="minorEastAsia"/>
                <w:szCs w:val="21"/>
              </w:rPr>
              <w:t>中标公告网页链接（如有）</w:t>
            </w:r>
          </w:p>
        </w:tc>
        <w:tc>
          <w:tcPr>
            <w:tcW w:w="1019" w:type="dxa"/>
            <w:vAlign w:val="center"/>
          </w:tcPr>
          <w:p>
            <w:pPr>
              <w:adjustRightInd w:val="0"/>
              <w:snapToGrid w:val="0"/>
              <w:spacing w:before="31" w:beforeLines="10" w:after="31" w:afterLines="10"/>
              <w:ind w:left="21" w:leftChars="10" w:right="21" w:rightChars="10"/>
              <w:jc w:val="center"/>
              <w:rPr>
                <w:rFonts w:asciiTheme="minorEastAsia" w:hAnsiTheme="minorEastAsia" w:eastAsiaTheme="minorEastAsia" w:cstheme="minorEastAsia"/>
                <w:szCs w:val="21"/>
              </w:rPr>
            </w:pPr>
            <w:r>
              <w:rPr>
                <w:rFonts w:hint="eastAsia" w:asciiTheme="minorEastAsia" w:hAnsiTheme="minorEastAsia" w:eastAsiaTheme="minorEastAsia" w:cstheme="minorEastAsia"/>
                <w:szCs w:val="21"/>
              </w:rPr>
              <w:t>是否投</w:t>
            </w:r>
          </w:p>
          <w:p>
            <w:pPr>
              <w:adjustRightInd w:val="0"/>
              <w:snapToGrid w:val="0"/>
              <w:spacing w:before="31" w:beforeLines="10" w:after="31" w:afterLines="10"/>
              <w:ind w:left="21" w:leftChars="10" w:right="21" w:rightChars="10"/>
              <w:jc w:val="center"/>
              <w:rPr>
                <w:rFonts w:asciiTheme="minorEastAsia" w:hAnsiTheme="minorEastAsia" w:eastAsiaTheme="minorEastAsia" w:cstheme="minorEastAsia"/>
                <w:szCs w:val="21"/>
              </w:rPr>
            </w:pPr>
            <w:r>
              <w:rPr>
                <w:rFonts w:hint="eastAsia" w:asciiTheme="minorEastAsia" w:hAnsiTheme="minorEastAsia" w:eastAsiaTheme="minorEastAsia" w:cstheme="minorEastAsia"/>
                <w:szCs w:val="21"/>
              </w:rPr>
              <w:t>入使用</w:t>
            </w:r>
          </w:p>
        </w:tc>
        <w:tc>
          <w:tcPr>
            <w:tcW w:w="599" w:type="dxa"/>
            <w:vAlign w:val="center"/>
          </w:tcPr>
          <w:p>
            <w:pPr>
              <w:adjustRightInd w:val="0"/>
              <w:snapToGrid w:val="0"/>
              <w:spacing w:before="31" w:beforeLines="10" w:after="31" w:afterLines="10"/>
              <w:ind w:left="21" w:leftChars="10" w:right="21" w:rightChars="10"/>
              <w:jc w:val="center"/>
              <w:rPr>
                <w:rFonts w:asciiTheme="minorEastAsia" w:hAnsiTheme="minorEastAsia" w:eastAsiaTheme="minorEastAsia" w:cstheme="minorEastAsia"/>
                <w:szCs w:val="21"/>
              </w:rPr>
            </w:pPr>
            <w:r>
              <w:rPr>
                <w:rFonts w:hint="eastAsia" w:asciiTheme="minorEastAsia" w:hAnsiTheme="minorEastAsia" w:eastAsiaTheme="minorEastAsia" w:cstheme="minorEastAsia"/>
                <w:szCs w:val="21"/>
              </w:rPr>
              <w:t>备  注</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37" w:hRule="atLeast"/>
          <w:jc w:val="center"/>
        </w:trPr>
        <w:tc>
          <w:tcPr>
            <w:tcW w:w="642" w:type="dxa"/>
            <w:vAlign w:val="center"/>
          </w:tcPr>
          <w:p>
            <w:pPr>
              <w:adjustRightInd w:val="0"/>
              <w:snapToGrid w:val="0"/>
              <w:spacing w:before="31" w:beforeLines="10" w:after="31" w:afterLines="10"/>
              <w:ind w:left="21" w:leftChars="10" w:right="21" w:rightChars="10"/>
              <w:jc w:val="center"/>
              <w:rPr>
                <w:rFonts w:asciiTheme="minorEastAsia" w:hAnsiTheme="minorEastAsia" w:eastAsiaTheme="minorEastAsia" w:cstheme="minorEastAsia"/>
                <w:szCs w:val="21"/>
              </w:rPr>
            </w:pPr>
          </w:p>
        </w:tc>
        <w:tc>
          <w:tcPr>
            <w:tcW w:w="1330" w:type="dxa"/>
          </w:tcPr>
          <w:p>
            <w:pPr>
              <w:adjustRightInd w:val="0"/>
              <w:snapToGrid w:val="0"/>
              <w:spacing w:before="31" w:beforeLines="10" w:after="31" w:afterLines="10"/>
              <w:ind w:left="21" w:leftChars="10" w:right="21" w:rightChars="10"/>
              <w:jc w:val="center"/>
              <w:rPr>
                <w:rFonts w:asciiTheme="minorEastAsia" w:hAnsiTheme="minorEastAsia" w:eastAsiaTheme="minorEastAsia" w:cstheme="minorEastAsia"/>
                <w:szCs w:val="21"/>
              </w:rPr>
            </w:pPr>
            <w:r>
              <w:rPr>
                <w:rFonts w:hint="eastAsia" w:asciiTheme="minorEastAsia" w:hAnsiTheme="minorEastAsia" w:eastAsiaTheme="minorEastAsia" w:cstheme="minorEastAsia"/>
                <w:szCs w:val="21"/>
              </w:rPr>
              <w:t xml:space="preserve">       </w:t>
            </w:r>
          </w:p>
          <w:p>
            <w:pPr>
              <w:adjustRightInd w:val="0"/>
              <w:snapToGrid w:val="0"/>
              <w:spacing w:before="31" w:beforeLines="10" w:after="31" w:afterLines="10"/>
              <w:ind w:left="21" w:leftChars="10" w:right="21" w:rightChars="10"/>
              <w:jc w:val="center"/>
              <w:rPr>
                <w:rFonts w:asciiTheme="minorEastAsia" w:hAnsiTheme="minorEastAsia" w:eastAsiaTheme="minorEastAsia" w:cstheme="minorEastAsia"/>
                <w:szCs w:val="21"/>
              </w:rPr>
            </w:pPr>
          </w:p>
        </w:tc>
        <w:tc>
          <w:tcPr>
            <w:tcW w:w="771" w:type="dxa"/>
          </w:tcPr>
          <w:p>
            <w:pPr>
              <w:adjustRightInd w:val="0"/>
              <w:snapToGrid w:val="0"/>
              <w:spacing w:before="31" w:beforeLines="10" w:after="31" w:afterLines="10"/>
              <w:ind w:left="21" w:leftChars="10" w:right="21" w:rightChars="10"/>
              <w:jc w:val="center"/>
              <w:rPr>
                <w:rFonts w:asciiTheme="minorEastAsia" w:hAnsiTheme="minorEastAsia" w:eastAsiaTheme="minorEastAsia" w:cstheme="minorEastAsia"/>
                <w:szCs w:val="21"/>
              </w:rPr>
            </w:pPr>
          </w:p>
        </w:tc>
        <w:tc>
          <w:tcPr>
            <w:tcW w:w="964" w:type="dxa"/>
          </w:tcPr>
          <w:p>
            <w:pPr>
              <w:adjustRightInd w:val="0"/>
              <w:snapToGrid w:val="0"/>
              <w:spacing w:before="31" w:beforeLines="10" w:after="31" w:afterLines="10"/>
              <w:ind w:left="21" w:leftChars="10" w:right="21" w:rightChars="10"/>
              <w:jc w:val="center"/>
              <w:rPr>
                <w:rFonts w:asciiTheme="minorEastAsia" w:hAnsiTheme="minorEastAsia" w:eastAsiaTheme="minorEastAsia" w:cstheme="minorEastAsia"/>
                <w:szCs w:val="21"/>
              </w:rPr>
            </w:pPr>
          </w:p>
        </w:tc>
        <w:tc>
          <w:tcPr>
            <w:tcW w:w="768" w:type="dxa"/>
          </w:tcPr>
          <w:p>
            <w:pPr>
              <w:adjustRightInd w:val="0"/>
              <w:snapToGrid w:val="0"/>
              <w:spacing w:before="31" w:beforeLines="10" w:after="31" w:afterLines="10"/>
              <w:ind w:left="21" w:leftChars="10" w:right="21" w:rightChars="10"/>
              <w:jc w:val="center"/>
              <w:rPr>
                <w:rFonts w:asciiTheme="minorEastAsia" w:hAnsiTheme="minorEastAsia" w:eastAsiaTheme="minorEastAsia" w:cstheme="minorEastAsia"/>
                <w:szCs w:val="21"/>
              </w:rPr>
            </w:pPr>
          </w:p>
        </w:tc>
        <w:tc>
          <w:tcPr>
            <w:tcW w:w="756" w:type="dxa"/>
          </w:tcPr>
          <w:p>
            <w:pPr>
              <w:adjustRightInd w:val="0"/>
              <w:snapToGrid w:val="0"/>
              <w:spacing w:before="31" w:beforeLines="10" w:after="31" w:afterLines="10"/>
              <w:ind w:left="21" w:leftChars="10" w:right="21" w:rightChars="10"/>
              <w:jc w:val="center"/>
              <w:rPr>
                <w:rFonts w:asciiTheme="minorEastAsia" w:hAnsiTheme="minorEastAsia" w:eastAsiaTheme="minorEastAsia" w:cstheme="minorEastAsia"/>
                <w:szCs w:val="21"/>
              </w:rPr>
            </w:pPr>
          </w:p>
        </w:tc>
        <w:tc>
          <w:tcPr>
            <w:tcW w:w="1176" w:type="dxa"/>
          </w:tcPr>
          <w:p>
            <w:pPr>
              <w:adjustRightInd w:val="0"/>
              <w:snapToGrid w:val="0"/>
              <w:spacing w:before="31" w:beforeLines="10" w:after="31" w:afterLines="10"/>
              <w:ind w:left="21" w:leftChars="10" w:right="21" w:rightChars="10"/>
              <w:jc w:val="center"/>
              <w:rPr>
                <w:rFonts w:asciiTheme="minorEastAsia" w:hAnsiTheme="minorEastAsia" w:eastAsiaTheme="minorEastAsia" w:cstheme="minorEastAsia"/>
                <w:szCs w:val="21"/>
              </w:rPr>
            </w:pPr>
          </w:p>
        </w:tc>
        <w:tc>
          <w:tcPr>
            <w:tcW w:w="1212" w:type="dxa"/>
          </w:tcPr>
          <w:p>
            <w:pPr>
              <w:adjustRightInd w:val="0"/>
              <w:snapToGrid w:val="0"/>
              <w:spacing w:before="31" w:beforeLines="10" w:after="31" w:afterLines="10"/>
              <w:ind w:left="21" w:leftChars="10" w:right="21" w:rightChars="10"/>
              <w:jc w:val="center"/>
              <w:rPr>
                <w:rFonts w:asciiTheme="minorEastAsia" w:hAnsiTheme="minorEastAsia" w:eastAsiaTheme="minorEastAsia" w:cstheme="minorEastAsia"/>
                <w:szCs w:val="21"/>
              </w:rPr>
            </w:pPr>
          </w:p>
        </w:tc>
        <w:tc>
          <w:tcPr>
            <w:tcW w:w="1019" w:type="dxa"/>
          </w:tcPr>
          <w:p>
            <w:pPr>
              <w:adjustRightInd w:val="0"/>
              <w:snapToGrid w:val="0"/>
              <w:spacing w:before="31" w:beforeLines="10" w:after="31" w:afterLines="10"/>
              <w:ind w:left="21" w:leftChars="10" w:right="21" w:rightChars="10"/>
              <w:jc w:val="center"/>
              <w:rPr>
                <w:rFonts w:asciiTheme="minorEastAsia" w:hAnsiTheme="minorEastAsia" w:eastAsiaTheme="minorEastAsia" w:cstheme="minorEastAsia"/>
                <w:szCs w:val="21"/>
              </w:rPr>
            </w:pPr>
          </w:p>
        </w:tc>
        <w:tc>
          <w:tcPr>
            <w:tcW w:w="599" w:type="dxa"/>
          </w:tcPr>
          <w:p>
            <w:pPr>
              <w:adjustRightInd w:val="0"/>
              <w:snapToGrid w:val="0"/>
              <w:spacing w:before="31" w:beforeLines="10" w:after="31" w:afterLines="10"/>
              <w:ind w:left="21" w:leftChars="10" w:right="21" w:rightChars="10"/>
              <w:jc w:val="center"/>
              <w:rPr>
                <w:rFonts w:asciiTheme="minorEastAsia" w:hAnsiTheme="minorEastAsia" w:eastAsiaTheme="minorEastAsia" w:cstheme="minorEastAsia"/>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37" w:hRule="atLeast"/>
          <w:jc w:val="center"/>
        </w:trPr>
        <w:tc>
          <w:tcPr>
            <w:tcW w:w="642" w:type="dxa"/>
            <w:vAlign w:val="center"/>
          </w:tcPr>
          <w:p>
            <w:pPr>
              <w:adjustRightInd w:val="0"/>
              <w:snapToGrid w:val="0"/>
              <w:spacing w:before="31" w:beforeLines="10" w:after="31" w:afterLines="10"/>
              <w:ind w:left="21" w:leftChars="10" w:right="21" w:rightChars="10"/>
              <w:jc w:val="center"/>
              <w:rPr>
                <w:rFonts w:asciiTheme="minorEastAsia" w:hAnsiTheme="minorEastAsia" w:eastAsiaTheme="minorEastAsia" w:cstheme="minorEastAsia"/>
                <w:szCs w:val="21"/>
              </w:rPr>
            </w:pPr>
          </w:p>
        </w:tc>
        <w:tc>
          <w:tcPr>
            <w:tcW w:w="1330" w:type="dxa"/>
          </w:tcPr>
          <w:p>
            <w:pPr>
              <w:adjustRightInd w:val="0"/>
              <w:snapToGrid w:val="0"/>
              <w:spacing w:before="31" w:beforeLines="10" w:after="31" w:afterLines="10"/>
              <w:ind w:left="21" w:leftChars="10" w:right="21" w:rightChars="10"/>
              <w:jc w:val="center"/>
              <w:rPr>
                <w:rFonts w:asciiTheme="minorEastAsia" w:hAnsiTheme="minorEastAsia" w:eastAsiaTheme="minorEastAsia" w:cstheme="minorEastAsia"/>
                <w:szCs w:val="21"/>
              </w:rPr>
            </w:pPr>
          </w:p>
          <w:p>
            <w:pPr>
              <w:adjustRightInd w:val="0"/>
              <w:snapToGrid w:val="0"/>
              <w:spacing w:before="31" w:beforeLines="10" w:after="31" w:afterLines="10"/>
              <w:ind w:left="21" w:leftChars="10" w:right="21" w:rightChars="10"/>
              <w:jc w:val="center"/>
              <w:rPr>
                <w:rFonts w:asciiTheme="minorEastAsia" w:hAnsiTheme="minorEastAsia" w:eastAsiaTheme="minorEastAsia" w:cstheme="minorEastAsia"/>
                <w:szCs w:val="21"/>
              </w:rPr>
            </w:pPr>
          </w:p>
        </w:tc>
        <w:tc>
          <w:tcPr>
            <w:tcW w:w="771" w:type="dxa"/>
          </w:tcPr>
          <w:p>
            <w:pPr>
              <w:adjustRightInd w:val="0"/>
              <w:snapToGrid w:val="0"/>
              <w:spacing w:before="31" w:beforeLines="10" w:after="31" w:afterLines="10"/>
              <w:ind w:left="21" w:leftChars="10" w:right="21" w:rightChars="10"/>
              <w:jc w:val="center"/>
              <w:rPr>
                <w:rFonts w:asciiTheme="minorEastAsia" w:hAnsiTheme="minorEastAsia" w:eastAsiaTheme="minorEastAsia" w:cstheme="minorEastAsia"/>
                <w:szCs w:val="21"/>
              </w:rPr>
            </w:pPr>
          </w:p>
        </w:tc>
        <w:tc>
          <w:tcPr>
            <w:tcW w:w="964" w:type="dxa"/>
          </w:tcPr>
          <w:p>
            <w:pPr>
              <w:adjustRightInd w:val="0"/>
              <w:snapToGrid w:val="0"/>
              <w:spacing w:before="31" w:beforeLines="10" w:after="31" w:afterLines="10"/>
              <w:ind w:left="21" w:leftChars="10" w:right="21" w:rightChars="10"/>
              <w:jc w:val="center"/>
              <w:rPr>
                <w:rFonts w:asciiTheme="minorEastAsia" w:hAnsiTheme="minorEastAsia" w:eastAsiaTheme="minorEastAsia" w:cstheme="minorEastAsia"/>
                <w:szCs w:val="21"/>
              </w:rPr>
            </w:pPr>
          </w:p>
        </w:tc>
        <w:tc>
          <w:tcPr>
            <w:tcW w:w="768" w:type="dxa"/>
          </w:tcPr>
          <w:p>
            <w:pPr>
              <w:adjustRightInd w:val="0"/>
              <w:snapToGrid w:val="0"/>
              <w:spacing w:before="31" w:beforeLines="10" w:after="31" w:afterLines="10"/>
              <w:ind w:left="21" w:leftChars="10" w:right="21" w:rightChars="10"/>
              <w:jc w:val="center"/>
              <w:rPr>
                <w:rFonts w:asciiTheme="minorEastAsia" w:hAnsiTheme="minorEastAsia" w:eastAsiaTheme="minorEastAsia" w:cstheme="minorEastAsia"/>
                <w:szCs w:val="21"/>
              </w:rPr>
            </w:pPr>
          </w:p>
        </w:tc>
        <w:tc>
          <w:tcPr>
            <w:tcW w:w="756" w:type="dxa"/>
          </w:tcPr>
          <w:p>
            <w:pPr>
              <w:adjustRightInd w:val="0"/>
              <w:snapToGrid w:val="0"/>
              <w:spacing w:before="31" w:beforeLines="10" w:after="31" w:afterLines="10"/>
              <w:ind w:left="21" w:leftChars="10" w:right="21" w:rightChars="10"/>
              <w:jc w:val="center"/>
              <w:rPr>
                <w:rFonts w:asciiTheme="minorEastAsia" w:hAnsiTheme="minorEastAsia" w:eastAsiaTheme="minorEastAsia" w:cstheme="minorEastAsia"/>
                <w:szCs w:val="21"/>
              </w:rPr>
            </w:pPr>
          </w:p>
        </w:tc>
        <w:tc>
          <w:tcPr>
            <w:tcW w:w="1176" w:type="dxa"/>
          </w:tcPr>
          <w:p>
            <w:pPr>
              <w:adjustRightInd w:val="0"/>
              <w:snapToGrid w:val="0"/>
              <w:spacing w:before="31" w:beforeLines="10" w:after="31" w:afterLines="10"/>
              <w:ind w:left="21" w:leftChars="10" w:right="21" w:rightChars="10"/>
              <w:jc w:val="center"/>
              <w:rPr>
                <w:rFonts w:asciiTheme="minorEastAsia" w:hAnsiTheme="minorEastAsia" w:eastAsiaTheme="minorEastAsia" w:cstheme="minorEastAsia"/>
                <w:szCs w:val="21"/>
              </w:rPr>
            </w:pPr>
          </w:p>
        </w:tc>
        <w:tc>
          <w:tcPr>
            <w:tcW w:w="1212" w:type="dxa"/>
          </w:tcPr>
          <w:p>
            <w:pPr>
              <w:adjustRightInd w:val="0"/>
              <w:snapToGrid w:val="0"/>
              <w:spacing w:before="31" w:beforeLines="10" w:after="31" w:afterLines="10"/>
              <w:ind w:left="21" w:leftChars="10" w:right="21" w:rightChars="10"/>
              <w:jc w:val="center"/>
              <w:rPr>
                <w:rFonts w:asciiTheme="minorEastAsia" w:hAnsiTheme="minorEastAsia" w:eastAsiaTheme="minorEastAsia" w:cstheme="minorEastAsia"/>
                <w:szCs w:val="21"/>
              </w:rPr>
            </w:pPr>
          </w:p>
        </w:tc>
        <w:tc>
          <w:tcPr>
            <w:tcW w:w="1019" w:type="dxa"/>
          </w:tcPr>
          <w:p>
            <w:pPr>
              <w:adjustRightInd w:val="0"/>
              <w:snapToGrid w:val="0"/>
              <w:spacing w:before="31" w:beforeLines="10" w:after="31" w:afterLines="10"/>
              <w:ind w:left="21" w:leftChars="10" w:right="21" w:rightChars="10"/>
              <w:jc w:val="center"/>
              <w:rPr>
                <w:rFonts w:asciiTheme="minorEastAsia" w:hAnsiTheme="minorEastAsia" w:eastAsiaTheme="minorEastAsia" w:cstheme="minorEastAsia"/>
                <w:szCs w:val="21"/>
              </w:rPr>
            </w:pPr>
          </w:p>
        </w:tc>
        <w:tc>
          <w:tcPr>
            <w:tcW w:w="599" w:type="dxa"/>
          </w:tcPr>
          <w:p>
            <w:pPr>
              <w:adjustRightInd w:val="0"/>
              <w:snapToGrid w:val="0"/>
              <w:spacing w:before="31" w:beforeLines="10" w:after="31" w:afterLines="10"/>
              <w:ind w:left="21" w:leftChars="10" w:right="21" w:rightChars="10"/>
              <w:jc w:val="center"/>
              <w:rPr>
                <w:rFonts w:asciiTheme="minorEastAsia" w:hAnsiTheme="minorEastAsia" w:eastAsiaTheme="minorEastAsia" w:cstheme="minorEastAsia"/>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37" w:hRule="atLeast"/>
          <w:jc w:val="center"/>
        </w:trPr>
        <w:tc>
          <w:tcPr>
            <w:tcW w:w="642" w:type="dxa"/>
            <w:vAlign w:val="center"/>
          </w:tcPr>
          <w:p>
            <w:pPr>
              <w:adjustRightInd w:val="0"/>
              <w:snapToGrid w:val="0"/>
              <w:spacing w:before="31" w:beforeLines="10" w:after="31" w:afterLines="10"/>
              <w:ind w:left="21" w:leftChars="10" w:right="21" w:rightChars="10"/>
              <w:jc w:val="center"/>
              <w:rPr>
                <w:rFonts w:asciiTheme="minorEastAsia" w:hAnsiTheme="minorEastAsia" w:eastAsiaTheme="minorEastAsia" w:cstheme="minorEastAsia"/>
                <w:szCs w:val="21"/>
              </w:rPr>
            </w:pPr>
          </w:p>
        </w:tc>
        <w:tc>
          <w:tcPr>
            <w:tcW w:w="1330" w:type="dxa"/>
          </w:tcPr>
          <w:p>
            <w:pPr>
              <w:adjustRightInd w:val="0"/>
              <w:snapToGrid w:val="0"/>
              <w:spacing w:before="31" w:beforeLines="10" w:after="31" w:afterLines="10"/>
              <w:ind w:left="21" w:leftChars="10" w:right="21" w:rightChars="10"/>
              <w:jc w:val="center"/>
              <w:rPr>
                <w:rFonts w:asciiTheme="minorEastAsia" w:hAnsiTheme="minorEastAsia" w:eastAsiaTheme="minorEastAsia" w:cstheme="minorEastAsia"/>
                <w:szCs w:val="21"/>
              </w:rPr>
            </w:pPr>
          </w:p>
          <w:p>
            <w:pPr>
              <w:adjustRightInd w:val="0"/>
              <w:snapToGrid w:val="0"/>
              <w:spacing w:before="31" w:beforeLines="10" w:after="31" w:afterLines="10"/>
              <w:ind w:left="21" w:leftChars="10" w:right="21" w:rightChars="10"/>
              <w:jc w:val="center"/>
              <w:rPr>
                <w:rFonts w:asciiTheme="minorEastAsia" w:hAnsiTheme="minorEastAsia" w:eastAsiaTheme="minorEastAsia" w:cstheme="minorEastAsia"/>
                <w:szCs w:val="21"/>
              </w:rPr>
            </w:pPr>
          </w:p>
        </w:tc>
        <w:tc>
          <w:tcPr>
            <w:tcW w:w="771" w:type="dxa"/>
          </w:tcPr>
          <w:p>
            <w:pPr>
              <w:adjustRightInd w:val="0"/>
              <w:snapToGrid w:val="0"/>
              <w:spacing w:before="31" w:beforeLines="10" w:after="31" w:afterLines="10"/>
              <w:ind w:left="21" w:leftChars="10" w:right="21" w:rightChars="10"/>
              <w:jc w:val="center"/>
              <w:rPr>
                <w:rFonts w:asciiTheme="minorEastAsia" w:hAnsiTheme="minorEastAsia" w:eastAsiaTheme="minorEastAsia" w:cstheme="minorEastAsia"/>
                <w:szCs w:val="21"/>
              </w:rPr>
            </w:pPr>
          </w:p>
        </w:tc>
        <w:tc>
          <w:tcPr>
            <w:tcW w:w="964" w:type="dxa"/>
          </w:tcPr>
          <w:p>
            <w:pPr>
              <w:adjustRightInd w:val="0"/>
              <w:snapToGrid w:val="0"/>
              <w:spacing w:before="31" w:beforeLines="10" w:after="31" w:afterLines="10"/>
              <w:ind w:left="21" w:leftChars="10" w:right="21" w:rightChars="10"/>
              <w:jc w:val="center"/>
              <w:rPr>
                <w:rFonts w:asciiTheme="minorEastAsia" w:hAnsiTheme="minorEastAsia" w:eastAsiaTheme="minorEastAsia" w:cstheme="minorEastAsia"/>
                <w:szCs w:val="21"/>
              </w:rPr>
            </w:pPr>
          </w:p>
        </w:tc>
        <w:tc>
          <w:tcPr>
            <w:tcW w:w="768" w:type="dxa"/>
          </w:tcPr>
          <w:p>
            <w:pPr>
              <w:adjustRightInd w:val="0"/>
              <w:snapToGrid w:val="0"/>
              <w:spacing w:before="31" w:beforeLines="10" w:after="31" w:afterLines="10"/>
              <w:ind w:left="21" w:leftChars="10" w:right="21" w:rightChars="10"/>
              <w:jc w:val="center"/>
              <w:rPr>
                <w:rFonts w:asciiTheme="minorEastAsia" w:hAnsiTheme="minorEastAsia" w:eastAsiaTheme="minorEastAsia" w:cstheme="minorEastAsia"/>
                <w:szCs w:val="21"/>
              </w:rPr>
            </w:pPr>
          </w:p>
        </w:tc>
        <w:tc>
          <w:tcPr>
            <w:tcW w:w="756" w:type="dxa"/>
          </w:tcPr>
          <w:p>
            <w:pPr>
              <w:adjustRightInd w:val="0"/>
              <w:snapToGrid w:val="0"/>
              <w:spacing w:before="31" w:beforeLines="10" w:after="31" w:afterLines="10"/>
              <w:ind w:left="21" w:leftChars="10" w:right="21" w:rightChars="10"/>
              <w:jc w:val="center"/>
              <w:rPr>
                <w:rFonts w:asciiTheme="minorEastAsia" w:hAnsiTheme="minorEastAsia" w:eastAsiaTheme="minorEastAsia" w:cstheme="minorEastAsia"/>
                <w:szCs w:val="21"/>
              </w:rPr>
            </w:pPr>
          </w:p>
        </w:tc>
        <w:tc>
          <w:tcPr>
            <w:tcW w:w="1176" w:type="dxa"/>
          </w:tcPr>
          <w:p>
            <w:pPr>
              <w:adjustRightInd w:val="0"/>
              <w:snapToGrid w:val="0"/>
              <w:spacing w:before="31" w:beforeLines="10" w:after="31" w:afterLines="10"/>
              <w:ind w:left="21" w:leftChars="10" w:right="21" w:rightChars="10"/>
              <w:jc w:val="center"/>
              <w:rPr>
                <w:rFonts w:asciiTheme="minorEastAsia" w:hAnsiTheme="minorEastAsia" w:eastAsiaTheme="minorEastAsia" w:cstheme="minorEastAsia"/>
                <w:szCs w:val="21"/>
              </w:rPr>
            </w:pPr>
          </w:p>
        </w:tc>
        <w:tc>
          <w:tcPr>
            <w:tcW w:w="1212" w:type="dxa"/>
          </w:tcPr>
          <w:p>
            <w:pPr>
              <w:adjustRightInd w:val="0"/>
              <w:snapToGrid w:val="0"/>
              <w:spacing w:before="31" w:beforeLines="10" w:after="31" w:afterLines="10"/>
              <w:ind w:left="21" w:leftChars="10" w:right="21" w:rightChars="10"/>
              <w:jc w:val="center"/>
              <w:rPr>
                <w:rFonts w:asciiTheme="minorEastAsia" w:hAnsiTheme="minorEastAsia" w:eastAsiaTheme="minorEastAsia" w:cstheme="minorEastAsia"/>
                <w:szCs w:val="21"/>
              </w:rPr>
            </w:pPr>
          </w:p>
        </w:tc>
        <w:tc>
          <w:tcPr>
            <w:tcW w:w="1019" w:type="dxa"/>
          </w:tcPr>
          <w:p>
            <w:pPr>
              <w:adjustRightInd w:val="0"/>
              <w:snapToGrid w:val="0"/>
              <w:spacing w:before="31" w:beforeLines="10" w:after="31" w:afterLines="10"/>
              <w:ind w:left="21" w:leftChars="10" w:right="21" w:rightChars="10"/>
              <w:jc w:val="center"/>
              <w:rPr>
                <w:rFonts w:asciiTheme="minorEastAsia" w:hAnsiTheme="minorEastAsia" w:eastAsiaTheme="minorEastAsia" w:cstheme="minorEastAsia"/>
                <w:szCs w:val="21"/>
              </w:rPr>
            </w:pPr>
          </w:p>
        </w:tc>
        <w:tc>
          <w:tcPr>
            <w:tcW w:w="599" w:type="dxa"/>
          </w:tcPr>
          <w:p>
            <w:pPr>
              <w:adjustRightInd w:val="0"/>
              <w:snapToGrid w:val="0"/>
              <w:spacing w:before="31" w:beforeLines="10" w:after="31" w:afterLines="10"/>
              <w:ind w:left="21" w:leftChars="10" w:right="21" w:rightChars="10"/>
              <w:jc w:val="center"/>
              <w:rPr>
                <w:rFonts w:asciiTheme="minorEastAsia" w:hAnsiTheme="minorEastAsia" w:eastAsiaTheme="minorEastAsia" w:cstheme="minorEastAsia"/>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37" w:hRule="atLeast"/>
          <w:jc w:val="center"/>
        </w:trPr>
        <w:tc>
          <w:tcPr>
            <w:tcW w:w="642" w:type="dxa"/>
            <w:vAlign w:val="center"/>
          </w:tcPr>
          <w:p>
            <w:pPr>
              <w:adjustRightInd w:val="0"/>
              <w:snapToGrid w:val="0"/>
              <w:spacing w:before="31" w:beforeLines="10" w:after="31" w:afterLines="10"/>
              <w:ind w:left="21" w:leftChars="10" w:right="21" w:rightChars="10"/>
              <w:jc w:val="center"/>
              <w:rPr>
                <w:rFonts w:asciiTheme="minorEastAsia" w:hAnsiTheme="minorEastAsia" w:eastAsiaTheme="minorEastAsia" w:cstheme="minorEastAsia"/>
                <w:szCs w:val="21"/>
              </w:rPr>
            </w:pPr>
          </w:p>
        </w:tc>
        <w:tc>
          <w:tcPr>
            <w:tcW w:w="1330" w:type="dxa"/>
          </w:tcPr>
          <w:p>
            <w:pPr>
              <w:adjustRightInd w:val="0"/>
              <w:snapToGrid w:val="0"/>
              <w:spacing w:before="31" w:beforeLines="10" w:after="31" w:afterLines="10"/>
              <w:ind w:left="21" w:leftChars="10" w:right="21" w:rightChars="10"/>
              <w:jc w:val="center"/>
              <w:rPr>
                <w:rFonts w:asciiTheme="minorEastAsia" w:hAnsiTheme="minorEastAsia" w:eastAsiaTheme="minorEastAsia" w:cstheme="minorEastAsia"/>
                <w:szCs w:val="21"/>
              </w:rPr>
            </w:pPr>
          </w:p>
          <w:p>
            <w:pPr>
              <w:adjustRightInd w:val="0"/>
              <w:snapToGrid w:val="0"/>
              <w:spacing w:before="31" w:beforeLines="10" w:after="31" w:afterLines="10"/>
              <w:ind w:left="21" w:leftChars="10" w:right="21" w:rightChars="10"/>
              <w:jc w:val="center"/>
              <w:rPr>
                <w:rFonts w:asciiTheme="minorEastAsia" w:hAnsiTheme="minorEastAsia" w:eastAsiaTheme="minorEastAsia" w:cstheme="minorEastAsia"/>
                <w:szCs w:val="21"/>
              </w:rPr>
            </w:pPr>
          </w:p>
        </w:tc>
        <w:tc>
          <w:tcPr>
            <w:tcW w:w="771" w:type="dxa"/>
          </w:tcPr>
          <w:p>
            <w:pPr>
              <w:adjustRightInd w:val="0"/>
              <w:snapToGrid w:val="0"/>
              <w:spacing w:before="31" w:beforeLines="10" w:after="31" w:afterLines="10"/>
              <w:ind w:left="21" w:leftChars="10" w:right="21" w:rightChars="10"/>
              <w:jc w:val="center"/>
              <w:rPr>
                <w:rFonts w:asciiTheme="minorEastAsia" w:hAnsiTheme="minorEastAsia" w:eastAsiaTheme="minorEastAsia" w:cstheme="minorEastAsia"/>
                <w:szCs w:val="21"/>
              </w:rPr>
            </w:pPr>
          </w:p>
        </w:tc>
        <w:tc>
          <w:tcPr>
            <w:tcW w:w="964" w:type="dxa"/>
          </w:tcPr>
          <w:p>
            <w:pPr>
              <w:adjustRightInd w:val="0"/>
              <w:snapToGrid w:val="0"/>
              <w:spacing w:before="31" w:beforeLines="10" w:after="31" w:afterLines="10"/>
              <w:ind w:left="21" w:leftChars="10" w:right="21" w:rightChars="10"/>
              <w:jc w:val="center"/>
              <w:rPr>
                <w:rFonts w:asciiTheme="minorEastAsia" w:hAnsiTheme="minorEastAsia" w:eastAsiaTheme="minorEastAsia" w:cstheme="minorEastAsia"/>
                <w:szCs w:val="21"/>
              </w:rPr>
            </w:pPr>
          </w:p>
        </w:tc>
        <w:tc>
          <w:tcPr>
            <w:tcW w:w="768" w:type="dxa"/>
          </w:tcPr>
          <w:p>
            <w:pPr>
              <w:adjustRightInd w:val="0"/>
              <w:snapToGrid w:val="0"/>
              <w:spacing w:before="31" w:beforeLines="10" w:after="31" w:afterLines="10"/>
              <w:ind w:left="21" w:leftChars="10" w:right="21" w:rightChars="10"/>
              <w:jc w:val="center"/>
              <w:rPr>
                <w:rFonts w:asciiTheme="minorEastAsia" w:hAnsiTheme="minorEastAsia" w:eastAsiaTheme="minorEastAsia" w:cstheme="minorEastAsia"/>
                <w:szCs w:val="21"/>
              </w:rPr>
            </w:pPr>
          </w:p>
        </w:tc>
        <w:tc>
          <w:tcPr>
            <w:tcW w:w="756" w:type="dxa"/>
          </w:tcPr>
          <w:p>
            <w:pPr>
              <w:adjustRightInd w:val="0"/>
              <w:snapToGrid w:val="0"/>
              <w:spacing w:before="31" w:beforeLines="10" w:after="31" w:afterLines="10"/>
              <w:ind w:left="21" w:leftChars="10" w:right="21" w:rightChars="10"/>
              <w:jc w:val="center"/>
              <w:rPr>
                <w:rFonts w:asciiTheme="minorEastAsia" w:hAnsiTheme="minorEastAsia" w:eastAsiaTheme="minorEastAsia" w:cstheme="minorEastAsia"/>
                <w:szCs w:val="21"/>
              </w:rPr>
            </w:pPr>
          </w:p>
        </w:tc>
        <w:tc>
          <w:tcPr>
            <w:tcW w:w="1176" w:type="dxa"/>
          </w:tcPr>
          <w:p>
            <w:pPr>
              <w:adjustRightInd w:val="0"/>
              <w:snapToGrid w:val="0"/>
              <w:spacing w:before="31" w:beforeLines="10" w:after="31" w:afterLines="10"/>
              <w:ind w:left="21" w:leftChars="10" w:right="21" w:rightChars="10"/>
              <w:jc w:val="center"/>
              <w:rPr>
                <w:rFonts w:asciiTheme="minorEastAsia" w:hAnsiTheme="minorEastAsia" w:eastAsiaTheme="minorEastAsia" w:cstheme="minorEastAsia"/>
                <w:szCs w:val="21"/>
              </w:rPr>
            </w:pPr>
          </w:p>
        </w:tc>
        <w:tc>
          <w:tcPr>
            <w:tcW w:w="1212" w:type="dxa"/>
          </w:tcPr>
          <w:p>
            <w:pPr>
              <w:adjustRightInd w:val="0"/>
              <w:snapToGrid w:val="0"/>
              <w:spacing w:before="31" w:beforeLines="10" w:after="31" w:afterLines="10"/>
              <w:ind w:left="21" w:leftChars="10" w:right="21" w:rightChars="10"/>
              <w:jc w:val="center"/>
              <w:rPr>
                <w:rFonts w:asciiTheme="minorEastAsia" w:hAnsiTheme="minorEastAsia" w:eastAsiaTheme="minorEastAsia" w:cstheme="minorEastAsia"/>
                <w:szCs w:val="21"/>
              </w:rPr>
            </w:pPr>
          </w:p>
        </w:tc>
        <w:tc>
          <w:tcPr>
            <w:tcW w:w="1019" w:type="dxa"/>
          </w:tcPr>
          <w:p>
            <w:pPr>
              <w:adjustRightInd w:val="0"/>
              <w:snapToGrid w:val="0"/>
              <w:spacing w:before="31" w:beforeLines="10" w:after="31" w:afterLines="10"/>
              <w:ind w:left="21" w:leftChars="10" w:right="21" w:rightChars="10"/>
              <w:jc w:val="center"/>
              <w:rPr>
                <w:rFonts w:asciiTheme="minorEastAsia" w:hAnsiTheme="minorEastAsia" w:eastAsiaTheme="minorEastAsia" w:cstheme="minorEastAsia"/>
                <w:szCs w:val="21"/>
              </w:rPr>
            </w:pPr>
          </w:p>
        </w:tc>
        <w:tc>
          <w:tcPr>
            <w:tcW w:w="599" w:type="dxa"/>
          </w:tcPr>
          <w:p>
            <w:pPr>
              <w:adjustRightInd w:val="0"/>
              <w:snapToGrid w:val="0"/>
              <w:spacing w:before="31" w:beforeLines="10" w:after="31" w:afterLines="10"/>
              <w:ind w:left="21" w:leftChars="10" w:right="21" w:rightChars="10"/>
              <w:jc w:val="center"/>
              <w:rPr>
                <w:rFonts w:asciiTheme="minorEastAsia" w:hAnsiTheme="minorEastAsia" w:eastAsiaTheme="minorEastAsia" w:cstheme="minorEastAsia"/>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37" w:hRule="atLeast"/>
          <w:jc w:val="center"/>
        </w:trPr>
        <w:tc>
          <w:tcPr>
            <w:tcW w:w="642" w:type="dxa"/>
            <w:vAlign w:val="center"/>
          </w:tcPr>
          <w:p>
            <w:pPr>
              <w:adjustRightInd w:val="0"/>
              <w:snapToGrid w:val="0"/>
              <w:spacing w:before="31" w:beforeLines="10" w:after="31" w:afterLines="10"/>
              <w:ind w:left="21" w:leftChars="10" w:right="21" w:rightChars="10"/>
              <w:jc w:val="center"/>
              <w:rPr>
                <w:rFonts w:asciiTheme="minorEastAsia" w:hAnsiTheme="minorEastAsia" w:eastAsiaTheme="minorEastAsia" w:cstheme="minorEastAsia"/>
                <w:szCs w:val="21"/>
              </w:rPr>
            </w:pPr>
          </w:p>
        </w:tc>
        <w:tc>
          <w:tcPr>
            <w:tcW w:w="1330" w:type="dxa"/>
          </w:tcPr>
          <w:p>
            <w:pPr>
              <w:adjustRightInd w:val="0"/>
              <w:snapToGrid w:val="0"/>
              <w:spacing w:before="31" w:beforeLines="10" w:after="31" w:afterLines="10"/>
              <w:ind w:left="21" w:leftChars="10" w:right="21" w:rightChars="10"/>
              <w:jc w:val="center"/>
              <w:rPr>
                <w:rFonts w:asciiTheme="minorEastAsia" w:hAnsiTheme="minorEastAsia" w:eastAsiaTheme="minorEastAsia" w:cstheme="minorEastAsia"/>
                <w:szCs w:val="21"/>
              </w:rPr>
            </w:pPr>
          </w:p>
          <w:p>
            <w:pPr>
              <w:adjustRightInd w:val="0"/>
              <w:snapToGrid w:val="0"/>
              <w:spacing w:before="31" w:beforeLines="10" w:after="31" w:afterLines="10"/>
              <w:ind w:left="21" w:leftChars="10" w:right="21" w:rightChars="10"/>
              <w:jc w:val="center"/>
              <w:rPr>
                <w:rFonts w:asciiTheme="minorEastAsia" w:hAnsiTheme="minorEastAsia" w:eastAsiaTheme="minorEastAsia" w:cstheme="minorEastAsia"/>
                <w:szCs w:val="21"/>
              </w:rPr>
            </w:pPr>
          </w:p>
        </w:tc>
        <w:tc>
          <w:tcPr>
            <w:tcW w:w="771" w:type="dxa"/>
          </w:tcPr>
          <w:p>
            <w:pPr>
              <w:adjustRightInd w:val="0"/>
              <w:snapToGrid w:val="0"/>
              <w:spacing w:before="31" w:beforeLines="10" w:after="31" w:afterLines="10"/>
              <w:ind w:left="21" w:leftChars="10" w:right="21" w:rightChars="10"/>
              <w:jc w:val="center"/>
              <w:rPr>
                <w:rFonts w:asciiTheme="minorEastAsia" w:hAnsiTheme="minorEastAsia" w:eastAsiaTheme="minorEastAsia" w:cstheme="minorEastAsia"/>
                <w:szCs w:val="21"/>
              </w:rPr>
            </w:pPr>
          </w:p>
        </w:tc>
        <w:tc>
          <w:tcPr>
            <w:tcW w:w="964" w:type="dxa"/>
          </w:tcPr>
          <w:p>
            <w:pPr>
              <w:adjustRightInd w:val="0"/>
              <w:snapToGrid w:val="0"/>
              <w:spacing w:before="31" w:beforeLines="10" w:after="31" w:afterLines="10"/>
              <w:ind w:left="21" w:leftChars="10" w:right="21" w:rightChars="10"/>
              <w:jc w:val="center"/>
              <w:rPr>
                <w:rFonts w:asciiTheme="minorEastAsia" w:hAnsiTheme="minorEastAsia" w:eastAsiaTheme="minorEastAsia" w:cstheme="minorEastAsia"/>
                <w:szCs w:val="21"/>
              </w:rPr>
            </w:pPr>
          </w:p>
        </w:tc>
        <w:tc>
          <w:tcPr>
            <w:tcW w:w="768" w:type="dxa"/>
          </w:tcPr>
          <w:p>
            <w:pPr>
              <w:adjustRightInd w:val="0"/>
              <w:snapToGrid w:val="0"/>
              <w:spacing w:before="31" w:beforeLines="10" w:after="31" w:afterLines="10"/>
              <w:ind w:left="21" w:leftChars="10" w:right="21" w:rightChars="10"/>
              <w:jc w:val="center"/>
              <w:rPr>
                <w:rFonts w:asciiTheme="minorEastAsia" w:hAnsiTheme="minorEastAsia" w:eastAsiaTheme="minorEastAsia" w:cstheme="minorEastAsia"/>
                <w:szCs w:val="21"/>
              </w:rPr>
            </w:pPr>
          </w:p>
        </w:tc>
        <w:tc>
          <w:tcPr>
            <w:tcW w:w="756" w:type="dxa"/>
          </w:tcPr>
          <w:p>
            <w:pPr>
              <w:adjustRightInd w:val="0"/>
              <w:snapToGrid w:val="0"/>
              <w:spacing w:before="31" w:beforeLines="10" w:after="31" w:afterLines="10"/>
              <w:ind w:left="21" w:leftChars="10" w:right="21" w:rightChars="10"/>
              <w:jc w:val="center"/>
              <w:rPr>
                <w:rFonts w:asciiTheme="minorEastAsia" w:hAnsiTheme="minorEastAsia" w:eastAsiaTheme="minorEastAsia" w:cstheme="minorEastAsia"/>
                <w:szCs w:val="21"/>
              </w:rPr>
            </w:pPr>
          </w:p>
        </w:tc>
        <w:tc>
          <w:tcPr>
            <w:tcW w:w="1176" w:type="dxa"/>
          </w:tcPr>
          <w:p>
            <w:pPr>
              <w:adjustRightInd w:val="0"/>
              <w:snapToGrid w:val="0"/>
              <w:spacing w:before="31" w:beforeLines="10" w:after="31" w:afterLines="10"/>
              <w:ind w:left="21" w:leftChars="10" w:right="21" w:rightChars="10"/>
              <w:jc w:val="center"/>
              <w:rPr>
                <w:rFonts w:asciiTheme="minorEastAsia" w:hAnsiTheme="minorEastAsia" w:eastAsiaTheme="minorEastAsia" w:cstheme="minorEastAsia"/>
                <w:szCs w:val="21"/>
              </w:rPr>
            </w:pPr>
          </w:p>
        </w:tc>
        <w:tc>
          <w:tcPr>
            <w:tcW w:w="1212" w:type="dxa"/>
          </w:tcPr>
          <w:p>
            <w:pPr>
              <w:adjustRightInd w:val="0"/>
              <w:snapToGrid w:val="0"/>
              <w:spacing w:before="31" w:beforeLines="10" w:after="31" w:afterLines="10"/>
              <w:ind w:left="21" w:leftChars="10" w:right="21" w:rightChars="10"/>
              <w:jc w:val="center"/>
              <w:rPr>
                <w:rFonts w:asciiTheme="minorEastAsia" w:hAnsiTheme="minorEastAsia" w:eastAsiaTheme="minorEastAsia" w:cstheme="minorEastAsia"/>
                <w:szCs w:val="21"/>
              </w:rPr>
            </w:pPr>
          </w:p>
        </w:tc>
        <w:tc>
          <w:tcPr>
            <w:tcW w:w="1019" w:type="dxa"/>
          </w:tcPr>
          <w:p>
            <w:pPr>
              <w:adjustRightInd w:val="0"/>
              <w:snapToGrid w:val="0"/>
              <w:spacing w:before="31" w:beforeLines="10" w:after="31" w:afterLines="10"/>
              <w:ind w:left="21" w:leftChars="10" w:right="21" w:rightChars="10"/>
              <w:jc w:val="center"/>
              <w:rPr>
                <w:rFonts w:asciiTheme="minorEastAsia" w:hAnsiTheme="minorEastAsia" w:eastAsiaTheme="minorEastAsia" w:cstheme="minorEastAsia"/>
                <w:szCs w:val="21"/>
              </w:rPr>
            </w:pPr>
          </w:p>
        </w:tc>
        <w:tc>
          <w:tcPr>
            <w:tcW w:w="599" w:type="dxa"/>
          </w:tcPr>
          <w:p>
            <w:pPr>
              <w:adjustRightInd w:val="0"/>
              <w:snapToGrid w:val="0"/>
              <w:spacing w:before="31" w:beforeLines="10" w:after="31" w:afterLines="10"/>
              <w:ind w:left="21" w:leftChars="10" w:right="21" w:rightChars="10"/>
              <w:jc w:val="center"/>
              <w:rPr>
                <w:rFonts w:asciiTheme="minorEastAsia" w:hAnsiTheme="minorEastAsia" w:eastAsiaTheme="minorEastAsia" w:cstheme="minorEastAsia"/>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37" w:hRule="atLeast"/>
          <w:jc w:val="center"/>
        </w:trPr>
        <w:tc>
          <w:tcPr>
            <w:tcW w:w="642" w:type="dxa"/>
            <w:vAlign w:val="center"/>
          </w:tcPr>
          <w:p>
            <w:pPr>
              <w:adjustRightInd w:val="0"/>
              <w:snapToGrid w:val="0"/>
              <w:spacing w:before="31" w:beforeLines="10" w:after="31" w:afterLines="10"/>
              <w:ind w:left="21" w:leftChars="10" w:right="21" w:rightChars="10"/>
              <w:jc w:val="center"/>
              <w:rPr>
                <w:rFonts w:asciiTheme="minorEastAsia" w:hAnsiTheme="minorEastAsia" w:eastAsiaTheme="minorEastAsia" w:cstheme="minorEastAsia"/>
                <w:szCs w:val="21"/>
              </w:rPr>
            </w:pPr>
          </w:p>
        </w:tc>
        <w:tc>
          <w:tcPr>
            <w:tcW w:w="1330" w:type="dxa"/>
          </w:tcPr>
          <w:p>
            <w:pPr>
              <w:adjustRightInd w:val="0"/>
              <w:snapToGrid w:val="0"/>
              <w:spacing w:before="31" w:beforeLines="10" w:after="31" w:afterLines="10"/>
              <w:ind w:left="21" w:leftChars="10" w:right="21" w:rightChars="10"/>
              <w:jc w:val="center"/>
              <w:rPr>
                <w:rFonts w:asciiTheme="minorEastAsia" w:hAnsiTheme="minorEastAsia" w:eastAsiaTheme="minorEastAsia" w:cstheme="minorEastAsia"/>
                <w:szCs w:val="21"/>
              </w:rPr>
            </w:pPr>
          </w:p>
          <w:p>
            <w:pPr>
              <w:adjustRightInd w:val="0"/>
              <w:snapToGrid w:val="0"/>
              <w:spacing w:before="31" w:beforeLines="10" w:after="31" w:afterLines="10"/>
              <w:ind w:left="21" w:leftChars="10" w:right="21" w:rightChars="10"/>
              <w:jc w:val="center"/>
              <w:rPr>
                <w:rFonts w:asciiTheme="minorEastAsia" w:hAnsiTheme="minorEastAsia" w:eastAsiaTheme="minorEastAsia" w:cstheme="minorEastAsia"/>
                <w:szCs w:val="21"/>
              </w:rPr>
            </w:pPr>
          </w:p>
        </w:tc>
        <w:tc>
          <w:tcPr>
            <w:tcW w:w="771" w:type="dxa"/>
          </w:tcPr>
          <w:p>
            <w:pPr>
              <w:adjustRightInd w:val="0"/>
              <w:snapToGrid w:val="0"/>
              <w:spacing w:before="31" w:beforeLines="10" w:after="31" w:afterLines="10"/>
              <w:ind w:left="21" w:leftChars="10" w:right="21" w:rightChars="10"/>
              <w:jc w:val="center"/>
              <w:rPr>
                <w:rFonts w:asciiTheme="minorEastAsia" w:hAnsiTheme="minorEastAsia" w:eastAsiaTheme="minorEastAsia" w:cstheme="minorEastAsia"/>
                <w:szCs w:val="21"/>
              </w:rPr>
            </w:pPr>
          </w:p>
        </w:tc>
        <w:tc>
          <w:tcPr>
            <w:tcW w:w="964" w:type="dxa"/>
          </w:tcPr>
          <w:p>
            <w:pPr>
              <w:adjustRightInd w:val="0"/>
              <w:snapToGrid w:val="0"/>
              <w:spacing w:before="31" w:beforeLines="10" w:after="31" w:afterLines="10"/>
              <w:ind w:left="21" w:leftChars="10" w:right="21" w:rightChars="10"/>
              <w:jc w:val="center"/>
              <w:rPr>
                <w:rFonts w:asciiTheme="minorEastAsia" w:hAnsiTheme="minorEastAsia" w:eastAsiaTheme="minorEastAsia" w:cstheme="minorEastAsia"/>
                <w:szCs w:val="21"/>
              </w:rPr>
            </w:pPr>
          </w:p>
        </w:tc>
        <w:tc>
          <w:tcPr>
            <w:tcW w:w="768" w:type="dxa"/>
          </w:tcPr>
          <w:p>
            <w:pPr>
              <w:adjustRightInd w:val="0"/>
              <w:snapToGrid w:val="0"/>
              <w:spacing w:before="31" w:beforeLines="10" w:after="31" w:afterLines="10"/>
              <w:ind w:left="21" w:leftChars="10" w:right="21" w:rightChars="10"/>
              <w:jc w:val="center"/>
              <w:rPr>
                <w:rFonts w:asciiTheme="minorEastAsia" w:hAnsiTheme="minorEastAsia" w:eastAsiaTheme="minorEastAsia" w:cstheme="minorEastAsia"/>
                <w:szCs w:val="21"/>
              </w:rPr>
            </w:pPr>
          </w:p>
        </w:tc>
        <w:tc>
          <w:tcPr>
            <w:tcW w:w="756" w:type="dxa"/>
          </w:tcPr>
          <w:p>
            <w:pPr>
              <w:adjustRightInd w:val="0"/>
              <w:snapToGrid w:val="0"/>
              <w:spacing w:before="31" w:beforeLines="10" w:after="31" w:afterLines="10"/>
              <w:ind w:left="21" w:leftChars="10" w:right="21" w:rightChars="10"/>
              <w:jc w:val="center"/>
              <w:rPr>
                <w:rFonts w:asciiTheme="minorEastAsia" w:hAnsiTheme="minorEastAsia" w:eastAsiaTheme="minorEastAsia" w:cstheme="minorEastAsia"/>
                <w:szCs w:val="21"/>
              </w:rPr>
            </w:pPr>
          </w:p>
        </w:tc>
        <w:tc>
          <w:tcPr>
            <w:tcW w:w="1176" w:type="dxa"/>
          </w:tcPr>
          <w:p>
            <w:pPr>
              <w:adjustRightInd w:val="0"/>
              <w:snapToGrid w:val="0"/>
              <w:spacing w:before="31" w:beforeLines="10" w:after="31" w:afterLines="10"/>
              <w:ind w:left="21" w:leftChars="10" w:right="21" w:rightChars="10"/>
              <w:jc w:val="center"/>
              <w:rPr>
                <w:rFonts w:asciiTheme="minorEastAsia" w:hAnsiTheme="minorEastAsia" w:eastAsiaTheme="minorEastAsia" w:cstheme="minorEastAsia"/>
                <w:szCs w:val="21"/>
              </w:rPr>
            </w:pPr>
          </w:p>
        </w:tc>
        <w:tc>
          <w:tcPr>
            <w:tcW w:w="1212" w:type="dxa"/>
          </w:tcPr>
          <w:p>
            <w:pPr>
              <w:adjustRightInd w:val="0"/>
              <w:snapToGrid w:val="0"/>
              <w:spacing w:before="31" w:beforeLines="10" w:after="31" w:afterLines="10"/>
              <w:ind w:left="21" w:leftChars="10" w:right="21" w:rightChars="10"/>
              <w:jc w:val="center"/>
              <w:rPr>
                <w:rFonts w:asciiTheme="minorEastAsia" w:hAnsiTheme="minorEastAsia" w:eastAsiaTheme="minorEastAsia" w:cstheme="minorEastAsia"/>
                <w:szCs w:val="21"/>
              </w:rPr>
            </w:pPr>
          </w:p>
        </w:tc>
        <w:tc>
          <w:tcPr>
            <w:tcW w:w="1019" w:type="dxa"/>
          </w:tcPr>
          <w:p>
            <w:pPr>
              <w:adjustRightInd w:val="0"/>
              <w:snapToGrid w:val="0"/>
              <w:spacing w:before="31" w:beforeLines="10" w:after="31" w:afterLines="10"/>
              <w:ind w:left="21" w:leftChars="10" w:right="21" w:rightChars="10"/>
              <w:jc w:val="center"/>
              <w:rPr>
                <w:rFonts w:asciiTheme="minorEastAsia" w:hAnsiTheme="minorEastAsia" w:eastAsiaTheme="minorEastAsia" w:cstheme="minorEastAsia"/>
                <w:szCs w:val="21"/>
              </w:rPr>
            </w:pPr>
          </w:p>
        </w:tc>
        <w:tc>
          <w:tcPr>
            <w:tcW w:w="599" w:type="dxa"/>
          </w:tcPr>
          <w:p>
            <w:pPr>
              <w:adjustRightInd w:val="0"/>
              <w:snapToGrid w:val="0"/>
              <w:spacing w:before="31" w:beforeLines="10" w:after="31" w:afterLines="10"/>
              <w:ind w:left="21" w:leftChars="10" w:right="21" w:rightChars="10"/>
              <w:jc w:val="center"/>
              <w:rPr>
                <w:rFonts w:asciiTheme="minorEastAsia" w:hAnsiTheme="minorEastAsia" w:eastAsiaTheme="minorEastAsia" w:cstheme="minorEastAsia"/>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37" w:hRule="atLeast"/>
          <w:jc w:val="center"/>
        </w:trPr>
        <w:tc>
          <w:tcPr>
            <w:tcW w:w="642" w:type="dxa"/>
            <w:vAlign w:val="center"/>
          </w:tcPr>
          <w:p>
            <w:pPr>
              <w:adjustRightInd w:val="0"/>
              <w:snapToGrid w:val="0"/>
              <w:spacing w:before="31" w:beforeLines="10" w:after="31" w:afterLines="10"/>
              <w:ind w:left="21" w:leftChars="10" w:right="21" w:rightChars="10"/>
              <w:jc w:val="center"/>
              <w:rPr>
                <w:rFonts w:asciiTheme="minorEastAsia" w:hAnsiTheme="minorEastAsia" w:eastAsiaTheme="minorEastAsia" w:cstheme="minorEastAsia"/>
                <w:szCs w:val="21"/>
              </w:rPr>
            </w:pPr>
          </w:p>
        </w:tc>
        <w:tc>
          <w:tcPr>
            <w:tcW w:w="1330" w:type="dxa"/>
          </w:tcPr>
          <w:p>
            <w:pPr>
              <w:adjustRightInd w:val="0"/>
              <w:snapToGrid w:val="0"/>
              <w:spacing w:before="31" w:beforeLines="10" w:after="31" w:afterLines="10"/>
              <w:ind w:left="21" w:leftChars="10" w:right="21" w:rightChars="10"/>
              <w:jc w:val="center"/>
              <w:rPr>
                <w:rFonts w:asciiTheme="minorEastAsia" w:hAnsiTheme="minorEastAsia" w:eastAsiaTheme="minorEastAsia" w:cstheme="minorEastAsia"/>
                <w:szCs w:val="21"/>
              </w:rPr>
            </w:pPr>
          </w:p>
          <w:p>
            <w:pPr>
              <w:adjustRightInd w:val="0"/>
              <w:snapToGrid w:val="0"/>
              <w:spacing w:before="31" w:beforeLines="10" w:after="31" w:afterLines="10"/>
              <w:ind w:left="21" w:leftChars="10" w:right="21" w:rightChars="10"/>
              <w:jc w:val="center"/>
              <w:rPr>
                <w:rFonts w:asciiTheme="minorEastAsia" w:hAnsiTheme="minorEastAsia" w:eastAsiaTheme="minorEastAsia" w:cstheme="minorEastAsia"/>
                <w:szCs w:val="21"/>
              </w:rPr>
            </w:pPr>
          </w:p>
        </w:tc>
        <w:tc>
          <w:tcPr>
            <w:tcW w:w="771" w:type="dxa"/>
          </w:tcPr>
          <w:p>
            <w:pPr>
              <w:adjustRightInd w:val="0"/>
              <w:snapToGrid w:val="0"/>
              <w:spacing w:before="31" w:beforeLines="10" w:after="31" w:afterLines="10"/>
              <w:ind w:left="21" w:leftChars="10" w:right="21" w:rightChars="10"/>
              <w:jc w:val="center"/>
              <w:rPr>
                <w:rFonts w:asciiTheme="minorEastAsia" w:hAnsiTheme="minorEastAsia" w:eastAsiaTheme="minorEastAsia" w:cstheme="minorEastAsia"/>
                <w:szCs w:val="21"/>
              </w:rPr>
            </w:pPr>
          </w:p>
        </w:tc>
        <w:tc>
          <w:tcPr>
            <w:tcW w:w="964" w:type="dxa"/>
          </w:tcPr>
          <w:p>
            <w:pPr>
              <w:adjustRightInd w:val="0"/>
              <w:snapToGrid w:val="0"/>
              <w:spacing w:before="31" w:beforeLines="10" w:after="31" w:afterLines="10"/>
              <w:ind w:left="21" w:leftChars="10" w:right="21" w:rightChars="10"/>
              <w:jc w:val="center"/>
              <w:rPr>
                <w:rFonts w:asciiTheme="minorEastAsia" w:hAnsiTheme="minorEastAsia" w:eastAsiaTheme="minorEastAsia" w:cstheme="minorEastAsia"/>
                <w:szCs w:val="21"/>
              </w:rPr>
            </w:pPr>
          </w:p>
        </w:tc>
        <w:tc>
          <w:tcPr>
            <w:tcW w:w="768" w:type="dxa"/>
          </w:tcPr>
          <w:p>
            <w:pPr>
              <w:adjustRightInd w:val="0"/>
              <w:snapToGrid w:val="0"/>
              <w:spacing w:before="31" w:beforeLines="10" w:after="31" w:afterLines="10"/>
              <w:ind w:left="21" w:leftChars="10" w:right="21" w:rightChars="10"/>
              <w:jc w:val="center"/>
              <w:rPr>
                <w:rFonts w:asciiTheme="minorEastAsia" w:hAnsiTheme="minorEastAsia" w:eastAsiaTheme="minorEastAsia" w:cstheme="minorEastAsia"/>
                <w:szCs w:val="21"/>
              </w:rPr>
            </w:pPr>
          </w:p>
        </w:tc>
        <w:tc>
          <w:tcPr>
            <w:tcW w:w="756" w:type="dxa"/>
          </w:tcPr>
          <w:p>
            <w:pPr>
              <w:adjustRightInd w:val="0"/>
              <w:snapToGrid w:val="0"/>
              <w:spacing w:before="31" w:beforeLines="10" w:after="31" w:afterLines="10"/>
              <w:ind w:left="21" w:leftChars="10" w:right="21" w:rightChars="10"/>
              <w:jc w:val="center"/>
              <w:rPr>
                <w:rFonts w:asciiTheme="minorEastAsia" w:hAnsiTheme="minorEastAsia" w:eastAsiaTheme="minorEastAsia" w:cstheme="minorEastAsia"/>
                <w:szCs w:val="21"/>
              </w:rPr>
            </w:pPr>
          </w:p>
        </w:tc>
        <w:tc>
          <w:tcPr>
            <w:tcW w:w="1176" w:type="dxa"/>
          </w:tcPr>
          <w:p>
            <w:pPr>
              <w:adjustRightInd w:val="0"/>
              <w:snapToGrid w:val="0"/>
              <w:spacing w:before="31" w:beforeLines="10" w:after="31" w:afterLines="10"/>
              <w:ind w:left="21" w:leftChars="10" w:right="21" w:rightChars="10"/>
              <w:jc w:val="center"/>
              <w:rPr>
                <w:rFonts w:asciiTheme="minorEastAsia" w:hAnsiTheme="minorEastAsia" w:eastAsiaTheme="minorEastAsia" w:cstheme="minorEastAsia"/>
                <w:szCs w:val="21"/>
              </w:rPr>
            </w:pPr>
          </w:p>
        </w:tc>
        <w:tc>
          <w:tcPr>
            <w:tcW w:w="1212" w:type="dxa"/>
          </w:tcPr>
          <w:p>
            <w:pPr>
              <w:adjustRightInd w:val="0"/>
              <w:snapToGrid w:val="0"/>
              <w:spacing w:before="31" w:beforeLines="10" w:after="31" w:afterLines="10"/>
              <w:ind w:left="21" w:leftChars="10" w:right="21" w:rightChars="10"/>
              <w:jc w:val="center"/>
              <w:rPr>
                <w:rFonts w:asciiTheme="minorEastAsia" w:hAnsiTheme="minorEastAsia" w:eastAsiaTheme="minorEastAsia" w:cstheme="minorEastAsia"/>
                <w:szCs w:val="21"/>
              </w:rPr>
            </w:pPr>
          </w:p>
        </w:tc>
        <w:tc>
          <w:tcPr>
            <w:tcW w:w="1019" w:type="dxa"/>
          </w:tcPr>
          <w:p>
            <w:pPr>
              <w:adjustRightInd w:val="0"/>
              <w:snapToGrid w:val="0"/>
              <w:spacing w:before="31" w:beforeLines="10" w:after="31" w:afterLines="10"/>
              <w:ind w:left="21" w:leftChars="10" w:right="21" w:rightChars="10"/>
              <w:jc w:val="center"/>
              <w:rPr>
                <w:rFonts w:asciiTheme="minorEastAsia" w:hAnsiTheme="minorEastAsia" w:eastAsiaTheme="minorEastAsia" w:cstheme="minorEastAsia"/>
                <w:szCs w:val="21"/>
              </w:rPr>
            </w:pPr>
          </w:p>
        </w:tc>
        <w:tc>
          <w:tcPr>
            <w:tcW w:w="599" w:type="dxa"/>
          </w:tcPr>
          <w:p>
            <w:pPr>
              <w:adjustRightInd w:val="0"/>
              <w:snapToGrid w:val="0"/>
              <w:spacing w:before="31" w:beforeLines="10" w:after="31" w:afterLines="10"/>
              <w:ind w:left="21" w:leftChars="10" w:right="21" w:rightChars="10"/>
              <w:jc w:val="center"/>
              <w:rPr>
                <w:rFonts w:asciiTheme="minorEastAsia" w:hAnsiTheme="minorEastAsia" w:eastAsiaTheme="minorEastAsia" w:cstheme="minorEastAsia"/>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37" w:hRule="atLeast"/>
          <w:jc w:val="center"/>
        </w:trPr>
        <w:tc>
          <w:tcPr>
            <w:tcW w:w="642" w:type="dxa"/>
            <w:vAlign w:val="center"/>
          </w:tcPr>
          <w:p>
            <w:pPr>
              <w:adjustRightInd w:val="0"/>
              <w:snapToGrid w:val="0"/>
              <w:spacing w:before="31" w:beforeLines="10" w:after="31" w:afterLines="10"/>
              <w:ind w:left="21" w:leftChars="10" w:right="21" w:rightChars="10"/>
              <w:jc w:val="center"/>
              <w:rPr>
                <w:rFonts w:asciiTheme="minorEastAsia" w:hAnsiTheme="minorEastAsia" w:eastAsiaTheme="minorEastAsia" w:cstheme="minorEastAsia"/>
                <w:szCs w:val="21"/>
              </w:rPr>
            </w:pPr>
            <w:r>
              <w:rPr>
                <w:rFonts w:hint="eastAsia" w:asciiTheme="minorEastAsia" w:hAnsiTheme="minorEastAsia" w:eastAsiaTheme="minorEastAsia" w:cstheme="minorEastAsia"/>
                <w:szCs w:val="21"/>
              </w:rPr>
              <w:t>……</w:t>
            </w:r>
          </w:p>
        </w:tc>
        <w:tc>
          <w:tcPr>
            <w:tcW w:w="1330" w:type="dxa"/>
          </w:tcPr>
          <w:p>
            <w:pPr>
              <w:adjustRightInd w:val="0"/>
              <w:snapToGrid w:val="0"/>
              <w:spacing w:before="31" w:beforeLines="10" w:after="31" w:afterLines="10"/>
              <w:ind w:left="21" w:leftChars="10" w:right="21" w:rightChars="10"/>
              <w:jc w:val="center"/>
              <w:rPr>
                <w:rFonts w:asciiTheme="minorEastAsia" w:hAnsiTheme="minorEastAsia" w:eastAsiaTheme="minorEastAsia" w:cstheme="minorEastAsia"/>
                <w:szCs w:val="21"/>
              </w:rPr>
            </w:pPr>
          </w:p>
        </w:tc>
        <w:tc>
          <w:tcPr>
            <w:tcW w:w="771" w:type="dxa"/>
          </w:tcPr>
          <w:p>
            <w:pPr>
              <w:adjustRightInd w:val="0"/>
              <w:snapToGrid w:val="0"/>
              <w:spacing w:before="31" w:beforeLines="10" w:after="31" w:afterLines="10"/>
              <w:ind w:left="21" w:leftChars="10" w:right="21" w:rightChars="10"/>
              <w:jc w:val="center"/>
              <w:rPr>
                <w:rFonts w:asciiTheme="minorEastAsia" w:hAnsiTheme="minorEastAsia" w:eastAsiaTheme="minorEastAsia" w:cstheme="minorEastAsia"/>
                <w:szCs w:val="21"/>
              </w:rPr>
            </w:pPr>
          </w:p>
        </w:tc>
        <w:tc>
          <w:tcPr>
            <w:tcW w:w="964" w:type="dxa"/>
          </w:tcPr>
          <w:p>
            <w:pPr>
              <w:adjustRightInd w:val="0"/>
              <w:snapToGrid w:val="0"/>
              <w:spacing w:before="31" w:beforeLines="10" w:after="31" w:afterLines="10"/>
              <w:ind w:left="21" w:leftChars="10" w:right="21" w:rightChars="10"/>
              <w:jc w:val="center"/>
              <w:rPr>
                <w:rFonts w:asciiTheme="minorEastAsia" w:hAnsiTheme="minorEastAsia" w:eastAsiaTheme="minorEastAsia" w:cstheme="minorEastAsia"/>
                <w:szCs w:val="21"/>
              </w:rPr>
            </w:pPr>
          </w:p>
        </w:tc>
        <w:tc>
          <w:tcPr>
            <w:tcW w:w="768" w:type="dxa"/>
          </w:tcPr>
          <w:p>
            <w:pPr>
              <w:adjustRightInd w:val="0"/>
              <w:snapToGrid w:val="0"/>
              <w:spacing w:before="31" w:beforeLines="10" w:after="31" w:afterLines="10"/>
              <w:ind w:left="21" w:leftChars="10" w:right="21" w:rightChars="10"/>
              <w:jc w:val="center"/>
              <w:rPr>
                <w:rFonts w:asciiTheme="minorEastAsia" w:hAnsiTheme="minorEastAsia" w:eastAsiaTheme="minorEastAsia" w:cstheme="minorEastAsia"/>
                <w:szCs w:val="21"/>
              </w:rPr>
            </w:pPr>
          </w:p>
        </w:tc>
        <w:tc>
          <w:tcPr>
            <w:tcW w:w="756" w:type="dxa"/>
          </w:tcPr>
          <w:p>
            <w:pPr>
              <w:adjustRightInd w:val="0"/>
              <w:snapToGrid w:val="0"/>
              <w:spacing w:before="31" w:beforeLines="10" w:after="31" w:afterLines="10"/>
              <w:ind w:left="21" w:leftChars="10" w:right="21" w:rightChars="10"/>
              <w:jc w:val="center"/>
              <w:rPr>
                <w:rFonts w:asciiTheme="minorEastAsia" w:hAnsiTheme="minorEastAsia" w:eastAsiaTheme="minorEastAsia" w:cstheme="minorEastAsia"/>
                <w:szCs w:val="21"/>
              </w:rPr>
            </w:pPr>
          </w:p>
        </w:tc>
        <w:tc>
          <w:tcPr>
            <w:tcW w:w="1176" w:type="dxa"/>
          </w:tcPr>
          <w:p>
            <w:pPr>
              <w:adjustRightInd w:val="0"/>
              <w:snapToGrid w:val="0"/>
              <w:spacing w:before="31" w:beforeLines="10" w:after="31" w:afterLines="10"/>
              <w:ind w:left="21" w:leftChars="10" w:right="21" w:rightChars="10"/>
              <w:jc w:val="center"/>
              <w:rPr>
                <w:rFonts w:asciiTheme="minorEastAsia" w:hAnsiTheme="minorEastAsia" w:eastAsiaTheme="minorEastAsia" w:cstheme="minorEastAsia"/>
                <w:szCs w:val="21"/>
              </w:rPr>
            </w:pPr>
          </w:p>
        </w:tc>
        <w:tc>
          <w:tcPr>
            <w:tcW w:w="1212" w:type="dxa"/>
          </w:tcPr>
          <w:p>
            <w:pPr>
              <w:adjustRightInd w:val="0"/>
              <w:snapToGrid w:val="0"/>
              <w:spacing w:before="31" w:beforeLines="10" w:after="31" w:afterLines="10"/>
              <w:ind w:left="21" w:leftChars="10" w:right="21" w:rightChars="10"/>
              <w:jc w:val="center"/>
              <w:rPr>
                <w:rFonts w:asciiTheme="minorEastAsia" w:hAnsiTheme="minorEastAsia" w:eastAsiaTheme="minorEastAsia" w:cstheme="minorEastAsia"/>
                <w:szCs w:val="21"/>
              </w:rPr>
            </w:pPr>
          </w:p>
        </w:tc>
        <w:tc>
          <w:tcPr>
            <w:tcW w:w="1019" w:type="dxa"/>
          </w:tcPr>
          <w:p>
            <w:pPr>
              <w:adjustRightInd w:val="0"/>
              <w:snapToGrid w:val="0"/>
              <w:spacing w:before="31" w:beforeLines="10" w:after="31" w:afterLines="10"/>
              <w:ind w:left="21" w:leftChars="10" w:right="21" w:rightChars="10"/>
              <w:jc w:val="center"/>
              <w:rPr>
                <w:rFonts w:asciiTheme="minorEastAsia" w:hAnsiTheme="minorEastAsia" w:eastAsiaTheme="minorEastAsia" w:cstheme="minorEastAsia"/>
                <w:szCs w:val="21"/>
              </w:rPr>
            </w:pPr>
          </w:p>
        </w:tc>
        <w:tc>
          <w:tcPr>
            <w:tcW w:w="599" w:type="dxa"/>
          </w:tcPr>
          <w:p>
            <w:pPr>
              <w:adjustRightInd w:val="0"/>
              <w:snapToGrid w:val="0"/>
              <w:spacing w:before="31" w:beforeLines="10" w:after="31" w:afterLines="10"/>
              <w:ind w:left="21" w:leftChars="10" w:right="21" w:rightChars="10"/>
              <w:jc w:val="center"/>
              <w:rPr>
                <w:rFonts w:asciiTheme="minorEastAsia" w:hAnsiTheme="minorEastAsia" w:eastAsiaTheme="minorEastAsia" w:cstheme="minorEastAsia"/>
                <w:szCs w:val="21"/>
              </w:rPr>
            </w:pPr>
          </w:p>
        </w:tc>
      </w:tr>
    </w:tbl>
    <w:p>
      <w:pPr>
        <w:spacing w:line="360" w:lineRule="auto"/>
        <w:rPr>
          <w:rFonts w:asciiTheme="minorEastAsia" w:hAnsiTheme="minorEastAsia" w:eastAsiaTheme="minorEastAsia" w:cstheme="minorEastAsia"/>
          <w:szCs w:val="21"/>
        </w:rPr>
      </w:pPr>
      <w:r>
        <w:rPr>
          <w:rFonts w:hint="eastAsia" w:asciiTheme="minorEastAsia" w:hAnsiTheme="minorEastAsia" w:eastAsiaTheme="minorEastAsia" w:cstheme="minorEastAsia"/>
          <w:szCs w:val="21"/>
        </w:rPr>
        <w:t>说明：</w:t>
      </w:r>
    </w:p>
    <w:p>
      <w:pPr>
        <w:spacing w:line="360" w:lineRule="auto"/>
        <w:rPr>
          <w:rFonts w:asciiTheme="minorEastAsia" w:hAnsiTheme="minorEastAsia" w:eastAsiaTheme="minorEastAsia" w:cstheme="minorEastAsia"/>
          <w:szCs w:val="21"/>
        </w:rPr>
      </w:pPr>
      <w:r>
        <w:rPr>
          <w:rFonts w:hint="eastAsia" w:asciiTheme="minorEastAsia" w:hAnsiTheme="minorEastAsia" w:eastAsiaTheme="minorEastAsia" w:cstheme="minorEastAsia"/>
          <w:szCs w:val="21"/>
        </w:rPr>
        <w:t>1.附磋商供应商承担类似项目的情况填入本表中，提供业绩合同等评分标准要求的相关证明材料。 无证明材料的内容评审时将不予考虑。</w:t>
      </w:r>
      <w:r>
        <w:rPr>
          <w:rFonts w:hint="eastAsia" w:asciiTheme="minorEastAsia" w:hAnsiTheme="minorEastAsia" w:eastAsiaTheme="minorEastAsia" w:cstheme="minorEastAsia"/>
          <w:szCs w:val="21"/>
        </w:rPr>
        <w:br w:type="textWrapping"/>
      </w:r>
      <w:r>
        <w:rPr>
          <w:rFonts w:hint="eastAsia" w:asciiTheme="minorEastAsia" w:hAnsiTheme="minorEastAsia" w:eastAsiaTheme="minorEastAsia" w:cstheme="minorEastAsia"/>
          <w:szCs w:val="21"/>
        </w:rPr>
        <w:t>2.公开竞标成交的类似业绩，还应提供成交/中标公告网页链接。</w:t>
      </w:r>
      <w:r>
        <w:rPr>
          <w:rFonts w:hint="eastAsia" w:asciiTheme="minorEastAsia" w:hAnsiTheme="minorEastAsia" w:eastAsiaTheme="minorEastAsia" w:cstheme="minorEastAsia"/>
          <w:szCs w:val="21"/>
        </w:rPr>
        <w:br w:type="textWrapping"/>
      </w:r>
      <w:r>
        <w:rPr>
          <w:rFonts w:hint="eastAsia" w:asciiTheme="minorEastAsia" w:hAnsiTheme="minorEastAsia" w:eastAsiaTheme="minorEastAsia" w:cstheme="minorEastAsia"/>
          <w:szCs w:val="21"/>
        </w:rPr>
        <w:t>3.经查实存在虚假信息（服务单位联系人与实际不符或合同金额不符等）将被取消资格。</w:t>
      </w:r>
    </w:p>
    <w:p>
      <w:pPr>
        <w:spacing w:line="360" w:lineRule="auto"/>
        <w:rPr>
          <w:rFonts w:asciiTheme="minorEastAsia" w:hAnsiTheme="minorEastAsia" w:eastAsiaTheme="minorEastAsia" w:cstheme="minorEastAsia"/>
          <w:szCs w:val="21"/>
        </w:rPr>
      </w:pPr>
      <w:bookmarkStart w:id="189" w:name="_Toc454806053"/>
      <w:bookmarkStart w:id="190" w:name="_Toc460258118"/>
      <w:r>
        <w:rPr>
          <w:rFonts w:hint="eastAsia" w:asciiTheme="minorEastAsia" w:hAnsiTheme="minorEastAsia" w:eastAsiaTheme="minorEastAsia" w:cstheme="minorEastAsia"/>
          <w:b/>
          <w:bCs/>
          <w:sz w:val="24"/>
        </w:rPr>
        <w:br w:type="textWrapping"/>
      </w:r>
      <w:r>
        <w:rPr>
          <w:rFonts w:hint="eastAsia" w:asciiTheme="minorEastAsia" w:hAnsiTheme="minorEastAsia" w:eastAsiaTheme="minorEastAsia" w:cstheme="minorEastAsia"/>
          <w:b/>
          <w:bCs/>
          <w:sz w:val="24"/>
        </w:rPr>
        <w:br w:type="textWrapping"/>
      </w:r>
      <w:r>
        <w:rPr>
          <w:rFonts w:hint="eastAsia" w:asciiTheme="minorEastAsia" w:hAnsiTheme="minorEastAsia" w:eastAsiaTheme="minorEastAsia" w:cstheme="minorEastAsia"/>
          <w:szCs w:val="21"/>
        </w:rPr>
        <w:t>磋商供应商授权代表（签字）：</w:t>
      </w:r>
      <w:r>
        <w:rPr>
          <w:rFonts w:hint="eastAsia" w:asciiTheme="minorEastAsia" w:hAnsiTheme="minorEastAsia" w:eastAsiaTheme="minorEastAsia" w:cstheme="minorEastAsia"/>
          <w:szCs w:val="21"/>
          <w:u w:val="single"/>
        </w:rPr>
        <w:t xml:space="preserve">                        </w:t>
      </w:r>
    </w:p>
    <w:p>
      <w:pPr>
        <w:spacing w:line="360" w:lineRule="auto"/>
        <w:rPr>
          <w:rFonts w:asciiTheme="minorEastAsia" w:hAnsiTheme="minorEastAsia" w:eastAsiaTheme="minorEastAsia" w:cstheme="minorEastAsia"/>
          <w:szCs w:val="21"/>
          <w:u w:val="single"/>
        </w:rPr>
      </w:pPr>
      <w:r>
        <w:rPr>
          <w:rFonts w:hint="eastAsia" w:asciiTheme="minorEastAsia" w:hAnsiTheme="minorEastAsia" w:eastAsiaTheme="minorEastAsia" w:cstheme="minorEastAsia"/>
          <w:szCs w:val="21"/>
        </w:rPr>
        <w:t>磋商</w:t>
      </w:r>
      <w:r>
        <w:rPr>
          <w:rFonts w:hint="eastAsia" w:asciiTheme="minorEastAsia" w:hAnsiTheme="minorEastAsia" w:eastAsiaTheme="minorEastAsia" w:cstheme="minorEastAsia"/>
          <w:bCs/>
          <w:szCs w:val="21"/>
        </w:rPr>
        <w:t>供应商</w:t>
      </w:r>
      <w:r>
        <w:rPr>
          <w:rFonts w:hint="eastAsia" w:asciiTheme="minorEastAsia" w:hAnsiTheme="minorEastAsia" w:eastAsiaTheme="minorEastAsia" w:cstheme="minorEastAsia"/>
          <w:szCs w:val="21"/>
        </w:rPr>
        <w:t>名称（盖章 ）：</w:t>
      </w:r>
      <w:r>
        <w:rPr>
          <w:rFonts w:hint="eastAsia" w:asciiTheme="minorEastAsia" w:hAnsiTheme="minorEastAsia" w:eastAsiaTheme="minorEastAsia" w:cstheme="minorEastAsia"/>
          <w:szCs w:val="21"/>
          <w:u w:val="single"/>
        </w:rPr>
        <w:t xml:space="preserve">                                     </w:t>
      </w:r>
    </w:p>
    <w:p>
      <w:pPr>
        <w:spacing w:line="360" w:lineRule="auto"/>
        <w:rPr>
          <w:rFonts w:asciiTheme="minorEastAsia" w:hAnsiTheme="minorEastAsia" w:eastAsiaTheme="minorEastAsia" w:cstheme="minorEastAsia"/>
          <w:szCs w:val="21"/>
        </w:rPr>
      </w:pPr>
      <w:r>
        <w:rPr>
          <w:rFonts w:hint="eastAsia" w:asciiTheme="minorEastAsia" w:hAnsiTheme="minorEastAsia" w:eastAsiaTheme="minorEastAsia" w:cstheme="minorEastAsia"/>
          <w:bCs/>
          <w:szCs w:val="21"/>
        </w:rPr>
        <w:t xml:space="preserve">时                 </w:t>
      </w:r>
      <w:r>
        <w:rPr>
          <w:rFonts w:hint="eastAsia" w:asciiTheme="minorEastAsia" w:hAnsiTheme="minorEastAsia" w:eastAsiaTheme="minorEastAsia" w:cstheme="minorEastAsia"/>
          <w:szCs w:val="21"/>
        </w:rPr>
        <w:t>间：</w:t>
      </w:r>
      <w:r>
        <w:rPr>
          <w:rFonts w:hint="eastAsia" w:asciiTheme="minorEastAsia" w:hAnsiTheme="minorEastAsia" w:eastAsiaTheme="minorEastAsia" w:cstheme="minorEastAsia"/>
          <w:szCs w:val="21"/>
          <w:u w:val="single"/>
        </w:rPr>
        <w:t xml:space="preserve">           </w:t>
      </w:r>
      <w:r>
        <w:rPr>
          <w:rFonts w:hint="eastAsia" w:asciiTheme="minorEastAsia" w:hAnsiTheme="minorEastAsia" w:eastAsiaTheme="minorEastAsia" w:cstheme="minorEastAsia"/>
          <w:szCs w:val="21"/>
        </w:rPr>
        <w:t>年</w:t>
      </w:r>
      <w:r>
        <w:rPr>
          <w:rFonts w:hint="eastAsia" w:asciiTheme="minorEastAsia" w:hAnsiTheme="minorEastAsia" w:eastAsiaTheme="minorEastAsia" w:cstheme="minorEastAsia"/>
          <w:szCs w:val="21"/>
          <w:u w:val="single"/>
        </w:rPr>
        <w:t xml:space="preserve">          </w:t>
      </w:r>
      <w:r>
        <w:rPr>
          <w:rFonts w:hint="eastAsia" w:asciiTheme="minorEastAsia" w:hAnsiTheme="minorEastAsia" w:eastAsiaTheme="minorEastAsia" w:cstheme="minorEastAsia"/>
          <w:szCs w:val="21"/>
        </w:rPr>
        <w:t>月</w:t>
      </w:r>
      <w:r>
        <w:rPr>
          <w:rFonts w:hint="eastAsia" w:asciiTheme="minorEastAsia" w:hAnsiTheme="minorEastAsia" w:eastAsiaTheme="minorEastAsia" w:cstheme="minorEastAsia"/>
          <w:szCs w:val="21"/>
          <w:u w:val="single"/>
        </w:rPr>
        <w:t xml:space="preserve">          </w:t>
      </w:r>
      <w:r>
        <w:rPr>
          <w:rFonts w:hint="eastAsia" w:asciiTheme="minorEastAsia" w:hAnsiTheme="minorEastAsia" w:eastAsiaTheme="minorEastAsia" w:cstheme="minorEastAsia"/>
          <w:szCs w:val="21"/>
        </w:rPr>
        <w:t>日</w:t>
      </w:r>
    </w:p>
    <w:p>
      <w:pPr>
        <w:tabs>
          <w:tab w:val="left" w:pos="540"/>
        </w:tabs>
        <w:autoSpaceDE w:val="0"/>
        <w:autoSpaceDN w:val="0"/>
        <w:adjustRightInd w:val="0"/>
        <w:spacing w:line="360" w:lineRule="auto"/>
        <w:jc w:val="center"/>
        <w:outlineLvl w:val="1"/>
        <w:rPr>
          <w:rFonts w:asciiTheme="minorEastAsia" w:hAnsiTheme="minorEastAsia" w:eastAsiaTheme="minorEastAsia" w:cstheme="minorEastAsia"/>
          <w:b/>
          <w:bCs/>
          <w:szCs w:val="21"/>
        </w:rPr>
      </w:pPr>
      <w:r>
        <w:rPr>
          <w:rFonts w:hint="eastAsia" w:asciiTheme="minorEastAsia" w:hAnsiTheme="minorEastAsia" w:eastAsiaTheme="minorEastAsia" w:cstheme="minorEastAsia"/>
          <w:b/>
          <w:bCs/>
          <w:sz w:val="24"/>
        </w:rPr>
        <w:br w:type="page"/>
      </w:r>
      <w:bookmarkStart w:id="191" w:name="_Toc5982"/>
      <w:bookmarkStart w:id="192" w:name="_Toc479184135"/>
      <w:bookmarkStart w:id="193" w:name="_Toc4834"/>
      <w:bookmarkStart w:id="194" w:name="_Toc30455"/>
      <w:r>
        <w:rPr>
          <w:rFonts w:hint="eastAsia" w:asciiTheme="minorEastAsia" w:hAnsiTheme="minorEastAsia" w:eastAsiaTheme="minorEastAsia" w:cstheme="minorEastAsia"/>
          <w:b/>
          <w:bCs/>
          <w:szCs w:val="21"/>
        </w:rPr>
        <w:t>十二、拟投入项目组人员一览表</w:t>
      </w:r>
      <w:bookmarkEnd w:id="189"/>
      <w:bookmarkEnd w:id="190"/>
      <w:bookmarkEnd w:id="191"/>
      <w:bookmarkEnd w:id="192"/>
      <w:bookmarkEnd w:id="193"/>
      <w:bookmarkEnd w:id="194"/>
    </w:p>
    <w:p>
      <w:pPr>
        <w:adjustRightInd w:val="0"/>
        <w:snapToGrid w:val="0"/>
        <w:spacing w:line="360" w:lineRule="auto"/>
        <w:rPr>
          <w:rFonts w:asciiTheme="minorEastAsia" w:hAnsiTheme="minorEastAsia" w:eastAsiaTheme="minorEastAsia" w:cstheme="minorEastAsia"/>
          <w:szCs w:val="21"/>
        </w:rPr>
      </w:pPr>
      <w:r>
        <w:rPr>
          <w:rFonts w:hint="eastAsia" w:asciiTheme="minorEastAsia" w:hAnsiTheme="minorEastAsia" w:eastAsiaTheme="minorEastAsia" w:cstheme="minorEastAsia"/>
          <w:szCs w:val="21"/>
        </w:rPr>
        <w:t xml:space="preserve">项目名称：                         </w:t>
      </w:r>
    </w:p>
    <w:p>
      <w:pPr>
        <w:adjustRightInd w:val="0"/>
        <w:snapToGrid w:val="0"/>
        <w:spacing w:line="360" w:lineRule="auto"/>
        <w:ind w:left="-181" w:leftChars="-86" w:firstLine="180" w:firstLineChars="86"/>
        <w:rPr>
          <w:rFonts w:asciiTheme="minorEastAsia" w:hAnsiTheme="minorEastAsia" w:eastAsiaTheme="minorEastAsia" w:cstheme="minorEastAsia"/>
          <w:szCs w:val="21"/>
        </w:rPr>
      </w:pPr>
      <w:r>
        <w:rPr>
          <w:rFonts w:hint="eastAsia" w:asciiTheme="minorEastAsia" w:hAnsiTheme="minorEastAsia" w:eastAsiaTheme="minorEastAsia" w:cstheme="minorEastAsia"/>
          <w:szCs w:val="21"/>
        </w:rPr>
        <w:t>项目编号：</w:t>
      </w:r>
    </w:p>
    <w:tbl>
      <w:tblPr>
        <w:tblStyle w:val="27"/>
        <w:tblW w:w="9235"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803"/>
        <w:gridCol w:w="834"/>
        <w:gridCol w:w="2208"/>
        <w:gridCol w:w="850"/>
        <w:gridCol w:w="693"/>
        <w:gridCol w:w="877"/>
        <w:gridCol w:w="877"/>
        <w:gridCol w:w="1383"/>
        <w:gridCol w:w="710"/>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19" w:hRule="atLeast"/>
        </w:trPr>
        <w:tc>
          <w:tcPr>
            <w:tcW w:w="803" w:type="dxa"/>
            <w:vAlign w:val="center"/>
          </w:tcPr>
          <w:p>
            <w:pPr>
              <w:adjustRightInd w:val="0"/>
              <w:snapToGrid w:val="0"/>
              <w:spacing w:line="360" w:lineRule="auto"/>
              <w:jc w:val="center"/>
              <w:rPr>
                <w:rFonts w:asciiTheme="minorEastAsia" w:hAnsiTheme="minorEastAsia" w:eastAsiaTheme="minorEastAsia" w:cstheme="minorEastAsia"/>
                <w:szCs w:val="21"/>
              </w:rPr>
            </w:pPr>
            <w:r>
              <w:rPr>
                <w:rFonts w:hint="eastAsia" w:asciiTheme="minorEastAsia" w:hAnsiTheme="minorEastAsia" w:eastAsiaTheme="minorEastAsia" w:cstheme="minorEastAsia"/>
                <w:szCs w:val="21"/>
              </w:rPr>
              <w:t>序号</w:t>
            </w:r>
          </w:p>
        </w:tc>
        <w:tc>
          <w:tcPr>
            <w:tcW w:w="834" w:type="dxa"/>
            <w:vAlign w:val="center"/>
          </w:tcPr>
          <w:p>
            <w:pPr>
              <w:adjustRightInd w:val="0"/>
              <w:snapToGrid w:val="0"/>
              <w:spacing w:line="360" w:lineRule="auto"/>
              <w:jc w:val="center"/>
              <w:rPr>
                <w:rFonts w:asciiTheme="minorEastAsia" w:hAnsiTheme="minorEastAsia" w:eastAsiaTheme="minorEastAsia" w:cstheme="minorEastAsia"/>
                <w:szCs w:val="21"/>
              </w:rPr>
            </w:pPr>
            <w:r>
              <w:rPr>
                <w:rFonts w:hint="eastAsia" w:asciiTheme="minorEastAsia" w:hAnsiTheme="minorEastAsia" w:eastAsiaTheme="minorEastAsia" w:cstheme="minorEastAsia"/>
                <w:szCs w:val="21"/>
              </w:rPr>
              <w:t>姓名</w:t>
            </w:r>
          </w:p>
        </w:tc>
        <w:tc>
          <w:tcPr>
            <w:tcW w:w="2208" w:type="dxa"/>
            <w:vAlign w:val="center"/>
          </w:tcPr>
          <w:p>
            <w:pPr>
              <w:adjustRightInd w:val="0"/>
              <w:snapToGrid w:val="0"/>
              <w:spacing w:line="360" w:lineRule="auto"/>
              <w:jc w:val="center"/>
              <w:rPr>
                <w:rFonts w:asciiTheme="minorEastAsia" w:hAnsiTheme="minorEastAsia" w:eastAsiaTheme="minorEastAsia" w:cstheme="minorEastAsia"/>
                <w:szCs w:val="21"/>
              </w:rPr>
            </w:pPr>
            <w:r>
              <w:rPr>
                <w:rFonts w:hint="eastAsia" w:asciiTheme="minorEastAsia" w:hAnsiTheme="minorEastAsia" w:eastAsiaTheme="minorEastAsia" w:cstheme="minorEastAsia"/>
                <w:szCs w:val="21"/>
              </w:rPr>
              <w:t>在本项目中担当职位</w:t>
            </w:r>
          </w:p>
        </w:tc>
        <w:tc>
          <w:tcPr>
            <w:tcW w:w="850" w:type="dxa"/>
            <w:vAlign w:val="center"/>
          </w:tcPr>
          <w:p>
            <w:pPr>
              <w:adjustRightInd w:val="0"/>
              <w:snapToGrid w:val="0"/>
              <w:spacing w:line="360" w:lineRule="auto"/>
              <w:jc w:val="center"/>
              <w:rPr>
                <w:rFonts w:asciiTheme="minorEastAsia" w:hAnsiTheme="minorEastAsia" w:eastAsiaTheme="minorEastAsia" w:cstheme="minorEastAsia"/>
                <w:szCs w:val="21"/>
              </w:rPr>
            </w:pPr>
            <w:r>
              <w:rPr>
                <w:rFonts w:hint="eastAsia" w:asciiTheme="minorEastAsia" w:hAnsiTheme="minorEastAsia" w:eastAsiaTheme="minorEastAsia" w:cstheme="minorEastAsia"/>
                <w:szCs w:val="21"/>
              </w:rPr>
              <w:t>年龄</w:t>
            </w:r>
          </w:p>
        </w:tc>
        <w:tc>
          <w:tcPr>
            <w:tcW w:w="693" w:type="dxa"/>
            <w:vAlign w:val="center"/>
          </w:tcPr>
          <w:p>
            <w:pPr>
              <w:adjustRightInd w:val="0"/>
              <w:snapToGrid w:val="0"/>
              <w:spacing w:line="360" w:lineRule="auto"/>
              <w:jc w:val="center"/>
              <w:rPr>
                <w:rFonts w:asciiTheme="minorEastAsia" w:hAnsiTheme="minorEastAsia" w:eastAsiaTheme="minorEastAsia" w:cstheme="minorEastAsia"/>
                <w:szCs w:val="21"/>
              </w:rPr>
            </w:pPr>
            <w:r>
              <w:rPr>
                <w:rFonts w:hint="eastAsia" w:asciiTheme="minorEastAsia" w:hAnsiTheme="minorEastAsia" w:eastAsiaTheme="minorEastAsia" w:cstheme="minorEastAsia"/>
                <w:szCs w:val="21"/>
              </w:rPr>
              <w:t>学历</w:t>
            </w:r>
          </w:p>
        </w:tc>
        <w:tc>
          <w:tcPr>
            <w:tcW w:w="877" w:type="dxa"/>
            <w:vAlign w:val="center"/>
          </w:tcPr>
          <w:p>
            <w:pPr>
              <w:adjustRightInd w:val="0"/>
              <w:snapToGrid w:val="0"/>
              <w:spacing w:line="360" w:lineRule="auto"/>
              <w:jc w:val="center"/>
              <w:rPr>
                <w:rFonts w:asciiTheme="minorEastAsia" w:hAnsiTheme="minorEastAsia" w:eastAsiaTheme="minorEastAsia" w:cstheme="minorEastAsia"/>
                <w:szCs w:val="21"/>
              </w:rPr>
            </w:pPr>
            <w:r>
              <w:rPr>
                <w:rFonts w:hint="eastAsia" w:asciiTheme="minorEastAsia" w:hAnsiTheme="minorEastAsia" w:eastAsiaTheme="minorEastAsia" w:cstheme="minorEastAsia"/>
                <w:szCs w:val="21"/>
              </w:rPr>
              <w:t>职务</w:t>
            </w:r>
          </w:p>
        </w:tc>
        <w:tc>
          <w:tcPr>
            <w:tcW w:w="877" w:type="dxa"/>
            <w:vAlign w:val="center"/>
          </w:tcPr>
          <w:p>
            <w:pPr>
              <w:adjustRightInd w:val="0"/>
              <w:snapToGrid w:val="0"/>
              <w:spacing w:line="360" w:lineRule="auto"/>
              <w:jc w:val="center"/>
              <w:rPr>
                <w:rFonts w:asciiTheme="minorEastAsia" w:hAnsiTheme="minorEastAsia" w:eastAsiaTheme="minorEastAsia" w:cstheme="minorEastAsia"/>
                <w:szCs w:val="21"/>
              </w:rPr>
            </w:pPr>
            <w:r>
              <w:rPr>
                <w:rFonts w:hint="eastAsia" w:asciiTheme="minorEastAsia" w:hAnsiTheme="minorEastAsia" w:eastAsiaTheme="minorEastAsia" w:cstheme="minorEastAsia"/>
                <w:szCs w:val="21"/>
              </w:rPr>
              <w:t>职称</w:t>
            </w:r>
          </w:p>
        </w:tc>
        <w:tc>
          <w:tcPr>
            <w:tcW w:w="1383" w:type="dxa"/>
            <w:vAlign w:val="center"/>
          </w:tcPr>
          <w:p>
            <w:pPr>
              <w:adjustRightInd w:val="0"/>
              <w:snapToGrid w:val="0"/>
              <w:spacing w:line="360" w:lineRule="auto"/>
              <w:jc w:val="center"/>
              <w:rPr>
                <w:rFonts w:asciiTheme="minorEastAsia" w:hAnsiTheme="minorEastAsia" w:eastAsiaTheme="minorEastAsia" w:cstheme="minorEastAsia"/>
                <w:szCs w:val="21"/>
              </w:rPr>
            </w:pPr>
            <w:r>
              <w:rPr>
                <w:rFonts w:hint="eastAsia" w:asciiTheme="minorEastAsia" w:hAnsiTheme="minorEastAsia" w:eastAsiaTheme="minorEastAsia" w:cstheme="minorEastAsia"/>
                <w:szCs w:val="21"/>
              </w:rPr>
              <w:t>从业经历</w:t>
            </w:r>
          </w:p>
        </w:tc>
        <w:tc>
          <w:tcPr>
            <w:tcW w:w="710" w:type="dxa"/>
            <w:vAlign w:val="center"/>
          </w:tcPr>
          <w:p>
            <w:pPr>
              <w:adjustRightInd w:val="0"/>
              <w:snapToGrid w:val="0"/>
              <w:spacing w:line="360" w:lineRule="auto"/>
              <w:jc w:val="center"/>
              <w:rPr>
                <w:rFonts w:asciiTheme="minorEastAsia" w:hAnsiTheme="minorEastAsia" w:eastAsiaTheme="minorEastAsia" w:cstheme="minorEastAsia"/>
                <w:szCs w:val="21"/>
              </w:rPr>
            </w:pPr>
            <w:r>
              <w:rPr>
                <w:rFonts w:hint="eastAsia" w:asciiTheme="minorEastAsia" w:hAnsiTheme="minorEastAsia" w:eastAsiaTheme="minorEastAsia" w:cstheme="minorEastAsia"/>
                <w:szCs w:val="21"/>
              </w:rPr>
              <w:t>其他</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19" w:hRule="atLeast"/>
        </w:trPr>
        <w:tc>
          <w:tcPr>
            <w:tcW w:w="803" w:type="dxa"/>
            <w:vAlign w:val="center"/>
          </w:tcPr>
          <w:p>
            <w:pPr>
              <w:adjustRightInd w:val="0"/>
              <w:snapToGrid w:val="0"/>
              <w:spacing w:line="360" w:lineRule="auto"/>
              <w:jc w:val="center"/>
              <w:rPr>
                <w:rFonts w:asciiTheme="minorEastAsia" w:hAnsiTheme="minorEastAsia" w:eastAsiaTheme="minorEastAsia" w:cstheme="minorEastAsia"/>
                <w:szCs w:val="21"/>
              </w:rPr>
            </w:pPr>
            <w:r>
              <w:rPr>
                <w:rFonts w:hint="eastAsia" w:asciiTheme="minorEastAsia" w:hAnsiTheme="minorEastAsia" w:eastAsiaTheme="minorEastAsia" w:cstheme="minorEastAsia"/>
                <w:szCs w:val="21"/>
              </w:rPr>
              <w:t>1</w:t>
            </w:r>
          </w:p>
        </w:tc>
        <w:tc>
          <w:tcPr>
            <w:tcW w:w="834" w:type="dxa"/>
            <w:vAlign w:val="center"/>
          </w:tcPr>
          <w:p>
            <w:pPr>
              <w:adjustRightInd w:val="0"/>
              <w:snapToGrid w:val="0"/>
              <w:spacing w:line="360" w:lineRule="auto"/>
              <w:jc w:val="center"/>
              <w:rPr>
                <w:rFonts w:asciiTheme="minorEastAsia" w:hAnsiTheme="minorEastAsia" w:eastAsiaTheme="minorEastAsia" w:cstheme="minorEastAsia"/>
                <w:szCs w:val="21"/>
              </w:rPr>
            </w:pPr>
          </w:p>
        </w:tc>
        <w:tc>
          <w:tcPr>
            <w:tcW w:w="2208" w:type="dxa"/>
            <w:vAlign w:val="center"/>
          </w:tcPr>
          <w:p>
            <w:pPr>
              <w:adjustRightInd w:val="0"/>
              <w:snapToGrid w:val="0"/>
              <w:spacing w:line="360" w:lineRule="auto"/>
              <w:jc w:val="center"/>
              <w:rPr>
                <w:rFonts w:asciiTheme="minorEastAsia" w:hAnsiTheme="minorEastAsia" w:eastAsiaTheme="minorEastAsia" w:cstheme="minorEastAsia"/>
                <w:szCs w:val="21"/>
              </w:rPr>
            </w:pPr>
            <w:r>
              <w:rPr>
                <w:rFonts w:hint="eastAsia" w:asciiTheme="minorEastAsia" w:hAnsiTheme="minorEastAsia" w:eastAsiaTheme="minorEastAsia" w:cstheme="minorEastAsia"/>
                <w:szCs w:val="21"/>
              </w:rPr>
              <w:t>项目负责人</w:t>
            </w:r>
          </w:p>
        </w:tc>
        <w:tc>
          <w:tcPr>
            <w:tcW w:w="850" w:type="dxa"/>
            <w:vAlign w:val="center"/>
          </w:tcPr>
          <w:p>
            <w:pPr>
              <w:adjustRightInd w:val="0"/>
              <w:snapToGrid w:val="0"/>
              <w:spacing w:line="360" w:lineRule="auto"/>
              <w:jc w:val="center"/>
              <w:rPr>
                <w:rFonts w:asciiTheme="minorEastAsia" w:hAnsiTheme="minorEastAsia" w:eastAsiaTheme="minorEastAsia" w:cstheme="minorEastAsia"/>
                <w:szCs w:val="21"/>
              </w:rPr>
            </w:pPr>
          </w:p>
        </w:tc>
        <w:tc>
          <w:tcPr>
            <w:tcW w:w="693" w:type="dxa"/>
            <w:vAlign w:val="center"/>
          </w:tcPr>
          <w:p>
            <w:pPr>
              <w:adjustRightInd w:val="0"/>
              <w:snapToGrid w:val="0"/>
              <w:spacing w:line="360" w:lineRule="auto"/>
              <w:jc w:val="center"/>
              <w:rPr>
                <w:rFonts w:asciiTheme="minorEastAsia" w:hAnsiTheme="minorEastAsia" w:eastAsiaTheme="minorEastAsia" w:cstheme="minorEastAsia"/>
                <w:szCs w:val="21"/>
              </w:rPr>
            </w:pPr>
          </w:p>
        </w:tc>
        <w:tc>
          <w:tcPr>
            <w:tcW w:w="877" w:type="dxa"/>
            <w:vAlign w:val="center"/>
          </w:tcPr>
          <w:p>
            <w:pPr>
              <w:adjustRightInd w:val="0"/>
              <w:snapToGrid w:val="0"/>
              <w:spacing w:line="360" w:lineRule="auto"/>
              <w:jc w:val="center"/>
              <w:rPr>
                <w:rFonts w:asciiTheme="minorEastAsia" w:hAnsiTheme="minorEastAsia" w:eastAsiaTheme="minorEastAsia" w:cstheme="minorEastAsia"/>
                <w:szCs w:val="21"/>
              </w:rPr>
            </w:pPr>
          </w:p>
        </w:tc>
        <w:tc>
          <w:tcPr>
            <w:tcW w:w="877" w:type="dxa"/>
            <w:vAlign w:val="center"/>
          </w:tcPr>
          <w:p>
            <w:pPr>
              <w:adjustRightInd w:val="0"/>
              <w:snapToGrid w:val="0"/>
              <w:spacing w:line="360" w:lineRule="auto"/>
              <w:jc w:val="center"/>
              <w:rPr>
                <w:rFonts w:asciiTheme="minorEastAsia" w:hAnsiTheme="minorEastAsia" w:eastAsiaTheme="minorEastAsia" w:cstheme="minorEastAsia"/>
                <w:szCs w:val="21"/>
              </w:rPr>
            </w:pPr>
          </w:p>
        </w:tc>
        <w:tc>
          <w:tcPr>
            <w:tcW w:w="1383" w:type="dxa"/>
            <w:vAlign w:val="center"/>
          </w:tcPr>
          <w:p>
            <w:pPr>
              <w:adjustRightInd w:val="0"/>
              <w:snapToGrid w:val="0"/>
              <w:spacing w:line="360" w:lineRule="auto"/>
              <w:jc w:val="center"/>
              <w:rPr>
                <w:rFonts w:asciiTheme="minorEastAsia" w:hAnsiTheme="minorEastAsia" w:eastAsiaTheme="minorEastAsia" w:cstheme="minorEastAsia"/>
                <w:szCs w:val="21"/>
              </w:rPr>
            </w:pPr>
          </w:p>
        </w:tc>
        <w:tc>
          <w:tcPr>
            <w:tcW w:w="710" w:type="dxa"/>
            <w:vAlign w:val="center"/>
          </w:tcPr>
          <w:p>
            <w:pPr>
              <w:adjustRightInd w:val="0"/>
              <w:snapToGrid w:val="0"/>
              <w:spacing w:line="360" w:lineRule="auto"/>
              <w:jc w:val="center"/>
              <w:rPr>
                <w:rFonts w:asciiTheme="minorEastAsia" w:hAnsiTheme="minorEastAsia" w:eastAsiaTheme="minorEastAsia" w:cstheme="minorEastAsia"/>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19" w:hRule="atLeast"/>
        </w:trPr>
        <w:tc>
          <w:tcPr>
            <w:tcW w:w="803" w:type="dxa"/>
            <w:vAlign w:val="center"/>
          </w:tcPr>
          <w:p>
            <w:pPr>
              <w:adjustRightInd w:val="0"/>
              <w:snapToGrid w:val="0"/>
              <w:spacing w:line="360" w:lineRule="auto"/>
              <w:jc w:val="center"/>
              <w:rPr>
                <w:rFonts w:asciiTheme="minorEastAsia" w:hAnsiTheme="minorEastAsia" w:eastAsiaTheme="minorEastAsia" w:cstheme="minorEastAsia"/>
                <w:szCs w:val="21"/>
              </w:rPr>
            </w:pPr>
          </w:p>
        </w:tc>
        <w:tc>
          <w:tcPr>
            <w:tcW w:w="834" w:type="dxa"/>
            <w:vAlign w:val="center"/>
          </w:tcPr>
          <w:p>
            <w:pPr>
              <w:adjustRightInd w:val="0"/>
              <w:snapToGrid w:val="0"/>
              <w:spacing w:line="360" w:lineRule="auto"/>
              <w:jc w:val="center"/>
              <w:rPr>
                <w:rFonts w:asciiTheme="minorEastAsia" w:hAnsiTheme="minorEastAsia" w:eastAsiaTheme="minorEastAsia" w:cstheme="minorEastAsia"/>
                <w:szCs w:val="21"/>
              </w:rPr>
            </w:pPr>
          </w:p>
        </w:tc>
        <w:tc>
          <w:tcPr>
            <w:tcW w:w="2208" w:type="dxa"/>
            <w:vAlign w:val="center"/>
          </w:tcPr>
          <w:p>
            <w:pPr>
              <w:adjustRightInd w:val="0"/>
              <w:snapToGrid w:val="0"/>
              <w:spacing w:line="360" w:lineRule="auto"/>
              <w:jc w:val="center"/>
              <w:rPr>
                <w:rFonts w:asciiTheme="minorEastAsia" w:hAnsiTheme="minorEastAsia" w:eastAsiaTheme="minorEastAsia" w:cstheme="minorEastAsia"/>
                <w:szCs w:val="21"/>
              </w:rPr>
            </w:pPr>
          </w:p>
        </w:tc>
        <w:tc>
          <w:tcPr>
            <w:tcW w:w="850" w:type="dxa"/>
            <w:vAlign w:val="center"/>
          </w:tcPr>
          <w:p>
            <w:pPr>
              <w:adjustRightInd w:val="0"/>
              <w:snapToGrid w:val="0"/>
              <w:spacing w:line="360" w:lineRule="auto"/>
              <w:jc w:val="center"/>
              <w:rPr>
                <w:rFonts w:asciiTheme="minorEastAsia" w:hAnsiTheme="minorEastAsia" w:eastAsiaTheme="minorEastAsia" w:cstheme="minorEastAsia"/>
                <w:szCs w:val="21"/>
              </w:rPr>
            </w:pPr>
          </w:p>
        </w:tc>
        <w:tc>
          <w:tcPr>
            <w:tcW w:w="693" w:type="dxa"/>
            <w:vAlign w:val="center"/>
          </w:tcPr>
          <w:p>
            <w:pPr>
              <w:adjustRightInd w:val="0"/>
              <w:snapToGrid w:val="0"/>
              <w:spacing w:line="360" w:lineRule="auto"/>
              <w:jc w:val="center"/>
              <w:rPr>
                <w:rFonts w:asciiTheme="minorEastAsia" w:hAnsiTheme="minorEastAsia" w:eastAsiaTheme="minorEastAsia" w:cstheme="minorEastAsia"/>
                <w:szCs w:val="21"/>
              </w:rPr>
            </w:pPr>
          </w:p>
        </w:tc>
        <w:tc>
          <w:tcPr>
            <w:tcW w:w="877" w:type="dxa"/>
            <w:vAlign w:val="center"/>
          </w:tcPr>
          <w:p>
            <w:pPr>
              <w:adjustRightInd w:val="0"/>
              <w:snapToGrid w:val="0"/>
              <w:spacing w:line="360" w:lineRule="auto"/>
              <w:jc w:val="center"/>
              <w:rPr>
                <w:rFonts w:asciiTheme="minorEastAsia" w:hAnsiTheme="minorEastAsia" w:eastAsiaTheme="minorEastAsia" w:cstheme="minorEastAsia"/>
                <w:szCs w:val="21"/>
              </w:rPr>
            </w:pPr>
          </w:p>
        </w:tc>
        <w:tc>
          <w:tcPr>
            <w:tcW w:w="877" w:type="dxa"/>
            <w:vAlign w:val="center"/>
          </w:tcPr>
          <w:p>
            <w:pPr>
              <w:adjustRightInd w:val="0"/>
              <w:snapToGrid w:val="0"/>
              <w:spacing w:line="360" w:lineRule="auto"/>
              <w:jc w:val="center"/>
              <w:rPr>
                <w:rFonts w:asciiTheme="minorEastAsia" w:hAnsiTheme="minorEastAsia" w:eastAsiaTheme="minorEastAsia" w:cstheme="minorEastAsia"/>
                <w:szCs w:val="21"/>
              </w:rPr>
            </w:pPr>
          </w:p>
        </w:tc>
        <w:tc>
          <w:tcPr>
            <w:tcW w:w="1383" w:type="dxa"/>
            <w:vAlign w:val="center"/>
          </w:tcPr>
          <w:p>
            <w:pPr>
              <w:adjustRightInd w:val="0"/>
              <w:snapToGrid w:val="0"/>
              <w:spacing w:line="360" w:lineRule="auto"/>
              <w:jc w:val="center"/>
              <w:rPr>
                <w:rFonts w:asciiTheme="minorEastAsia" w:hAnsiTheme="minorEastAsia" w:eastAsiaTheme="minorEastAsia" w:cstheme="minorEastAsia"/>
                <w:szCs w:val="21"/>
              </w:rPr>
            </w:pPr>
          </w:p>
        </w:tc>
        <w:tc>
          <w:tcPr>
            <w:tcW w:w="710" w:type="dxa"/>
            <w:vAlign w:val="center"/>
          </w:tcPr>
          <w:p>
            <w:pPr>
              <w:adjustRightInd w:val="0"/>
              <w:snapToGrid w:val="0"/>
              <w:spacing w:line="360" w:lineRule="auto"/>
              <w:jc w:val="center"/>
              <w:rPr>
                <w:rFonts w:asciiTheme="minorEastAsia" w:hAnsiTheme="minorEastAsia" w:eastAsiaTheme="minorEastAsia" w:cstheme="minorEastAsia"/>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19" w:hRule="atLeast"/>
        </w:trPr>
        <w:tc>
          <w:tcPr>
            <w:tcW w:w="803" w:type="dxa"/>
            <w:vAlign w:val="center"/>
          </w:tcPr>
          <w:p>
            <w:pPr>
              <w:adjustRightInd w:val="0"/>
              <w:snapToGrid w:val="0"/>
              <w:spacing w:line="360" w:lineRule="auto"/>
              <w:jc w:val="center"/>
              <w:rPr>
                <w:rFonts w:asciiTheme="minorEastAsia" w:hAnsiTheme="minorEastAsia" w:eastAsiaTheme="minorEastAsia" w:cstheme="minorEastAsia"/>
                <w:szCs w:val="21"/>
              </w:rPr>
            </w:pPr>
          </w:p>
        </w:tc>
        <w:tc>
          <w:tcPr>
            <w:tcW w:w="834" w:type="dxa"/>
            <w:vAlign w:val="center"/>
          </w:tcPr>
          <w:p>
            <w:pPr>
              <w:adjustRightInd w:val="0"/>
              <w:snapToGrid w:val="0"/>
              <w:spacing w:line="360" w:lineRule="auto"/>
              <w:jc w:val="center"/>
              <w:rPr>
                <w:rFonts w:asciiTheme="minorEastAsia" w:hAnsiTheme="minorEastAsia" w:eastAsiaTheme="minorEastAsia" w:cstheme="minorEastAsia"/>
                <w:szCs w:val="21"/>
              </w:rPr>
            </w:pPr>
          </w:p>
        </w:tc>
        <w:tc>
          <w:tcPr>
            <w:tcW w:w="2208" w:type="dxa"/>
            <w:vAlign w:val="center"/>
          </w:tcPr>
          <w:p>
            <w:pPr>
              <w:adjustRightInd w:val="0"/>
              <w:snapToGrid w:val="0"/>
              <w:spacing w:line="360" w:lineRule="auto"/>
              <w:jc w:val="center"/>
              <w:rPr>
                <w:rFonts w:asciiTheme="minorEastAsia" w:hAnsiTheme="minorEastAsia" w:eastAsiaTheme="minorEastAsia" w:cstheme="minorEastAsia"/>
                <w:szCs w:val="21"/>
              </w:rPr>
            </w:pPr>
          </w:p>
        </w:tc>
        <w:tc>
          <w:tcPr>
            <w:tcW w:w="850" w:type="dxa"/>
            <w:vAlign w:val="center"/>
          </w:tcPr>
          <w:p>
            <w:pPr>
              <w:adjustRightInd w:val="0"/>
              <w:snapToGrid w:val="0"/>
              <w:spacing w:line="360" w:lineRule="auto"/>
              <w:jc w:val="center"/>
              <w:rPr>
                <w:rFonts w:asciiTheme="minorEastAsia" w:hAnsiTheme="minorEastAsia" w:eastAsiaTheme="minorEastAsia" w:cstheme="minorEastAsia"/>
                <w:szCs w:val="21"/>
              </w:rPr>
            </w:pPr>
          </w:p>
        </w:tc>
        <w:tc>
          <w:tcPr>
            <w:tcW w:w="693" w:type="dxa"/>
            <w:vAlign w:val="center"/>
          </w:tcPr>
          <w:p>
            <w:pPr>
              <w:adjustRightInd w:val="0"/>
              <w:snapToGrid w:val="0"/>
              <w:spacing w:line="360" w:lineRule="auto"/>
              <w:jc w:val="center"/>
              <w:rPr>
                <w:rFonts w:asciiTheme="minorEastAsia" w:hAnsiTheme="minorEastAsia" w:eastAsiaTheme="minorEastAsia" w:cstheme="minorEastAsia"/>
                <w:szCs w:val="21"/>
              </w:rPr>
            </w:pPr>
          </w:p>
        </w:tc>
        <w:tc>
          <w:tcPr>
            <w:tcW w:w="877" w:type="dxa"/>
            <w:vAlign w:val="center"/>
          </w:tcPr>
          <w:p>
            <w:pPr>
              <w:adjustRightInd w:val="0"/>
              <w:snapToGrid w:val="0"/>
              <w:spacing w:line="360" w:lineRule="auto"/>
              <w:jc w:val="center"/>
              <w:rPr>
                <w:rFonts w:asciiTheme="minorEastAsia" w:hAnsiTheme="minorEastAsia" w:eastAsiaTheme="minorEastAsia" w:cstheme="minorEastAsia"/>
                <w:szCs w:val="21"/>
              </w:rPr>
            </w:pPr>
          </w:p>
        </w:tc>
        <w:tc>
          <w:tcPr>
            <w:tcW w:w="877" w:type="dxa"/>
            <w:vAlign w:val="center"/>
          </w:tcPr>
          <w:p>
            <w:pPr>
              <w:adjustRightInd w:val="0"/>
              <w:snapToGrid w:val="0"/>
              <w:spacing w:line="360" w:lineRule="auto"/>
              <w:jc w:val="center"/>
              <w:rPr>
                <w:rFonts w:asciiTheme="minorEastAsia" w:hAnsiTheme="minorEastAsia" w:eastAsiaTheme="minorEastAsia" w:cstheme="minorEastAsia"/>
                <w:szCs w:val="21"/>
              </w:rPr>
            </w:pPr>
          </w:p>
        </w:tc>
        <w:tc>
          <w:tcPr>
            <w:tcW w:w="1383" w:type="dxa"/>
            <w:vAlign w:val="center"/>
          </w:tcPr>
          <w:p>
            <w:pPr>
              <w:adjustRightInd w:val="0"/>
              <w:snapToGrid w:val="0"/>
              <w:spacing w:line="360" w:lineRule="auto"/>
              <w:jc w:val="center"/>
              <w:rPr>
                <w:rFonts w:asciiTheme="minorEastAsia" w:hAnsiTheme="minorEastAsia" w:eastAsiaTheme="minorEastAsia" w:cstheme="minorEastAsia"/>
                <w:szCs w:val="21"/>
              </w:rPr>
            </w:pPr>
          </w:p>
        </w:tc>
        <w:tc>
          <w:tcPr>
            <w:tcW w:w="710" w:type="dxa"/>
            <w:vAlign w:val="center"/>
          </w:tcPr>
          <w:p>
            <w:pPr>
              <w:adjustRightInd w:val="0"/>
              <w:snapToGrid w:val="0"/>
              <w:spacing w:line="360" w:lineRule="auto"/>
              <w:jc w:val="center"/>
              <w:rPr>
                <w:rFonts w:asciiTheme="minorEastAsia" w:hAnsiTheme="minorEastAsia" w:eastAsiaTheme="minorEastAsia" w:cstheme="minorEastAsia"/>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19" w:hRule="atLeast"/>
        </w:trPr>
        <w:tc>
          <w:tcPr>
            <w:tcW w:w="803" w:type="dxa"/>
            <w:vAlign w:val="center"/>
          </w:tcPr>
          <w:p>
            <w:pPr>
              <w:adjustRightInd w:val="0"/>
              <w:snapToGrid w:val="0"/>
              <w:spacing w:line="360" w:lineRule="auto"/>
              <w:jc w:val="center"/>
              <w:rPr>
                <w:rFonts w:asciiTheme="minorEastAsia" w:hAnsiTheme="minorEastAsia" w:eastAsiaTheme="minorEastAsia" w:cstheme="minorEastAsia"/>
                <w:szCs w:val="21"/>
              </w:rPr>
            </w:pPr>
          </w:p>
        </w:tc>
        <w:tc>
          <w:tcPr>
            <w:tcW w:w="834" w:type="dxa"/>
            <w:vAlign w:val="center"/>
          </w:tcPr>
          <w:p>
            <w:pPr>
              <w:adjustRightInd w:val="0"/>
              <w:snapToGrid w:val="0"/>
              <w:spacing w:line="360" w:lineRule="auto"/>
              <w:jc w:val="center"/>
              <w:rPr>
                <w:rFonts w:asciiTheme="minorEastAsia" w:hAnsiTheme="minorEastAsia" w:eastAsiaTheme="minorEastAsia" w:cstheme="minorEastAsia"/>
                <w:szCs w:val="21"/>
              </w:rPr>
            </w:pPr>
          </w:p>
        </w:tc>
        <w:tc>
          <w:tcPr>
            <w:tcW w:w="2208" w:type="dxa"/>
            <w:vAlign w:val="center"/>
          </w:tcPr>
          <w:p>
            <w:pPr>
              <w:adjustRightInd w:val="0"/>
              <w:snapToGrid w:val="0"/>
              <w:spacing w:line="360" w:lineRule="auto"/>
              <w:jc w:val="center"/>
              <w:rPr>
                <w:rFonts w:asciiTheme="minorEastAsia" w:hAnsiTheme="minorEastAsia" w:eastAsiaTheme="minorEastAsia" w:cstheme="minorEastAsia"/>
                <w:szCs w:val="21"/>
              </w:rPr>
            </w:pPr>
          </w:p>
        </w:tc>
        <w:tc>
          <w:tcPr>
            <w:tcW w:w="850" w:type="dxa"/>
            <w:vAlign w:val="center"/>
          </w:tcPr>
          <w:p>
            <w:pPr>
              <w:adjustRightInd w:val="0"/>
              <w:snapToGrid w:val="0"/>
              <w:spacing w:line="360" w:lineRule="auto"/>
              <w:jc w:val="center"/>
              <w:rPr>
                <w:rFonts w:asciiTheme="minorEastAsia" w:hAnsiTheme="minorEastAsia" w:eastAsiaTheme="minorEastAsia" w:cstheme="minorEastAsia"/>
                <w:szCs w:val="21"/>
              </w:rPr>
            </w:pPr>
          </w:p>
        </w:tc>
        <w:tc>
          <w:tcPr>
            <w:tcW w:w="693" w:type="dxa"/>
            <w:vAlign w:val="center"/>
          </w:tcPr>
          <w:p>
            <w:pPr>
              <w:adjustRightInd w:val="0"/>
              <w:snapToGrid w:val="0"/>
              <w:spacing w:line="360" w:lineRule="auto"/>
              <w:jc w:val="center"/>
              <w:rPr>
                <w:rFonts w:asciiTheme="minorEastAsia" w:hAnsiTheme="minorEastAsia" w:eastAsiaTheme="minorEastAsia" w:cstheme="minorEastAsia"/>
                <w:szCs w:val="21"/>
              </w:rPr>
            </w:pPr>
          </w:p>
        </w:tc>
        <w:tc>
          <w:tcPr>
            <w:tcW w:w="877" w:type="dxa"/>
            <w:vAlign w:val="center"/>
          </w:tcPr>
          <w:p>
            <w:pPr>
              <w:adjustRightInd w:val="0"/>
              <w:snapToGrid w:val="0"/>
              <w:spacing w:line="360" w:lineRule="auto"/>
              <w:jc w:val="center"/>
              <w:rPr>
                <w:rFonts w:asciiTheme="minorEastAsia" w:hAnsiTheme="minorEastAsia" w:eastAsiaTheme="minorEastAsia" w:cstheme="minorEastAsia"/>
                <w:szCs w:val="21"/>
              </w:rPr>
            </w:pPr>
          </w:p>
        </w:tc>
        <w:tc>
          <w:tcPr>
            <w:tcW w:w="877" w:type="dxa"/>
            <w:vAlign w:val="center"/>
          </w:tcPr>
          <w:p>
            <w:pPr>
              <w:adjustRightInd w:val="0"/>
              <w:snapToGrid w:val="0"/>
              <w:spacing w:line="360" w:lineRule="auto"/>
              <w:jc w:val="center"/>
              <w:rPr>
                <w:rFonts w:asciiTheme="minorEastAsia" w:hAnsiTheme="minorEastAsia" w:eastAsiaTheme="minorEastAsia" w:cstheme="minorEastAsia"/>
                <w:szCs w:val="21"/>
              </w:rPr>
            </w:pPr>
          </w:p>
        </w:tc>
        <w:tc>
          <w:tcPr>
            <w:tcW w:w="1383" w:type="dxa"/>
            <w:vAlign w:val="center"/>
          </w:tcPr>
          <w:p>
            <w:pPr>
              <w:adjustRightInd w:val="0"/>
              <w:snapToGrid w:val="0"/>
              <w:spacing w:line="360" w:lineRule="auto"/>
              <w:jc w:val="center"/>
              <w:rPr>
                <w:rFonts w:asciiTheme="minorEastAsia" w:hAnsiTheme="minorEastAsia" w:eastAsiaTheme="minorEastAsia" w:cstheme="minorEastAsia"/>
                <w:szCs w:val="21"/>
              </w:rPr>
            </w:pPr>
          </w:p>
        </w:tc>
        <w:tc>
          <w:tcPr>
            <w:tcW w:w="710" w:type="dxa"/>
            <w:vAlign w:val="center"/>
          </w:tcPr>
          <w:p>
            <w:pPr>
              <w:adjustRightInd w:val="0"/>
              <w:snapToGrid w:val="0"/>
              <w:spacing w:line="360" w:lineRule="auto"/>
              <w:jc w:val="center"/>
              <w:rPr>
                <w:rFonts w:asciiTheme="minorEastAsia" w:hAnsiTheme="minorEastAsia" w:eastAsiaTheme="minorEastAsia" w:cstheme="minorEastAsia"/>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19" w:hRule="atLeast"/>
        </w:trPr>
        <w:tc>
          <w:tcPr>
            <w:tcW w:w="803" w:type="dxa"/>
            <w:vAlign w:val="center"/>
          </w:tcPr>
          <w:p>
            <w:pPr>
              <w:adjustRightInd w:val="0"/>
              <w:snapToGrid w:val="0"/>
              <w:spacing w:line="360" w:lineRule="auto"/>
              <w:jc w:val="center"/>
              <w:rPr>
                <w:rFonts w:asciiTheme="minorEastAsia" w:hAnsiTheme="minorEastAsia" w:eastAsiaTheme="minorEastAsia" w:cstheme="minorEastAsia"/>
                <w:szCs w:val="21"/>
              </w:rPr>
            </w:pPr>
          </w:p>
        </w:tc>
        <w:tc>
          <w:tcPr>
            <w:tcW w:w="834" w:type="dxa"/>
            <w:vAlign w:val="center"/>
          </w:tcPr>
          <w:p>
            <w:pPr>
              <w:adjustRightInd w:val="0"/>
              <w:snapToGrid w:val="0"/>
              <w:spacing w:line="360" w:lineRule="auto"/>
              <w:jc w:val="center"/>
              <w:rPr>
                <w:rFonts w:asciiTheme="minorEastAsia" w:hAnsiTheme="minorEastAsia" w:eastAsiaTheme="minorEastAsia" w:cstheme="minorEastAsia"/>
                <w:szCs w:val="21"/>
              </w:rPr>
            </w:pPr>
          </w:p>
        </w:tc>
        <w:tc>
          <w:tcPr>
            <w:tcW w:w="2208" w:type="dxa"/>
            <w:vAlign w:val="center"/>
          </w:tcPr>
          <w:p>
            <w:pPr>
              <w:adjustRightInd w:val="0"/>
              <w:snapToGrid w:val="0"/>
              <w:spacing w:line="360" w:lineRule="auto"/>
              <w:jc w:val="center"/>
              <w:rPr>
                <w:rFonts w:asciiTheme="minorEastAsia" w:hAnsiTheme="minorEastAsia" w:eastAsiaTheme="minorEastAsia" w:cstheme="minorEastAsia"/>
                <w:szCs w:val="21"/>
              </w:rPr>
            </w:pPr>
          </w:p>
        </w:tc>
        <w:tc>
          <w:tcPr>
            <w:tcW w:w="850" w:type="dxa"/>
            <w:vAlign w:val="center"/>
          </w:tcPr>
          <w:p>
            <w:pPr>
              <w:adjustRightInd w:val="0"/>
              <w:snapToGrid w:val="0"/>
              <w:spacing w:line="360" w:lineRule="auto"/>
              <w:jc w:val="center"/>
              <w:rPr>
                <w:rFonts w:asciiTheme="minorEastAsia" w:hAnsiTheme="minorEastAsia" w:eastAsiaTheme="minorEastAsia" w:cstheme="minorEastAsia"/>
                <w:szCs w:val="21"/>
              </w:rPr>
            </w:pPr>
          </w:p>
        </w:tc>
        <w:tc>
          <w:tcPr>
            <w:tcW w:w="693" w:type="dxa"/>
            <w:vAlign w:val="center"/>
          </w:tcPr>
          <w:p>
            <w:pPr>
              <w:adjustRightInd w:val="0"/>
              <w:snapToGrid w:val="0"/>
              <w:spacing w:line="360" w:lineRule="auto"/>
              <w:jc w:val="center"/>
              <w:rPr>
                <w:rFonts w:asciiTheme="minorEastAsia" w:hAnsiTheme="minorEastAsia" w:eastAsiaTheme="minorEastAsia" w:cstheme="minorEastAsia"/>
                <w:szCs w:val="21"/>
              </w:rPr>
            </w:pPr>
          </w:p>
        </w:tc>
        <w:tc>
          <w:tcPr>
            <w:tcW w:w="877" w:type="dxa"/>
            <w:vAlign w:val="center"/>
          </w:tcPr>
          <w:p>
            <w:pPr>
              <w:adjustRightInd w:val="0"/>
              <w:snapToGrid w:val="0"/>
              <w:spacing w:line="360" w:lineRule="auto"/>
              <w:jc w:val="center"/>
              <w:rPr>
                <w:rFonts w:asciiTheme="minorEastAsia" w:hAnsiTheme="minorEastAsia" w:eastAsiaTheme="minorEastAsia" w:cstheme="minorEastAsia"/>
                <w:szCs w:val="21"/>
              </w:rPr>
            </w:pPr>
          </w:p>
        </w:tc>
        <w:tc>
          <w:tcPr>
            <w:tcW w:w="877" w:type="dxa"/>
            <w:vAlign w:val="center"/>
          </w:tcPr>
          <w:p>
            <w:pPr>
              <w:adjustRightInd w:val="0"/>
              <w:snapToGrid w:val="0"/>
              <w:spacing w:line="360" w:lineRule="auto"/>
              <w:jc w:val="center"/>
              <w:rPr>
                <w:rFonts w:asciiTheme="minorEastAsia" w:hAnsiTheme="minorEastAsia" w:eastAsiaTheme="minorEastAsia" w:cstheme="minorEastAsia"/>
                <w:szCs w:val="21"/>
              </w:rPr>
            </w:pPr>
          </w:p>
        </w:tc>
        <w:tc>
          <w:tcPr>
            <w:tcW w:w="1383" w:type="dxa"/>
            <w:vAlign w:val="center"/>
          </w:tcPr>
          <w:p>
            <w:pPr>
              <w:adjustRightInd w:val="0"/>
              <w:snapToGrid w:val="0"/>
              <w:spacing w:line="360" w:lineRule="auto"/>
              <w:jc w:val="center"/>
              <w:rPr>
                <w:rFonts w:asciiTheme="minorEastAsia" w:hAnsiTheme="minorEastAsia" w:eastAsiaTheme="minorEastAsia" w:cstheme="minorEastAsia"/>
                <w:szCs w:val="21"/>
              </w:rPr>
            </w:pPr>
          </w:p>
        </w:tc>
        <w:tc>
          <w:tcPr>
            <w:tcW w:w="710" w:type="dxa"/>
            <w:vAlign w:val="center"/>
          </w:tcPr>
          <w:p>
            <w:pPr>
              <w:adjustRightInd w:val="0"/>
              <w:snapToGrid w:val="0"/>
              <w:spacing w:line="360" w:lineRule="auto"/>
              <w:jc w:val="center"/>
              <w:rPr>
                <w:rFonts w:asciiTheme="minorEastAsia" w:hAnsiTheme="minorEastAsia" w:eastAsiaTheme="minorEastAsia" w:cstheme="minorEastAsia"/>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19" w:hRule="atLeast"/>
        </w:trPr>
        <w:tc>
          <w:tcPr>
            <w:tcW w:w="803" w:type="dxa"/>
            <w:vAlign w:val="center"/>
          </w:tcPr>
          <w:p>
            <w:pPr>
              <w:adjustRightInd w:val="0"/>
              <w:snapToGrid w:val="0"/>
              <w:spacing w:line="360" w:lineRule="auto"/>
              <w:jc w:val="center"/>
              <w:rPr>
                <w:rFonts w:asciiTheme="minorEastAsia" w:hAnsiTheme="minorEastAsia" w:eastAsiaTheme="minorEastAsia" w:cstheme="minorEastAsia"/>
                <w:szCs w:val="21"/>
              </w:rPr>
            </w:pPr>
          </w:p>
        </w:tc>
        <w:tc>
          <w:tcPr>
            <w:tcW w:w="834" w:type="dxa"/>
            <w:vAlign w:val="center"/>
          </w:tcPr>
          <w:p>
            <w:pPr>
              <w:adjustRightInd w:val="0"/>
              <w:snapToGrid w:val="0"/>
              <w:spacing w:line="360" w:lineRule="auto"/>
              <w:jc w:val="center"/>
              <w:rPr>
                <w:rFonts w:asciiTheme="minorEastAsia" w:hAnsiTheme="minorEastAsia" w:eastAsiaTheme="minorEastAsia" w:cstheme="minorEastAsia"/>
                <w:szCs w:val="21"/>
              </w:rPr>
            </w:pPr>
          </w:p>
        </w:tc>
        <w:tc>
          <w:tcPr>
            <w:tcW w:w="2208" w:type="dxa"/>
            <w:vAlign w:val="center"/>
          </w:tcPr>
          <w:p>
            <w:pPr>
              <w:adjustRightInd w:val="0"/>
              <w:snapToGrid w:val="0"/>
              <w:spacing w:line="360" w:lineRule="auto"/>
              <w:jc w:val="center"/>
              <w:rPr>
                <w:rFonts w:asciiTheme="minorEastAsia" w:hAnsiTheme="minorEastAsia" w:eastAsiaTheme="minorEastAsia" w:cstheme="minorEastAsia"/>
                <w:szCs w:val="21"/>
              </w:rPr>
            </w:pPr>
          </w:p>
        </w:tc>
        <w:tc>
          <w:tcPr>
            <w:tcW w:w="850" w:type="dxa"/>
            <w:vAlign w:val="center"/>
          </w:tcPr>
          <w:p>
            <w:pPr>
              <w:adjustRightInd w:val="0"/>
              <w:snapToGrid w:val="0"/>
              <w:spacing w:line="360" w:lineRule="auto"/>
              <w:jc w:val="center"/>
              <w:rPr>
                <w:rFonts w:asciiTheme="minorEastAsia" w:hAnsiTheme="minorEastAsia" w:eastAsiaTheme="minorEastAsia" w:cstheme="minorEastAsia"/>
                <w:szCs w:val="21"/>
              </w:rPr>
            </w:pPr>
          </w:p>
        </w:tc>
        <w:tc>
          <w:tcPr>
            <w:tcW w:w="693" w:type="dxa"/>
            <w:vAlign w:val="center"/>
          </w:tcPr>
          <w:p>
            <w:pPr>
              <w:adjustRightInd w:val="0"/>
              <w:snapToGrid w:val="0"/>
              <w:spacing w:line="360" w:lineRule="auto"/>
              <w:jc w:val="center"/>
              <w:rPr>
                <w:rFonts w:asciiTheme="minorEastAsia" w:hAnsiTheme="minorEastAsia" w:eastAsiaTheme="minorEastAsia" w:cstheme="minorEastAsia"/>
                <w:szCs w:val="21"/>
              </w:rPr>
            </w:pPr>
          </w:p>
        </w:tc>
        <w:tc>
          <w:tcPr>
            <w:tcW w:w="877" w:type="dxa"/>
            <w:vAlign w:val="center"/>
          </w:tcPr>
          <w:p>
            <w:pPr>
              <w:adjustRightInd w:val="0"/>
              <w:snapToGrid w:val="0"/>
              <w:spacing w:line="360" w:lineRule="auto"/>
              <w:jc w:val="center"/>
              <w:rPr>
                <w:rFonts w:asciiTheme="minorEastAsia" w:hAnsiTheme="minorEastAsia" w:eastAsiaTheme="minorEastAsia" w:cstheme="minorEastAsia"/>
                <w:szCs w:val="21"/>
              </w:rPr>
            </w:pPr>
          </w:p>
        </w:tc>
        <w:tc>
          <w:tcPr>
            <w:tcW w:w="877" w:type="dxa"/>
            <w:vAlign w:val="center"/>
          </w:tcPr>
          <w:p>
            <w:pPr>
              <w:adjustRightInd w:val="0"/>
              <w:snapToGrid w:val="0"/>
              <w:spacing w:line="360" w:lineRule="auto"/>
              <w:jc w:val="center"/>
              <w:rPr>
                <w:rFonts w:asciiTheme="minorEastAsia" w:hAnsiTheme="minorEastAsia" w:eastAsiaTheme="minorEastAsia" w:cstheme="minorEastAsia"/>
                <w:szCs w:val="21"/>
              </w:rPr>
            </w:pPr>
          </w:p>
        </w:tc>
        <w:tc>
          <w:tcPr>
            <w:tcW w:w="1383" w:type="dxa"/>
            <w:vAlign w:val="center"/>
          </w:tcPr>
          <w:p>
            <w:pPr>
              <w:adjustRightInd w:val="0"/>
              <w:snapToGrid w:val="0"/>
              <w:spacing w:line="360" w:lineRule="auto"/>
              <w:jc w:val="center"/>
              <w:rPr>
                <w:rFonts w:asciiTheme="minorEastAsia" w:hAnsiTheme="minorEastAsia" w:eastAsiaTheme="minorEastAsia" w:cstheme="minorEastAsia"/>
                <w:szCs w:val="21"/>
              </w:rPr>
            </w:pPr>
          </w:p>
        </w:tc>
        <w:tc>
          <w:tcPr>
            <w:tcW w:w="710" w:type="dxa"/>
            <w:vAlign w:val="center"/>
          </w:tcPr>
          <w:p>
            <w:pPr>
              <w:adjustRightInd w:val="0"/>
              <w:snapToGrid w:val="0"/>
              <w:spacing w:line="360" w:lineRule="auto"/>
              <w:jc w:val="center"/>
              <w:rPr>
                <w:rFonts w:asciiTheme="minorEastAsia" w:hAnsiTheme="minorEastAsia" w:eastAsiaTheme="minorEastAsia" w:cstheme="minorEastAsia"/>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19" w:hRule="atLeast"/>
        </w:trPr>
        <w:tc>
          <w:tcPr>
            <w:tcW w:w="803" w:type="dxa"/>
            <w:vAlign w:val="center"/>
          </w:tcPr>
          <w:p>
            <w:pPr>
              <w:adjustRightInd w:val="0"/>
              <w:snapToGrid w:val="0"/>
              <w:spacing w:line="360" w:lineRule="auto"/>
              <w:jc w:val="center"/>
              <w:rPr>
                <w:rFonts w:asciiTheme="minorEastAsia" w:hAnsiTheme="minorEastAsia" w:eastAsiaTheme="minorEastAsia" w:cstheme="minorEastAsia"/>
                <w:szCs w:val="21"/>
              </w:rPr>
            </w:pPr>
          </w:p>
        </w:tc>
        <w:tc>
          <w:tcPr>
            <w:tcW w:w="834" w:type="dxa"/>
            <w:vAlign w:val="center"/>
          </w:tcPr>
          <w:p>
            <w:pPr>
              <w:adjustRightInd w:val="0"/>
              <w:snapToGrid w:val="0"/>
              <w:spacing w:line="360" w:lineRule="auto"/>
              <w:jc w:val="center"/>
              <w:rPr>
                <w:rFonts w:asciiTheme="minorEastAsia" w:hAnsiTheme="minorEastAsia" w:eastAsiaTheme="minorEastAsia" w:cstheme="minorEastAsia"/>
                <w:szCs w:val="21"/>
              </w:rPr>
            </w:pPr>
          </w:p>
        </w:tc>
        <w:tc>
          <w:tcPr>
            <w:tcW w:w="2208" w:type="dxa"/>
            <w:vAlign w:val="center"/>
          </w:tcPr>
          <w:p>
            <w:pPr>
              <w:adjustRightInd w:val="0"/>
              <w:snapToGrid w:val="0"/>
              <w:spacing w:line="360" w:lineRule="auto"/>
              <w:jc w:val="center"/>
              <w:rPr>
                <w:rFonts w:asciiTheme="minorEastAsia" w:hAnsiTheme="minorEastAsia" w:eastAsiaTheme="minorEastAsia" w:cstheme="minorEastAsia"/>
                <w:szCs w:val="21"/>
              </w:rPr>
            </w:pPr>
          </w:p>
        </w:tc>
        <w:tc>
          <w:tcPr>
            <w:tcW w:w="850" w:type="dxa"/>
            <w:vAlign w:val="center"/>
          </w:tcPr>
          <w:p>
            <w:pPr>
              <w:adjustRightInd w:val="0"/>
              <w:snapToGrid w:val="0"/>
              <w:spacing w:line="360" w:lineRule="auto"/>
              <w:jc w:val="center"/>
              <w:rPr>
                <w:rFonts w:asciiTheme="minorEastAsia" w:hAnsiTheme="minorEastAsia" w:eastAsiaTheme="minorEastAsia" w:cstheme="minorEastAsia"/>
                <w:szCs w:val="21"/>
              </w:rPr>
            </w:pPr>
          </w:p>
        </w:tc>
        <w:tc>
          <w:tcPr>
            <w:tcW w:w="693" w:type="dxa"/>
            <w:vAlign w:val="center"/>
          </w:tcPr>
          <w:p>
            <w:pPr>
              <w:adjustRightInd w:val="0"/>
              <w:snapToGrid w:val="0"/>
              <w:spacing w:line="360" w:lineRule="auto"/>
              <w:jc w:val="center"/>
              <w:rPr>
                <w:rFonts w:asciiTheme="minorEastAsia" w:hAnsiTheme="minorEastAsia" w:eastAsiaTheme="minorEastAsia" w:cstheme="minorEastAsia"/>
                <w:szCs w:val="21"/>
              </w:rPr>
            </w:pPr>
          </w:p>
        </w:tc>
        <w:tc>
          <w:tcPr>
            <w:tcW w:w="877" w:type="dxa"/>
            <w:vAlign w:val="center"/>
          </w:tcPr>
          <w:p>
            <w:pPr>
              <w:adjustRightInd w:val="0"/>
              <w:snapToGrid w:val="0"/>
              <w:spacing w:line="360" w:lineRule="auto"/>
              <w:jc w:val="center"/>
              <w:rPr>
                <w:rFonts w:asciiTheme="minorEastAsia" w:hAnsiTheme="minorEastAsia" w:eastAsiaTheme="minorEastAsia" w:cstheme="minorEastAsia"/>
                <w:szCs w:val="21"/>
              </w:rPr>
            </w:pPr>
          </w:p>
        </w:tc>
        <w:tc>
          <w:tcPr>
            <w:tcW w:w="877" w:type="dxa"/>
            <w:vAlign w:val="center"/>
          </w:tcPr>
          <w:p>
            <w:pPr>
              <w:adjustRightInd w:val="0"/>
              <w:snapToGrid w:val="0"/>
              <w:spacing w:line="360" w:lineRule="auto"/>
              <w:jc w:val="center"/>
              <w:rPr>
                <w:rFonts w:asciiTheme="minorEastAsia" w:hAnsiTheme="minorEastAsia" w:eastAsiaTheme="minorEastAsia" w:cstheme="minorEastAsia"/>
                <w:szCs w:val="21"/>
              </w:rPr>
            </w:pPr>
          </w:p>
        </w:tc>
        <w:tc>
          <w:tcPr>
            <w:tcW w:w="1383" w:type="dxa"/>
            <w:vAlign w:val="center"/>
          </w:tcPr>
          <w:p>
            <w:pPr>
              <w:adjustRightInd w:val="0"/>
              <w:snapToGrid w:val="0"/>
              <w:spacing w:line="360" w:lineRule="auto"/>
              <w:jc w:val="center"/>
              <w:rPr>
                <w:rFonts w:asciiTheme="minorEastAsia" w:hAnsiTheme="minorEastAsia" w:eastAsiaTheme="minorEastAsia" w:cstheme="minorEastAsia"/>
                <w:szCs w:val="21"/>
              </w:rPr>
            </w:pPr>
          </w:p>
        </w:tc>
        <w:tc>
          <w:tcPr>
            <w:tcW w:w="710" w:type="dxa"/>
            <w:vAlign w:val="center"/>
          </w:tcPr>
          <w:p>
            <w:pPr>
              <w:adjustRightInd w:val="0"/>
              <w:snapToGrid w:val="0"/>
              <w:spacing w:line="360" w:lineRule="auto"/>
              <w:jc w:val="center"/>
              <w:rPr>
                <w:rFonts w:asciiTheme="minorEastAsia" w:hAnsiTheme="minorEastAsia" w:eastAsiaTheme="minorEastAsia" w:cstheme="minorEastAsia"/>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19" w:hRule="atLeast"/>
        </w:trPr>
        <w:tc>
          <w:tcPr>
            <w:tcW w:w="803" w:type="dxa"/>
            <w:vAlign w:val="center"/>
          </w:tcPr>
          <w:p>
            <w:pPr>
              <w:adjustRightInd w:val="0"/>
              <w:snapToGrid w:val="0"/>
              <w:spacing w:line="360" w:lineRule="auto"/>
              <w:jc w:val="center"/>
              <w:rPr>
                <w:rFonts w:asciiTheme="minorEastAsia" w:hAnsiTheme="minorEastAsia" w:eastAsiaTheme="minorEastAsia" w:cstheme="minorEastAsia"/>
                <w:szCs w:val="21"/>
              </w:rPr>
            </w:pPr>
          </w:p>
        </w:tc>
        <w:tc>
          <w:tcPr>
            <w:tcW w:w="834" w:type="dxa"/>
            <w:vAlign w:val="center"/>
          </w:tcPr>
          <w:p>
            <w:pPr>
              <w:adjustRightInd w:val="0"/>
              <w:snapToGrid w:val="0"/>
              <w:spacing w:line="360" w:lineRule="auto"/>
              <w:jc w:val="center"/>
              <w:rPr>
                <w:rFonts w:asciiTheme="minorEastAsia" w:hAnsiTheme="minorEastAsia" w:eastAsiaTheme="minorEastAsia" w:cstheme="minorEastAsia"/>
                <w:szCs w:val="21"/>
              </w:rPr>
            </w:pPr>
          </w:p>
        </w:tc>
        <w:tc>
          <w:tcPr>
            <w:tcW w:w="2208" w:type="dxa"/>
            <w:vAlign w:val="center"/>
          </w:tcPr>
          <w:p>
            <w:pPr>
              <w:adjustRightInd w:val="0"/>
              <w:snapToGrid w:val="0"/>
              <w:spacing w:line="360" w:lineRule="auto"/>
              <w:jc w:val="center"/>
              <w:rPr>
                <w:rFonts w:asciiTheme="minorEastAsia" w:hAnsiTheme="minorEastAsia" w:eastAsiaTheme="minorEastAsia" w:cstheme="minorEastAsia"/>
                <w:szCs w:val="21"/>
              </w:rPr>
            </w:pPr>
          </w:p>
        </w:tc>
        <w:tc>
          <w:tcPr>
            <w:tcW w:w="850" w:type="dxa"/>
            <w:vAlign w:val="center"/>
          </w:tcPr>
          <w:p>
            <w:pPr>
              <w:adjustRightInd w:val="0"/>
              <w:snapToGrid w:val="0"/>
              <w:spacing w:line="360" w:lineRule="auto"/>
              <w:jc w:val="center"/>
              <w:rPr>
                <w:rFonts w:asciiTheme="minorEastAsia" w:hAnsiTheme="minorEastAsia" w:eastAsiaTheme="minorEastAsia" w:cstheme="minorEastAsia"/>
                <w:szCs w:val="21"/>
              </w:rPr>
            </w:pPr>
          </w:p>
        </w:tc>
        <w:tc>
          <w:tcPr>
            <w:tcW w:w="693" w:type="dxa"/>
            <w:vAlign w:val="center"/>
          </w:tcPr>
          <w:p>
            <w:pPr>
              <w:adjustRightInd w:val="0"/>
              <w:snapToGrid w:val="0"/>
              <w:spacing w:line="360" w:lineRule="auto"/>
              <w:jc w:val="center"/>
              <w:rPr>
                <w:rFonts w:asciiTheme="minorEastAsia" w:hAnsiTheme="minorEastAsia" w:eastAsiaTheme="minorEastAsia" w:cstheme="minorEastAsia"/>
                <w:szCs w:val="21"/>
              </w:rPr>
            </w:pPr>
          </w:p>
        </w:tc>
        <w:tc>
          <w:tcPr>
            <w:tcW w:w="877" w:type="dxa"/>
            <w:vAlign w:val="center"/>
          </w:tcPr>
          <w:p>
            <w:pPr>
              <w:adjustRightInd w:val="0"/>
              <w:snapToGrid w:val="0"/>
              <w:spacing w:line="360" w:lineRule="auto"/>
              <w:jc w:val="center"/>
              <w:rPr>
                <w:rFonts w:asciiTheme="minorEastAsia" w:hAnsiTheme="minorEastAsia" w:eastAsiaTheme="minorEastAsia" w:cstheme="minorEastAsia"/>
                <w:szCs w:val="21"/>
              </w:rPr>
            </w:pPr>
          </w:p>
        </w:tc>
        <w:tc>
          <w:tcPr>
            <w:tcW w:w="877" w:type="dxa"/>
            <w:vAlign w:val="center"/>
          </w:tcPr>
          <w:p>
            <w:pPr>
              <w:adjustRightInd w:val="0"/>
              <w:snapToGrid w:val="0"/>
              <w:spacing w:line="360" w:lineRule="auto"/>
              <w:jc w:val="center"/>
              <w:rPr>
                <w:rFonts w:asciiTheme="minorEastAsia" w:hAnsiTheme="minorEastAsia" w:eastAsiaTheme="minorEastAsia" w:cstheme="minorEastAsia"/>
                <w:szCs w:val="21"/>
              </w:rPr>
            </w:pPr>
          </w:p>
        </w:tc>
        <w:tc>
          <w:tcPr>
            <w:tcW w:w="1383" w:type="dxa"/>
            <w:vAlign w:val="center"/>
          </w:tcPr>
          <w:p>
            <w:pPr>
              <w:adjustRightInd w:val="0"/>
              <w:snapToGrid w:val="0"/>
              <w:spacing w:line="360" w:lineRule="auto"/>
              <w:jc w:val="center"/>
              <w:rPr>
                <w:rFonts w:asciiTheme="minorEastAsia" w:hAnsiTheme="minorEastAsia" w:eastAsiaTheme="minorEastAsia" w:cstheme="minorEastAsia"/>
                <w:szCs w:val="21"/>
              </w:rPr>
            </w:pPr>
          </w:p>
        </w:tc>
        <w:tc>
          <w:tcPr>
            <w:tcW w:w="710" w:type="dxa"/>
            <w:vAlign w:val="center"/>
          </w:tcPr>
          <w:p>
            <w:pPr>
              <w:adjustRightInd w:val="0"/>
              <w:snapToGrid w:val="0"/>
              <w:spacing w:line="360" w:lineRule="auto"/>
              <w:jc w:val="center"/>
              <w:rPr>
                <w:rFonts w:asciiTheme="minorEastAsia" w:hAnsiTheme="minorEastAsia" w:eastAsiaTheme="minorEastAsia" w:cstheme="minorEastAsia"/>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20" w:hRule="atLeast"/>
        </w:trPr>
        <w:tc>
          <w:tcPr>
            <w:tcW w:w="803" w:type="dxa"/>
            <w:vAlign w:val="center"/>
          </w:tcPr>
          <w:p>
            <w:pPr>
              <w:adjustRightInd w:val="0"/>
              <w:snapToGrid w:val="0"/>
              <w:spacing w:line="360" w:lineRule="auto"/>
              <w:jc w:val="center"/>
              <w:rPr>
                <w:rFonts w:asciiTheme="minorEastAsia" w:hAnsiTheme="minorEastAsia" w:eastAsiaTheme="minorEastAsia" w:cstheme="minorEastAsia"/>
                <w:szCs w:val="21"/>
              </w:rPr>
            </w:pPr>
            <w:r>
              <w:rPr>
                <w:rFonts w:hint="eastAsia" w:asciiTheme="minorEastAsia" w:hAnsiTheme="minorEastAsia" w:eastAsiaTheme="minorEastAsia" w:cstheme="minorEastAsia"/>
                <w:szCs w:val="21"/>
              </w:rPr>
              <w:t>…</w:t>
            </w:r>
          </w:p>
        </w:tc>
        <w:tc>
          <w:tcPr>
            <w:tcW w:w="834" w:type="dxa"/>
            <w:vAlign w:val="center"/>
          </w:tcPr>
          <w:p>
            <w:pPr>
              <w:adjustRightInd w:val="0"/>
              <w:snapToGrid w:val="0"/>
              <w:spacing w:line="360" w:lineRule="auto"/>
              <w:jc w:val="center"/>
              <w:rPr>
                <w:rFonts w:asciiTheme="minorEastAsia" w:hAnsiTheme="minorEastAsia" w:eastAsiaTheme="minorEastAsia" w:cstheme="minorEastAsia"/>
                <w:szCs w:val="21"/>
              </w:rPr>
            </w:pPr>
          </w:p>
        </w:tc>
        <w:tc>
          <w:tcPr>
            <w:tcW w:w="2208" w:type="dxa"/>
            <w:vAlign w:val="center"/>
          </w:tcPr>
          <w:p>
            <w:pPr>
              <w:adjustRightInd w:val="0"/>
              <w:snapToGrid w:val="0"/>
              <w:spacing w:line="360" w:lineRule="auto"/>
              <w:jc w:val="center"/>
              <w:rPr>
                <w:rFonts w:asciiTheme="minorEastAsia" w:hAnsiTheme="minorEastAsia" w:eastAsiaTheme="minorEastAsia" w:cstheme="minorEastAsia"/>
                <w:szCs w:val="21"/>
              </w:rPr>
            </w:pPr>
          </w:p>
        </w:tc>
        <w:tc>
          <w:tcPr>
            <w:tcW w:w="850" w:type="dxa"/>
            <w:vAlign w:val="center"/>
          </w:tcPr>
          <w:p>
            <w:pPr>
              <w:adjustRightInd w:val="0"/>
              <w:snapToGrid w:val="0"/>
              <w:spacing w:line="360" w:lineRule="auto"/>
              <w:jc w:val="center"/>
              <w:rPr>
                <w:rFonts w:asciiTheme="minorEastAsia" w:hAnsiTheme="minorEastAsia" w:eastAsiaTheme="minorEastAsia" w:cstheme="minorEastAsia"/>
                <w:szCs w:val="21"/>
              </w:rPr>
            </w:pPr>
          </w:p>
        </w:tc>
        <w:tc>
          <w:tcPr>
            <w:tcW w:w="693" w:type="dxa"/>
            <w:vAlign w:val="center"/>
          </w:tcPr>
          <w:p>
            <w:pPr>
              <w:adjustRightInd w:val="0"/>
              <w:snapToGrid w:val="0"/>
              <w:spacing w:line="360" w:lineRule="auto"/>
              <w:jc w:val="center"/>
              <w:rPr>
                <w:rFonts w:asciiTheme="minorEastAsia" w:hAnsiTheme="minorEastAsia" w:eastAsiaTheme="minorEastAsia" w:cstheme="minorEastAsia"/>
                <w:szCs w:val="21"/>
              </w:rPr>
            </w:pPr>
          </w:p>
        </w:tc>
        <w:tc>
          <w:tcPr>
            <w:tcW w:w="877" w:type="dxa"/>
            <w:vAlign w:val="center"/>
          </w:tcPr>
          <w:p>
            <w:pPr>
              <w:adjustRightInd w:val="0"/>
              <w:snapToGrid w:val="0"/>
              <w:spacing w:line="360" w:lineRule="auto"/>
              <w:jc w:val="center"/>
              <w:rPr>
                <w:rFonts w:asciiTheme="minorEastAsia" w:hAnsiTheme="minorEastAsia" w:eastAsiaTheme="minorEastAsia" w:cstheme="minorEastAsia"/>
                <w:szCs w:val="21"/>
              </w:rPr>
            </w:pPr>
          </w:p>
        </w:tc>
        <w:tc>
          <w:tcPr>
            <w:tcW w:w="877" w:type="dxa"/>
            <w:vAlign w:val="center"/>
          </w:tcPr>
          <w:p>
            <w:pPr>
              <w:adjustRightInd w:val="0"/>
              <w:snapToGrid w:val="0"/>
              <w:spacing w:line="360" w:lineRule="auto"/>
              <w:jc w:val="center"/>
              <w:rPr>
                <w:rFonts w:asciiTheme="minorEastAsia" w:hAnsiTheme="minorEastAsia" w:eastAsiaTheme="minorEastAsia" w:cstheme="minorEastAsia"/>
                <w:szCs w:val="21"/>
              </w:rPr>
            </w:pPr>
          </w:p>
        </w:tc>
        <w:tc>
          <w:tcPr>
            <w:tcW w:w="1383" w:type="dxa"/>
            <w:vAlign w:val="center"/>
          </w:tcPr>
          <w:p>
            <w:pPr>
              <w:adjustRightInd w:val="0"/>
              <w:snapToGrid w:val="0"/>
              <w:spacing w:line="360" w:lineRule="auto"/>
              <w:jc w:val="center"/>
              <w:rPr>
                <w:rFonts w:asciiTheme="minorEastAsia" w:hAnsiTheme="minorEastAsia" w:eastAsiaTheme="minorEastAsia" w:cstheme="minorEastAsia"/>
                <w:szCs w:val="21"/>
              </w:rPr>
            </w:pPr>
          </w:p>
        </w:tc>
        <w:tc>
          <w:tcPr>
            <w:tcW w:w="710" w:type="dxa"/>
            <w:vAlign w:val="center"/>
          </w:tcPr>
          <w:p>
            <w:pPr>
              <w:adjustRightInd w:val="0"/>
              <w:snapToGrid w:val="0"/>
              <w:spacing w:line="360" w:lineRule="auto"/>
              <w:jc w:val="center"/>
              <w:rPr>
                <w:rFonts w:asciiTheme="minorEastAsia" w:hAnsiTheme="minorEastAsia" w:eastAsiaTheme="minorEastAsia" w:cstheme="minorEastAsia"/>
                <w:szCs w:val="21"/>
              </w:rPr>
            </w:pPr>
          </w:p>
        </w:tc>
      </w:tr>
    </w:tbl>
    <w:p>
      <w:pPr>
        <w:spacing w:line="360" w:lineRule="auto"/>
        <w:rPr>
          <w:rFonts w:asciiTheme="minorEastAsia" w:hAnsiTheme="minorEastAsia" w:eastAsiaTheme="minorEastAsia" w:cstheme="minorEastAsia"/>
          <w:szCs w:val="21"/>
        </w:rPr>
      </w:pPr>
      <w:r>
        <w:rPr>
          <w:rFonts w:hint="eastAsia" w:asciiTheme="minorEastAsia" w:hAnsiTheme="minorEastAsia" w:eastAsiaTheme="minorEastAsia" w:cstheme="minorEastAsia"/>
          <w:szCs w:val="21"/>
        </w:rPr>
        <w:t>说明：附拟投入项目组人员身份证、劳动合同、社保证明、</w:t>
      </w:r>
      <w:r>
        <w:rPr>
          <w:rFonts w:hint="eastAsia"/>
        </w:rPr>
        <w:t>职称证书、学历证书</w:t>
      </w:r>
      <w:r>
        <w:rPr>
          <w:rFonts w:hint="eastAsia" w:asciiTheme="minorEastAsia" w:hAnsiTheme="minorEastAsia" w:eastAsiaTheme="minorEastAsia" w:cstheme="minorEastAsia"/>
          <w:szCs w:val="21"/>
        </w:rPr>
        <w:t>等评分标准要求的其他相关证明材料。无证明材料的内容评审时将不予考虑。</w:t>
      </w:r>
    </w:p>
    <w:p>
      <w:pPr>
        <w:spacing w:line="360" w:lineRule="auto"/>
        <w:rPr>
          <w:rFonts w:asciiTheme="minorEastAsia" w:hAnsiTheme="minorEastAsia" w:eastAsiaTheme="minorEastAsia" w:cstheme="minorEastAsia"/>
          <w:szCs w:val="21"/>
        </w:rPr>
      </w:pPr>
    </w:p>
    <w:p>
      <w:pPr>
        <w:spacing w:line="360" w:lineRule="auto"/>
        <w:rPr>
          <w:rFonts w:asciiTheme="minorEastAsia" w:hAnsiTheme="minorEastAsia" w:eastAsiaTheme="minorEastAsia" w:cstheme="minorEastAsia"/>
          <w:szCs w:val="21"/>
        </w:rPr>
      </w:pPr>
      <w:r>
        <w:rPr>
          <w:rFonts w:hint="eastAsia" w:asciiTheme="minorEastAsia" w:hAnsiTheme="minorEastAsia" w:eastAsiaTheme="minorEastAsia" w:cstheme="minorEastAsia"/>
          <w:kern w:val="0"/>
          <w:szCs w:val="21"/>
        </w:rPr>
        <w:br w:type="textWrapping"/>
      </w:r>
      <w:r>
        <w:rPr>
          <w:rFonts w:hint="eastAsia" w:asciiTheme="minorEastAsia" w:hAnsiTheme="minorEastAsia" w:eastAsiaTheme="minorEastAsia" w:cstheme="minorEastAsia"/>
          <w:kern w:val="0"/>
          <w:szCs w:val="21"/>
        </w:rPr>
        <w:br w:type="textWrapping"/>
      </w:r>
      <w:r>
        <w:rPr>
          <w:rFonts w:hint="eastAsia" w:asciiTheme="minorEastAsia" w:hAnsiTheme="minorEastAsia" w:eastAsiaTheme="minorEastAsia" w:cstheme="minorEastAsia"/>
          <w:szCs w:val="21"/>
        </w:rPr>
        <w:t>磋商供应商授权代表（签字）：</w:t>
      </w:r>
      <w:r>
        <w:rPr>
          <w:rFonts w:hint="eastAsia" w:asciiTheme="minorEastAsia" w:hAnsiTheme="minorEastAsia" w:eastAsiaTheme="minorEastAsia" w:cstheme="minorEastAsia"/>
          <w:szCs w:val="21"/>
          <w:u w:val="single"/>
        </w:rPr>
        <w:t xml:space="preserve">                        </w:t>
      </w:r>
    </w:p>
    <w:p>
      <w:pPr>
        <w:spacing w:line="360" w:lineRule="auto"/>
        <w:rPr>
          <w:rFonts w:asciiTheme="minorEastAsia" w:hAnsiTheme="minorEastAsia" w:eastAsiaTheme="minorEastAsia" w:cstheme="minorEastAsia"/>
          <w:szCs w:val="21"/>
          <w:u w:val="single"/>
        </w:rPr>
      </w:pPr>
      <w:r>
        <w:rPr>
          <w:rFonts w:hint="eastAsia" w:asciiTheme="minorEastAsia" w:hAnsiTheme="minorEastAsia" w:eastAsiaTheme="minorEastAsia" w:cstheme="minorEastAsia"/>
          <w:szCs w:val="21"/>
        </w:rPr>
        <w:t>磋商</w:t>
      </w:r>
      <w:r>
        <w:rPr>
          <w:rFonts w:hint="eastAsia" w:asciiTheme="minorEastAsia" w:hAnsiTheme="minorEastAsia" w:eastAsiaTheme="minorEastAsia" w:cstheme="minorEastAsia"/>
          <w:bCs/>
          <w:szCs w:val="21"/>
        </w:rPr>
        <w:t>供应商</w:t>
      </w:r>
      <w:r>
        <w:rPr>
          <w:rFonts w:hint="eastAsia" w:asciiTheme="minorEastAsia" w:hAnsiTheme="minorEastAsia" w:eastAsiaTheme="minorEastAsia" w:cstheme="minorEastAsia"/>
          <w:szCs w:val="21"/>
        </w:rPr>
        <w:t>名称（盖章 ）：</w:t>
      </w:r>
      <w:r>
        <w:rPr>
          <w:rFonts w:hint="eastAsia" w:asciiTheme="minorEastAsia" w:hAnsiTheme="minorEastAsia" w:eastAsiaTheme="minorEastAsia" w:cstheme="minorEastAsia"/>
          <w:szCs w:val="21"/>
          <w:u w:val="single"/>
        </w:rPr>
        <w:t xml:space="preserve">                                     </w:t>
      </w:r>
    </w:p>
    <w:p>
      <w:pPr>
        <w:spacing w:line="360" w:lineRule="auto"/>
        <w:rPr>
          <w:rFonts w:asciiTheme="minorEastAsia" w:hAnsiTheme="minorEastAsia" w:eastAsiaTheme="minorEastAsia" w:cstheme="minorEastAsia"/>
          <w:szCs w:val="21"/>
        </w:rPr>
      </w:pPr>
      <w:r>
        <w:rPr>
          <w:rFonts w:hint="eastAsia" w:asciiTheme="minorEastAsia" w:hAnsiTheme="minorEastAsia" w:eastAsiaTheme="minorEastAsia" w:cstheme="minorEastAsia"/>
          <w:bCs/>
          <w:szCs w:val="21"/>
        </w:rPr>
        <w:t xml:space="preserve">时                 </w:t>
      </w:r>
      <w:r>
        <w:rPr>
          <w:rFonts w:hint="eastAsia" w:asciiTheme="minorEastAsia" w:hAnsiTheme="minorEastAsia" w:eastAsiaTheme="minorEastAsia" w:cstheme="minorEastAsia"/>
          <w:szCs w:val="21"/>
        </w:rPr>
        <w:t>间：</w:t>
      </w:r>
      <w:r>
        <w:rPr>
          <w:rFonts w:hint="eastAsia" w:asciiTheme="minorEastAsia" w:hAnsiTheme="minorEastAsia" w:eastAsiaTheme="minorEastAsia" w:cstheme="minorEastAsia"/>
          <w:szCs w:val="21"/>
          <w:u w:val="single"/>
        </w:rPr>
        <w:t xml:space="preserve">           </w:t>
      </w:r>
      <w:r>
        <w:rPr>
          <w:rFonts w:hint="eastAsia" w:asciiTheme="minorEastAsia" w:hAnsiTheme="minorEastAsia" w:eastAsiaTheme="minorEastAsia" w:cstheme="minorEastAsia"/>
          <w:szCs w:val="21"/>
        </w:rPr>
        <w:t>年</w:t>
      </w:r>
      <w:r>
        <w:rPr>
          <w:rFonts w:hint="eastAsia" w:asciiTheme="minorEastAsia" w:hAnsiTheme="minorEastAsia" w:eastAsiaTheme="minorEastAsia" w:cstheme="minorEastAsia"/>
          <w:szCs w:val="21"/>
          <w:u w:val="single"/>
        </w:rPr>
        <w:t xml:space="preserve">          </w:t>
      </w:r>
      <w:r>
        <w:rPr>
          <w:rFonts w:hint="eastAsia" w:asciiTheme="minorEastAsia" w:hAnsiTheme="minorEastAsia" w:eastAsiaTheme="minorEastAsia" w:cstheme="minorEastAsia"/>
          <w:szCs w:val="21"/>
        </w:rPr>
        <w:t>月</w:t>
      </w:r>
      <w:r>
        <w:rPr>
          <w:rFonts w:hint="eastAsia" w:asciiTheme="minorEastAsia" w:hAnsiTheme="minorEastAsia" w:eastAsiaTheme="minorEastAsia" w:cstheme="minorEastAsia"/>
          <w:szCs w:val="21"/>
          <w:u w:val="single"/>
        </w:rPr>
        <w:t xml:space="preserve">          </w:t>
      </w:r>
      <w:r>
        <w:rPr>
          <w:rFonts w:hint="eastAsia" w:asciiTheme="minorEastAsia" w:hAnsiTheme="minorEastAsia" w:eastAsiaTheme="minorEastAsia" w:cstheme="minorEastAsia"/>
          <w:szCs w:val="21"/>
        </w:rPr>
        <w:t>日</w:t>
      </w:r>
    </w:p>
    <w:p>
      <w:pPr>
        <w:tabs>
          <w:tab w:val="left" w:pos="540"/>
        </w:tabs>
        <w:autoSpaceDE w:val="0"/>
        <w:autoSpaceDN w:val="0"/>
        <w:adjustRightInd w:val="0"/>
        <w:spacing w:line="360" w:lineRule="auto"/>
        <w:jc w:val="center"/>
        <w:outlineLvl w:val="1"/>
        <w:rPr>
          <w:rFonts w:asciiTheme="minorEastAsia" w:hAnsiTheme="minorEastAsia" w:eastAsiaTheme="minorEastAsia" w:cstheme="minorEastAsia"/>
          <w:b/>
          <w:bCs/>
          <w:szCs w:val="21"/>
        </w:rPr>
      </w:pPr>
      <w:r>
        <w:rPr>
          <w:rFonts w:hint="eastAsia" w:asciiTheme="minorEastAsia" w:hAnsiTheme="minorEastAsia" w:eastAsiaTheme="minorEastAsia" w:cstheme="minorEastAsia"/>
          <w:kern w:val="0"/>
          <w:szCs w:val="21"/>
        </w:rPr>
        <w:br w:type="page"/>
      </w:r>
      <w:bookmarkStart w:id="195" w:name="_Toc479184136"/>
      <w:bookmarkStart w:id="196" w:name="_Toc10429"/>
      <w:bookmarkStart w:id="197" w:name="_Toc26838"/>
      <w:bookmarkStart w:id="198" w:name="_Toc432149014"/>
      <w:bookmarkStart w:id="199" w:name="_Toc20865"/>
      <w:bookmarkStart w:id="200" w:name="_Toc422466737"/>
      <w:r>
        <w:rPr>
          <w:rFonts w:hint="eastAsia" w:asciiTheme="minorEastAsia" w:hAnsiTheme="minorEastAsia" w:eastAsiaTheme="minorEastAsia" w:cstheme="minorEastAsia"/>
          <w:b/>
          <w:bCs/>
          <w:kern w:val="0"/>
          <w:szCs w:val="21"/>
        </w:rPr>
        <w:t>十三、</w:t>
      </w:r>
      <w:r>
        <w:rPr>
          <w:rFonts w:hint="eastAsia" w:asciiTheme="minorEastAsia" w:hAnsiTheme="minorEastAsia" w:eastAsiaTheme="minorEastAsia" w:cstheme="minorEastAsia"/>
          <w:b/>
          <w:bCs/>
          <w:szCs w:val="21"/>
        </w:rPr>
        <w:t>供应商的资格声明</w:t>
      </w:r>
      <w:bookmarkEnd w:id="195"/>
      <w:bookmarkEnd w:id="196"/>
      <w:bookmarkEnd w:id="197"/>
      <w:bookmarkEnd w:id="198"/>
      <w:bookmarkEnd w:id="199"/>
      <w:bookmarkEnd w:id="200"/>
    </w:p>
    <w:p>
      <w:pPr>
        <w:rPr>
          <w:rFonts w:asciiTheme="minorEastAsia" w:hAnsiTheme="minorEastAsia" w:eastAsiaTheme="minorEastAsia" w:cstheme="minorEastAsia"/>
          <w:szCs w:val="21"/>
        </w:rPr>
      </w:pPr>
    </w:p>
    <w:p>
      <w:pPr>
        <w:rPr>
          <w:rFonts w:asciiTheme="minorEastAsia" w:hAnsiTheme="minorEastAsia" w:eastAsiaTheme="minorEastAsia" w:cstheme="minorEastAsia"/>
          <w:szCs w:val="21"/>
        </w:rPr>
      </w:pPr>
      <w:r>
        <w:rPr>
          <w:rFonts w:hint="eastAsia" w:asciiTheme="minorEastAsia" w:hAnsiTheme="minorEastAsia" w:eastAsiaTheme="minorEastAsia" w:cstheme="minorEastAsia"/>
          <w:szCs w:val="21"/>
        </w:rPr>
        <w:t>1.名称及基本情况：</w:t>
      </w:r>
    </w:p>
    <w:p>
      <w:pPr>
        <w:rPr>
          <w:rFonts w:asciiTheme="minorEastAsia" w:hAnsiTheme="minorEastAsia" w:eastAsiaTheme="minorEastAsia" w:cstheme="minorEastAsia"/>
          <w:szCs w:val="21"/>
        </w:rPr>
      </w:pPr>
      <w:r>
        <w:rPr>
          <w:rFonts w:hint="eastAsia" w:asciiTheme="minorEastAsia" w:hAnsiTheme="minorEastAsia" w:eastAsiaTheme="minorEastAsia" w:cstheme="minorEastAsia"/>
          <w:szCs w:val="21"/>
        </w:rPr>
        <w:t>（1）供应商名称：</w:t>
      </w:r>
      <w:r>
        <w:rPr>
          <w:rFonts w:hint="eastAsia" w:asciiTheme="minorEastAsia" w:hAnsiTheme="minorEastAsia" w:eastAsiaTheme="minorEastAsia" w:cstheme="minorEastAsia"/>
          <w:szCs w:val="21"/>
          <w:u w:val="single"/>
        </w:rPr>
        <w:t xml:space="preserve">                        </w:t>
      </w:r>
      <w:r>
        <w:rPr>
          <w:rFonts w:hint="eastAsia" w:asciiTheme="minorEastAsia" w:hAnsiTheme="minorEastAsia" w:eastAsiaTheme="minorEastAsia" w:cstheme="minorEastAsia"/>
          <w:szCs w:val="21"/>
        </w:rPr>
        <w:t xml:space="preserve"> </w:t>
      </w:r>
    </w:p>
    <w:p>
      <w:pPr>
        <w:rPr>
          <w:rFonts w:asciiTheme="minorEastAsia" w:hAnsiTheme="minorEastAsia" w:eastAsiaTheme="minorEastAsia" w:cstheme="minorEastAsia"/>
          <w:szCs w:val="21"/>
        </w:rPr>
      </w:pPr>
      <w:r>
        <w:rPr>
          <w:rFonts w:hint="eastAsia" w:asciiTheme="minorEastAsia" w:hAnsiTheme="minorEastAsia" w:eastAsiaTheme="minorEastAsia" w:cstheme="minorEastAsia"/>
          <w:szCs w:val="21"/>
        </w:rPr>
        <w:t>（2）地址：</w:t>
      </w:r>
      <w:r>
        <w:rPr>
          <w:rFonts w:hint="eastAsia" w:asciiTheme="minorEastAsia" w:hAnsiTheme="minorEastAsia" w:eastAsiaTheme="minorEastAsia" w:cstheme="minorEastAsia"/>
          <w:szCs w:val="21"/>
          <w:u w:val="single"/>
        </w:rPr>
        <w:t xml:space="preserve">                              </w:t>
      </w:r>
      <w:r>
        <w:rPr>
          <w:rFonts w:hint="eastAsia" w:asciiTheme="minorEastAsia" w:hAnsiTheme="minorEastAsia" w:eastAsiaTheme="minorEastAsia" w:cstheme="minorEastAsia"/>
          <w:szCs w:val="21"/>
        </w:rPr>
        <w:t xml:space="preserve"> 邮箱：</w:t>
      </w:r>
      <w:r>
        <w:rPr>
          <w:rFonts w:hint="eastAsia" w:asciiTheme="minorEastAsia" w:hAnsiTheme="minorEastAsia" w:eastAsiaTheme="minorEastAsia" w:cstheme="minorEastAsia"/>
          <w:szCs w:val="21"/>
          <w:u w:val="single"/>
        </w:rPr>
        <w:t xml:space="preserve">                      </w:t>
      </w:r>
      <w:r>
        <w:rPr>
          <w:rFonts w:hint="eastAsia" w:asciiTheme="minorEastAsia" w:hAnsiTheme="minorEastAsia" w:eastAsiaTheme="minorEastAsia" w:cstheme="minorEastAsia"/>
          <w:szCs w:val="21"/>
        </w:rPr>
        <w:t xml:space="preserve"> </w:t>
      </w:r>
    </w:p>
    <w:p>
      <w:pPr>
        <w:rPr>
          <w:rFonts w:asciiTheme="minorEastAsia" w:hAnsiTheme="minorEastAsia" w:eastAsiaTheme="minorEastAsia" w:cstheme="minorEastAsia"/>
          <w:szCs w:val="21"/>
        </w:rPr>
      </w:pPr>
      <w:r>
        <w:rPr>
          <w:rFonts w:hint="eastAsia" w:asciiTheme="minorEastAsia" w:hAnsiTheme="minorEastAsia" w:eastAsiaTheme="minorEastAsia" w:cstheme="minorEastAsia"/>
          <w:szCs w:val="21"/>
        </w:rPr>
        <w:t xml:space="preserve">     电话：</w:t>
      </w:r>
      <w:r>
        <w:rPr>
          <w:rFonts w:hint="eastAsia" w:asciiTheme="minorEastAsia" w:hAnsiTheme="minorEastAsia" w:eastAsiaTheme="minorEastAsia" w:cstheme="minorEastAsia"/>
          <w:szCs w:val="21"/>
          <w:u w:val="single"/>
        </w:rPr>
        <w:t xml:space="preserve">                              </w:t>
      </w:r>
      <w:r>
        <w:rPr>
          <w:rFonts w:hint="eastAsia" w:asciiTheme="minorEastAsia" w:hAnsiTheme="minorEastAsia" w:eastAsiaTheme="minorEastAsia" w:cstheme="minorEastAsia"/>
          <w:szCs w:val="21"/>
        </w:rPr>
        <w:t xml:space="preserve"> 传真：</w:t>
      </w:r>
      <w:r>
        <w:rPr>
          <w:rFonts w:hint="eastAsia" w:asciiTheme="minorEastAsia" w:hAnsiTheme="minorEastAsia" w:eastAsiaTheme="minorEastAsia" w:cstheme="minorEastAsia"/>
          <w:szCs w:val="21"/>
          <w:u w:val="single"/>
        </w:rPr>
        <w:t xml:space="preserve">                      </w:t>
      </w:r>
      <w:r>
        <w:rPr>
          <w:rFonts w:hint="eastAsia" w:asciiTheme="minorEastAsia" w:hAnsiTheme="minorEastAsia" w:eastAsiaTheme="minorEastAsia" w:cstheme="minorEastAsia"/>
          <w:szCs w:val="21"/>
        </w:rPr>
        <w:t xml:space="preserve"> </w:t>
      </w:r>
    </w:p>
    <w:p>
      <w:pPr>
        <w:rPr>
          <w:rFonts w:asciiTheme="minorEastAsia" w:hAnsiTheme="minorEastAsia" w:eastAsiaTheme="minorEastAsia" w:cstheme="minorEastAsia"/>
          <w:szCs w:val="21"/>
        </w:rPr>
      </w:pPr>
      <w:r>
        <w:rPr>
          <w:rFonts w:hint="eastAsia" w:asciiTheme="minorEastAsia" w:hAnsiTheme="minorEastAsia" w:eastAsiaTheme="minorEastAsia" w:cstheme="minorEastAsia"/>
          <w:szCs w:val="21"/>
        </w:rPr>
        <w:t>（3）成立或注册日期：</w:t>
      </w:r>
      <w:r>
        <w:rPr>
          <w:rFonts w:hint="eastAsia" w:asciiTheme="minorEastAsia" w:hAnsiTheme="minorEastAsia" w:eastAsiaTheme="minorEastAsia" w:cstheme="minorEastAsia"/>
          <w:szCs w:val="21"/>
          <w:u w:val="single"/>
        </w:rPr>
        <w:t xml:space="preserve">                           </w:t>
      </w:r>
      <w:r>
        <w:rPr>
          <w:rFonts w:hint="eastAsia" w:asciiTheme="minorEastAsia" w:hAnsiTheme="minorEastAsia" w:eastAsiaTheme="minorEastAsia" w:cstheme="minorEastAsia"/>
          <w:szCs w:val="21"/>
        </w:rPr>
        <w:t xml:space="preserve"> </w:t>
      </w:r>
    </w:p>
    <w:p>
      <w:pPr>
        <w:rPr>
          <w:rFonts w:asciiTheme="minorEastAsia" w:hAnsiTheme="minorEastAsia" w:eastAsiaTheme="minorEastAsia" w:cstheme="minorEastAsia"/>
          <w:szCs w:val="21"/>
        </w:rPr>
      </w:pPr>
      <w:r>
        <w:rPr>
          <w:rFonts w:hint="eastAsia" w:asciiTheme="minorEastAsia" w:hAnsiTheme="minorEastAsia" w:eastAsiaTheme="minorEastAsia" w:cstheme="minorEastAsia"/>
          <w:szCs w:val="21"/>
        </w:rPr>
        <w:t>（4）公司性质：</w:t>
      </w:r>
      <w:r>
        <w:rPr>
          <w:rFonts w:hint="eastAsia" w:asciiTheme="minorEastAsia" w:hAnsiTheme="minorEastAsia" w:eastAsiaTheme="minorEastAsia" w:cstheme="minorEastAsia"/>
          <w:szCs w:val="21"/>
          <w:u w:val="single"/>
        </w:rPr>
        <w:t xml:space="preserve">                                 </w:t>
      </w:r>
      <w:r>
        <w:rPr>
          <w:rFonts w:hint="eastAsia" w:asciiTheme="minorEastAsia" w:hAnsiTheme="minorEastAsia" w:eastAsiaTheme="minorEastAsia" w:cstheme="minorEastAsia"/>
          <w:szCs w:val="21"/>
        </w:rPr>
        <w:t xml:space="preserve"> </w:t>
      </w:r>
    </w:p>
    <w:p>
      <w:pPr>
        <w:rPr>
          <w:rFonts w:asciiTheme="minorEastAsia" w:hAnsiTheme="minorEastAsia" w:eastAsiaTheme="minorEastAsia" w:cstheme="minorEastAsia"/>
          <w:szCs w:val="21"/>
        </w:rPr>
      </w:pPr>
      <w:r>
        <w:rPr>
          <w:rFonts w:hint="eastAsia" w:asciiTheme="minorEastAsia" w:hAnsiTheme="minorEastAsia" w:eastAsiaTheme="minorEastAsia" w:cstheme="minorEastAsia"/>
          <w:szCs w:val="21"/>
        </w:rPr>
        <w:t>（5）法定代表人或主要负责人：</w:t>
      </w:r>
      <w:r>
        <w:rPr>
          <w:rFonts w:hint="eastAsia" w:asciiTheme="minorEastAsia" w:hAnsiTheme="minorEastAsia" w:eastAsiaTheme="minorEastAsia" w:cstheme="minorEastAsia"/>
          <w:szCs w:val="21"/>
          <w:u w:val="single"/>
        </w:rPr>
        <w:t xml:space="preserve">                   </w:t>
      </w:r>
      <w:r>
        <w:rPr>
          <w:rFonts w:hint="eastAsia" w:asciiTheme="minorEastAsia" w:hAnsiTheme="minorEastAsia" w:eastAsiaTheme="minorEastAsia" w:cstheme="minorEastAsia"/>
          <w:szCs w:val="21"/>
        </w:rPr>
        <w:t xml:space="preserve"> </w:t>
      </w:r>
    </w:p>
    <w:p>
      <w:pPr>
        <w:rPr>
          <w:rFonts w:asciiTheme="minorEastAsia" w:hAnsiTheme="minorEastAsia" w:eastAsiaTheme="minorEastAsia" w:cstheme="minorEastAsia"/>
          <w:szCs w:val="21"/>
        </w:rPr>
      </w:pPr>
      <w:r>
        <w:rPr>
          <w:rFonts w:hint="eastAsia" w:asciiTheme="minorEastAsia" w:hAnsiTheme="minorEastAsia" w:eastAsiaTheme="minorEastAsia" w:cstheme="minorEastAsia"/>
          <w:szCs w:val="21"/>
        </w:rPr>
        <w:t>（6）员工人数：</w:t>
      </w:r>
      <w:r>
        <w:rPr>
          <w:rFonts w:hint="eastAsia" w:asciiTheme="minorEastAsia" w:hAnsiTheme="minorEastAsia" w:eastAsiaTheme="minorEastAsia" w:cstheme="minorEastAsia"/>
          <w:szCs w:val="21"/>
          <w:u w:val="single"/>
        </w:rPr>
        <w:t xml:space="preserve">                                 </w:t>
      </w:r>
      <w:r>
        <w:rPr>
          <w:rFonts w:hint="eastAsia" w:asciiTheme="minorEastAsia" w:hAnsiTheme="minorEastAsia" w:eastAsiaTheme="minorEastAsia" w:cstheme="minorEastAsia"/>
          <w:szCs w:val="21"/>
        </w:rPr>
        <w:t xml:space="preserve"> </w:t>
      </w:r>
    </w:p>
    <w:p>
      <w:pPr>
        <w:rPr>
          <w:rFonts w:asciiTheme="minorEastAsia" w:hAnsiTheme="minorEastAsia" w:eastAsiaTheme="minorEastAsia" w:cstheme="minorEastAsia"/>
          <w:szCs w:val="21"/>
        </w:rPr>
      </w:pPr>
      <w:r>
        <w:rPr>
          <w:rFonts w:hint="eastAsia" w:asciiTheme="minorEastAsia" w:hAnsiTheme="minorEastAsia" w:eastAsiaTheme="minorEastAsia" w:cstheme="minorEastAsia"/>
          <w:szCs w:val="21"/>
        </w:rPr>
        <w:t>（7）注册资本：</w:t>
      </w:r>
      <w:r>
        <w:rPr>
          <w:rFonts w:hint="eastAsia" w:asciiTheme="minorEastAsia" w:hAnsiTheme="minorEastAsia" w:eastAsiaTheme="minorEastAsia" w:cstheme="minorEastAsia"/>
          <w:szCs w:val="21"/>
          <w:u w:val="single"/>
        </w:rPr>
        <w:t xml:space="preserve">                                 </w:t>
      </w:r>
      <w:r>
        <w:rPr>
          <w:rFonts w:hint="eastAsia" w:asciiTheme="minorEastAsia" w:hAnsiTheme="minorEastAsia" w:eastAsiaTheme="minorEastAsia" w:cstheme="minorEastAsia"/>
          <w:szCs w:val="21"/>
        </w:rPr>
        <w:t xml:space="preserve">   </w:t>
      </w:r>
    </w:p>
    <w:p>
      <w:pPr>
        <w:rPr>
          <w:rFonts w:asciiTheme="minorEastAsia" w:hAnsiTheme="minorEastAsia" w:eastAsiaTheme="minorEastAsia" w:cstheme="minorEastAsia"/>
          <w:szCs w:val="21"/>
        </w:rPr>
      </w:pPr>
      <w:r>
        <w:rPr>
          <w:rFonts w:hint="eastAsia" w:asciiTheme="minorEastAsia" w:hAnsiTheme="minorEastAsia" w:eastAsiaTheme="minorEastAsia" w:cstheme="minorEastAsia"/>
          <w:szCs w:val="21"/>
        </w:rPr>
        <w:t>（8）实收资本：</w:t>
      </w:r>
      <w:r>
        <w:rPr>
          <w:rFonts w:hint="eastAsia" w:asciiTheme="minorEastAsia" w:hAnsiTheme="minorEastAsia" w:eastAsiaTheme="minorEastAsia" w:cstheme="minorEastAsia"/>
          <w:szCs w:val="21"/>
          <w:u w:val="single"/>
        </w:rPr>
        <w:t xml:space="preserve">                                 </w:t>
      </w:r>
      <w:r>
        <w:rPr>
          <w:rFonts w:hint="eastAsia" w:asciiTheme="minorEastAsia" w:hAnsiTheme="minorEastAsia" w:eastAsiaTheme="minorEastAsia" w:cstheme="minorEastAsia"/>
          <w:szCs w:val="21"/>
        </w:rPr>
        <w:t xml:space="preserve"> </w:t>
      </w:r>
    </w:p>
    <w:p>
      <w:pPr>
        <w:rPr>
          <w:rFonts w:asciiTheme="minorEastAsia" w:hAnsiTheme="minorEastAsia" w:eastAsiaTheme="minorEastAsia" w:cstheme="minorEastAsia"/>
          <w:szCs w:val="21"/>
        </w:rPr>
      </w:pPr>
      <w:r>
        <w:rPr>
          <w:rFonts w:hint="eastAsia" w:asciiTheme="minorEastAsia" w:hAnsiTheme="minorEastAsia" w:eastAsiaTheme="minorEastAsia" w:cstheme="minorEastAsia"/>
          <w:szCs w:val="21"/>
        </w:rPr>
        <w:t>（9）上年末资产负债率：</w:t>
      </w:r>
      <w:r>
        <w:rPr>
          <w:rFonts w:hint="eastAsia" w:asciiTheme="minorEastAsia" w:hAnsiTheme="minorEastAsia" w:eastAsiaTheme="minorEastAsia" w:cstheme="minorEastAsia"/>
          <w:szCs w:val="21"/>
          <w:u w:val="single"/>
        </w:rPr>
        <w:t xml:space="preserve">                         </w:t>
      </w:r>
      <w:r>
        <w:rPr>
          <w:rFonts w:hint="eastAsia" w:asciiTheme="minorEastAsia" w:hAnsiTheme="minorEastAsia" w:eastAsiaTheme="minorEastAsia" w:cstheme="minorEastAsia"/>
          <w:szCs w:val="21"/>
        </w:rPr>
        <w:t xml:space="preserve"> </w:t>
      </w:r>
    </w:p>
    <w:p>
      <w:pPr>
        <w:rPr>
          <w:rFonts w:asciiTheme="minorEastAsia" w:hAnsiTheme="minorEastAsia" w:eastAsiaTheme="minorEastAsia" w:cstheme="minorEastAsia"/>
          <w:szCs w:val="21"/>
        </w:rPr>
      </w:pPr>
      <w:r>
        <w:rPr>
          <w:rFonts w:hint="eastAsia" w:asciiTheme="minorEastAsia" w:hAnsiTheme="minorEastAsia" w:eastAsiaTheme="minorEastAsia" w:cstheme="minorEastAsia"/>
          <w:szCs w:val="21"/>
        </w:rPr>
        <w:t>1）固定资产</w:t>
      </w:r>
    </w:p>
    <w:p>
      <w:pPr>
        <w:rPr>
          <w:rFonts w:asciiTheme="minorEastAsia" w:hAnsiTheme="minorEastAsia" w:eastAsiaTheme="minorEastAsia" w:cstheme="minorEastAsia"/>
          <w:szCs w:val="21"/>
        </w:rPr>
      </w:pPr>
      <w:r>
        <w:rPr>
          <w:rFonts w:hint="eastAsia" w:asciiTheme="minorEastAsia" w:hAnsiTheme="minorEastAsia" w:eastAsiaTheme="minorEastAsia" w:cstheme="minorEastAsia"/>
          <w:szCs w:val="21"/>
        </w:rPr>
        <w:t xml:space="preserve">   原值：</w:t>
      </w:r>
      <w:r>
        <w:rPr>
          <w:rFonts w:hint="eastAsia" w:asciiTheme="minorEastAsia" w:hAnsiTheme="minorEastAsia" w:eastAsiaTheme="minorEastAsia" w:cstheme="minorEastAsia"/>
          <w:szCs w:val="21"/>
          <w:u w:val="single"/>
        </w:rPr>
        <w:t xml:space="preserve">               </w:t>
      </w:r>
      <w:r>
        <w:rPr>
          <w:rFonts w:hint="eastAsia" w:asciiTheme="minorEastAsia" w:hAnsiTheme="minorEastAsia" w:eastAsiaTheme="minorEastAsia" w:cstheme="minorEastAsia"/>
          <w:szCs w:val="21"/>
        </w:rPr>
        <w:t xml:space="preserve">   净值：</w:t>
      </w:r>
      <w:r>
        <w:rPr>
          <w:rFonts w:hint="eastAsia" w:asciiTheme="minorEastAsia" w:hAnsiTheme="minorEastAsia" w:eastAsiaTheme="minorEastAsia" w:cstheme="minorEastAsia"/>
          <w:szCs w:val="21"/>
          <w:u w:val="single"/>
        </w:rPr>
        <w:t xml:space="preserve">               </w:t>
      </w:r>
      <w:r>
        <w:rPr>
          <w:rFonts w:hint="eastAsia" w:asciiTheme="minorEastAsia" w:hAnsiTheme="minorEastAsia" w:eastAsiaTheme="minorEastAsia" w:cstheme="minorEastAsia"/>
          <w:szCs w:val="21"/>
        </w:rPr>
        <w:t xml:space="preserve">      </w:t>
      </w:r>
    </w:p>
    <w:p>
      <w:pPr>
        <w:rPr>
          <w:rFonts w:asciiTheme="minorEastAsia" w:hAnsiTheme="minorEastAsia" w:eastAsiaTheme="minorEastAsia" w:cstheme="minorEastAsia"/>
          <w:szCs w:val="21"/>
        </w:rPr>
      </w:pPr>
      <w:r>
        <w:rPr>
          <w:rFonts w:hint="eastAsia" w:asciiTheme="minorEastAsia" w:hAnsiTheme="minorEastAsia" w:eastAsiaTheme="minorEastAsia" w:cstheme="minorEastAsia"/>
          <w:szCs w:val="21"/>
        </w:rPr>
        <w:t>2）流动资产：</w:t>
      </w:r>
      <w:r>
        <w:rPr>
          <w:rFonts w:hint="eastAsia" w:asciiTheme="minorEastAsia" w:hAnsiTheme="minorEastAsia" w:eastAsiaTheme="minorEastAsia" w:cstheme="minorEastAsia"/>
          <w:szCs w:val="21"/>
          <w:u w:val="single"/>
        </w:rPr>
        <w:t xml:space="preserve">                                   </w:t>
      </w:r>
      <w:r>
        <w:rPr>
          <w:rFonts w:hint="eastAsia" w:asciiTheme="minorEastAsia" w:hAnsiTheme="minorEastAsia" w:eastAsiaTheme="minorEastAsia" w:cstheme="minorEastAsia"/>
          <w:szCs w:val="21"/>
        </w:rPr>
        <w:t xml:space="preserve">      </w:t>
      </w:r>
    </w:p>
    <w:p>
      <w:pPr>
        <w:rPr>
          <w:rFonts w:asciiTheme="minorEastAsia" w:hAnsiTheme="minorEastAsia" w:eastAsiaTheme="minorEastAsia" w:cstheme="minorEastAsia"/>
          <w:szCs w:val="21"/>
        </w:rPr>
      </w:pPr>
      <w:r>
        <w:rPr>
          <w:rFonts w:hint="eastAsia" w:asciiTheme="minorEastAsia" w:hAnsiTheme="minorEastAsia" w:eastAsiaTheme="minorEastAsia" w:cstheme="minorEastAsia"/>
          <w:szCs w:val="21"/>
        </w:rPr>
        <w:t>3）长期负债：</w:t>
      </w:r>
      <w:r>
        <w:rPr>
          <w:rFonts w:hint="eastAsia" w:asciiTheme="minorEastAsia" w:hAnsiTheme="minorEastAsia" w:eastAsiaTheme="minorEastAsia" w:cstheme="minorEastAsia"/>
          <w:szCs w:val="21"/>
          <w:u w:val="single"/>
        </w:rPr>
        <w:t xml:space="preserve">                                   </w:t>
      </w:r>
      <w:r>
        <w:rPr>
          <w:rFonts w:hint="eastAsia" w:asciiTheme="minorEastAsia" w:hAnsiTheme="minorEastAsia" w:eastAsiaTheme="minorEastAsia" w:cstheme="minorEastAsia"/>
          <w:szCs w:val="21"/>
        </w:rPr>
        <w:t xml:space="preserve"> </w:t>
      </w:r>
    </w:p>
    <w:p>
      <w:pPr>
        <w:rPr>
          <w:rFonts w:asciiTheme="minorEastAsia" w:hAnsiTheme="minorEastAsia" w:eastAsiaTheme="minorEastAsia" w:cstheme="minorEastAsia"/>
          <w:szCs w:val="21"/>
        </w:rPr>
      </w:pPr>
      <w:r>
        <w:rPr>
          <w:rFonts w:hint="eastAsia" w:asciiTheme="minorEastAsia" w:hAnsiTheme="minorEastAsia" w:eastAsiaTheme="minorEastAsia" w:cstheme="minorEastAsia"/>
          <w:szCs w:val="21"/>
        </w:rPr>
        <w:t>4）短期负债：</w:t>
      </w:r>
      <w:r>
        <w:rPr>
          <w:rFonts w:hint="eastAsia" w:asciiTheme="minorEastAsia" w:hAnsiTheme="minorEastAsia" w:eastAsiaTheme="minorEastAsia" w:cstheme="minorEastAsia"/>
          <w:szCs w:val="21"/>
          <w:u w:val="single"/>
        </w:rPr>
        <w:t xml:space="preserve">                                   </w:t>
      </w:r>
      <w:r>
        <w:rPr>
          <w:rFonts w:hint="eastAsia" w:asciiTheme="minorEastAsia" w:hAnsiTheme="minorEastAsia" w:eastAsiaTheme="minorEastAsia" w:cstheme="minorEastAsia"/>
          <w:szCs w:val="21"/>
        </w:rPr>
        <w:t xml:space="preserve"> </w:t>
      </w:r>
    </w:p>
    <w:p>
      <w:pPr>
        <w:rPr>
          <w:rFonts w:asciiTheme="minorEastAsia" w:hAnsiTheme="minorEastAsia" w:eastAsiaTheme="minorEastAsia" w:cstheme="minorEastAsia"/>
          <w:szCs w:val="21"/>
        </w:rPr>
      </w:pPr>
      <w:r>
        <w:rPr>
          <w:rFonts w:hint="eastAsia" w:asciiTheme="minorEastAsia" w:hAnsiTheme="minorEastAsia" w:eastAsiaTheme="minorEastAsia" w:cstheme="minorEastAsia"/>
          <w:szCs w:val="21"/>
        </w:rPr>
        <w:t>2．与报价服务内容有关的情况：</w:t>
      </w:r>
    </w:p>
    <w:p>
      <w:pPr>
        <w:rPr>
          <w:rFonts w:asciiTheme="minorEastAsia" w:hAnsiTheme="minorEastAsia" w:eastAsiaTheme="minorEastAsia" w:cstheme="minorEastAsia"/>
          <w:szCs w:val="21"/>
        </w:rPr>
      </w:pPr>
      <w:r>
        <w:rPr>
          <w:rFonts w:hint="eastAsia" w:asciiTheme="minorEastAsia" w:hAnsiTheme="minorEastAsia" w:eastAsiaTheme="minorEastAsia" w:cstheme="minorEastAsia"/>
          <w:szCs w:val="21"/>
        </w:rPr>
        <w:t>（1）供应商提供此响应服务内容的经验（包括年限、项目业主、额定能力、商业运营的起始日期等）；</w:t>
      </w:r>
    </w:p>
    <w:p>
      <w:pPr>
        <w:rPr>
          <w:rFonts w:asciiTheme="minorEastAsia" w:hAnsiTheme="minorEastAsia" w:eastAsiaTheme="minorEastAsia" w:cstheme="minorEastAsia"/>
          <w:szCs w:val="21"/>
        </w:rPr>
      </w:pPr>
      <w:r>
        <w:rPr>
          <w:rFonts w:hint="eastAsia" w:asciiTheme="minorEastAsia" w:hAnsiTheme="minorEastAsia" w:eastAsiaTheme="minorEastAsia" w:cstheme="minorEastAsia"/>
          <w:szCs w:val="21"/>
        </w:rPr>
        <w:t>（2）服务网点分布（可另行附表）：</w:t>
      </w:r>
    </w:p>
    <w:tbl>
      <w:tblPr>
        <w:tblStyle w:val="27"/>
        <w:tblW w:w="9071"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2797"/>
        <w:gridCol w:w="1737"/>
        <w:gridCol w:w="2269"/>
        <w:gridCol w:w="2268"/>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02" w:hRule="atLeast"/>
          <w:jc w:val="center"/>
        </w:trPr>
        <w:tc>
          <w:tcPr>
            <w:tcW w:w="2797" w:type="dxa"/>
            <w:vAlign w:val="center"/>
          </w:tcPr>
          <w:p>
            <w:pPr>
              <w:spacing w:line="360" w:lineRule="auto"/>
              <w:jc w:val="center"/>
              <w:rPr>
                <w:rFonts w:asciiTheme="minorEastAsia" w:hAnsiTheme="minorEastAsia" w:eastAsiaTheme="minorEastAsia" w:cstheme="minorEastAsia"/>
                <w:szCs w:val="21"/>
              </w:rPr>
            </w:pPr>
            <w:r>
              <w:rPr>
                <w:rFonts w:hint="eastAsia" w:asciiTheme="minorEastAsia" w:hAnsiTheme="minorEastAsia" w:eastAsiaTheme="minorEastAsia" w:cstheme="minorEastAsia"/>
                <w:szCs w:val="21"/>
              </w:rPr>
              <w:t>服务网点名称和地址</w:t>
            </w:r>
          </w:p>
        </w:tc>
        <w:tc>
          <w:tcPr>
            <w:tcW w:w="1737" w:type="dxa"/>
            <w:vAlign w:val="center"/>
          </w:tcPr>
          <w:p>
            <w:pPr>
              <w:spacing w:line="360" w:lineRule="auto"/>
              <w:jc w:val="center"/>
              <w:rPr>
                <w:rFonts w:asciiTheme="minorEastAsia" w:hAnsiTheme="minorEastAsia" w:eastAsiaTheme="minorEastAsia" w:cstheme="minorEastAsia"/>
                <w:szCs w:val="21"/>
              </w:rPr>
            </w:pPr>
            <w:r>
              <w:rPr>
                <w:rFonts w:hint="eastAsia" w:asciiTheme="minorEastAsia" w:hAnsiTheme="minorEastAsia" w:eastAsiaTheme="minorEastAsia" w:cstheme="minorEastAsia"/>
                <w:szCs w:val="21"/>
              </w:rPr>
              <w:t>主要服务范围</w:t>
            </w:r>
          </w:p>
        </w:tc>
        <w:tc>
          <w:tcPr>
            <w:tcW w:w="2269" w:type="dxa"/>
            <w:vAlign w:val="center"/>
          </w:tcPr>
          <w:p>
            <w:pPr>
              <w:spacing w:line="360" w:lineRule="auto"/>
              <w:jc w:val="center"/>
              <w:rPr>
                <w:rFonts w:asciiTheme="minorEastAsia" w:hAnsiTheme="minorEastAsia" w:eastAsiaTheme="minorEastAsia" w:cstheme="minorEastAsia"/>
                <w:szCs w:val="21"/>
              </w:rPr>
            </w:pPr>
            <w:r>
              <w:rPr>
                <w:rFonts w:hint="eastAsia" w:asciiTheme="minorEastAsia" w:hAnsiTheme="minorEastAsia" w:eastAsiaTheme="minorEastAsia" w:cstheme="minorEastAsia"/>
                <w:szCs w:val="21"/>
              </w:rPr>
              <w:t>服务人员数</w:t>
            </w:r>
          </w:p>
        </w:tc>
        <w:tc>
          <w:tcPr>
            <w:tcW w:w="2268" w:type="dxa"/>
            <w:vAlign w:val="center"/>
          </w:tcPr>
          <w:p>
            <w:pPr>
              <w:spacing w:line="360" w:lineRule="auto"/>
              <w:jc w:val="center"/>
              <w:rPr>
                <w:rFonts w:asciiTheme="minorEastAsia" w:hAnsiTheme="minorEastAsia" w:eastAsiaTheme="minorEastAsia" w:cstheme="minorEastAsia"/>
                <w:szCs w:val="21"/>
              </w:rPr>
            </w:pPr>
            <w:r>
              <w:rPr>
                <w:rFonts w:hint="eastAsia" w:asciiTheme="minorEastAsia" w:hAnsiTheme="minorEastAsia" w:eastAsiaTheme="minorEastAsia" w:cstheme="minorEastAsia"/>
                <w:szCs w:val="21"/>
              </w:rPr>
              <w:t>内部等级</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02" w:hRule="atLeast"/>
          <w:jc w:val="center"/>
        </w:trPr>
        <w:tc>
          <w:tcPr>
            <w:tcW w:w="2797" w:type="dxa"/>
            <w:vAlign w:val="center"/>
          </w:tcPr>
          <w:p>
            <w:pPr>
              <w:spacing w:line="360" w:lineRule="auto"/>
              <w:jc w:val="center"/>
              <w:rPr>
                <w:rFonts w:asciiTheme="minorEastAsia" w:hAnsiTheme="minorEastAsia" w:eastAsiaTheme="minorEastAsia" w:cstheme="minorEastAsia"/>
                <w:szCs w:val="21"/>
              </w:rPr>
            </w:pPr>
          </w:p>
        </w:tc>
        <w:tc>
          <w:tcPr>
            <w:tcW w:w="1737" w:type="dxa"/>
            <w:vAlign w:val="center"/>
          </w:tcPr>
          <w:p>
            <w:pPr>
              <w:spacing w:line="360" w:lineRule="auto"/>
              <w:jc w:val="center"/>
              <w:rPr>
                <w:rFonts w:asciiTheme="minorEastAsia" w:hAnsiTheme="minorEastAsia" w:eastAsiaTheme="minorEastAsia" w:cstheme="minorEastAsia"/>
                <w:szCs w:val="21"/>
              </w:rPr>
            </w:pPr>
          </w:p>
        </w:tc>
        <w:tc>
          <w:tcPr>
            <w:tcW w:w="2269" w:type="dxa"/>
            <w:vAlign w:val="center"/>
          </w:tcPr>
          <w:p>
            <w:pPr>
              <w:spacing w:line="360" w:lineRule="auto"/>
              <w:jc w:val="center"/>
              <w:rPr>
                <w:rFonts w:asciiTheme="minorEastAsia" w:hAnsiTheme="minorEastAsia" w:eastAsiaTheme="minorEastAsia" w:cstheme="minorEastAsia"/>
                <w:szCs w:val="21"/>
              </w:rPr>
            </w:pPr>
          </w:p>
        </w:tc>
        <w:tc>
          <w:tcPr>
            <w:tcW w:w="2268" w:type="dxa"/>
            <w:vAlign w:val="center"/>
          </w:tcPr>
          <w:p>
            <w:pPr>
              <w:spacing w:line="360" w:lineRule="auto"/>
              <w:jc w:val="center"/>
              <w:rPr>
                <w:rFonts w:asciiTheme="minorEastAsia" w:hAnsiTheme="minorEastAsia" w:eastAsiaTheme="minorEastAsia" w:cstheme="minorEastAsia"/>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02" w:hRule="atLeast"/>
          <w:jc w:val="center"/>
        </w:trPr>
        <w:tc>
          <w:tcPr>
            <w:tcW w:w="2797" w:type="dxa"/>
            <w:vAlign w:val="center"/>
          </w:tcPr>
          <w:p>
            <w:pPr>
              <w:spacing w:line="360" w:lineRule="auto"/>
              <w:jc w:val="center"/>
              <w:rPr>
                <w:rFonts w:asciiTheme="minorEastAsia" w:hAnsiTheme="minorEastAsia" w:eastAsiaTheme="minorEastAsia" w:cstheme="minorEastAsia"/>
                <w:szCs w:val="21"/>
              </w:rPr>
            </w:pPr>
          </w:p>
        </w:tc>
        <w:tc>
          <w:tcPr>
            <w:tcW w:w="1737" w:type="dxa"/>
            <w:vAlign w:val="center"/>
          </w:tcPr>
          <w:p>
            <w:pPr>
              <w:spacing w:line="360" w:lineRule="auto"/>
              <w:jc w:val="center"/>
              <w:rPr>
                <w:rFonts w:asciiTheme="minorEastAsia" w:hAnsiTheme="minorEastAsia" w:eastAsiaTheme="minorEastAsia" w:cstheme="minorEastAsia"/>
                <w:szCs w:val="21"/>
              </w:rPr>
            </w:pPr>
          </w:p>
        </w:tc>
        <w:tc>
          <w:tcPr>
            <w:tcW w:w="2269" w:type="dxa"/>
            <w:vAlign w:val="center"/>
          </w:tcPr>
          <w:p>
            <w:pPr>
              <w:spacing w:line="360" w:lineRule="auto"/>
              <w:jc w:val="center"/>
              <w:rPr>
                <w:rFonts w:asciiTheme="minorEastAsia" w:hAnsiTheme="minorEastAsia" w:eastAsiaTheme="minorEastAsia" w:cstheme="minorEastAsia"/>
                <w:szCs w:val="21"/>
              </w:rPr>
            </w:pPr>
          </w:p>
        </w:tc>
        <w:tc>
          <w:tcPr>
            <w:tcW w:w="2268" w:type="dxa"/>
            <w:vAlign w:val="center"/>
          </w:tcPr>
          <w:p>
            <w:pPr>
              <w:spacing w:line="360" w:lineRule="auto"/>
              <w:jc w:val="center"/>
              <w:rPr>
                <w:rFonts w:asciiTheme="minorEastAsia" w:hAnsiTheme="minorEastAsia" w:eastAsiaTheme="minorEastAsia" w:cstheme="minorEastAsia"/>
                <w:szCs w:val="21"/>
              </w:rPr>
            </w:pPr>
          </w:p>
        </w:tc>
      </w:tr>
    </w:tbl>
    <w:p>
      <w:pPr>
        <w:rPr>
          <w:rFonts w:asciiTheme="minorEastAsia" w:hAnsiTheme="minorEastAsia" w:eastAsiaTheme="minorEastAsia" w:cstheme="minorEastAsia"/>
          <w:szCs w:val="21"/>
        </w:rPr>
      </w:pPr>
      <w:r>
        <w:rPr>
          <w:rFonts w:hint="eastAsia" w:asciiTheme="minorEastAsia" w:hAnsiTheme="minorEastAsia" w:eastAsiaTheme="minorEastAsia" w:cstheme="minorEastAsia"/>
          <w:szCs w:val="21"/>
        </w:rPr>
        <w:t>3．供应商认为需要声明的其他情况：</w:t>
      </w:r>
    </w:p>
    <w:p>
      <w:pPr>
        <w:ind w:firstLine="210" w:firstLineChars="100"/>
        <w:rPr>
          <w:rFonts w:asciiTheme="minorEastAsia" w:hAnsiTheme="minorEastAsia" w:eastAsiaTheme="minorEastAsia" w:cstheme="minorEastAsia"/>
          <w:bCs/>
          <w:szCs w:val="21"/>
        </w:rPr>
      </w:pPr>
      <w:r>
        <w:rPr>
          <w:rFonts w:hint="eastAsia" w:asciiTheme="minorEastAsia" w:hAnsiTheme="minorEastAsia" w:eastAsiaTheme="minorEastAsia" w:cstheme="minorEastAsia"/>
          <w:szCs w:val="21"/>
        </w:rPr>
        <w:t>兹证明上述声明是真实的、正确的，并提供了全部能提供的资料和数据，我们同意遵照</w:t>
      </w:r>
      <w:r>
        <w:rPr>
          <w:rFonts w:hint="eastAsia" w:asciiTheme="minorEastAsia" w:hAnsiTheme="minorEastAsia" w:eastAsiaTheme="minorEastAsia" w:cstheme="minorEastAsia"/>
          <w:bCs/>
          <w:szCs w:val="21"/>
          <w:u w:val="single"/>
        </w:rPr>
        <w:t>采购代理机构</w:t>
      </w:r>
      <w:r>
        <w:rPr>
          <w:rFonts w:hint="eastAsia" w:asciiTheme="minorEastAsia" w:hAnsiTheme="minorEastAsia" w:eastAsiaTheme="minorEastAsia" w:cstheme="minorEastAsia"/>
          <w:bCs/>
          <w:szCs w:val="21"/>
        </w:rPr>
        <w:t>要求出示的有关证明文件。</w:t>
      </w:r>
    </w:p>
    <w:p>
      <w:pPr>
        <w:spacing w:line="360" w:lineRule="auto"/>
        <w:ind w:firstLine="210" w:firstLineChars="100"/>
        <w:rPr>
          <w:rFonts w:asciiTheme="minorEastAsia" w:hAnsiTheme="minorEastAsia" w:eastAsiaTheme="minorEastAsia" w:cstheme="minorEastAsia"/>
          <w:bCs/>
          <w:szCs w:val="21"/>
        </w:rPr>
      </w:pPr>
    </w:p>
    <w:p>
      <w:pPr>
        <w:spacing w:line="360" w:lineRule="auto"/>
        <w:rPr>
          <w:rFonts w:asciiTheme="minorEastAsia" w:hAnsiTheme="minorEastAsia" w:eastAsiaTheme="minorEastAsia" w:cstheme="minorEastAsia"/>
          <w:szCs w:val="21"/>
        </w:rPr>
      </w:pPr>
      <w:r>
        <w:rPr>
          <w:rFonts w:hint="eastAsia" w:asciiTheme="minorEastAsia" w:hAnsiTheme="minorEastAsia" w:eastAsiaTheme="minorEastAsia" w:cstheme="minorEastAsia"/>
          <w:szCs w:val="21"/>
        </w:rPr>
        <w:t xml:space="preserve">电      话：                     </w:t>
      </w:r>
    </w:p>
    <w:p>
      <w:pPr>
        <w:spacing w:line="360" w:lineRule="auto"/>
        <w:rPr>
          <w:rFonts w:asciiTheme="minorEastAsia" w:hAnsiTheme="minorEastAsia" w:eastAsiaTheme="minorEastAsia" w:cstheme="minorEastAsia"/>
          <w:szCs w:val="21"/>
        </w:rPr>
      </w:pPr>
      <w:r>
        <w:rPr>
          <w:rFonts w:hint="eastAsia" w:asciiTheme="minorEastAsia" w:hAnsiTheme="minorEastAsia" w:eastAsiaTheme="minorEastAsia" w:cstheme="minorEastAsia"/>
          <w:szCs w:val="21"/>
        </w:rPr>
        <w:t>传      真：</w:t>
      </w:r>
    </w:p>
    <w:p>
      <w:pPr>
        <w:spacing w:line="360" w:lineRule="auto"/>
        <w:rPr>
          <w:rFonts w:asciiTheme="minorEastAsia" w:hAnsiTheme="minorEastAsia" w:eastAsiaTheme="minorEastAsia" w:cstheme="minorEastAsia"/>
          <w:szCs w:val="21"/>
        </w:rPr>
      </w:pPr>
      <w:r>
        <w:rPr>
          <w:rFonts w:hint="eastAsia" w:asciiTheme="minorEastAsia" w:hAnsiTheme="minorEastAsia" w:eastAsiaTheme="minorEastAsia" w:cstheme="minorEastAsia"/>
          <w:szCs w:val="21"/>
        </w:rPr>
        <w:t>磋商供应商授权代表（签字）：</w:t>
      </w:r>
      <w:r>
        <w:rPr>
          <w:rFonts w:hint="eastAsia" w:asciiTheme="minorEastAsia" w:hAnsiTheme="minorEastAsia" w:eastAsiaTheme="minorEastAsia" w:cstheme="minorEastAsia"/>
          <w:szCs w:val="21"/>
          <w:u w:val="single"/>
        </w:rPr>
        <w:t xml:space="preserve">                        </w:t>
      </w:r>
    </w:p>
    <w:p>
      <w:pPr>
        <w:spacing w:line="360" w:lineRule="auto"/>
        <w:rPr>
          <w:rFonts w:asciiTheme="minorEastAsia" w:hAnsiTheme="minorEastAsia" w:eastAsiaTheme="minorEastAsia" w:cstheme="minorEastAsia"/>
          <w:szCs w:val="21"/>
          <w:u w:val="single"/>
        </w:rPr>
      </w:pPr>
      <w:r>
        <w:rPr>
          <w:rFonts w:hint="eastAsia" w:asciiTheme="minorEastAsia" w:hAnsiTheme="minorEastAsia" w:eastAsiaTheme="minorEastAsia" w:cstheme="minorEastAsia"/>
          <w:szCs w:val="21"/>
        </w:rPr>
        <w:t>磋商</w:t>
      </w:r>
      <w:r>
        <w:rPr>
          <w:rFonts w:hint="eastAsia" w:asciiTheme="minorEastAsia" w:hAnsiTheme="minorEastAsia" w:eastAsiaTheme="minorEastAsia" w:cstheme="minorEastAsia"/>
          <w:bCs/>
          <w:szCs w:val="21"/>
        </w:rPr>
        <w:t>供应商</w:t>
      </w:r>
      <w:r>
        <w:rPr>
          <w:rFonts w:hint="eastAsia" w:asciiTheme="minorEastAsia" w:hAnsiTheme="minorEastAsia" w:eastAsiaTheme="minorEastAsia" w:cstheme="minorEastAsia"/>
          <w:szCs w:val="21"/>
        </w:rPr>
        <w:t>名称（盖章 ）：</w:t>
      </w:r>
      <w:r>
        <w:rPr>
          <w:rFonts w:hint="eastAsia" w:asciiTheme="minorEastAsia" w:hAnsiTheme="minorEastAsia" w:eastAsiaTheme="minorEastAsia" w:cstheme="minorEastAsia"/>
          <w:szCs w:val="21"/>
          <w:u w:val="single"/>
        </w:rPr>
        <w:t xml:space="preserve">                                     </w:t>
      </w:r>
    </w:p>
    <w:p>
      <w:pPr>
        <w:spacing w:line="360" w:lineRule="auto"/>
        <w:rPr>
          <w:rFonts w:asciiTheme="minorEastAsia" w:hAnsiTheme="minorEastAsia" w:eastAsiaTheme="minorEastAsia" w:cstheme="minorEastAsia"/>
          <w:szCs w:val="21"/>
        </w:rPr>
      </w:pPr>
      <w:r>
        <w:rPr>
          <w:rFonts w:hint="eastAsia" w:asciiTheme="minorEastAsia" w:hAnsiTheme="minorEastAsia" w:eastAsiaTheme="minorEastAsia" w:cstheme="minorEastAsia"/>
          <w:bCs/>
          <w:szCs w:val="21"/>
        </w:rPr>
        <w:t xml:space="preserve">时                 </w:t>
      </w:r>
      <w:r>
        <w:rPr>
          <w:rFonts w:hint="eastAsia" w:asciiTheme="minorEastAsia" w:hAnsiTheme="minorEastAsia" w:eastAsiaTheme="minorEastAsia" w:cstheme="minorEastAsia"/>
          <w:szCs w:val="21"/>
        </w:rPr>
        <w:t>间：</w:t>
      </w:r>
      <w:r>
        <w:rPr>
          <w:rFonts w:hint="eastAsia" w:asciiTheme="minorEastAsia" w:hAnsiTheme="minorEastAsia" w:eastAsiaTheme="minorEastAsia" w:cstheme="minorEastAsia"/>
          <w:szCs w:val="21"/>
          <w:u w:val="single"/>
        </w:rPr>
        <w:t xml:space="preserve">           </w:t>
      </w:r>
      <w:r>
        <w:rPr>
          <w:rFonts w:hint="eastAsia" w:asciiTheme="minorEastAsia" w:hAnsiTheme="minorEastAsia" w:eastAsiaTheme="minorEastAsia" w:cstheme="minorEastAsia"/>
          <w:szCs w:val="21"/>
        </w:rPr>
        <w:t>年</w:t>
      </w:r>
      <w:r>
        <w:rPr>
          <w:rFonts w:hint="eastAsia" w:asciiTheme="minorEastAsia" w:hAnsiTheme="minorEastAsia" w:eastAsiaTheme="minorEastAsia" w:cstheme="minorEastAsia"/>
          <w:szCs w:val="21"/>
          <w:u w:val="single"/>
        </w:rPr>
        <w:t xml:space="preserve">          </w:t>
      </w:r>
      <w:r>
        <w:rPr>
          <w:rFonts w:hint="eastAsia" w:asciiTheme="minorEastAsia" w:hAnsiTheme="minorEastAsia" w:eastAsiaTheme="minorEastAsia" w:cstheme="minorEastAsia"/>
          <w:szCs w:val="21"/>
        </w:rPr>
        <w:t>月</w:t>
      </w:r>
      <w:r>
        <w:rPr>
          <w:rFonts w:hint="eastAsia" w:asciiTheme="minorEastAsia" w:hAnsiTheme="minorEastAsia" w:eastAsiaTheme="minorEastAsia" w:cstheme="minorEastAsia"/>
          <w:szCs w:val="21"/>
          <w:u w:val="single"/>
        </w:rPr>
        <w:t xml:space="preserve">          </w:t>
      </w:r>
      <w:r>
        <w:rPr>
          <w:rFonts w:hint="eastAsia" w:asciiTheme="minorEastAsia" w:hAnsiTheme="minorEastAsia" w:eastAsiaTheme="minorEastAsia" w:cstheme="minorEastAsia"/>
          <w:szCs w:val="21"/>
        </w:rPr>
        <w:t>日</w:t>
      </w:r>
    </w:p>
    <w:p>
      <w:pPr>
        <w:tabs>
          <w:tab w:val="left" w:pos="540"/>
        </w:tabs>
        <w:autoSpaceDE w:val="0"/>
        <w:autoSpaceDN w:val="0"/>
        <w:adjustRightInd w:val="0"/>
        <w:spacing w:line="360" w:lineRule="auto"/>
        <w:jc w:val="center"/>
        <w:outlineLvl w:val="1"/>
        <w:rPr>
          <w:rFonts w:asciiTheme="minorEastAsia" w:hAnsiTheme="minorEastAsia" w:eastAsiaTheme="minorEastAsia" w:cstheme="minorEastAsia"/>
          <w:b/>
          <w:bCs/>
          <w:szCs w:val="21"/>
        </w:rPr>
      </w:pPr>
      <w:r>
        <w:rPr>
          <w:rFonts w:hint="eastAsia" w:asciiTheme="minorEastAsia" w:hAnsiTheme="minorEastAsia" w:eastAsiaTheme="minorEastAsia" w:cstheme="minorEastAsia"/>
          <w:kern w:val="0"/>
          <w:szCs w:val="21"/>
        </w:rPr>
        <w:br w:type="page"/>
      </w:r>
      <w:bookmarkStart w:id="201" w:name="_Toc479184137"/>
      <w:bookmarkStart w:id="202" w:name="_Toc259028731"/>
      <w:bookmarkStart w:id="203" w:name="_Toc450827823"/>
      <w:bookmarkStart w:id="204" w:name="_Toc17331"/>
      <w:bookmarkStart w:id="205" w:name="_Toc20658"/>
      <w:bookmarkStart w:id="206" w:name="_Toc17527"/>
      <w:r>
        <w:rPr>
          <w:rFonts w:hint="eastAsia" w:asciiTheme="minorEastAsia" w:hAnsiTheme="minorEastAsia" w:eastAsiaTheme="minorEastAsia" w:cstheme="minorEastAsia"/>
          <w:b/>
          <w:bCs/>
          <w:kern w:val="0"/>
          <w:szCs w:val="21"/>
        </w:rPr>
        <w:t>十四、</w:t>
      </w:r>
      <w:r>
        <w:rPr>
          <w:rFonts w:hint="eastAsia" w:asciiTheme="minorEastAsia" w:hAnsiTheme="minorEastAsia" w:eastAsiaTheme="minorEastAsia" w:cstheme="minorEastAsia"/>
          <w:b/>
          <w:bCs/>
          <w:szCs w:val="21"/>
        </w:rPr>
        <w:t>资格证明文件</w:t>
      </w:r>
      <w:bookmarkEnd w:id="201"/>
      <w:bookmarkEnd w:id="202"/>
      <w:bookmarkEnd w:id="203"/>
      <w:bookmarkEnd w:id="204"/>
      <w:bookmarkEnd w:id="205"/>
      <w:bookmarkEnd w:id="206"/>
    </w:p>
    <w:p>
      <w:pPr>
        <w:rPr>
          <w:rFonts w:asciiTheme="minorEastAsia" w:hAnsiTheme="minorEastAsia" w:eastAsiaTheme="minorEastAsia" w:cstheme="minorEastAsia"/>
          <w:szCs w:val="21"/>
        </w:rPr>
      </w:pPr>
    </w:p>
    <w:p>
      <w:pPr>
        <w:rPr>
          <w:rFonts w:asciiTheme="minorEastAsia" w:hAnsiTheme="minorEastAsia" w:eastAsiaTheme="minorEastAsia" w:cstheme="minorEastAsia"/>
          <w:szCs w:val="21"/>
        </w:rPr>
      </w:pPr>
      <w:r>
        <w:rPr>
          <w:rFonts w:hint="eastAsia" w:asciiTheme="minorEastAsia" w:hAnsiTheme="minorEastAsia" w:eastAsiaTheme="minorEastAsia" w:cstheme="minorEastAsia"/>
          <w:szCs w:val="21"/>
        </w:rPr>
        <w:t>提供第一章第二款资格要求的资格证明文件的真彩扫描件，详见第二章供应商须知前附表14.1条款内容。</w:t>
      </w:r>
    </w:p>
    <w:p>
      <w:pPr>
        <w:rPr>
          <w:rFonts w:asciiTheme="minorEastAsia" w:hAnsiTheme="minorEastAsia" w:eastAsiaTheme="minorEastAsia" w:cstheme="minorEastAsia"/>
          <w:szCs w:val="21"/>
        </w:rPr>
      </w:pPr>
    </w:p>
    <w:p>
      <w:pPr>
        <w:adjustRightInd w:val="0"/>
        <w:snapToGrid w:val="0"/>
        <w:spacing w:line="360" w:lineRule="auto"/>
        <w:ind w:left="-88" w:leftChars="-42"/>
        <w:jc w:val="center"/>
        <w:rPr>
          <w:rFonts w:asciiTheme="minorEastAsia" w:hAnsiTheme="minorEastAsia" w:eastAsiaTheme="minorEastAsia" w:cstheme="minorEastAsia"/>
          <w:szCs w:val="21"/>
        </w:rPr>
      </w:pPr>
    </w:p>
    <w:p>
      <w:pPr>
        <w:spacing w:line="360" w:lineRule="auto"/>
        <w:ind w:left="168" w:leftChars="80"/>
        <w:jc w:val="center"/>
        <w:rPr>
          <w:rFonts w:asciiTheme="minorEastAsia" w:hAnsiTheme="minorEastAsia" w:eastAsiaTheme="minorEastAsia" w:cstheme="minorEastAsia"/>
          <w:bCs/>
          <w:szCs w:val="21"/>
        </w:rPr>
      </w:pPr>
      <w:r>
        <w:rPr>
          <w:rFonts w:hint="eastAsia" w:asciiTheme="minorEastAsia" w:hAnsiTheme="minorEastAsia" w:eastAsiaTheme="minorEastAsia" w:cstheme="minorEastAsia"/>
          <w:bCs/>
          <w:szCs w:val="21"/>
        </w:rPr>
        <w:br w:type="textWrapping"/>
      </w:r>
      <w:r>
        <w:rPr>
          <w:rFonts w:hint="eastAsia" w:asciiTheme="minorEastAsia" w:hAnsiTheme="minorEastAsia" w:eastAsiaTheme="minorEastAsia" w:cstheme="minorEastAsia"/>
          <w:bCs/>
          <w:szCs w:val="21"/>
        </w:rPr>
        <w:br w:type="textWrapping"/>
      </w:r>
      <w:r>
        <w:rPr>
          <w:rFonts w:hint="eastAsia" w:asciiTheme="minorEastAsia" w:hAnsiTheme="minorEastAsia" w:eastAsiaTheme="minorEastAsia" w:cstheme="minorEastAsia"/>
          <w:bCs/>
          <w:szCs w:val="21"/>
        </w:rPr>
        <w:br w:type="textWrapping"/>
      </w:r>
      <w:r>
        <w:rPr>
          <w:rFonts w:hint="eastAsia" w:asciiTheme="minorEastAsia" w:hAnsiTheme="minorEastAsia" w:eastAsiaTheme="minorEastAsia" w:cstheme="minorEastAsia"/>
          <w:bCs/>
          <w:szCs w:val="21"/>
        </w:rPr>
        <w:br w:type="textWrapping"/>
      </w:r>
      <w:r>
        <w:rPr>
          <w:rFonts w:hint="eastAsia" w:asciiTheme="minorEastAsia" w:hAnsiTheme="minorEastAsia" w:eastAsiaTheme="minorEastAsia" w:cstheme="minorEastAsia"/>
          <w:bCs/>
          <w:szCs w:val="21"/>
        </w:rPr>
        <w:br w:type="textWrapping"/>
      </w:r>
      <w:r>
        <w:rPr>
          <w:rFonts w:hint="eastAsia" w:asciiTheme="minorEastAsia" w:hAnsiTheme="minorEastAsia" w:eastAsiaTheme="minorEastAsia" w:cstheme="minorEastAsia"/>
          <w:bCs/>
          <w:szCs w:val="21"/>
        </w:rPr>
        <w:br w:type="textWrapping"/>
      </w:r>
      <w:r>
        <w:rPr>
          <w:rFonts w:hint="eastAsia" w:asciiTheme="minorEastAsia" w:hAnsiTheme="minorEastAsia" w:eastAsiaTheme="minorEastAsia" w:cstheme="minorEastAsia"/>
          <w:bCs/>
          <w:szCs w:val="21"/>
        </w:rPr>
        <w:br w:type="textWrapping"/>
      </w:r>
    </w:p>
    <w:p>
      <w:pPr>
        <w:spacing w:line="360" w:lineRule="auto"/>
        <w:ind w:left="168" w:leftChars="80"/>
        <w:jc w:val="center"/>
        <w:rPr>
          <w:rFonts w:asciiTheme="minorEastAsia" w:hAnsiTheme="minorEastAsia" w:eastAsiaTheme="minorEastAsia" w:cstheme="minorEastAsia"/>
          <w:bCs/>
          <w:szCs w:val="21"/>
        </w:rPr>
      </w:pPr>
      <w:r>
        <w:rPr>
          <w:rFonts w:hint="eastAsia" w:asciiTheme="minorEastAsia" w:hAnsiTheme="minorEastAsia" w:eastAsiaTheme="minorEastAsia" w:cstheme="minorEastAsia"/>
          <w:bCs/>
          <w:szCs w:val="21"/>
        </w:rPr>
        <w:br w:type="textWrapping"/>
      </w:r>
      <w:r>
        <w:rPr>
          <w:rFonts w:hint="eastAsia" w:asciiTheme="minorEastAsia" w:hAnsiTheme="minorEastAsia" w:eastAsiaTheme="minorEastAsia" w:cstheme="minorEastAsia"/>
          <w:bCs/>
          <w:szCs w:val="21"/>
        </w:rPr>
        <w:br w:type="textWrapping"/>
      </w:r>
      <w:bookmarkStart w:id="207" w:name="_Toc5793"/>
      <w:bookmarkStart w:id="208" w:name="_Toc18555"/>
      <w:bookmarkStart w:id="209" w:name="_Toc32187"/>
      <w:bookmarkStart w:id="210" w:name="_Toc358447587"/>
      <w:bookmarkStart w:id="211" w:name="_Toc364868916"/>
      <w:bookmarkStart w:id="212" w:name="_Toc290207179"/>
      <w:bookmarkStart w:id="213" w:name="_Toc427239751"/>
    </w:p>
    <w:p>
      <w:pPr>
        <w:tabs>
          <w:tab w:val="left" w:pos="540"/>
        </w:tabs>
        <w:autoSpaceDE w:val="0"/>
        <w:autoSpaceDN w:val="0"/>
        <w:adjustRightInd w:val="0"/>
        <w:spacing w:line="360" w:lineRule="auto"/>
        <w:jc w:val="center"/>
        <w:outlineLvl w:val="1"/>
        <w:rPr>
          <w:rFonts w:asciiTheme="minorEastAsia" w:hAnsiTheme="minorEastAsia" w:eastAsiaTheme="minorEastAsia" w:cstheme="minorEastAsia"/>
          <w:b/>
          <w:bCs/>
          <w:kern w:val="0"/>
          <w:szCs w:val="21"/>
        </w:rPr>
      </w:pPr>
      <w:bookmarkStart w:id="214" w:name="_Toc134"/>
      <w:r>
        <w:rPr>
          <w:rFonts w:hint="eastAsia" w:asciiTheme="minorEastAsia" w:hAnsiTheme="minorEastAsia" w:eastAsiaTheme="minorEastAsia" w:cstheme="minorEastAsia"/>
          <w:b/>
          <w:bCs/>
          <w:kern w:val="0"/>
          <w:szCs w:val="21"/>
        </w:rPr>
        <w:t>十五、</w:t>
      </w:r>
      <w:bookmarkEnd w:id="207"/>
      <w:bookmarkEnd w:id="208"/>
      <w:bookmarkEnd w:id="209"/>
      <w:bookmarkEnd w:id="210"/>
      <w:bookmarkEnd w:id="211"/>
      <w:bookmarkEnd w:id="212"/>
      <w:bookmarkEnd w:id="213"/>
      <w:bookmarkStart w:id="215" w:name="_Toc29785"/>
      <w:bookmarkStart w:id="216" w:name="_Toc27229"/>
      <w:bookmarkStart w:id="217" w:name="_Toc460258123"/>
      <w:bookmarkStart w:id="218" w:name="_Toc479184138"/>
      <w:r>
        <w:rPr>
          <w:rFonts w:hint="eastAsia" w:asciiTheme="minorEastAsia" w:hAnsiTheme="minorEastAsia" w:eastAsiaTheme="minorEastAsia" w:cstheme="minorEastAsia"/>
          <w:b/>
          <w:bCs/>
          <w:kern w:val="0"/>
          <w:szCs w:val="21"/>
        </w:rPr>
        <w:t>报价技术文件</w:t>
      </w:r>
      <w:bookmarkEnd w:id="214"/>
      <w:bookmarkEnd w:id="215"/>
      <w:bookmarkEnd w:id="216"/>
      <w:bookmarkEnd w:id="217"/>
      <w:bookmarkEnd w:id="218"/>
    </w:p>
    <w:p>
      <w:pPr>
        <w:rPr>
          <w:rFonts w:asciiTheme="minorEastAsia" w:hAnsiTheme="minorEastAsia" w:eastAsiaTheme="minorEastAsia" w:cstheme="minorEastAsia"/>
          <w:szCs w:val="21"/>
        </w:rPr>
      </w:pPr>
    </w:p>
    <w:p>
      <w:pPr>
        <w:pStyle w:val="99"/>
        <w:spacing w:line="360" w:lineRule="auto"/>
        <w:ind w:firstLine="420" w:firstLineChars="200"/>
        <w:jc w:val="left"/>
        <w:rPr>
          <w:rFonts w:asciiTheme="minorEastAsia" w:hAnsiTheme="minorEastAsia" w:eastAsiaTheme="minorEastAsia" w:cstheme="minorEastAsia"/>
          <w:szCs w:val="21"/>
        </w:rPr>
      </w:pPr>
      <w:r>
        <w:rPr>
          <w:rFonts w:hint="eastAsia" w:asciiTheme="minorEastAsia" w:hAnsiTheme="minorEastAsia" w:eastAsiaTheme="minorEastAsia" w:cstheme="minorEastAsia"/>
          <w:szCs w:val="21"/>
        </w:rPr>
        <w:t>由供应商自行编制，目录清晰、内容详尽、易于理解和评审并富有建设性的技术方案将在评审时具有优势。</w:t>
      </w:r>
    </w:p>
    <w:p>
      <w:pPr>
        <w:adjustRightInd w:val="0"/>
        <w:snapToGrid w:val="0"/>
        <w:spacing w:line="360" w:lineRule="auto"/>
        <w:ind w:left="-88" w:leftChars="-42" w:firstLine="422" w:firstLineChars="200"/>
        <w:jc w:val="left"/>
        <w:rPr>
          <w:rFonts w:asciiTheme="minorEastAsia" w:hAnsiTheme="minorEastAsia" w:eastAsiaTheme="minorEastAsia" w:cstheme="minorEastAsia"/>
          <w:b/>
          <w:bCs/>
          <w:szCs w:val="21"/>
        </w:rPr>
      </w:pPr>
      <w:r>
        <w:rPr>
          <w:rFonts w:hint="eastAsia" w:asciiTheme="minorEastAsia" w:hAnsiTheme="minorEastAsia" w:eastAsiaTheme="minorEastAsia" w:cstheme="minorEastAsia"/>
          <w:b/>
          <w:bCs/>
          <w:szCs w:val="21"/>
        </w:rPr>
        <w:t>以下内容仅供参考，格式自拟。</w:t>
      </w:r>
    </w:p>
    <w:p>
      <w:pPr>
        <w:numPr>
          <w:ilvl w:val="1"/>
          <w:numId w:val="42"/>
        </w:numPr>
        <w:tabs>
          <w:tab w:val="left" w:pos="640"/>
          <w:tab w:val="clear" w:pos="0"/>
        </w:tabs>
        <w:spacing w:line="360" w:lineRule="auto"/>
        <w:rPr>
          <w:rFonts w:asciiTheme="minorEastAsia" w:hAnsiTheme="minorEastAsia" w:eastAsiaTheme="minorEastAsia" w:cstheme="minorEastAsia"/>
          <w:szCs w:val="21"/>
        </w:rPr>
      </w:pPr>
      <w:r>
        <w:rPr>
          <w:rFonts w:hint="eastAsia" w:asciiTheme="minorEastAsia" w:hAnsiTheme="minorEastAsia" w:eastAsiaTheme="minorEastAsia" w:cstheme="minorEastAsia"/>
          <w:szCs w:val="21"/>
        </w:rPr>
        <w:t>项目概况及对本项目总体要求的理解</w:t>
      </w:r>
    </w:p>
    <w:p>
      <w:pPr>
        <w:numPr>
          <w:ilvl w:val="1"/>
          <w:numId w:val="42"/>
        </w:numPr>
        <w:tabs>
          <w:tab w:val="left" w:pos="640"/>
          <w:tab w:val="clear" w:pos="0"/>
        </w:tabs>
        <w:spacing w:line="360" w:lineRule="auto"/>
        <w:rPr>
          <w:rFonts w:asciiTheme="minorEastAsia" w:hAnsiTheme="minorEastAsia" w:eastAsiaTheme="minorEastAsia" w:cstheme="minorEastAsia"/>
          <w:szCs w:val="21"/>
        </w:rPr>
      </w:pPr>
      <w:r>
        <w:rPr>
          <w:rFonts w:hint="eastAsia" w:asciiTheme="minorEastAsia" w:hAnsiTheme="minorEastAsia" w:eastAsiaTheme="minorEastAsia" w:cstheme="minorEastAsia"/>
          <w:szCs w:val="21"/>
        </w:rPr>
        <w:t>项目实施方案</w:t>
      </w:r>
    </w:p>
    <w:p>
      <w:pPr>
        <w:numPr>
          <w:ilvl w:val="1"/>
          <w:numId w:val="42"/>
        </w:numPr>
        <w:tabs>
          <w:tab w:val="left" w:pos="640"/>
          <w:tab w:val="clear" w:pos="0"/>
        </w:tabs>
        <w:spacing w:line="360" w:lineRule="auto"/>
        <w:rPr>
          <w:rFonts w:asciiTheme="minorEastAsia" w:hAnsiTheme="minorEastAsia" w:eastAsiaTheme="minorEastAsia" w:cstheme="minorEastAsia"/>
          <w:szCs w:val="21"/>
        </w:rPr>
      </w:pPr>
      <w:r>
        <w:rPr>
          <w:rFonts w:hint="eastAsia" w:asciiTheme="minorEastAsia" w:hAnsiTheme="minorEastAsia" w:eastAsiaTheme="minorEastAsia" w:cstheme="minorEastAsia"/>
          <w:szCs w:val="21"/>
        </w:rPr>
        <w:t>项目重点及难点解析</w:t>
      </w:r>
    </w:p>
    <w:p>
      <w:pPr>
        <w:numPr>
          <w:ilvl w:val="1"/>
          <w:numId w:val="42"/>
        </w:numPr>
        <w:tabs>
          <w:tab w:val="left" w:pos="640"/>
          <w:tab w:val="clear" w:pos="0"/>
        </w:tabs>
        <w:spacing w:line="360" w:lineRule="auto"/>
        <w:rPr>
          <w:rFonts w:asciiTheme="minorEastAsia" w:hAnsiTheme="minorEastAsia" w:eastAsiaTheme="minorEastAsia" w:cstheme="minorEastAsia"/>
          <w:szCs w:val="21"/>
        </w:rPr>
      </w:pPr>
      <w:r>
        <w:rPr>
          <w:rFonts w:hint="eastAsia" w:asciiTheme="minorEastAsia" w:hAnsiTheme="minorEastAsia" w:eastAsiaTheme="minorEastAsia" w:cstheme="minorEastAsia"/>
          <w:szCs w:val="21"/>
        </w:rPr>
        <w:t>质量控制措施</w:t>
      </w:r>
    </w:p>
    <w:p>
      <w:pPr>
        <w:numPr>
          <w:ilvl w:val="1"/>
          <w:numId w:val="42"/>
        </w:numPr>
        <w:tabs>
          <w:tab w:val="left" w:pos="640"/>
          <w:tab w:val="clear" w:pos="0"/>
        </w:tabs>
        <w:spacing w:line="360" w:lineRule="auto"/>
        <w:rPr>
          <w:rFonts w:asciiTheme="minorEastAsia" w:hAnsiTheme="minorEastAsia" w:eastAsiaTheme="minorEastAsia" w:cstheme="minorEastAsia"/>
          <w:szCs w:val="21"/>
        </w:rPr>
      </w:pPr>
      <w:r>
        <w:rPr>
          <w:rFonts w:hint="eastAsia" w:asciiTheme="minorEastAsia" w:hAnsiTheme="minorEastAsia" w:eastAsiaTheme="minorEastAsia" w:cstheme="minorEastAsia"/>
          <w:szCs w:val="21"/>
        </w:rPr>
        <w:t>进度控制措施</w:t>
      </w:r>
    </w:p>
    <w:p>
      <w:pPr>
        <w:numPr>
          <w:ilvl w:val="1"/>
          <w:numId w:val="42"/>
        </w:numPr>
        <w:tabs>
          <w:tab w:val="left" w:pos="640"/>
          <w:tab w:val="clear" w:pos="0"/>
        </w:tabs>
        <w:spacing w:line="360" w:lineRule="auto"/>
        <w:rPr>
          <w:rFonts w:asciiTheme="minorEastAsia" w:hAnsiTheme="minorEastAsia" w:eastAsiaTheme="minorEastAsia" w:cstheme="minorEastAsia"/>
          <w:szCs w:val="21"/>
        </w:rPr>
      </w:pPr>
      <w:r>
        <w:rPr>
          <w:rFonts w:hint="eastAsia" w:asciiTheme="minorEastAsia" w:hAnsiTheme="minorEastAsia" w:eastAsiaTheme="minorEastAsia" w:cstheme="minorEastAsia"/>
          <w:szCs w:val="21"/>
        </w:rPr>
        <w:t>对本项目的合理化建议</w:t>
      </w:r>
    </w:p>
    <w:p>
      <w:pPr>
        <w:tabs>
          <w:tab w:val="left" w:pos="540"/>
        </w:tabs>
        <w:autoSpaceDE w:val="0"/>
        <w:autoSpaceDN w:val="0"/>
        <w:adjustRightInd w:val="0"/>
        <w:spacing w:line="360" w:lineRule="auto"/>
        <w:jc w:val="center"/>
        <w:outlineLvl w:val="1"/>
        <w:rPr>
          <w:rFonts w:asciiTheme="minorEastAsia" w:hAnsiTheme="minorEastAsia" w:eastAsiaTheme="minorEastAsia" w:cstheme="minorEastAsia"/>
          <w:b/>
        </w:rPr>
      </w:pPr>
      <w:r>
        <w:rPr>
          <w:rFonts w:hint="eastAsia" w:asciiTheme="minorEastAsia" w:hAnsiTheme="minorEastAsia" w:eastAsiaTheme="minorEastAsia" w:cstheme="minorEastAsia"/>
        </w:rPr>
        <w:br w:type="page"/>
      </w:r>
      <w:bookmarkStart w:id="219" w:name="_Toc356836516"/>
      <w:bookmarkStart w:id="220" w:name="_Toc422466739"/>
      <w:bookmarkStart w:id="221" w:name="_Toc2101"/>
      <w:bookmarkStart w:id="222" w:name="_Toc8098"/>
      <w:bookmarkStart w:id="223" w:name="_Toc432149016"/>
      <w:bookmarkStart w:id="224" w:name="_Toc355802499"/>
      <w:bookmarkStart w:id="225" w:name="_Toc22465"/>
      <w:bookmarkStart w:id="226" w:name="_Toc479184140"/>
      <w:bookmarkStart w:id="227" w:name="_Toc12119"/>
      <w:bookmarkStart w:id="228" w:name="_Toc1601"/>
      <w:r>
        <w:rPr>
          <w:rFonts w:hint="eastAsia" w:asciiTheme="minorEastAsia" w:hAnsiTheme="minorEastAsia" w:eastAsiaTheme="minorEastAsia" w:cstheme="minorEastAsia"/>
          <w:b/>
        </w:rPr>
        <w:t>十六、</w:t>
      </w:r>
      <w:bookmarkEnd w:id="219"/>
      <w:bookmarkEnd w:id="220"/>
      <w:bookmarkEnd w:id="221"/>
      <w:bookmarkEnd w:id="222"/>
      <w:bookmarkEnd w:id="223"/>
      <w:bookmarkEnd w:id="224"/>
      <w:bookmarkEnd w:id="225"/>
      <w:bookmarkEnd w:id="226"/>
      <w:bookmarkEnd w:id="227"/>
      <w:r>
        <w:rPr>
          <w:rFonts w:hint="eastAsia" w:asciiTheme="minorEastAsia" w:hAnsiTheme="minorEastAsia" w:eastAsiaTheme="minorEastAsia" w:cstheme="minorEastAsia"/>
          <w:b/>
          <w:lang w:val="zh-CN"/>
        </w:rPr>
        <w:t>中小企业声明函（</w:t>
      </w:r>
      <w:r>
        <w:rPr>
          <w:rFonts w:hint="eastAsia" w:asciiTheme="minorEastAsia" w:hAnsiTheme="minorEastAsia" w:eastAsiaTheme="minorEastAsia" w:cstheme="minorEastAsia"/>
          <w:b/>
        </w:rPr>
        <w:t>货物</w:t>
      </w:r>
      <w:r>
        <w:rPr>
          <w:rFonts w:hint="eastAsia" w:asciiTheme="minorEastAsia" w:hAnsiTheme="minorEastAsia" w:eastAsiaTheme="minorEastAsia" w:cstheme="minorEastAsia"/>
          <w:b/>
          <w:lang w:val="zh-CN"/>
        </w:rPr>
        <w:t>）（本项目必须提供）</w:t>
      </w:r>
      <w:bookmarkEnd w:id="228"/>
    </w:p>
    <w:p>
      <w:pPr>
        <w:spacing w:line="360" w:lineRule="auto"/>
        <w:ind w:firstLine="420" w:firstLineChars="200"/>
        <w:jc w:val="center"/>
        <w:rPr>
          <w:rFonts w:ascii="宋体" w:hAnsi="宋体" w:cs="宋体"/>
          <w:szCs w:val="21"/>
        </w:rPr>
      </w:pPr>
      <w:r>
        <w:rPr>
          <w:rFonts w:ascii="宋体" w:hAnsi="宋体" w:cs="宋体"/>
          <w:szCs w:val="21"/>
        </w:rPr>
        <w:t>中小企业声明函（</w:t>
      </w:r>
      <w:r>
        <w:rPr>
          <w:rFonts w:hint="eastAsia" w:ascii="宋体" w:hAnsi="宋体" w:cs="宋体"/>
          <w:szCs w:val="21"/>
        </w:rPr>
        <w:t>货物</w:t>
      </w:r>
      <w:r>
        <w:rPr>
          <w:rFonts w:ascii="宋体" w:hAnsi="宋体" w:cs="宋体"/>
          <w:szCs w:val="21"/>
        </w:rPr>
        <w:t>）</w:t>
      </w:r>
    </w:p>
    <w:p>
      <w:pPr>
        <w:spacing w:line="360" w:lineRule="auto"/>
        <w:ind w:firstLine="420" w:firstLineChars="200"/>
        <w:rPr>
          <w:rFonts w:ascii="宋体" w:hAnsi="宋体" w:cs="宋体"/>
          <w:szCs w:val="21"/>
        </w:rPr>
      </w:pPr>
      <w:r>
        <w:rPr>
          <w:rFonts w:ascii="宋体" w:hAnsi="宋体" w:cs="宋体"/>
          <w:szCs w:val="21"/>
        </w:rPr>
        <w:t>本公司（联合体）郑重声明，根据《政府采购促进中小企业发展管理办法》（财库﹝2020﹞</w:t>
      </w:r>
      <w:r>
        <w:rPr>
          <w:rFonts w:hint="eastAsia" w:ascii="宋体" w:hAnsi="宋体" w:cs="宋体"/>
          <w:szCs w:val="21"/>
        </w:rPr>
        <w:t>46</w:t>
      </w:r>
      <w:r>
        <w:rPr>
          <w:rFonts w:ascii="宋体" w:hAnsi="宋体" w:cs="宋体"/>
          <w:szCs w:val="21"/>
        </w:rPr>
        <w:t>号）的规定，本公司 （联合体）参加</w:t>
      </w:r>
      <w:r>
        <w:rPr>
          <w:rFonts w:hint="eastAsia" w:ascii="宋体" w:hAnsi="宋体" w:cs="宋体"/>
          <w:szCs w:val="21"/>
          <w:u w:val="single"/>
        </w:rPr>
        <w:t xml:space="preserve">          </w:t>
      </w:r>
      <w:r>
        <w:rPr>
          <w:rFonts w:ascii="宋体" w:hAnsi="宋体" w:cs="宋体"/>
          <w:szCs w:val="21"/>
          <w:u w:val="single"/>
        </w:rPr>
        <w:t>（单位名称）</w:t>
      </w:r>
      <w:r>
        <w:rPr>
          <w:rFonts w:ascii="宋体" w:hAnsi="宋体" w:cs="宋体"/>
          <w:szCs w:val="21"/>
        </w:rPr>
        <w:t>的</w:t>
      </w:r>
      <w:r>
        <w:rPr>
          <w:rFonts w:hint="eastAsia" w:ascii="宋体" w:hAnsi="宋体" w:cs="宋体"/>
          <w:szCs w:val="21"/>
          <w:u w:val="single"/>
        </w:rPr>
        <w:t xml:space="preserve">          </w:t>
      </w:r>
      <w:r>
        <w:rPr>
          <w:rFonts w:ascii="宋体" w:hAnsi="宋体" w:cs="宋体"/>
          <w:szCs w:val="21"/>
          <w:u w:val="single"/>
        </w:rPr>
        <w:t>（项目名称）</w:t>
      </w:r>
      <w:r>
        <w:rPr>
          <w:rFonts w:ascii="宋体" w:hAnsi="宋体" w:cs="宋体"/>
          <w:szCs w:val="21"/>
        </w:rPr>
        <w:t xml:space="preserve">采购活动，提供的货物全部由符合政策要求的中小企业制造。相关企业（含联合体中的中小企业、签订分包意向协议的中小企业） 的具体情况如下： </w:t>
      </w:r>
      <w:r>
        <w:rPr>
          <w:rFonts w:ascii="宋体" w:hAnsi="宋体" w:cs="宋体"/>
          <w:szCs w:val="21"/>
        </w:rPr>
        <w:br w:type="textWrapping"/>
      </w:r>
      <w:r>
        <w:rPr>
          <w:rFonts w:hint="eastAsia" w:ascii="宋体" w:hAnsi="宋体" w:cs="宋体"/>
          <w:szCs w:val="21"/>
        </w:rPr>
        <w:t xml:space="preserve">    </w:t>
      </w:r>
      <w:r>
        <w:rPr>
          <w:rFonts w:ascii="宋体" w:hAnsi="宋体" w:cs="宋体"/>
          <w:szCs w:val="21"/>
        </w:rPr>
        <w:t xml:space="preserve">1. </w:t>
      </w:r>
      <w:r>
        <w:rPr>
          <w:rFonts w:hint="eastAsia" w:ascii="宋体" w:hAnsi="宋体" w:cs="宋体"/>
          <w:szCs w:val="21"/>
          <w:u w:val="single"/>
        </w:rPr>
        <w:t xml:space="preserve">                  </w:t>
      </w:r>
      <w:r>
        <w:rPr>
          <w:rFonts w:ascii="宋体" w:hAnsi="宋体" w:cs="宋体"/>
          <w:szCs w:val="21"/>
          <w:u w:val="single"/>
        </w:rPr>
        <w:t>（标的名称）</w:t>
      </w:r>
      <w:r>
        <w:rPr>
          <w:rFonts w:ascii="宋体" w:hAnsi="宋体" w:cs="宋体"/>
          <w:szCs w:val="21"/>
        </w:rPr>
        <w:t xml:space="preserve"> ，属于</w:t>
      </w:r>
      <w:r>
        <w:rPr>
          <w:rFonts w:hint="eastAsia" w:ascii="宋体" w:hAnsi="宋体" w:cs="宋体"/>
          <w:szCs w:val="21"/>
          <w:u w:val="single"/>
        </w:rPr>
        <w:t>软件和信息技术服务业</w:t>
      </w:r>
      <w:r>
        <w:rPr>
          <w:rFonts w:ascii="宋体" w:hAnsi="宋体" w:cs="宋体"/>
          <w:szCs w:val="21"/>
          <w:u w:val="single"/>
        </w:rPr>
        <w:t>（采购文件中明确的所属行业）</w:t>
      </w:r>
      <w:r>
        <w:rPr>
          <w:rFonts w:ascii="宋体" w:hAnsi="宋体" w:cs="宋体"/>
          <w:szCs w:val="21"/>
        </w:rPr>
        <w:t xml:space="preserve"> 行业；制造商为</w:t>
      </w:r>
      <w:r>
        <w:rPr>
          <w:rFonts w:hint="eastAsia" w:ascii="宋体" w:hAnsi="宋体" w:cs="宋体"/>
          <w:szCs w:val="21"/>
          <w:u w:val="single"/>
        </w:rPr>
        <w:t xml:space="preserve">     </w:t>
      </w:r>
      <w:r>
        <w:rPr>
          <w:rFonts w:ascii="宋体" w:hAnsi="宋体" w:cs="宋体"/>
          <w:szCs w:val="21"/>
          <w:u w:val="single"/>
        </w:rPr>
        <w:t>（企业名称）</w:t>
      </w:r>
      <w:r>
        <w:rPr>
          <w:rFonts w:ascii="宋体" w:hAnsi="宋体" w:cs="宋体"/>
          <w:szCs w:val="21"/>
        </w:rPr>
        <w:t>，从业人员</w:t>
      </w:r>
      <w:r>
        <w:rPr>
          <w:rFonts w:hint="eastAsia" w:ascii="宋体" w:hAnsi="宋体" w:cs="宋体"/>
          <w:szCs w:val="21"/>
          <w:u w:val="single"/>
        </w:rPr>
        <w:t xml:space="preserve">        </w:t>
      </w:r>
      <w:r>
        <w:rPr>
          <w:rFonts w:ascii="宋体" w:hAnsi="宋体" w:cs="宋体"/>
          <w:szCs w:val="21"/>
        </w:rPr>
        <w:t>人，营业收入为</w:t>
      </w:r>
      <w:r>
        <w:rPr>
          <w:rFonts w:hint="eastAsia" w:ascii="宋体" w:hAnsi="宋体" w:cs="宋体"/>
          <w:szCs w:val="21"/>
          <w:u w:val="single"/>
        </w:rPr>
        <w:t xml:space="preserve">        </w:t>
      </w:r>
      <w:r>
        <w:rPr>
          <w:rFonts w:ascii="宋体" w:hAnsi="宋体" w:cs="宋体"/>
          <w:szCs w:val="21"/>
        </w:rPr>
        <w:t>万元，资产总额为</w:t>
      </w:r>
      <w:r>
        <w:rPr>
          <w:rFonts w:hint="eastAsia" w:ascii="宋体" w:hAnsi="宋体" w:cs="宋体"/>
          <w:szCs w:val="21"/>
          <w:u w:val="single"/>
        </w:rPr>
        <w:t xml:space="preserve">        </w:t>
      </w:r>
      <w:r>
        <w:rPr>
          <w:rFonts w:ascii="宋体" w:hAnsi="宋体" w:cs="宋体"/>
          <w:szCs w:val="21"/>
        </w:rPr>
        <w:t>万元，属于</w:t>
      </w:r>
      <w:r>
        <w:rPr>
          <w:rFonts w:hint="eastAsia" w:ascii="宋体" w:hAnsi="宋体" w:cs="宋体"/>
          <w:szCs w:val="21"/>
          <w:u w:val="single"/>
        </w:rPr>
        <w:t xml:space="preserve">            </w:t>
      </w:r>
      <w:r>
        <w:rPr>
          <w:rFonts w:ascii="宋体" w:hAnsi="宋体" w:cs="宋体"/>
          <w:szCs w:val="21"/>
          <w:u w:val="single"/>
        </w:rPr>
        <w:t>（中型企业、小型企业、微型企业）；</w:t>
      </w:r>
      <w:r>
        <w:rPr>
          <w:rFonts w:ascii="宋体" w:hAnsi="宋体" w:cs="宋体"/>
          <w:szCs w:val="21"/>
        </w:rPr>
        <w:t xml:space="preserve"> </w:t>
      </w:r>
      <w:r>
        <w:rPr>
          <w:rFonts w:ascii="宋体" w:hAnsi="宋体" w:cs="宋体"/>
          <w:szCs w:val="21"/>
        </w:rPr>
        <w:br w:type="textWrapping"/>
      </w:r>
      <w:r>
        <w:rPr>
          <w:rFonts w:hint="eastAsia" w:ascii="宋体" w:hAnsi="宋体" w:cs="宋体"/>
          <w:szCs w:val="21"/>
        </w:rPr>
        <w:t xml:space="preserve">    </w:t>
      </w:r>
      <w:r>
        <w:rPr>
          <w:rFonts w:ascii="宋体" w:hAnsi="宋体" w:cs="宋体"/>
          <w:szCs w:val="21"/>
        </w:rPr>
        <w:t xml:space="preserve">2. </w:t>
      </w:r>
      <w:r>
        <w:rPr>
          <w:rFonts w:hint="eastAsia" w:ascii="宋体" w:hAnsi="宋体" w:cs="宋体"/>
          <w:szCs w:val="21"/>
          <w:u w:val="single"/>
        </w:rPr>
        <w:t xml:space="preserve">                  </w:t>
      </w:r>
      <w:r>
        <w:rPr>
          <w:rFonts w:ascii="宋体" w:hAnsi="宋体" w:cs="宋体"/>
          <w:szCs w:val="21"/>
          <w:u w:val="single"/>
        </w:rPr>
        <w:t>（标的名称）</w:t>
      </w:r>
      <w:r>
        <w:rPr>
          <w:rFonts w:ascii="宋体" w:hAnsi="宋体" w:cs="宋体"/>
          <w:szCs w:val="21"/>
        </w:rPr>
        <w:t xml:space="preserve"> ，属于</w:t>
      </w:r>
      <w:r>
        <w:rPr>
          <w:rFonts w:hint="eastAsia" w:ascii="宋体" w:hAnsi="宋体" w:cs="宋体"/>
          <w:szCs w:val="21"/>
          <w:u w:val="single"/>
        </w:rPr>
        <w:t>软件和信息技术服务业</w:t>
      </w:r>
      <w:r>
        <w:rPr>
          <w:rFonts w:ascii="宋体" w:hAnsi="宋体" w:cs="宋体"/>
          <w:szCs w:val="21"/>
          <w:u w:val="single"/>
        </w:rPr>
        <w:t>（采购文件中明确的所属行业）</w:t>
      </w:r>
      <w:r>
        <w:rPr>
          <w:rFonts w:ascii="宋体" w:hAnsi="宋体" w:cs="宋体"/>
          <w:szCs w:val="21"/>
        </w:rPr>
        <w:t>行业；制造商为</w:t>
      </w:r>
      <w:r>
        <w:rPr>
          <w:rFonts w:hint="eastAsia" w:ascii="宋体" w:hAnsi="宋体" w:cs="宋体"/>
          <w:szCs w:val="21"/>
          <w:u w:val="single"/>
        </w:rPr>
        <w:t xml:space="preserve">     </w:t>
      </w:r>
      <w:r>
        <w:rPr>
          <w:rFonts w:ascii="宋体" w:hAnsi="宋体" w:cs="宋体"/>
          <w:szCs w:val="21"/>
          <w:u w:val="single"/>
        </w:rPr>
        <w:t>（企业名称）</w:t>
      </w:r>
      <w:r>
        <w:rPr>
          <w:rFonts w:ascii="宋体" w:hAnsi="宋体" w:cs="宋体"/>
          <w:szCs w:val="21"/>
        </w:rPr>
        <w:t>，从业人员</w:t>
      </w:r>
      <w:r>
        <w:rPr>
          <w:rFonts w:hint="eastAsia" w:ascii="宋体" w:hAnsi="宋体" w:cs="宋体"/>
          <w:szCs w:val="21"/>
          <w:u w:val="single"/>
        </w:rPr>
        <w:t xml:space="preserve">        </w:t>
      </w:r>
      <w:r>
        <w:rPr>
          <w:rFonts w:ascii="宋体" w:hAnsi="宋体" w:cs="宋体"/>
          <w:szCs w:val="21"/>
        </w:rPr>
        <w:t>人，营业收入为</w:t>
      </w:r>
      <w:r>
        <w:rPr>
          <w:rFonts w:hint="eastAsia" w:ascii="宋体" w:hAnsi="宋体" w:cs="宋体"/>
          <w:szCs w:val="21"/>
          <w:u w:val="single"/>
        </w:rPr>
        <w:t xml:space="preserve">        </w:t>
      </w:r>
      <w:r>
        <w:rPr>
          <w:rFonts w:ascii="宋体" w:hAnsi="宋体" w:cs="宋体"/>
          <w:szCs w:val="21"/>
        </w:rPr>
        <w:t>万元，资产总额为</w:t>
      </w:r>
      <w:r>
        <w:rPr>
          <w:rFonts w:hint="eastAsia" w:ascii="宋体" w:hAnsi="宋体" w:cs="宋体"/>
          <w:szCs w:val="21"/>
          <w:u w:val="single"/>
        </w:rPr>
        <w:t xml:space="preserve">        </w:t>
      </w:r>
      <w:r>
        <w:rPr>
          <w:rFonts w:ascii="宋体" w:hAnsi="宋体" w:cs="宋体"/>
          <w:szCs w:val="21"/>
        </w:rPr>
        <w:t>万元，属于</w:t>
      </w:r>
      <w:r>
        <w:rPr>
          <w:rFonts w:hint="eastAsia" w:ascii="宋体" w:hAnsi="宋体" w:cs="宋体"/>
          <w:szCs w:val="21"/>
          <w:u w:val="single"/>
        </w:rPr>
        <w:t xml:space="preserve">            </w:t>
      </w:r>
      <w:r>
        <w:rPr>
          <w:rFonts w:ascii="宋体" w:hAnsi="宋体" w:cs="宋体"/>
          <w:szCs w:val="21"/>
          <w:u w:val="single"/>
        </w:rPr>
        <w:t>（中型企业、小型企业、微型企业）</w:t>
      </w:r>
      <w:r>
        <w:rPr>
          <w:rFonts w:ascii="宋体" w:hAnsi="宋体" w:cs="宋体"/>
          <w:szCs w:val="21"/>
        </w:rPr>
        <w:t xml:space="preserve">； </w:t>
      </w:r>
      <w:r>
        <w:rPr>
          <w:rFonts w:ascii="宋体" w:hAnsi="宋体" w:cs="宋体"/>
          <w:szCs w:val="21"/>
        </w:rPr>
        <w:br w:type="textWrapping"/>
      </w:r>
      <w:r>
        <w:rPr>
          <w:rFonts w:hint="eastAsia" w:ascii="宋体" w:hAnsi="宋体" w:cs="宋体"/>
          <w:szCs w:val="21"/>
        </w:rPr>
        <w:t xml:space="preserve">    </w:t>
      </w:r>
      <w:r>
        <w:rPr>
          <w:rFonts w:ascii="宋体" w:hAnsi="宋体" w:cs="宋体"/>
          <w:szCs w:val="21"/>
        </w:rPr>
        <w:t xml:space="preserve">…… </w:t>
      </w:r>
      <w:r>
        <w:rPr>
          <w:rFonts w:ascii="宋体" w:hAnsi="宋体" w:cs="宋体"/>
          <w:szCs w:val="21"/>
        </w:rPr>
        <w:br w:type="textWrapping"/>
      </w:r>
      <w:r>
        <w:rPr>
          <w:rFonts w:hint="eastAsia" w:ascii="宋体" w:hAnsi="宋体" w:cs="宋体"/>
          <w:szCs w:val="21"/>
        </w:rPr>
        <w:t xml:space="preserve">    </w:t>
      </w:r>
      <w:r>
        <w:rPr>
          <w:rFonts w:ascii="宋体" w:hAnsi="宋体" w:cs="宋体"/>
          <w:szCs w:val="21"/>
        </w:rPr>
        <w:t xml:space="preserve">以上企业，不属于大企业的分支机构，不存在控股股东为大企业的情形，也不存在与大企业的负责人为同一人的情形。 </w:t>
      </w:r>
      <w:r>
        <w:rPr>
          <w:rFonts w:ascii="宋体" w:hAnsi="宋体" w:cs="宋体"/>
          <w:szCs w:val="21"/>
        </w:rPr>
        <w:br w:type="textWrapping"/>
      </w:r>
      <w:r>
        <w:rPr>
          <w:rFonts w:hint="eastAsia" w:ascii="宋体" w:hAnsi="宋体" w:cs="宋体"/>
          <w:szCs w:val="21"/>
        </w:rPr>
        <w:t xml:space="preserve">    </w:t>
      </w:r>
      <w:r>
        <w:rPr>
          <w:rFonts w:ascii="宋体" w:hAnsi="宋体" w:cs="宋体"/>
          <w:szCs w:val="21"/>
        </w:rPr>
        <w:t xml:space="preserve">本企业对上述声明内容的真实性负责。如有虚假，将依法承担相应责任。 </w:t>
      </w:r>
    </w:p>
    <w:p>
      <w:pPr>
        <w:spacing w:line="360" w:lineRule="auto"/>
        <w:ind w:firstLine="6930" w:firstLineChars="3300"/>
        <w:rPr>
          <w:rFonts w:ascii="宋体" w:hAnsi="宋体" w:cs="宋体"/>
          <w:szCs w:val="21"/>
        </w:rPr>
      </w:pPr>
      <w:r>
        <w:rPr>
          <w:rFonts w:ascii="宋体" w:hAnsi="宋体" w:cs="宋体"/>
          <w:szCs w:val="21"/>
        </w:rPr>
        <w:t xml:space="preserve">企业名称（盖章）： </w:t>
      </w:r>
    </w:p>
    <w:p>
      <w:pPr>
        <w:spacing w:line="360" w:lineRule="auto"/>
        <w:ind w:firstLine="420" w:firstLineChars="200"/>
        <w:jc w:val="center"/>
        <w:rPr>
          <w:rFonts w:ascii="宋体" w:hAnsi="宋体" w:cs="宋体"/>
          <w:szCs w:val="21"/>
        </w:rPr>
      </w:pPr>
      <w:r>
        <w:rPr>
          <w:rFonts w:hint="eastAsia" w:ascii="宋体" w:hAnsi="宋体" w:cs="宋体"/>
          <w:szCs w:val="21"/>
        </w:rPr>
        <w:t xml:space="preserve">                                                </w:t>
      </w:r>
      <w:r>
        <w:rPr>
          <w:rFonts w:ascii="宋体" w:hAnsi="宋体" w:cs="宋体"/>
          <w:szCs w:val="21"/>
        </w:rPr>
        <w:t>日 期：</w:t>
      </w:r>
    </w:p>
    <w:p>
      <w:pPr>
        <w:spacing w:line="360" w:lineRule="auto"/>
        <w:rPr>
          <w:rFonts w:ascii="宋体" w:hAnsi="宋体" w:cs="宋体"/>
          <w:szCs w:val="21"/>
        </w:rPr>
      </w:pPr>
    </w:p>
    <w:p>
      <w:pPr>
        <w:spacing w:line="360" w:lineRule="auto"/>
        <w:rPr>
          <w:rFonts w:ascii="宋体" w:hAnsi="宋体" w:cs="宋体"/>
          <w:szCs w:val="21"/>
        </w:rPr>
      </w:pPr>
    </w:p>
    <w:p>
      <w:pPr>
        <w:spacing w:line="360" w:lineRule="auto"/>
        <w:rPr>
          <w:rFonts w:ascii="宋体" w:hAnsi="宋体" w:cs="宋体"/>
          <w:szCs w:val="21"/>
        </w:rPr>
      </w:pPr>
    </w:p>
    <w:p>
      <w:pPr>
        <w:spacing w:line="360" w:lineRule="auto"/>
        <w:rPr>
          <w:rFonts w:ascii="宋体" w:hAnsi="宋体" w:cs="宋体"/>
          <w:szCs w:val="21"/>
        </w:rPr>
      </w:pPr>
    </w:p>
    <w:p>
      <w:pPr>
        <w:spacing w:line="360" w:lineRule="auto"/>
        <w:ind w:firstLine="420" w:firstLineChars="200"/>
      </w:pPr>
      <w:r>
        <w:rPr>
          <w:rFonts w:ascii="宋体" w:hAnsi="宋体" w:cs="宋体"/>
          <w:szCs w:val="21"/>
        </w:rPr>
        <w:t>从业人员、营业收入、资产总额填报上一年度数据，无上一年度数据的新成立企业可不填报。</w:t>
      </w:r>
    </w:p>
    <w:p>
      <w:pPr>
        <w:spacing w:line="360" w:lineRule="auto"/>
        <w:ind w:firstLine="444" w:firstLineChars="200"/>
        <w:rPr>
          <w:rFonts w:asciiTheme="minorEastAsia" w:hAnsiTheme="minorEastAsia" w:eastAsiaTheme="minorEastAsia" w:cstheme="minorEastAsia"/>
          <w:spacing w:val="6"/>
          <w:szCs w:val="21"/>
        </w:rPr>
      </w:pPr>
      <w:r>
        <w:rPr>
          <w:rFonts w:hint="eastAsia" w:asciiTheme="minorEastAsia" w:hAnsiTheme="minorEastAsia" w:eastAsiaTheme="minorEastAsia" w:cstheme="minorEastAsia"/>
          <w:spacing w:val="6"/>
          <w:szCs w:val="21"/>
        </w:rPr>
        <w:t xml:space="preserve"> </w:t>
      </w:r>
    </w:p>
    <w:p>
      <w:pPr>
        <w:spacing w:line="360" w:lineRule="auto"/>
        <w:ind w:firstLine="444" w:firstLineChars="200"/>
        <w:rPr>
          <w:rFonts w:asciiTheme="minorEastAsia" w:hAnsiTheme="minorEastAsia" w:eastAsiaTheme="minorEastAsia" w:cstheme="minorEastAsia"/>
          <w:szCs w:val="21"/>
        </w:rPr>
      </w:pPr>
      <w:r>
        <w:rPr>
          <w:rFonts w:hint="eastAsia" w:asciiTheme="minorEastAsia" w:hAnsiTheme="minorEastAsia" w:eastAsiaTheme="minorEastAsia" w:cstheme="minorEastAsia"/>
          <w:spacing w:val="6"/>
          <w:szCs w:val="21"/>
        </w:rPr>
        <w:br w:type="textWrapping"/>
      </w:r>
      <w:r>
        <w:rPr>
          <w:rFonts w:hint="eastAsia" w:asciiTheme="minorEastAsia" w:hAnsiTheme="minorEastAsia" w:eastAsiaTheme="minorEastAsia" w:cstheme="minorEastAsia"/>
          <w:spacing w:val="6"/>
          <w:szCs w:val="21"/>
        </w:rPr>
        <w:br w:type="textWrapping"/>
      </w:r>
      <w:r>
        <w:rPr>
          <w:rFonts w:hint="eastAsia" w:asciiTheme="minorEastAsia" w:hAnsiTheme="minorEastAsia" w:eastAsiaTheme="minorEastAsia" w:cstheme="minorEastAsia"/>
          <w:szCs w:val="21"/>
        </w:rPr>
        <w:t>磋商供应商授权代表（签字）：</w:t>
      </w:r>
      <w:r>
        <w:rPr>
          <w:rFonts w:hint="eastAsia" w:asciiTheme="minorEastAsia" w:hAnsiTheme="minorEastAsia" w:eastAsiaTheme="minorEastAsia" w:cstheme="minorEastAsia"/>
          <w:szCs w:val="21"/>
          <w:u w:val="single"/>
        </w:rPr>
        <w:t xml:space="preserve">                        </w:t>
      </w:r>
    </w:p>
    <w:p>
      <w:pPr>
        <w:spacing w:line="360" w:lineRule="auto"/>
        <w:rPr>
          <w:rFonts w:asciiTheme="minorEastAsia" w:hAnsiTheme="minorEastAsia" w:eastAsiaTheme="minorEastAsia" w:cstheme="minorEastAsia"/>
          <w:szCs w:val="21"/>
          <w:u w:val="single"/>
        </w:rPr>
      </w:pPr>
      <w:r>
        <w:rPr>
          <w:rFonts w:hint="eastAsia" w:asciiTheme="minorEastAsia" w:hAnsiTheme="minorEastAsia" w:eastAsiaTheme="minorEastAsia" w:cstheme="minorEastAsia"/>
          <w:szCs w:val="21"/>
        </w:rPr>
        <w:t>磋商</w:t>
      </w:r>
      <w:r>
        <w:rPr>
          <w:rFonts w:hint="eastAsia" w:asciiTheme="minorEastAsia" w:hAnsiTheme="minorEastAsia" w:eastAsiaTheme="minorEastAsia" w:cstheme="minorEastAsia"/>
          <w:bCs/>
          <w:szCs w:val="21"/>
        </w:rPr>
        <w:t>供应商</w:t>
      </w:r>
      <w:r>
        <w:rPr>
          <w:rFonts w:hint="eastAsia" w:asciiTheme="minorEastAsia" w:hAnsiTheme="minorEastAsia" w:eastAsiaTheme="minorEastAsia" w:cstheme="minorEastAsia"/>
          <w:szCs w:val="21"/>
        </w:rPr>
        <w:t>名称（盖章 ）：</w:t>
      </w:r>
      <w:r>
        <w:rPr>
          <w:rFonts w:hint="eastAsia" w:asciiTheme="minorEastAsia" w:hAnsiTheme="minorEastAsia" w:eastAsiaTheme="minorEastAsia" w:cstheme="minorEastAsia"/>
          <w:szCs w:val="21"/>
          <w:u w:val="single"/>
        </w:rPr>
        <w:t xml:space="preserve">                                     </w:t>
      </w:r>
    </w:p>
    <w:p>
      <w:pPr>
        <w:spacing w:line="360" w:lineRule="auto"/>
        <w:rPr>
          <w:rFonts w:asciiTheme="minorEastAsia" w:hAnsiTheme="minorEastAsia" w:eastAsiaTheme="minorEastAsia" w:cstheme="minorEastAsia"/>
          <w:spacing w:val="6"/>
          <w:szCs w:val="21"/>
        </w:rPr>
      </w:pPr>
      <w:r>
        <w:rPr>
          <w:rFonts w:hint="eastAsia" w:asciiTheme="minorEastAsia" w:hAnsiTheme="minorEastAsia" w:eastAsiaTheme="minorEastAsia" w:cstheme="minorEastAsia"/>
          <w:bCs/>
          <w:szCs w:val="21"/>
        </w:rPr>
        <w:t xml:space="preserve">时                 </w:t>
      </w:r>
      <w:r>
        <w:rPr>
          <w:rFonts w:hint="eastAsia" w:asciiTheme="minorEastAsia" w:hAnsiTheme="minorEastAsia" w:eastAsiaTheme="minorEastAsia" w:cstheme="minorEastAsia"/>
          <w:szCs w:val="21"/>
        </w:rPr>
        <w:t>间：</w:t>
      </w:r>
      <w:r>
        <w:rPr>
          <w:rFonts w:hint="eastAsia" w:asciiTheme="minorEastAsia" w:hAnsiTheme="minorEastAsia" w:eastAsiaTheme="minorEastAsia" w:cstheme="minorEastAsia"/>
          <w:szCs w:val="21"/>
          <w:u w:val="single"/>
        </w:rPr>
        <w:t xml:space="preserve">           </w:t>
      </w:r>
      <w:r>
        <w:rPr>
          <w:rFonts w:hint="eastAsia" w:asciiTheme="minorEastAsia" w:hAnsiTheme="minorEastAsia" w:eastAsiaTheme="minorEastAsia" w:cstheme="minorEastAsia"/>
          <w:szCs w:val="21"/>
        </w:rPr>
        <w:t>年</w:t>
      </w:r>
      <w:r>
        <w:rPr>
          <w:rFonts w:hint="eastAsia" w:asciiTheme="minorEastAsia" w:hAnsiTheme="minorEastAsia" w:eastAsiaTheme="minorEastAsia" w:cstheme="minorEastAsia"/>
          <w:szCs w:val="21"/>
          <w:u w:val="single"/>
        </w:rPr>
        <w:t xml:space="preserve">          </w:t>
      </w:r>
      <w:r>
        <w:rPr>
          <w:rFonts w:hint="eastAsia" w:asciiTheme="minorEastAsia" w:hAnsiTheme="minorEastAsia" w:eastAsiaTheme="minorEastAsia" w:cstheme="minorEastAsia"/>
          <w:szCs w:val="21"/>
        </w:rPr>
        <w:t>月</w:t>
      </w:r>
      <w:r>
        <w:rPr>
          <w:rFonts w:hint="eastAsia" w:asciiTheme="minorEastAsia" w:hAnsiTheme="minorEastAsia" w:eastAsiaTheme="minorEastAsia" w:cstheme="minorEastAsia"/>
          <w:szCs w:val="21"/>
          <w:u w:val="single"/>
        </w:rPr>
        <w:t xml:space="preserve">          </w:t>
      </w:r>
      <w:r>
        <w:rPr>
          <w:rFonts w:hint="eastAsia" w:asciiTheme="minorEastAsia" w:hAnsiTheme="minorEastAsia" w:eastAsiaTheme="minorEastAsia" w:cstheme="minorEastAsia"/>
          <w:szCs w:val="21"/>
        </w:rPr>
        <w:t>日</w:t>
      </w:r>
      <w:r>
        <w:rPr>
          <w:rFonts w:hint="eastAsia" w:asciiTheme="minorEastAsia" w:hAnsiTheme="minorEastAsia" w:eastAsiaTheme="minorEastAsia" w:cstheme="minorEastAsia"/>
          <w:szCs w:val="21"/>
        </w:rPr>
        <w:br w:type="textWrapping"/>
      </w:r>
    </w:p>
    <w:bookmarkEnd w:id="129"/>
    <w:bookmarkEnd w:id="130"/>
    <w:bookmarkEnd w:id="131"/>
    <w:bookmarkEnd w:id="132"/>
    <w:p>
      <w:pPr>
        <w:adjustRightInd w:val="0"/>
        <w:snapToGrid w:val="0"/>
        <w:jc w:val="center"/>
        <w:outlineLvl w:val="1"/>
        <w:rPr>
          <w:rFonts w:asciiTheme="minorEastAsia" w:hAnsiTheme="minorEastAsia" w:eastAsiaTheme="minorEastAsia" w:cstheme="minorEastAsia"/>
          <w:b/>
        </w:rPr>
      </w:pPr>
      <w:bookmarkStart w:id="229" w:name="_Toc7453"/>
      <w:bookmarkStart w:id="230" w:name="_Toc30406"/>
      <w:bookmarkStart w:id="231" w:name="_Toc4320"/>
      <w:bookmarkStart w:id="232" w:name="_Toc7229"/>
      <w:bookmarkStart w:id="233" w:name="_Toc476839034"/>
      <w:bookmarkStart w:id="234" w:name="_Toc479184141"/>
      <w:r>
        <w:rPr>
          <w:rFonts w:hint="eastAsia" w:asciiTheme="minorEastAsia" w:hAnsiTheme="minorEastAsia" w:eastAsiaTheme="minorEastAsia" w:cstheme="minorEastAsia"/>
          <w:b/>
          <w:bCs/>
          <w:spacing w:val="6"/>
          <w:szCs w:val="21"/>
        </w:rPr>
        <w:t>十七、</w:t>
      </w:r>
      <w:r>
        <w:rPr>
          <w:rFonts w:hint="eastAsia" w:asciiTheme="minorEastAsia" w:hAnsiTheme="minorEastAsia" w:eastAsiaTheme="minorEastAsia" w:cstheme="minorEastAsia"/>
          <w:b/>
          <w:bCs/>
          <w:lang w:val="zh-CN"/>
        </w:rPr>
        <w:t>监狱企业证</w:t>
      </w:r>
      <w:r>
        <w:rPr>
          <w:rFonts w:hint="eastAsia" w:asciiTheme="minorEastAsia" w:hAnsiTheme="minorEastAsia" w:eastAsiaTheme="minorEastAsia" w:cstheme="minorEastAsia"/>
          <w:b/>
          <w:lang w:val="zh-CN"/>
        </w:rPr>
        <w:t>明文</w:t>
      </w:r>
      <w:r>
        <w:rPr>
          <w:rFonts w:hint="eastAsia" w:asciiTheme="minorEastAsia" w:hAnsiTheme="minorEastAsia" w:eastAsiaTheme="minorEastAsia" w:cstheme="minorEastAsia"/>
          <w:b/>
        </w:rPr>
        <w:t>件</w:t>
      </w:r>
      <w:r>
        <w:rPr>
          <w:rFonts w:hint="eastAsia" w:asciiTheme="minorEastAsia" w:hAnsiTheme="minorEastAsia" w:eastAsiaTheme="minorEastAsia" w:cstheme="minorEastAsia"/>
          <w:b/>
          <w:lang w:val="zh-CN"/>
        </w:rPr>
        <w:t>（若</w:t>
      </w:r>
      <w:r>
        <w:rPr>
          <w:rFonts w:hint="eastAsia" w:asciiTheme="minorEastAsia" w:hAnsiTheme="minorEastAsia" w:eastAsiaTheme="minorEastAsia" w:cstheme="minorEastAsia"/>
          <w:b/>
        </w:rPr>
        <w:t>符合</w:t>
      </w:r>
      <w:r>
        <w:rPr>
          <w:rFonts w:hint="eastAsia" w:asciiTheme="minorEastAsia" w:hAnsiTheme="minorEastAsia" w:eastAsiaTheme="minorEastAsia" w:cstheme="minorEastAsia"/>
          <w:b/>
          <w:lang w:val="zh-CN"/>
        </w:rPr>
        <w:t>）</w:t>
      </w:r>
      <w:bookmarkEnd w:id="229"/>
    </w:p>
    <w:p>
      <w:pPr>
        <w:rPr>
          <w:rFonts w:asciiTheme="minorEastAsia" w:hAnsiTheme="minorEastAsia" w:eastAsiaTheme="minorEastAsia" w:cstheme="minorEastAsia"/>
          <w:szCs w:val="21"/>
        </w:rPr>
      </w:pPr>
      <w:r>
        <w:rPr>
          <w:rFonts w:hint="eastAsia" w:asciiTheme="minorEastAsia" w:hAnsiTheme="minorEastAsia" w:eastAsiaTheme="minorEastAsia" w:cstheme="minorEastAsia"/>
          <w:spacing w:val="6"/>
          <w:szCs w:val="21"/>
        </w:rPr>
        <w:br w:type="textWrapping"/>
      </w:r>
      <w:r>
        <w:rPr>
          <w:rFonts w:hint="eastAsia" w:asciiTheme="minorEastAsia" w:hAnsiTheme="minorEastAsia" w:eastAsiaTheme="minorEastAsia" w:cstheme="minorEastAsia"/>
          <w:spacing w:val="6"/>
          <w:szCs w:val="21"/>
        </w:rPr>
        <w:t>供应商如是监狱企业，提供相关证明文件。</w:t>
      </w:r>
      <w:r>
        <w:rPr>
          <w:rFonts w:hint="eastAsia" w:asciiTheme="minorEastAsia" w:hAnsiTheme="minorEastAsia" w:eastAsiaTheme="minorEastAsia" w:cstheme="minorEastAsia"/>
          <w:spacing w:val="6"/>
          <w:szCs w:val="21"/>
        </w:rPr>
        <w:br w:type="textWrapping"/>
      </w:r>
      <w:r>
        <w:rPr>
          <w:rFonts w:hint="eastAsia" w:asciiTheme="minorEastAsia" w:hAnsiTheme="minorEastAsia" w:eastAsiaTheme="minorEastAsia" w:cstheme="minorEastAsia"/>
          <w:szCs w:val="21"/>
        </w:rPr>
        <w:t>磋商供应商授权代表（签字）：</w:t>
      </w:r>
      <w:r>
        <w:rPr>
          <w:rFonts w:hint="eastAsia" w:asciiTheme="minorEastAsia" w:hAnsiTheme="minorEastAsia" w:eastAsiaTheme="minorEastAsia" w:cstheme="minorEastAsia"/>
          <w:szCs w:val="21"/>
          <w:u w:val="single"/>
        </w:rPr>
        <w:t xml:space="preserve">                        </w:t>
      </w:r>
    </w:p>
    <w:p>
      <w:pPr>
        <w:rPr>
          <w:rFonts w:asciiTheme="minorEastAsia" w:hAnsiTheme="minorEastAsia" w:eastAsiaTheme="minorEastAsia" w:cstheme="minorEastAsia"/>
          <w:szCs w:val="21"/>
          <w:u w:val="single"/>
        </w:rPr>
      </w:pPr>
      <w:r>
        <w:rPr>
          <w:rFonts w:hint="eastAsia" w:asciiTheme="minorEastAsia" w:hAnsiTheme="minorEastAsia" w:eastAsiaTheme="minorEastAsia" w:cstheme="minorEastAsia"/>
          <w:szCs w:val="21"/>
        </w:rPr>
        <w:t>磋商</w:t>
      </w:r>
      <w:r>
        <w:rPr>
          <w:rFonts w:hint="eastAsia" w:asciiTheme="minorEastAsia" w:hAnsiTheme="minorEastAsia" w:eastAsiaTheme="minorEastAsia" w:cstheme="minorEastAsia"/>
          <w:bCs/>
          <w:szCs w:val="21"/>
        </w:rPr>
        <w:t>供应商</w:t>
      </w:r>
      <w:r>
        <w:rPr>
          <w:rFonts w:hint="eastAsia" w:asciiTheme="minorEastAsia" w:hAnsiTheme="minorEastAsia" w:eastAsiaTheme="minorEastAsia" w:cstheme="minorEastAsia"/>
          <w:szCs w:val="21"/>
        </w:rPr>
        <w:t>名称（盖章 ）：</w:t>
      </w:r>
      <w:r>
        <w:rPr>
          <w:rFonts w:hint="eastAsia" w:asciiTheme="minorEastAsia" w:hAnsiTheme="minorEastAsia" w:eastAsiaTheme="minorEastAsia" w:cstheme="minorEastAsia"/>
          <w:szCs w:val="21"/>
          <w:u w:val="single"/>
        </w:rPr>
        <w:t xml:space="preserve">                                     </w:t>
      </w:r>
    </w:p>
    <w:p>
      <w:pPr>
        <w:adjustRightInd w:val="0"/>
        <w:snapToGrid w:val="0"/>
        <w:rPr>
          <w:rFonts w:asciiTheme="minorEastAsia" w:hAnsiTheme="minorEastAsia" w:eastAsiaTheme="minorEastAsia" w:cstheme="minorEastAsia"/>
          <w:szCs w:val="21"/>
        </w:rPr>
      </w:pPr>
      <w:r>
        <w:rPr>
          <w:rFonts w:hint="eastAsia" w:asciiTheme="minorEastAsia" w:hAnsiTheme="minorEastAsia" w:eastAsiaTheme="minorEastAsia" w:cstheme="minorEastAsia"/>
          <w:bCs/>
          <w:szCs w:val="21"/>
        </w:rPr>
        <w:t xml:space="preserve">时                 </w:t>
      </w:r>
      <w:r>
        <w:rPr>
          <w:rFonts w:hint="eastAsia" w:asciiTheme="minorEastAsia" w:hAnsiTheme="minorEastAsia" w:eastAsiaTheme="minorEastAsia" w:cstheme="minorEastAsia"/>
          <w:szCs w:val="21"/>
        </w:rPr>
        <w:t>间：</w:t>
      </w:r>
      <w:r>
        <w:rPr>
          <w:rFonts w:hint="eastAsia" w:asciiTheme="minorEastAsia" w:hAnsiTheme="minorEastAsia" w:eastAsiaTheme="minorEastAsia" w:cstheme="minorEastAsia"/>
          <w:szCs w:val="21"/>
          <w:u w:val="single"/>
        </w:rPr>
        <w:t xml:space="preserve">           </w:t>
      </w:r>
      <w:r>
        <w:rPr>
          <w:rFonts w:hint="eastAsia" w:asciiTheme="minorEastAsia" w:hAnsiTheme="minorEastAsia" w:eastAsiaTheme="minorEastAsia" w:cstheme="minorEastAsia"/>
          <w:szCs w:val="21"/>
        </w:rPr>
        <w:t>年</w:t>
      </w:r>
      <w:r>
        <w:rPr>
          <w:rFonts w:hint="eastAsia" w:asciiTheme="minorEastAsia" w:hAnsiTheme="minorEastAsia" w:eastAsiaTheme="minorEastAsia" w:cstheme="minorEastAsia"/>
          <w:szCs w:val="21"/>
          <w:u w:val="single"/>
        </w:rPr>
        <w:t xml:space="preserve">          </w:t>
      </w:r>
      <w:r>
        <w:rPr>
          <w:rFonts w:hint="eastAsia" w:asciiTheme="minorEastAsia" w:hAnsiTheme="minorEastAsia" w:eastAsiaTheme="minorEastAsia" w:cstheme="minorEastAsia"/>
          <w:szCs w:val="21"/>
        </w:rPr>
        <w:t>月</w:t>
      </w:r>
      <w:r>
        <w:rPr>
          <w:rFonts w:hint="eastAsia" w:asciiTheme="minorEastAsia" w:hAnsiTheme="minorEastAsia" w:eastAsiaTheme="minorEastAsia" w:cstheme="minorEastAsia"/>
          <w:szCs w:val="21"/>
          <w:u w:val="single"/>
        </w:rPr>
        <w:t xml:space="preserve">          </w:t>
      </w:r>
      <w:r>
        <w:rPr>
          <w:rFonts w:hint="eastAsia" w:asciiTheme="minorEastAsia" w:hAnsiTheme="minorEastAsia" w:eastAsiaTheme="minorEastAsia" w:cstheme="minorEastAsia"/>
          <w:szCs w:val="21"/>
        </w:rPr>
        <w:t>日</w:t>
      </w:r>
    </w:p>
    <w:p/>
    <w:p>
      <w:pPr>
        <w:adjustRightInd w:val="0"/>
        <w:snapToGrid w:val="0"/>
        <w:jc w:val="center"/>
        <w:outlineLvl w:val="1"/>
        <w:rPr>
          <w:rFonts w:asciiTheme="minorEastAsia" w:hAnsiTheme="minorEastAsia" w:eastAsiaTheme="minorEastAsia" w:cstheme="minorEastAsia"/>
          <w:b/>
          <w:lang w:val="zh-CN"/>
        </w:rPr>
      </w:pPr>
      <w:bookmarkStart w:id="235" w:name="_Toc26961"/>
      <w:r>
        <w:rPr>
          <w:rFonts w:hint="eastAsia" w:asciiTheme="minorEastAsia" w:hAnsiTheme="minorEastAsia" w:eastAsiaTheme="minorEastAsia" w:cstheme="minorEastAsia"/>
          <w:spacing w:val="6"/>
          <w:szCs w:val="21"/>
        </w:rPr>
        <w:br w:type="textWrapping"/>
      </w:r>
      <w:r>
        <w:rPr>
          <w:rFonts w:hint="eastAsia" w:asciiTheme="minorEastAsia" w:hAnsiTheme="minorEastAsia" w:eastAsiaTheme="minorEastAsia" w:cstheme="minorEastAsia"/>
          <w:b/>
        </w:rPr>
        <w:t>十八、</w:t>
      </w:r>
      <w:r>
        <w:rPr>
          <w:rFonts w:hint="eastAsia" w:asciiTheme="minorEastAsia" w:hAnsiTheme="minorEastAsia" w:eastAsiaTheme="minorEastAsia" w:cstheme="minorEastAsia"/>
          <w:b/>
          <w:lang w:val="zh-CN"/>
        </w:rPr>
        <w:t>残疾人福利性单位声明函（若</w:t>
      </w:r>
      <w:r>
        <w:rPr>
          <w:rFonts w:hint="eastAsia" w:asciiTheme="minorEastAsia" w:hAnsiTheme="minorEastAsia" w:eastAsiaTheme="minorEastAsia" w:cstheme="minorEastAsia"/>
          <w:b/>
        </w:rPr>
        <w:t>符合</w:t>
      </w:r>
      <w:r>
        <w:rPr>
          <w:rFonts w:hint="eastAsia" w:asciiTheme="minorEastAsia" w:hAnsiTheme="minorEastAsia" w:eastAsiaTheme="minorEastAsia" w:cstheme="minorEastAsia"/>
          <w:b/>
          <w:lang w:val="zh-CN"/>
        </w:rPr>
        <w:t>）</w:t>
      </w:r>
      <w:bookmarkEnd w:id="235"/>
    </w:p>
    <w:p>
      <w:pPr>
        <w:pStyle w:val="15"/>
        <w:ind w:firstLine="415" w:firstLineChars="198"/>
        <w:jc w:val="left"/>
        <w:rPr>
          <w:rFonts w:asciiTheme="minorEastAsia" w:hAnsiTheme="minorEastAsia" w:eastAsiaTheme="minorEastAsia" w:cstheme="minorEastAsia"/>
          <w:color w:val="auto"/>
          <w:sz w:val="21"/>
        </w:rPr>
      </w:pPr>
      <w:r>
        <w:rPr>
          <w:rFonts w:hint="eastAsia" w:asciiTheme="minorEastAsia" w:hAnsiTheme="minorEastAsia" w:eastAsiaTheme="minorEastAsia" w:cstheme="minorEastAsia"/>
          <w:color w:val="auto"/>
          <w:sz w:val="21"/>
        </w:rPr>
        <w:t>本单位郑重声明，根据《财政部民政部中国残疾人联合会关于促进残疾人就业政府采购政策的通知》（财库〔2017〕141号）的规定，本单位为符合条件的残疾人福利性单位（详见“残疾人福利性单位应当满足的条件”）。</w:t>
      </w:r>
    </w:p>
    <w:p>
      <w:pPr>
        <w:pStyle w:val="15"/>
        <w:ind w:firstLine="415" w:firstLineChars="198"/>
        <w:jc w:val="left"/>
        <w:rPr>
          <w:rFonts w:asciiTheme="minorEastAsia" w:hAnsiTheme="minorEastAsia" w:eastAsiaTheme="minorEastAsia" w:cstheme="minorEastAsia"/>
          <w:color w:val="auto"/>
          <w:sz w:val="21"/>
        </w:rPr>
      </w:pPr>
      <w:r>
        <w:rPr>
          <w:rFonts w:hint="eastAsia" w:asciiTheme="minorEastAsia" w:hAnsiTheme="minorEastAsia" w:eastAsiaTheme="minorEastAsia" w:cstheme="minorEastAsia"/>
          <w:color w:val="auto"/>
          <w:sz w:val="21"/>
        </w:rPr>
        <w:t>本单位授权</w:t>
      </w:r>
      <w:r>
        <w:rPr>
          <w:rFonts w:hint="eastAsia" w:asciiTheme="minorEastAsia" w:hAnsiTheme="minorEastAsia" w:eastAsiaTheme="minorEastAsia" w:cstheme="minorEastAsia"/>
          <w:color w:val="auto"/>
          <w:sz w:val="21"/>
          <w:u w:val="single"/>
        </w:rPr>
        <w:t xml:space="preserve">     （供应商） </w:t>
      </w:r>
      <w:r>
        <w:rPr>
          <w:rFonts w:hint="eastAsia" w:asciiTheme="minorEastAsia" w:hAnsiTheme="minorEastAsia" w:eastAsiaTheme="minorEastAsia" w:cstheme="minorEastAsia"/>
          <w:color w:val="auto"/>
          <w:sz w:val="21"/>
        </w:rPr>
        <w:t>参加</w:t>
      </w:r>
      <w:r>
        <w:rPr>
          <w:rFonts w:hint="eastAsia" w:asciiTheme="minorEastAsia" w:hAnsiTheme="minorEastAsia" w:eastAsiaTheme="minorEastAsia" w:cstheme="minorEastAsia"/>
          <w:color w:val="auto"/>
          <w:sz w:val="21"/>
          <w:u w:val="single"/>
        </w:rPr>
        <w:t xml:space="preserve">     （采购人）</w:t>
      </w:r>
      <w:r>
        <w:rPr>
          <w:rFonts w:hint="eastAsia" w:asciiTheme="minorEastAsia" w:hAnsiTheme="minorEastAsia" w:eastAsiaTheme="minorEastAsia" w:cstheme="minorEastAsia"/>
          <w:color w:val="auto"/>
          <w:sz w:val="21"/>
        </w:rPr>
        <w:t>的</w:t>
      </w:r>
      <w:r>
        <w:rPr>
          <w:rFonts w:hint="eastAsia" w:asciiTheme="minorEastAsia" w:hAnsiTheme="minorEastAsia" w:eastAsiaTheme="minorEastAsia" w:cstheme="minorEastAsia"/>
          <w:color w:val="auto"/>
          <w:sz w:val="21"/>
          <w:u w:val="single"/>
        </w:rPr>
        <w:t>    </w:t>
      </w:r>
      <w:r>
        <w:rPr>
          <w:rFonts w:hint="eastAsia" w:asciiTheme="minorEastAsia" w:hAnsiTheme="minorEastAsia" w:eastAsiaTheme="minorEastAsia" w:cstheme="minorEastAsia"/>
          <w:color w:val="auto"/>
          <w:sz w:val="21"/>
        </w:rPr>
        <w:t>项目（项目编号：_____）采购活动提供本单位制造的货物（由本单位承担工程/提供服务）。或者提供其他残疾人福利性单位制造的货物（不包括使用非残疾人福利性单位注册商标的货物）。</w:t>
      </w:r>
    </w:p>
    <w:p>
      <w:pPr>
        <w:ind w:firstLine="420" w:firstLineChars="200"/>
        <w:rPr>
          <w:rFonts w:asciiTheme="minorEastAsia" w:hAnsiTheme="minorEastAsia" w:eastAsiaTheme="minorEastAsia" w:cstheme="minorEastAsia"/>
          <w:bCs/>
          <w:szCs w:val="21"/>
        </w:rPr>
      </w:pPr>
      <w:r>
        <w:rPr>
          <w:rFonts w:hint="eastAsia" w:asciiTheme="minorEastAsia" w:hAnsiTheme="minorEastAsia" w:eastAsiaTheme="minorEastAsia" w:cstheme="minorEastAsia"/>
          <w:szCs w:val="21"/>
        </w:rPr>
        <w:t>本单位对上述声明的真实性负责。如有虚假，将依法承担相应责任。</w:t>
      </w:r>
    </w:p>
    <w:p>
      <w:pPr>
        <w:pStyle w:val="15"/>
        <w:jc w:val="left"/>
        <w:rPr>
          <w:rFonts w:asciiTheme="minorEastAsia" w:hAnsiTheme="minorEastAsia" w:eastAsiaTheme="minorEastAsia" w:cstheme="minorEastAsia"/>
          <w:color w:val="auto"/>
          <w:sz w:val="21"/>
        </w:rPr>
      </w:pPr>
      <w:r>
        <w:rPr>
          <w:rFonts w:hint="eastAsia" w:asciiTheme="minorEastAsia" w:hAnsiTheme="minorEastAsia" w:eastAsiaTheme="minorEastAsia" w:cstheme="minorEastAsia"/>
          <w:bCs/>
          <w:color w:val="auto"/>
          <w:sz w:val="21"/>
        </w:rPr>
        <w:t>说明：</w:t>
      </w:r>
      <w:r>
        <w:rPr>
          <w:rFonts w:hint="eastAsia" w:asciiTheme="minorEastAsia" w:hAnsiTheme="minorEastAsia" w:eastAsiaTheme="minorEastAsia" w:cstheme="minorEastAsia"/>
          <w:color w:val="auto"/>
          <w:sz w:val="21"/>
        </w:rPr>
        <w:t>1、供应商所投货物为自己制造的，也应按本声明函格式填写。</w:t>
      </w:r>
    </w:p>
    <w:p>
      <w:pPr>
        <w:pStyle w:val="15"/>
        <w:ind w:left="1033" w:leftChars="342" w:hanging="315" w:hangingChars="150"/>
        <w:jc w:val="left"/>
        <w:rPr>
          <w:rFonts w:asciiTheme="minorEastAsia" w:hAnsiTheme="minorEastAsia" w:eastAsiaTheme="minorEastAsia" w:cstheme="minorEastAsia"/>
          <w:color w:val="auto"/>
          <w:sz w:val="21"/>
        </w:rPr>
      </w:pPr>
      <w:r>
        <w:rPr>
          <w:rFonts w:hint="eastAsia" w:asciiTheme="minorEastAsia" w:hAnsiTheme="minorEastAsia" w:eastAsiaTheme="minorEastAsia" w:cstheme="minorEastAsia"/>
          <w:color w:val="auto"/>
          <w:sz w:val="21"/>
        </w:rPr>
        <w:t>2、组成联合体的大中型企业和其他自然人、法人或者其他组织，与残疾人福利性单位之间不得存在投资关系。</w:t>
      </w:r>
    </w:p>
    <w:p>
      <w:pPr>
        <w:pStyle w:val="15"/>
        <w:ind w:left="1033" w:leftChars="342" w:hanging="315" w:hangingChars="150"/>
        <w:jc w:val="left"/>
        <w:rPr>
          <w:rFonts w:asciiTheme="minorEastAsia" w:hAnsiTheme="minorEastAsia" w:eastAsiaTheme="minorEastAsia" w:cstheme="minorEastAsia"/>
          <w:color w:val="auto"/>
          <w:sz w:val="24"/>
        </w:rPr>
      </w:pPr>
      <w:r>
        <w:rPr>
          <w:rFonts w:hint="eastAsia" w:asciiTheme="minorEastAsia" w:hAnsiTheme="minorEastAsia" w:eastAsiaTheme="minorEastAsia" w:cstheme="minorEastAsia"/>
          <w:color w:val="auto"/>
          <w:sz w:val="21"/>
        </w:rPr>
        <w:t>3、如以联合体方式参与本项目响应的供应商，则应由联合体双方签字盖章。</w:t>
      </w:r>
    </w:p>
    <w:p>
      <w:pPr>
        <w:spacing w:before="100" w:beforeAutospacing="1" w:after="100" w:afterAutospacing="1"/>
        <w:jc w:val="left"/>
        <w:rPr>
          <w:rFonts w:asciiTheme="minorEastAsia" w:hAnsiTheme="minorEastAsia" w:eastAsiaTheme="minorEastAsia" w:cstheme="minorEastAsia"/>
          <w:szCs w:val="21"/>
          <w:lang w:val="zh-CN"/>
        </w:rPr>
      </w:pPr>
      <w:r>
        <w:rPr>
          <w:rFonts w:hint="eastAsia" w:asciiTheme="minorEastAsia" w:hAnsiTheme="minorEastAsia" w:eastAsiaTheme="minorEastAsia" w:cstheme="minorEastAsia"/>
          <w:szCs w:val="21"/>
          <w:lang w:val="zh-CN"/>
        </w:rPr>
        <w:t>制造商（</w:t>
      </w:r>
      <w:r>
        <w:rPr>
          <w:rFonts w:hint="eastAsia" w:asciiTheme="minorEastAsia" w:hAnsiTheme="minorEastAsia" w:eastAsiaTheme="minorEastAsia" w:cstheme="minorEastAsia"/>
          <w:szCs w:val="21"/>
        </w:rPr>
        <w:t>盖章</w:t>
      </w:r>
      <w:r>
        <w:rPr>
          <w:rFonts w:hint="eastAsia" w:asciiTheme="minorEastAsia" w:hAnsiTheme="minorEastAsia" w:eastAsiaTheme="minorEastAsia" w:cstheme="minorEastAsia"/>
          <w:szCs w:val="21"/>
          <w:lang w:val="zh-CN"/>
        </w:rPr>
        <w:t>）：</w:t>
      </w:r>
    </w:p>
    <w:p>
      <w:pPr>
        <w:spacing w:before="100" w:beforeAutospacing="1" w:after="100" w:afterAutospacing="1"/>
        <w:jc w:val="left"/>
        <w:rPr>
          <w:rFonts w:asciiTheme="minorEastAsia" w:hAnsiTheme="minorEastAsia" w:eastAsiaTheme="minorEastAsia" w:cstheme="minorEastAsia"/>
          <w:szCs w:val="21"/>
          <w:lang w:val="zh-CN"/>
        </w:rPr>
      </w:pPr>
      <w:r>
        <w:rPr>
          <w:rFonts w:hint="eastAsia" w:asciiTheme="minorEastAsia" w:hAnsiTheme="minorEastAsia" w:eastAsiaTheme="minorEastAsia" w:cstheme="minorEastAsia"/>
          <w:szCs w:val="21"/>
          <w:lang w:val="zh-CN"/>
        </w:rPr>
        <w:t>制造商法定代表人（签字）：</w:t>
      </w:r>
    </w:p>
    <w:p>
      <w:pPr>
        <w:spacing w:before="100" w:beforeAutospacing="1" w:after="100" w:afterAutospacing="1"/>
        <w:jc w:val="left"/>
        <w:rPr>
          <w:rFonts w:asciiTheme="minorEastAsia" w:hAnsiTheme="minorEastAsia" w:eastAsiaTheme="minorEastAsia" w:cstheme="minorEastAsia"/>
          <w:szCs w:val="21"/>
          <w:lang w:val="zh-CN"/>
        </w:rPr>
      </w:pPr>
      <w:r>
        <w:rPr>
          <w:rFonts w:hint="eastAsia" w:asciiTheme="minorEastAsia" w:hAnsiTheme="minorEastAsia" w:eastAsiaTheme="minorEastAsia" w:cstheme="minorEastAsia"/>
          <w:szCs w:val="21"/>
          <w:lang w:val="zh-CN"/>
        </w:rPr>
        <w:t>磋商供应商法定代表人（签字）：</w:t>
      </w:r>
    </w:p>
    <w:p>
      <w:pPr>
        <w:spacing w:before="100" w:beforeAutospacing="1" w:after="100" w:afterAutospacing="1"/>
        <w:jc w:val="left"/>
        <w:rPr>
          <w:rFonts w:asciiTheme="minorEastAsia" w:hAnsiTheme="minorEastAsia" w:eastAsiaTheme="minorEastAsia" w:cstheme="minorEastAsia"/>
          <w:szCs w:val="21"/>
          <w:lang w:val="zh-CN"/>
        </w:rPr>
      </w:pPr>
      <w:r>
        <w:rPr>
          <w:rFonts w:hint="eastAsia" w:asciiTheme="minorEastAsia" w:hAnsiTheme="minorEastAsia" w:eastAsiaTheme="minorEastAsia" w:cstheme="minorEastAsia"/>
          <w:szCs w:val="21"/>
          <w:lang w:val="zh-CN"/>
        </w:rPr>
        <w:t xml:space="preserve">磋商供应商授权代表（签字）：                        </w:t>
      </w:r>
    </w:p>
    <w:p>
      <w:pPr>
        <w:spacing w:before="100" w:beforeAutospacing="1" w:after="100" w:afterAutospacing="1"/>
        <w:jc w:val="left"/>
        <w:rPr>
          <w:rFonts w:asciiTheme="minorEastAsia" w:hAnsiTheme="minorEastAsia" w:eastAsiaTheme="minorEastAsia" w:cstheme="minorEastAsia"/>
          <w:szCs w:val="21"/>
          <w:lang w:val="zh-CN"/>
        </w:rPr>
      </w:pPr>
      <w:r>
        <w:rPr>
          <w:rFonts w:hint="eastAsia" w:asciiTheme="minorEastAsia" w:hAnsiTheme="minorEastAsia" w:eastAsiaTheme="minorEastAsia" w:cstheme="minorEastAsia"/>
          <w:szCs w:val="21"/>
          <w:lang w:val="zh-CN"/>
        </w:rPr>
        <w:t>磋商供应商名称（</w:t>
      </w:r>
      <w:r>
        <w:rPr>
          <w:rFonts w:hint="eastAsia" w:asciiTheme="minorEastAsia" w:hAnsiTheme="minorEastAsia" w:eastAsiaTheme="minorEastAsia" w:cstheme="minorEastAsia"/>
          <w:szCs w:val="21"/>
        </w:rPr>
        <w:t>盖章</w:t>
      </w:r>
      <w:r>
        <w:rPr>
          <w:rFonts w:hint="eastAsia" w:asciiTheme="minorEastAsia" w:hAnsiTheme="minorEastAsia" w:eastAsiaTheme="minorEastAsia" w:cstheme="minorEastAsia"/>
          <w:szCs w:val="21"/>
          <w:lang w:val="zh-CN"/>
        </w:rPr>
        <w:t xml:space="preserve">）：                                     </w:t>
      </w:r>
    </w:p>
    <w:p>
      <w:pPr>
        <w:spacing w:before="100" w:beforeAutospacing="1" w:after="100" w:afterAutospacing="1"/>
        <w:rPr>
          <w:rFonts w:asciiTheme="minorEastAsia" w:hAnsiTheme="minorEastAsia" w:eastAsiaTheme="minorEastAsia" w:cstheme="minorEastAsia"/>
          <w:szCs w:val="21"/>
          <w:lang w:val="zh-CN"/>
        </w:rPr>
      </w:pPr>
      <w:r>
        <w:rPr>
          <w:rFonts w:hint="eastAsia" w:asciiTheme="minorEastAsia" w:hAnsiTheme="minorEastAsia" w:eastAsiaTheme="minorEastAsia" w:cstheme="minorEastAsia"/>
          <w:szCs w:val="21"/>
          <w:lang w:val="zh-CN"/>
        </w:rPr>
        <w:t>时                 间：           年          月          日</w:t>
      </w:r>
      <w:r>
        <w:rPr>
          <w:rFonts w:hint="eastAsia" w:asciiTheme="minorEastAsia" w:hAnsiTheme="minorEastAsia" w:eastAsiaTheme="minorEastAsia" w:cstheme="minorEastAsia"/>
          <w:szCs w:val="21"/>
          <w:lang w:val="zh-CN"/>
        </w:rPr>
        <w:br w:type="textWrapping"/>
      </w:r>
      <w:r>
        <w:rPr>
          <w:rFonts w:hint="eastAsia" w:asciiTheme="minorEastAsia" w:hAnsiTheme="minorEastAsia" w:eastAsiaTheme="minorEastAsia" w:cstheme="minorEastAsia"/>
          <w:szCs w:val="21"/>
          <w:lang w:val="zh-CN"/>
        </w:rPr>
        <w:t>备注：享受政府采购支持政策的残疾人福利性单位应当同时满足以下条件：</w:t>
      </w:r>
    </w:p>
    <w:p>
      <w:pPr>
        <w:numPr>
          <w:ilvl w:val="0"/>
          <w:numId w:val="43"/>
        </w:numPr>
        <w:spacing w:before="100" w:beforeAutospacing="1" w:after="100" w:afterAutospacing="1"/>
        <w:rPr>
          <w:rFonts w:asciiTheme="minorEastAsia" w:hAnsiTheme="minorEastAsia" w:eastAsiaTheme="minorEastAsia" w:cstheme="minorEastAsia"/>
          <w:szCs w:val="21"/>
          <w:lang w:val="zh-CN"/>
        </w:rPr>
      </w:pPr>
      <w:r>
        <w:rPr>
          <w:rFonts w:hint="eastAsia" w:asciiTheme="minorEastAsia" w:hAnsiTheme="minorEastAsia" w:eastAsiaTheme="minorEastAsia" w:cstheme="minorEastAsia"/>
          <w:szCs w:val="21"/>
          <w:lang w:val="zh-CN"/>
        </w:rPr>
        <w:t>安置的残疾人占本单位在职职工人数的比例不低于 25%（含 25%），并且安置的残疾人人数不少于 10 人（含 10 人）；</w:t>
      </w:r>
    </w:p>
    <w:p>
      <w:pPr>
        <w:numPr>
          <w:ilvl w:val="0"/>
          <w:numId w:val="43"/>
        </w:numPr>
        <w:spacing w:before="100" w:beforeAutospacing="1" w:after="100" w:afterAutospacing="1"/>
        <w:rPr>
          <w:rFonts w:asciiTheme="minorEastAsia" w:hAnsiTheme="minorEastAsia" w:eastAsiaTheme="minorEastAsia" w:cstheme="minorEastAsia"/>
          <w:szCs w:val="21"/>
          <w:lang w:val="zh-CN"/>
        </w:rPr>
      </w:pPr>
      <w:r>
        <w:rPr>
          <w:rFonts w:hint="eastAsia" w:asciiTheme="minorEastAsia" w:hAnsiTheme="minorEastAsia" w:eastAsiaTheme="minorEastAsia" w:cstheme="minorEastAsia"/>
          <w:szCs w:val="21"/>
          <w:lang w:val="zh-CN"/>
        </w:rPr>
        <w:t>依法与安置的每位残疾人签订了一年以上（含一年）的劳动合同或服务协议；</w:t>
      </w:r>
    </w:p>
    <w:p>
      <w:pPr>
        <w:numPr>
          <w:ilvl w:val="0"/>
          <w:numId w:val="43"/>
        </w:numPr>
        <w:spacing w:before="100" w:beforeAutospacing="1" w:after="100" w:afterAutospacing="1"/>
        <w:rPr>
          <w:rFonts w:asciiTheme="minorEastAsia" w:hAnsiTheme="minorEastAsia" w:eastAsiaTheme="minorEastAsia" w:cstheme="minorEastAsia"/>
          <w:szCs w:val="21"/>
          <w:lang w:val="zh-CN"/>
        </w:rPr>
      </w:pPr>
      <w:r>
        <w:rPr>
          <w:rFonts w:hint="eastAsia" w:asciiTheme="minorEastAsia" w:hAnsiTheme="minorEastAsia" w:eastAsiaTheme="minorEastAsia" w:cstheme="minorEastAsia"/>
          <w:szCs w:val="21"/>
          <w:lang w:val="zh-CN"/>
        </w:rPr>
        <w:t>为安置的每位残疾人按月足额缴纳了基本养老保险、基本医疗保险、失业保险、工伤保险和生育保险等社会保险费；</w:t>
      </w:r>
    </w:p>
    <w:p>
      <w:pPr>
        <w:numPr>
          <w:ilvl w:val="0"/>
          <w:numId w:val="43"/>
        </w:numPr>
        <w:spacing w:before="100" w:beforeAutospacing="1" w:after="100" w:afterAutospacing="1"/>
        <w:rPr>
          <w:rFonts w:asciiTheme="minorEastAsia" w:hAnsiTheme="minorEastAsia" w:eastAsiaTheme="minorEastAsia" w:cstheme="minorEastAsia"/>
          <w:szCs w:val="21"/>
          <w:lang w:val="zh-CN"/>
        </w:rPr>
      </w:pPr>
      <w:r>
        <w:rPr>
          <w:rFonts w:hint="eastAsia" w:asciiTheme="minorEastAsia" w:hAnsiTheme="minorEastAsia" w:eastAsiaTheme="minorEastAsia" w:cstheme="minorEastAsia"/>
          <w:szCs w:val="21"/>
          <w:lang w:val="zh-CN"/>
        </w:rPr>
        <w:t>通过银行等金融机构向安置的每位残疾人，按月支付了不低于单位所在区县适用的经省级人民政府批准的月最低工资标准的工资；</w:t>
      </w:r>
    </w:p>
    <w:p>
      <w:pPr>
        <w:numPr>
          <w:ilvl w:val="0"/>
          <w:numId w:val="43"/>
        </w:numPr>
        <w:spacing w:before="100" w:beforeAutospacing="1" w:after="100" w:afterAutospacing="1"/>
        <w:rPr>
          <w:rFonts w:asciiTheme="minorEastAsia" w:hAnsiTheme="minorEastAsia" w:eastAsiaTheme="minorEastAsia" w:cstheme="minorEastAsia"/>
          <w:szCs w:val="21"/>
          <w:lang w:val="zh-CN"/>
        </w:rPr>
      </w:pPr>
      <w:r>
        <w:rPr>
          <w:rFonts w:hint="eastAsia" w:asciiTheme="minorEastAsia" w:hAnsiTheme="minorEastAsia" w:eastAsiaTheme="minorEastAsia" w:cstheme="minorEastAsia"/>
          <w:szCs w:val="21"/>
          <w:lang w:val="zh-CN"/>
        </w:rPr>
        <w:t>提供本单位制造的货物、承担的工程或者服务（以下简称产品），或者提供其他残疾人福利性单位制造的货物（不包括使用非残疾人福利性单位注册商标的货物）。前款所称残疾人是指法定劳动年龄内，持有《中华人民共和国残疾人证》或者《中华人民共和国残疾军人证（1 至 8 级）》的自然人，包括具有劳动条件和劳动意愿的精神残疾人。在职职工人数是指与残疾人福利性单位建立劳动关系并依法签订劳动合同或者服务协议的雇员人数。</w:t>
      </w:r>
    </w:p>
    <w:p>
      <w:pPr>
        <w:spacing w:before="100" w:beforeAutospacing="1" w:after="100" w:afterAutospacing="1" w:line="360" w:lineRule="auto"/>
        <w:jc w:val="center"/>
        <w:outlineLvl w:val="1"/>
        <w:rPr>
          <w:rFonts w:asciiTheme="minorEastAsia" w:hAnsiTheme="minorEastAsia" w:eastAsiaTheme="minorEastAsia" w:cstheme="minorEastAsia"/>
          <w:bCs/>
          <w:szCs w:val="21"/>
          <w:u w:val="single"/>
        </w:rPr>
      </w:pPr>
      <w:bookmarkStart w:id="236" w:name="_Toc30604"/>
      <w:r>
        <w:rPr>
          <w:rFonts w:hint="eastAsia" w:asciiTheme="minorEastAsia" w:hAnsiTheme="minorEastAsia" w:eastAsiaTheme="minorEastAsia" w:cstheme="minorEastAsia"/>
          <w:b/>
        </w:rPr>
        <w:t>十九、节能环保产品证明材料（若符合）</w:t>
      </w:r>
      <w:bookmarkEnd w:id="236"/>
    </w:p>
    <w:p>
      <w:pPr>
        <w:adjustRightInd w:val="0"/>
        <w:snapToGrid w:val="0"/>
        <w:jc w:val="left"/>
        <w:rPr>
          <w:rFonts w:asciiTheme="minorEastAsia" w:hAnsiTheme="minorEastAsia" w:eastAsiaTheme="minorEastAsia" w:cstheme="minorEastAsia"/>
          <w:szCs w:val="21"/>
        </w:rPr>
      </w:pPr>
      <w:r>
        <w:rPr>
          <w:rFonts w:hint="eastAsia" w:asciiTheme="minorEastAsia" w:hAnsiTheme="minorEastAsia" w:eastAsiaTheme="minorEastAsia" w:cstheme="minorEastAsia"/>
          <w:szCs w:val="21"/>
        </w:rPr>
        <w:t xml:space="preserve">项目名称：                         </w:t>
      </w:r>
    </w:p>
    <w:p>
      <w:pPr>
        <w:spacing w:before="100" w:beforeAutospacing="1" w:after="100" w:afterAutospacing="1"/>
        <w:jc w:val="left"/>
        <w:rPr>
          <w:rFonts w:asciiTheme="minorEastAsia" w:hAnsiTheme="minorEastAsia" w:eastAsiaTheme="minorEastAsia" w:cstheme="minorEastAsia"/>
          <w:szCs w:val="21"/>
        </w:rPr>
      </w:pPr>
      <w:r>
        <w:rPr>
          <w:rFonts w:hint="eastAsia" w:asciiTheme="minorEastAsia" w:hAnsiTheme="minorEastAsia" w:eastAsiaTheme="minorEastAsia" w:cstheme="minorEastAsia"/>
          <w:szCs w:val="21"/>
        </w:rPr>
        <w:t>项目编号：</w:t>
      </w:r>
      <w:r>
        <w:rPr>
          <w:rFonts w:hint="eastAsia" w:asciiTheme="minorEastAsia" w:hAnsiTheme="minorEastAsia" w:eastAsiaTheme="minorEastAsia" w:cstheme="minorEastAsia"/>
          <w:szCs w:val="21"/>
        </w:rPr>
        <w:br w:type="textWrapping"/>
      </w:r>
      <w:r>
        <w:rPr>
          <w:rFonts w:hint="eastAsia" w:asciiTheme="minorEastAsia" w:hAnsiTheme="minorEastAsia" w:eastAsiaTheme="minorEastAsia" w:cstheme="minorEastAsia"/>
          <w:szCs w:val="21"/>
        </w:rPr>
        <w:t>（1）节能产品：</w:t>
      </w:r>
    </w:p>
    <w:tbl>
      <w:tblPr>
        <w:tblStyle w:val="27"/>
        <w:tblW w:w="9235"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803"/>
        <w:gridCol w:w="1109"/>
        <w:gridCol w:w="1370"/>
        <w:gridCol w:w="639"/>
        <w:gridCol w:w="639"/>
        <w:gridCol w:w="639"/>
        <w:gridCol w:w="1383"/>
        <w:gridCol w:w="1304"/>
        <w:gridCol w:w="1349"/>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19" w:hRule="atLeast"/>
        </w:trPr>
        <w:tc>
          <w:tcPr>
            <w:tcW w:w="803" w:type="dxa"/>
            <w:vAlign w:val="center"/>
          </w:tcPr>
          <w:p>
            <w:pPr>
              <w:adjustRightInd w:val="0"/>
              <w:snapToGrid w:val="0"/>
              <w:spacing w:line="360" w:lineRule="auto"/>
              <w:jc w:val="center"/>
              <w:rPr>
                <w:rFonts w:asciiTheme="minorEastAsia" w:hAnsiTheme="minorEastAsia" w:eastAsiaTheme="minorEastAsia" w:cstheme="minorEastAsia"/>
                <w:szCs w:val="21"/>
              </w:rPr>
            </w:pPr>
            <w:r>
              <w:rPr>
                <w:rFonts w:hint="eastAsia" w:asciiTheme="minorEastAsia" w:hAnsiTheme="minorEastAsia" w:eastAsiaTheme="minorEastAsia" w:cstheme="minorEastAsia"/>
                <w:szCs w:val="21"/>
              </w:rPr>
              <w:t>序号</w:t>
            </w:r>
          </w:p>
        </w:tc>
        <w:tc>
          <w:tcPr>
            <w:tcW w:w="1109" w:type="dxa"/>
            <w:vAlign w:val="center"/>
          </w:tcPr>
          <w:p>
            <w:pPr>
              <w:adjustRightInd w:val="0"/>
              <w:snapToGrid w:val="0"/>
              <w:spacing w:line="360" w:lineRule="auto"/>
              <w:jc w:val="center"/>
              <w:rPr>
                <w:rFonts w:asciiTheme="minorEastAsia" w:hAnsiTheme="minorEastAsia" w:eastAsiaTheme="minorEastAsia" w:cstheme="minorEastAsia"/>
                <w:szCs w:val="21"/>
              </w:rPr>
            </w:pPr>
            <w:r>
              <w:rPr>
                <w:rFonts w:hint="eastAsia" w:asciiTheme="minorEastAsia" w:hAnsiTheme="minorEastAsia" w:eastAsiaTheme="minorEastAsia" w:cstheme="minorEastAsia"/>
                <w:szCs w:val="21"/>
              </w:rPr>
              <w:t>设备名称</w:t>
            </w:r>
          </w:p>
        </w:tc>
        <w:tc>
          <w:tcPr>
            <w:tcW w:w="1370" w:type="dxa"/>
            <w:vAlign w:val="center"/>
          </w:tcPr>
          <w:p>
            <w:pPr>
              <w:adjustRightInd w:val="0"/>
              <w:snapToGrid w:val="0"/>
              <w:spacing w:line="360" w:lineRule="auto"/>
              <w:jc w:val="center"/>
              <w:rPr>
                <w:rFonts w:asciiTheme="minorEastAsia" w:hAnsiTheme="minorEastAsia" w:eastAsiaTheme="minorEastAsia" w:cstheme="minorEastAsia"/>
                <w:szCs w:val="21"/>
              </w:rPr>
            </w:pPr>
            <w:r>
              <w:rPr>
                <w:rFonts w:hint="eastAsia" w:asciiTheme="minorEastAsia" w:hAnsiTheme="minorEastAsia" w:eastAsiaTheme="minorEastAsia" w:cstheme="minorEastAsia"/>
                <w:szCs w:val="21"/>
              </w:rPr>
              <w:t>制造商名称</w:t>
            </w:r>
          </w:p>
        </w:tc>
        <w:tc>
          <w:tcPr>
            <w:tcW w:w="639" w:type="dxa"/>
            <w:vAlign w:val="center"/>
          </w:tcPr>
          <w:p>
            <w:pPr>
              <w:adjustRightInd w:val="0"/>
              <w:snapToGrid w:val="0"/>
              <w:spacing w:line="360" w:lineRule="auto"/>
              <w:jc w:val="center"/>
              <w:rPr>
                <w:rFonts w:asciiTheme="minorEastAsia" w:hAnsiTheme="minorEastAsia" w:eastAsiaTheme="minorEastAsia" w:cstheme="minorEastAsia"/>
                <w:szCs w:val="21"/>
              </w:rPr>
            </w:pPr>
            <w:r>
              <w:rPr>
                <w:rFonts w:hint="eastAsia" w:asciiTheme="minorEastAsia" w:hAnsiTheme="minorEastAsia" w:eastAsiaTheme="minorEastAsia" w:cstheme="minorEastAsia"/>
                <w:szCs w:val="21"/>
              </w:rPr>
              <w:t>品牌</w:t>
            </w:r>
          </w:p>
        </w:tc>
        <w:tc>
          <w:tcPr>
            <w:tcW w:w="639" w:type="dxa"/>
            <w:vAlign w:val="center"/>
          </w:tcPr>
          <w:p>
            <w:pPr>
              <w:adjustRightInd w:val="0"/>
              <w:snapToGrid w:val="0"/>
              <w:spacing w:line="360" w:lineRule="auto"/>
              <w:jc w:val="center"/>
              <w:rPr>
                <w:rFonts w:asciiTheme="minorEastAsia" w:hAnsiTheme="minorEastAsia" w:eastAsiaTheme="minorEastAsia" w:cstheme="minorEastAsia"/>
                <w:szCs w:val="21"/>
              </w:rPr>
            </w:pPr>
            <w:r>
              <w:rPr>
                <w:rFonts w:hint="eastAsia" w:asciiTheme="minorEastAsia" w:hAnsiTheme="minorEastAsia" w:eastAsiaTheme="minorEastAsia" w:cstheme="minorEastAsia"/>
                <w:szCs w:val="21"/>
              </w:rPr>
              <w:t>型号</w:t>
            </w:r>
          </w:p>
        </w:tc>
        <w:tc>
          <w:tcPr>
            <w:tcW w:w="639" w:type="dxa"/>
            <w:vAlign w:val="center"/>
          </w:tcPr>
          <w:p>
            <w:pPr>
              <w:adjustRightInd w:val="0"/>
              <w:snapToGrid w:val="0"/>
              <w:spacing w:line="360" w:lineRule="auto"/>
              <w:jc w:val="center"/>
              <w:rPr>
                <w:rFonts w:asciiTheme="minorEastAsia" w:hAnsiTheme="minorEastAsia" w:eastAsiaTheme="minorEastAsia" w:cstheme="minorEastAsia"/>
                <w:szCs w:val="21"/>
              </w:rPr>
            </w:pPr>
            <w:r>
              <w:rPr>
                <w:rFonts w:hint="eastAsia" w:asciiTheme="minorEastAsia" w:hAnsiTheme="minorEastAsia" w:eastAsiaTheme="minorEastAsia" w:cstheme="minorEastAsia"/>
                <w:szCs w:val="21"/>
              </w:rPr>
              <w:t>数量</w:t>
            </w:r>
          </w:p>
        </w:tc>
        <w:tc>
          <w:tcPr>
            <w:tcW w:w="1383" w:type="dxa"/>
            <w:vAlign w:val="center"/>
          </w:tcPr>
          <w:p>
            <w:pPr>
              <w:adjustRightInd w:val="0"/>
              <w:snapToGrid w:val="0"/>
              <w:spacing w:line="360" w:lineRule="auto"/>
              <w:jc w:val="center"/>
              <w:rPr>
                <w:rFonts w:asciiTheme="minorEastAsia" w:hAnsiTheme="minorEastAsia" w:eastAsiaTheme="minorEastAsia" w:cstheme="minorEastAsia"/>
                <w:szCs w:val="21"/>
              </w:rPr>
            </w:pPr>
            <w:r>
              <w:rPr>
                <w:rFonts w:hint="eastAsia" w:asciiTheme="minorEastAsia" w:hAnsiTheme="minorEastAsia" w:eastAsiaTheme="minorEastAsia" w:cstheme="minorEastAsia"/>
                <w:szCs w:val="21"/>
              </w:rPr>
              <w:t>单价（万元）</w:t>
            </w:r>
          </w:p>
        </w:tc>
        <w:tc>
          <w:tcPr>
            <w:tcW w:w="1304" w:type="dxa"/>
            <w:vAlign w:val="center"/>
          </w:tcPr>
          <w:p>
            <w:pPr>
              <w:adjustRightInd w:val="0"/>
              <w:snapToGrid w:val="0"/>
              <w:spacing w:line="360" w:lineRule="auto"/>
              <w:jc w:val="center"/>
              <w:rPr>
                <w:rFonts w:asciiTheme="minorEastAsia" w:hAnsiTheme="minorEastAsia" w:eastAsiaTheme="minorEastAsia" w:cstheme="minorEastAsia"/>
                <w:szCs w:val="21"/>
              </w:rPr>
            </w:pPr>
            <w:r>
              <w:rPr>
                <w:rFonts w:hint="eastAsia" w:asciiTheme="minorEastAsia" w:hAnsiTheme="minorEastAsia" w:eastAsiaTheme="minorEastAsia" w:cstheme="minorEastAsia"/>
                <w:szCs w:val="21"/>
              </w:rPr>
              <w:t>总价（万元）</w:t>
            </w:r>
          </w:p>
        </w:tc>
        <w:tc>
          <w:tcPr>
            <w:tcW w:w="1349" w:type="dxa"/>
            <w:vAlign w:val="center"/>
          </w:tcPr>
          <w:p>
            <w:pPr>
              <w:adjustRightInd w:val="0"/>
              <w:snapToGrid w:val="0"/>
              <w:spacing w:line="360" w:lineRule="auto"/>
              <w:jc w:val="center"/>
              <w:rPr>
                <w:rFonts w:asciiTheme="minorEastAsia" w:hAnsiTheme="minorEastAsia" w:eastAsiaTheme="minorEastAsia" w:cstheme="minorEastAsia"/>
                <w:szCs w:val="21"/>
              </w:rPr>
            </w:pPr>
            <w:r>
              <w:rPr>
                <w:rFonts w:hint="eastAsia" w:asciiTheme="minorEastAsia" w:hAnsiTheme="minorEastAsia" w:eastAsiaTheme="minorEastAsia" w:cstheme="minorEastAsia"/>
                <w:szCs w:val="21"/>
              </w:rPr>
              <w:t>属强制采购或优先采购</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19" w:hRule="atLeast"/>
        </w:trPr>
        <w:tc>
          <w:tcPr>
            <w:tcW w:w="803" w:type="dxa"/>
            <w:vAlign w:val="center"/>
          </w:tcPr>
          <w:p>
            <w:pPr>
              <w:adjustRightInd w:val="0"/>
              <w:snapToGrid w:val="0"/>
              <w:spacing w:line="360" w:lineRule="auto"/>
              <w:jc w:val="center"/>
              <w:rPr>
                <w:rFonts w:asciiTheme="minorEastAsia" w:hAnsiTheme="minorEastAsia" w:eastAsiaTheme="minorEastAsia" w:cstheme="minorEastAsia"/>
                <w:szCs w:val="21"/>
              </w:rPr>
            </w:pPr>
          </w:p>
        </w:tc>
        <w:tc>
          <w:tcPr>
            <w:tcW w:w="1109" w:type="dxa"/>
            <w:vAlign w:val="center"/>
          </w:tcPr>
          <w:p>
            <w:pPr>
              <w:adjustRightInd w:val="0"/>
              <w:snapToGrid w:val="0"/>
              <w:spacing w:line="360" w:lineRule="auto"/>
              <w:jc w:val="center"/>
              <w:rPr>
                <w:rFonts w:asciiTheme="minorEastAsia" w:hAnsiTheme="minorEastAsia" w:eastAsiaTheme="minorEastAsia" w:cstheme="minorEastAsia"/>
                <w:szCs w:val="21"/>
              </w:rPr>
            </w:pPr>
          </w:p>
        </w:tc>
        <w:tc>
          <w:tcPr>
            <w:tcW w:w="1370" w:type="dxa"/>
            <w:vAlign w:val="center"/>
          </w:tcPr>
          <w:p>
            <w:pPr>
              <w:adjustRightInd w:val="0"/>
              <w:snapToGrid w:val="0"/>
              <w:spacing w:line="360" w:lineRule="auto"/>
              <w:jc w:val="center"/>
              <w:rPr>
                <w:rFonts w:asciiTheme="minorEastAsia" w:hAnsiTheme="minorEastAsia" w:eastAsiaTheme="minorEastAsia" w:cstheme="minorEastAsia"/>
                <w:szCs w:val="21"/>
              </w:rPr>
            </w:pPr>
          </w:p>
        </w:tc>
        <w:tc>
          <w:tcPr>
            <w:tcW w:w="639" w:type="dxa"/>
            <w:vAlign w:val="center"/>
          </w:tcPr>
          <w:p>
            <w:pPr>
              <w:adjustRightInd w:val="0"/>
              <w:snapToGrid w:val="0"/>
              <w:spacing w:line="360" w:lineRule="auto"/>
              <w:jc w:val="center"/>
              <w:rPr>
                <w:rFonts w:asciiTheme="minorEastAsia" w:hAnsiTheme="minorEastAsia" w:eastAsiaTheme="minorEastAsia" w:cstheme="minorEastAsia"/>
                <w:szCs w:val="21"/>
              </w:rPr>
            </w:pPr>
          </w:p>
        </w:tc>
        <w:tc>
          <w:tcPr>
            <w:tcW w:w="639" w:type="dxa"/>
            <w:vAlign w:val="center"/>
          </w:tcPr>
          <w:p>
            <w:pPr>
              <w:adjustRightInd w:val="0"/>
              <w:snapToGrid w:val="0"/>
              <w:spacing w:line="360" w:lineRule="auto"/>
              <w:jc w:val="center"/>
              <w:rPr>
                <w:rFonts w:asciiTheme="minorEastAsia" w:hAnsiTheme="minorEastAsia" w:eastAsiaTheme="minorEastAsia" w:cstheme="minorEastAsia"/>
                <w:szCs w:val="21"/>
              </w:rPr>
            </w:pPr>
          </w:p>
        </w:tc>
        <w:tc>
          <w:tcPr>
            <w:tcW w:w="639" w:type="dxa"/>
            <w:vAlign w:val="center"/>
          </w:tcPr>
          <w:p>
            <w:pPr>
              <w:adjustRightInd w:val="0"/>
              <w:snapToGrid w:val="0"/>
              <w:spacing w:line="360" w:lineRule="auto"/>
              <w:jc w:val="center"/>
              <w:rPr>
                <w:rFonts w:asciiTheme="minorEastAsia" w:hAnsiTheme="minorEastAsia" w:eastAsiaTheme="minorEastAsia" w:cstheme="minorEastAsia"/>
                <w:szCs w:val="21"/>
              </w:rPr>
            </w:pPr>
          </w:p>
        </w:tc>
        <w:tc>
          <w:tcPr>
            <w:tcW w:w="1383" w:type="dxa"/>
            <w:vAlign w:val="center"/>
          </w:tcPr>
          <w:p>
            <w:pPr>
              <w:adjustRightInd w:val="0"/>
              <w:snapToGrid w:val="0"/>
              <w:spacing w:line="360" w:lineRule="auto"/>
              <w:jc w:val="center"/>
              <w:rPr>
                <w:rFonts w:asciiTheme="minorEastAsia" w:hAnsiTheme="minorEastAsia" w:eastAsiaTheme="minorEastAsia" w:cstheme="minorEastAsia"/>
                <w:szCs w:val="21"/>
              </w:rPr>
            </w:pPr>
          </w:p>
        </w:tc>
        <w:tc>
          <w:tcPr>
            <w:tcW w:w="1304" w:type="dxa"/>
            <w:vAlign w:val="center"/>
          </w:tcPr>
          <w:p>
            <w:pPr>
              <w:adjustRightInd w:val="0"/>
              <w:snapToGrid w:val="0"/>
              <w:spacing w:line="360" w:lineRule="auto"/>
              <w:jc w:val="center"/>
              <w:rPr>
                <w:rFonts w:asciiTheme="minorEastAsia" w:hAnsiTheme="minorEastAsia" w:eastAsiaTheme="minorEastAsia" w:cstheme="minorEastAsia"/>
                <w:szCs w:val="21"/>
              </w:rPr>
            </w:pPr>
          </w:p>
        </w:tc>
        <w:tc>
          <w:tcPr>
            <w:tcW w:w="1349" w:type="dxa"/>
            <w:vAlign w:val="center"/>
          </w:tcPr>
          <w:p>
            <w:pPr>
              <w:adjustRightInd w:val="0"/>
              <w:snapToGrid w:val="0"/>
              <w:spacing w:line="360" w:lineRule="auto"/>
              <w:jc w:val="center"/>
              <w:rPr>
                <w:rFonts w:asciiTheme="minorEastAsia" w:hAnsiTheme="minorEastAsia" w:eastAsiaTheme="minorEastAsia" w:cstheme="minorEastAsia"/>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19" w:hRule="atLeast"/>
        </w:trPr>
        <w:tc>
          <w:tcPr>
            <w:tcW w:w="803" w:type="dxa"/>
            <w:vAlign w:val="center"/>
          </w:tcPr>
          <w:p>
            <w:pPr>
              <w:adjustRightInd w:val="0"/>
              <w:snapToGrid w:val="0"/>
              <w:spacing w:line="360" w:lineRule="auto"/>
              <w:jc w:val="center"/>
              <w:rPr>
                <w:rFonts w:asciiTheme="minorEastAsia" w:hAnsiTheme="minorEastAsia" w:eastAsiaTheme="minorEastAsia" w:cstheme="minorEastAsia"/>
                <w:szCs w:val="21"/>
              </w:rPr>
            </w:pPr>
          </w:p>
        </w:tc>
        <w:tc>
          <w:tcPr>
            <w:tcW w:w="1109" w:type="dxa"/>
            <w:vAlign w:val="center"/>
          </w:tcPr>
          <w:p>
            <w:pPr>
              <w:adjustRightInd w:val="0"/>
              <w:snapToGrid w:val="0"/>
              <w:spacing w:line="360" w:lineRule="auto"/>
              <w:jc w:val="center"/>
              <w:rPr>
                <w:rFonts w:asciiTheme="minorEastAsia" w:hAnsiTheme="minorEastAsia" w:eastAsiaTheme="minorEastAsia" w:cstheme="minorEastAsia"/>
                <w:szCs w:val="21"/>
              </w:rPr>
            </w:pPr>
          </w:p>
        </w:tc>
        <w:tc>
          <w:tcPr>
            <w:tcW w:w="1370" w:type="dxa"/>
            <w:vAlign w:val="center"/>
          </w:tcPr>
          <w:p>
            <w:pPr>
              <w:adjustRightInd w:val="0"/>
              <w:snapToGrid w:val="0"/>
              <w:spacing w:line="360" w:lineRule="auto"/>
              <w:jc w:val="center"/>
              <w:rPr>
                <w:rFonts w:asciiTheme="minorEastAsia" w:hAnsiTheme="minorEastAsia" w:eastAsiaTheme="minorEastAsia" w:cstheme="minorEastAsia"/>
                <w:szCs w:val="21"/>
              </w:rPr>
            </w:pPr>
          </w:p>
        </w:tc>
        <w:tc>
          <w:tcPr>
            <w:tcW w:w="639" w:type="dxa"/>
            <w:vAlign w:val="center"/>
          </w:tcPr>
          <w:p>
            <w:pPr>
              <w:adjustRightInd w:val="0"/>
              <w:snapToGrid w:val="0"/>
              <w:spacing w:line="360" w:lineRule="auto"/>
              <w:jc w:val="center"/>
              <w:rPr>
                <w:rFonts w:asciiTheme="minorEastAsia" w:hAnsiTheme="minorEastAsia" w:eastAsiaTheme="minorEastAsia" w:cstheme="minorEastAsia"/>
                <w:szCs w:val="21"/>
              </w:rPr>
            </w:pPr>
          </w:p>
        </w:tc>
        <w:tc>
          <w:tcPr>
            <w:tcW w:w="639" w:type="dxa"/>
            <w:vAlign w:val="center"/>
          </w:tcPr>
          <w:p>
            <w:pPr>
              <w:adjustRightInd w:val="0"/>
              <w:snapToGrid w:val="0"/>
              <w:spacing w:line="360" w:lineRule="auto"/>
              <w:jc w:val="center"/>
              <w:rPr>
                <w:rFonts w:asciiTheme="minorEastAsia" w:hAnsiTheme="minorEastAsia" w:eastAsiaTheme="minorEastAsia" w:cstheme="minorEastAsia"/>
                <w:szCs w:val="21"/>
              </w:rPr>
            </w:pPr>
          </w:p>
        </w:tc>
        <w:tc>
          <w:tcPr>
            <w:tcW w:w="639" w:type="dxa"/>
            <w:vAlign w:val="center"/>
          </w:tcPr>
          <w:p>
            <w:pPr>
              <w:adjustRightInd w:val="0"/>
              <w:snapToGrid w:val="0"/>
              <w:spacing w:line="360" w:lineRule="auto"/>
              <w:jc w:val="center"/>
              <w:rPr>
                <w:rFonts w:asciiTheme="minorEastAsia" w:hAnsiTheme="minorEastAsia" w:eastAsiaTheme="minorEastAsia" w:cstheme="minorEastAsia"/>
                <w:szCs w:val="21"/>
              </w:rPr>
            </w:pPr>
          </w:p>
        </w:tc>
        <w:tc>
          <w:tcPr>
            <w:tcW w:w="1383" w:type="dxa"/>
            <w:vAlign w:val="center"/>
          </w:tcPr>
          <w:p>
            <w:pPr>
              <w:adjustRightInd w:val="0"/>
              <w:snapToGrid w:val="0"/>
              <w:spacing w:line="360" w:lineRule="auto"/>
              <w:jc w:val="center"/>
              <w:rPr>
                <w:rFonts w:asciiTheme="minorEastAsia" w:hAnsiTheme="minorEastAsia" w:eastAsiaTheme="minorEastAsia" w:cstheme="minorEastAsia"/>
                <w:szCs w:val="21"/>
              </w:rPr>
            </w:pPr>
          </w:p>
        </w:tc>
        <w:tc>
          <w:tcPr>
            <w:tcW w:w="1304" w:type="dxa"/>
            <w:vAlign w:val="center"/>
          </w:tcPr>
          <w:p>
            <w:pPr>
              <w:adjustRightInd w:val="0"/>
              <w:snapToGrid w:val="0"/>
              <w:spacing w:line="360" w:lineRule="auto"/>
              <w:jc w:val="center"/>
              <w:rPr>
                <w:rFonts w:asciiTheme="minorEastAsia" w:hAnsiTheme="minorEastAsia" w:eastAsiaTheme="minorEastAsia" w:cstheme="minorEastAsia"/>
                <w:szCs w:val="21"/>
              </w:rPr>
            </w:pPr>
          </w:p>
        </w:tc>
        <w:tc>
          <w:tcPr>
            <w:tcW w:w="1349" w:type="dxa"/>
            <w:vAlign w:val="center"/>
          </w:tcPr>
          <w:p>
            <w:pPr>
              <w:adjustRightInd w:val="0"/>
              <w:snapToGrid w:val="0"/>
              <w:spacing w:line="360" w:lineRule="auto"/>
              <w:jc w:val="center"/>
              <w:rPr>
                <w:rFonts w:asciiTheme="minorEastAsia" w:hAnsiTheme="minorEastAsia" w:eastAsiaTheme="minorEastAsia" w:cstheme="minorEastAsia"/>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19" w:hRule="atLeast"/>
        </w:trPr>
        <w:tc>
          <w:tcPr>
            <w:tcW w:w="803" w:type="dxa"/>
            <w:vAlign w:val="center"/>
          </w:tcPr>
          <w:p>
            <w:pPr>
              <w:adjustRightInd w:val="0"/>
              <w:snapToGrid w:val="0"/>
              <w:spacing w:line="360" w:lineRule="auto"/>
              <w:jc w:val="center"/>
              <w:rPr>
                <w:rFonts w:asciiTheme="minorEastAsia" w:hAnsiTheme="minorEastAsia" w:eastAsiaTheme="minorEastAsia" w:cstheme="minorEastAsia"/>
                <w:szCs w:val="21"/>
              </w:rPr>
            </w:pPr>
          </w:p>
        </w:tc>
        <w:tc>
          <w:tcPr>
            <w:tcW w:w="1109" w:type="dxa"/>
            <w:vAlign w:val="center"/>
          </w:tcPr>
          <w:p>
            <w:pPr>
              <w:adjustRightInd w:val="0"/>
              <w:snapToGrid w:val="0"/>
              <w:spacing w:line="360" w:lineRule="auto"/>
              <w:jc w:val="center"/>
              <w:rPr>
                <w:rFonts w:asciiTheme="minorEastAsia" w:hAnsiTheme="minorEastAsia" w:eastAsiaTheme="minorEastAsia" w:cstheme="minorEastAsia"/>
                <w:szCs w:val="21"/>
              </w:rPr>
            </w:pPr>
          </w:p>
        </w:tc>
        <w:tc>
          <w:tcPr>
            <w:tcW w:w="1370" w:type="dxa"/>
            <w:vAlign w:val="center"/>
          </w:tcPr>
          <w:p>
            <w:pPr>
              <w:adjustRightInd w:val="0"/>
              <w:snapToGrid w:val="0"/>
              <w:spacing w:line="360" w:lineRule="auto"/>
              <w:jc w:val="center"/>
              <w:rPr>
                <w:rFonts w:asciiTheme="minorEastAsia" w:hAnsiTheme="minorEastAsia" w:eastAsiaTheme="minorEastAsia" w:cstheme="minorEastAsia"/>
                <w:szCs w:val="21"/>
              </w:rPr>
            </w:pPr>
          </w:p>
        </w:tc>
        <w:tc>
          <w:tcPr>
            <w:tcW w:w="639" w:type="dxa"/>
            <w:vAlign w:val="center"/>
          </w:tcPr>
          <w:p>
            <w:pPr>
              <w:adjustRightInd w:val="0"/>
              <w:snapToGrid w:val="0"/>
              <w:spacing w:line="360" w:lineRule="auto"/>
              <w:jc w:val="center"/>
              <w:rPr>
                <w:rFonts w:asciiTheme="minorEastAsia" w:hAnsiTheme="minorEastAsia" w:eastAsiaTheme="minorEastAsia" w:cstheme="minorEastAsia"/>
                <w:szCs w:val="21"/>
              </w:rPr>
            </w:pPr>
          </w:p>
        </w:tc>
        <w:tc>
          <w:tcPr>
            <w:tcW w:w="639" w:type="dxa"/>
            <w:vAlign w:val="center"/>
          </w:tcPr>
          <w:p>
            <w:pPr>
              <w:adjustRightInd w:val="0"/>
              <w:snapToGrid w:val="0"/>
              <w:spacing w:line="360" w:lineRule="auto"/>
              <w:jc w:val="center"/>
              <w:rPr>
                <w:rFonts w:asciiTheme="minorEastAsia" w:hAnsiTheme="minorEastAsia" w:eastAsiaTheme="minorEastAsia" w:cstheme="minorEastAsia"/>
                <w:szCs w:val="21"/>
              </w:rPr>
            </w:pPr>
          </w:p>
        </w:tc>
        <w:tc>
          <w:tcPr>
            <w:tcW w:w="639" w:type="dxa"/>
            <w:vAlign w:val="center"/>
          </w:tcPr>
          <w:p>
            <w:pPr>
              <w:adjustRightInd w:val="0"/>
              <w:snapToGrid w:val="0"/>
              <w:spacing w:line="360" w:lineRule="auto"/>
              <w:jc w:val="center"/>
              <w:rPr>
                <w:rFonts w:asciiTheme="minorEastAsia" w:hAnsiTheme="minorEastAsia" w:eastAsiaTheme="minorEastAsia" w:cstheme="minorEastAsia"/>
                <w:szCs w:val="21"/>
              </w:rPr>
            </w:pPr>
          </w:p>
        </w:tc>
        <w:tc>
          <w:tcPr>
            <w:tcW w:w="1383" w:type="dxa"/>
            <w:vAlign w:val="center"/>
          </w:tcPr>
          <w:p>
            <w:pPr>
              <w:adjustRightInd w:val="0"/>
              <w:snapToGrid w:val="0"/>
              <w:spacing w:line="360" w:lineRule="auto"/>
              <w:jc w:val="center"/>
              <w:rPr>
                <w:rFonts w:asciiTheme="minorEastAsia" w:hAnsiTheme="minorEastAsia" w:eastAsiaTheme="minorEastAsia" w:cstheme="minorEastAsia"/>
                <w:szCs w:val="21"/>
              </w:rPr>
            </w:pPr>
          </w:p>
        </w:tc>
        <w:tc>
          <w:tcPr>
            <w:tcW w:w="1304" w:type="dxa"/>
            <w:vAlign w:val="center"/>
          </w:tcPr>
          <w:p>
            <w:pPr>
              <w:adjustRightInd w:val="0"/>
              <w:snapToGrid w:val="0"/>
              <w:spacing w:line="360" w:lineRule="auto"/>
              <w:jc w:val="center"/>
              <w:rPr>
                <w:rFonts w:asciiTheme="minorEastAsia" w:hAnsiTheme="minorEastAsia" w:eastAsiaTheme="minorEastAsia" w:cstheme="minorEastAsia"/>
                <w:szCs w:val="21"/>
              </w:rPr>
            </w:pPr>
          </w:p>
        </w:tc>
        <w:tc>
          <w:tcPr>
            <w:tcW w:w="1349" w:type="dxa"/>
            <w:vAlign w:val="center"/>
          </w:tcPr>
          <w:p>
            <w:pPr>
              <w:adjustRightInd w:val="0"/>
              <w:snapToGrid w:val="0"/>
              <w:spacing w:line="360" w:lineRule="auto"/>
              <w:jc w:val="center"/>
              <w:rPr>
                <w:rFonts w:asciiTheme="minorEastAsia" w:hAnsiTheme="minorEastAsia" w:eastAsiaTheme="minorEastAsia" w:cstheme="minorEastAsia"/>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20" w:hRule="atLeast"/>
        </w:trPr>
        <w:tc>
          <w:tcPr>
            <w:tcW w:w="803" w:type="dxa"/>
            <w:vAlign w:val="center"/>
          </w:tcPr>
          <w:p>
            <w:pPr>
              <w:adjustRightInd w:val="0"/>
              <w:snapToGrid w:val="0"/>
              <w:spacing w:line="360" w:lineRule="auto"/>
              <w:jc w:val="center"/>
              <w:rPr>
                <w:rFonts w:asciiTheme="minorEastAsia" w:hAnsiTheme="minorEastAsia" w:eastAsiaTheme="minorEastAsia" w:cstheme="minorEastAsia"/>
                <w:szCs w:val="21"/>
              </w:rPr>
            </w:pPr>
            <w:r>
              <w:rPr>
                <w:rFonts w:hint="eastAsia" w:asciiTheme="minorEastAsia" w:hAnsiTheme="minorEastAsia" w:eastAsiaTheme="minorEastAsia" w:cstheme="minorEastAsia"/>
                <w:szCs w:val="21"/>
              </w:rPr>
              <w:t>…</w:t>
            </w:r>
          </w:p>
        </w:tc>
        <w:tc>
          <w:tcPr>
            <w:tcW w:w="1109" w:type="dxa"/>
            <w:vAlign w:val="center"/>
          </w:tcPr>
          <w:p>
            <w:pPr>
              <w:adjustRightInd w:val="0"/>
              <w:snapToGrid w:val="0"/>
              <w:spacing w:line="360" w:lineRule="auto"/>
              <w:jc w:val="center"/>
              <w:rPr>
                <w:rFonts w:asciiTheme="minorEastAsia" w:hAnsiTheme="minorEastAsia" w:eastAsiaTheme="minorEastAsia" w:cstheme="minorEastAsia"/>
                <w:szCs w:val="21"/>
              </w:rPr>
            </w:pPr>
          </w:p>
        </w:tc>
        <w:tc>
          <w:tcPr>
            <w:tcW w:w="1370" w:type="dxa"/>
            <w:vAlign w:val="center"/>
          </w:tcPr>
          <w:p>
            <w:pPr>
              <w:adjustRightInd w:val="0"/>
              <w:snapToGrid w:val="0"/>
              <w:spacing w:line="360" w:lineRule="auto"/>
              <w:jc w:val="center"/>
              <w:rPr>
                <w:rFonts w:asciiTheme="minorEastAsia" w:hAnsiTheme="minorEastAsia" w:eastAsiaTheme="minorEastAsia" w:cstheme="minorEastAsia"/>
                <w:szCs w:val="21"/>
              </w:rPr>
            </w:pPr>
          </w:p>
        </w:tc>
        <w:tc>
          <w:tcPr>
            <w:tcW w:w="639" w:type="dxa"/>
            <w:vAlign w:val="center"/>
          </w:tcPr>
          <w:p>
            <w:pPr>
              <w:adjustRightInd w:val="0"/>
              <w:snapToGrid w:val="0"/>
              <w:spacing w:line="360" w:lineRule="auto"/>
              <w:jc w:val="center"/>
              <w:rPr>
                <w:rFonts w:asciiTheme="minorEastAsia" w:hAnsiTheme="minorEastAsia" w:eastAsiaTheme="minorEastAsia" w:cstheme="minorEastAsia"/>
                <w:szCs w:val="21"/>
              </w:rPr>
            </w:pPr>
          </w:p>
        </w:tc>
        <w:tc>
          <w:tcPr>
            <w:tcW w:w="639" w:type="dxa"/>
            <w:vAlign w:val="center"/>
          </w:tcPr>
          <w:p>
            <w:pPr>
              <w:adjustRightInd w:val="0"/>
              <w:snapToGrid w:val="0"/>
              <w:spacing w:line="360" w:lineRule="auto"/>
              <w:jc w:val="center"/>
              <w:rPr>
                <w:rFonts w:asciiTheme="minorEastAsia" w:hAnsiTheme="minorEastAsia" w:eastAsiaTheme="minorEastAsia" w:cstheme="minorEastAsia"/>
                <w:szCs w:val="21"/>
              </w:rPr>
            </w:pPr>
          </w:p>
        </w:tc>
        <w:tc>
          <w:tcPr>
            <w:tcW w:w="639" w:type="dxa"/>
            <w:vAlign w:val="center"/>
          </w:tcPr>
          <w:p>
            <w:pPr>
              <w:adjustRightInd w:val="0"/>
              <w:snapToGrid w:val="0"/>
              <w:spacing w:line="360" w:lineRule="auto"/>
              <w:jc w:val="center"/>
              <w:rPr>
                <w:rFonts w:asciiTheme="minorEastAsia" w:hAnsiTheme="minorEastAsia" w:eastAsiaTheme="minorEastAsia" w:cstheme="minorEastAsia"/>
                <w:szCs w:val="21"/>
              </w:rPr>
            </w:pPr>
          </w:p>
        </w:tc>
        <w:tc>
          <w:tcPr>
            <w:tcW w:w="1383" w:type="dxa"/>
            <w:vAlign w:val="center"/>
          </w:tcPr>
          <w:p>
            <w:pPr>
              <w:adjustRightInd w:val="0"/>
              <w:snapToGrid w:val="0"/>
              <w:spacing w:line="360" w:lineRule="auto"/>
              <w:jc w:val="center"/>
              <w:rPr>
                <w:rFonts w:asciiTheme="minorEastAsia" w:hAnsiTheme="minorEastAsia" w:eastAsiaTheme="minorEastAsia" w:cstheme="minorEastAsia"/>
                <w:szCs w:val="21"/>
              </w:rPr>
            </w:pPr>
          </w:p>
        </w:tc>
        <w:tc>
          <w:tcPr>
            <w:tcW w:w="1304" w:type="dxa"/>
            <w:vAlign w:val="center"/>
          </w:tcPr>
          <w:p>
            <w:pPr>
              <w:adjustRightInd w:val="0"/>
              <w:snapToGrid w:val="0"/>
              <w:spacing w:line="360" w:lineRule="auto"/>
              <w:jc w:val="center"/>
              <w:rPr>
                <w:rFonts w:asciiTheme="minorEastAsia" w:hAnsiTheme="minorEastAsia" w:eastAsiaTheme="minorEastAsia" w:cstheme="minorEastAsia"/>
                <w:szCs w:val="21"/>
              </w:rPr>
            </w:pPr>
          </w:p>
        </w:tc>
        <w:tc>
          <w:tcPr>
            <w:tcW w:w="1349" w:type="dxa"/>
            <w:vAlign w:val="center"/>
          </w:tcPr>
          <w:p>
            <w:pPr>
              <w:adjustRightInd w:val="0"/>
              <w:snapToGrid w:val="0"/>
              <w:spacing w:line="360" w:lineRule="auto"/>
              <w:jc w:val="center"/>
              <w:rPr>
                <w:rFonts w:asciiTheme="minorEastAsia" w:hAnsiTheme="minorEastAsia" w:eastAsiaTheme="minorEastAsia" w:cstheme="minorEastAsia"/>
                <w:szCs w:val="21"/>
              </w:rPr>
            </w:pPr>
          </w:p>
        </w:tc>
      </w:tr>
    </w:tbl>
    <w:p>
      <w:pPr>
        <w:spacing w:before="100" w:beforeAutospacing="1" w:after="100" w:afterAutospacing="1"/>
        <w:jc w:val="left"/>
        <w:rPr>
          <w:rFonts w:asciiTheme="minorEastAsia" w:hAnsiTheme="minorEastAsia" w:eastAsiaTheme="minorEastAsia" w:cstheme="minorEastAsia"/>
          <w:szCs w:val="21"/>
        </w:rPr>
      </w:pPr>
      <w:r>
        <w:rPr>
          <w:rFonts w:hint="eastAsia" w:asciiTheme="minorEastAsia" w:hAnsiTheme="minorEastAsia" w:eastAsiaTheme="minorEastAsia" w:cstheme="minorEastAsia"/>
          <w:szCs w:val="21"/>
        </w:rPr>
        <w:t>（2）环保产品：</w:t>
      </w:r>
    </w:p>
    <w:tbl>
      <w:tblPr>
        <w:tblStyle w:val="27"/>
        <w:tblW w:w="9288"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946"/>
        <w:gridCol w:w="1306"/>
        <w:gridCol w:w="1613"/>
        <w:gridCol w:w="849"/>
        <w:gridCol w:w="849"/>
        <w:gridCol w:w="849"/>
        <w:gridCol w:w="1487"/>
        <w:gridCol w:w="1389"/>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19" w:hRule="atLeast"/>
        </w:trPr>
        <w:tc>
          <w:tcPr>
            <w:tcW w:w="946" w:type="dxa"/>
            <w:vAlign w:val="center"/>
          </w:tcPr>
          <w:p>
            <w:pPr>
              <w:adjustRightInd w:val="0"/>
              <w:snapToGrid w:val="0"/>
              <w:spacing w:line="360" w:lineRule="auto"/>
              <w:jc w:val="center"/>
              <w:rPr>
                <w:rFonts w:asciiTheme="minorEastAsia" w:hAnsiTheme="minorEastAsia" w:eastAsiaTheme="minorEastAsia" w:cstheme="minorEastAsia"/>
                <w:szCs w:val="21"/>
              </w:rPr>
            </w:pPr>
            <w:r>
              <w:rPr>
                <w:rFonts w:hint="eastAsia" w:asciiTheme="minorEastAsia" w:hAnsiTheme="minorEastAsia" w:eastAsiaTheme="minorEastAsia" w:cstheme="minorEastAsia"/>
                <w:szCs w:val="21"/>
              </w:rPr>
              <w:t>序号</w:t>
            </w:r>
          </w:p>
        </w:tc>
        <w:tc>
          <w:tcPr>
            <w:tcW w:w="1306" w:type="dxa"/>
            <w:vAlign w:val="center"/>
          </w:tcPr>
          <w:p>
            <w:pPr>
              <w:adjustRightInd w:val="0"/>
              <w:snapToGrid w:val="0"/>
              <w:spacing w:line="360" w:lineRule="auto"/>
              <w:jc w:val="center"/>
              <w:rPr>
                <w:rFonts w:asciiTheme="minorEastAsia" w:hAnsiTheme="minorEastAsia" w:eastAsiaTheme="minorEastAsia" w:cstheme="minorEastAsia"/>
                <w:szCs w:val="21"/>
              </w:rPr>
            </w:pPr>
            <w:r>
              <w:rPr>
                <w:rFonts w:hint="eastAsia" w:asciiTheme="minorEastAsia" w:hAnsiTheme="minorEastAsia" w:eastAsiaTheme="minorEastAsia" w:cstheme="minorEastAsia"/>
                <w:szCs w:val="21"/>
              </w:rPr>
              <w:t>设备名称</w:t>
            </w:r>
          </w:p>
        </w:tc>
        <w:tc>
          <w:tcPr>
            <w:tcW w:w="1613" w:type="dxa"/>
            <w:vAlign w:val="center"/>
          </w:tcPr>
          <w:p>
            <w:pPr>
              <w:adjustRightInd w:val="0"/>
              <w:snapToGrid w:val="0"/>
              <w:spacing w:line="360" w:lineRule="auto"/>
              <w:jc w:val="center"/>
              <w:rPr>
                <w:rFonts w:asciiTheme="minorEastAsia" w:hAnsiTheme="minorEastAsia" w:eastAsiaTheme="minorEastAsia" w:cstheme="minorEastAsia"/>
                <w:szCs w:val="21"/>
              </w:rPr>
            </w:pPr>
            <w:r>
              <w:rPr>
                <w:rFonts w:hint="eastAsia" w:asciiTheme="minorEastAsia" w:hAnsiTheme="minorEastAsia" w:eastAsiaTheme="minorEastAsia" w:cstheme="minorEastAsia"/>
                <w:szCs w:val="21"/>
              </w:rPr>
              <w:t>制造商名称</w:t>
            </w:r>
          </w:p>
        </w:tc>
        <w:tc>
          <w:tcPr>
            <w:tcW w:w="849" w:type="dxa"/>
            <w:vAlign w:val="center"/>
          </w:tcPr>
          <w:p>
            <w:pPr>
              <w:adjustRightInd w:val="0"/>
              <w:snapToGrid w:val="0"/>
              <w:spacing w:line="360" w:lineRule="auto"/>
              <w:jc w:val="center"/>
              <w:rPr>
                <w:rFonts w:asciiTheme="minorEastAsia" w:hAnsiTheme="minorEastAsia" w:eastAsiaTheme="minorEastAsia" w:cstheme="minorEastAsia"/>
                <w:szCs w:val="21"/>
              </w:rPr>
            </w:pPr>
            <w:r>
              <w:rPr>
                <w:rFonts w:hint="eastAsia" w:asciiTheme="minorEastAsia" w:hAnsiTheme="minorEastAsia" w:eastAsiaTheme="minorEastAsia" w:cstheme="minorEastAsia"/>
                <w:szCs w:val="21"/>
              </w:rPr>
              <w:t>品牌</w:t>
            </w:r>
          </w:p>
        </w:tc>
        <w:tc>
          <w:tcPr>
            <w:tcW w:w="849" w:type="dxa"/>
            <w:vAlign w:val="center"/>
          </w:tcPr>
          <w:p>
            <w:pPr>
              <w:adjustRightInd w:val="0"/>
              <w:snapToGrid w:val="0"/>
              <w:spacing w:line="360" w:lineRule="auto"/>
              <w:jc w:val="center"/>
              <w:rPr>
                <w:rFonts w:asciiTheme="minorEastAsia" w:hAnsiTheme="minorEastAsia" w:eastAsiaTheme="minorEastAsia" w:cstheme="minorEastAsia"/>
                <w:szCs w:val="21"/>
              </w:rPr>
            </w:pPr>
            <w:r>
              <w:rPr>
                <w:rFonts w:hint="eastAsia" w:asciiTheme="minorEastAsia" w:hAnsiTheme="minorEastAsia" w:eastAsiaTheme="minorEastAsia" w:cstheme="minorEastAsia"/>
                <w:szCs w:val="21"/>
              </w:rPr>
              <w:t>型号</w:t>
            </w:r>
          </w:p>
        </w:tc>
        <w:tc>
          <w:tcPr>
            <w:tcW w:w="849" w:type="dxa"/>
            <w:vAlign w:val="center"/>
          </w:tcPr>
          <w:p>
            <w:pPr>
              <w:adjustRightInd w:val="0"/>
              <w:snapToGrid w:val="0"/>
              <w:spacing w:line="360" w:lineRule="auto"/>
              <w:jc w:val="center"/>
              <w:rPr>
                <w:rFonts w:asciiTheme="minorEastAsia" w:hAnsiTheme="minorEastAsia" w:eastAsiaTheme="minorEastAsia" w:cstheme="minorEastAsia"/>
                <w:szCs w:val="21"/>
              </w:rPr>
            </w:pPr>
            <w:r>
              <w:rPr>
                <w:rFonts w:hint="eastAsia" w:asciiTheme="minorEastAsia" w:hAnsiTheme="minorEastAsia" w:eastAsiaTheme="minorEastAsia" w:cstheme="minorEastAsia"/>
                <w:szCs w:val="21"/>
              </w:rPr>
              <w:t>数量</w:t>
            </w:r>
          </w:p>
        </w:tc>
        <w:tc>
          <w:tcPr>
            <w:tcW w:w="1487" w:type="dxa"/>
            <w:vAlign w:val="center"/>
          </w:tcPr>
          <w:p>
            <w:pPr>
              <w:adjustRightInd w:val="0"/>
              <w:snapToGrid w:val="0"/>
              <w:spacing w:line="360" w:lineRule="auto"/>
              <w:jc w:val="center"/>
              <w:rPr>
                <w:rFonts w:asciiTheme="minorEastAsia" w:hAnsiTheme="minorEastAsia" w:eastAsiaTheme="minorEastAsia" w:cstheme="minorEastAsia"/>
                <w:szCs w:val="21"/>
              </w:rPr>
            </w:pPr>
            <w:r>
              <w:rPr>
                <w:rFonts w:hint="eastAsia" w:asciiTheme="minorEastAsia" w:hAnsiTheme="minorEastAsia" w:eastAsiaTheme="minorEastAsia" w:cstheme="minorEastAsia"/>
                <w:szCs w:val="21"/>
              </w:rPr>
              <w:t>单价（万元）</w:t>
            </w:r>
          </w:p>
        </w:tc>
        <w:tc>
          <w:tcPr>
            <w:tcW w:w="1389" w:type="dxa"/>
            <w:vAlign w:val="center"/>
          </w:tcPr>
          <w:p>
            <w:pPr>
              <w:adjustRightInd w:val="0"/>
              <w:snapToGrid w:val="0"/>
              <w:spacing w:line="360" w:lineRule="auto"/>
              <w:jc w:val="center"/>
              <w:rPr>
                <w:rFonts w:asciiTheme="minorEastAsia" w:hAnsiTheme="minorEastAsia" w:eastAsiaTheme="minorEastAsia" w:cstheme="minorEastAsia"/>
                <w:szCs w:val="21"/>
              </w:rPr>
            </w:pPr>
            <w:r>
              <w:rPr>
                <w:rFonts w:hint="eastAsia" w:asciiTheme="minorEastAsia" w:hAnsiTheme="minorEastAsia" w:eastAsiaTheme="minorEastAsia" w:cstheme="minorEastAsia"/>
                <w:szCs w:val="21"/>
              </w:rPr>
              <w:t>总价（万元）</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19" w:hRule="atLeast"/>
        </w:trPr>
        <w:tc>
          <w:tcPr>
            <w:tcW w:w="946" w:type="dxa"/>
            <w:vAlign w:val="center"/>
          </w:tcPr>
          <w:p>
            <w:pPr>
              <w:adjustRightInd w:val="0"/>
              <w:snapToGrid w:val="0"/>
              <w:spacing w:line="360" w:lineRule="auto"/>
              <w:jc w:val="center"/>
              <w:rPr>
                <w:rFonts w:asciiTheme="minorEastAsia" w:hAnsiTheme="minorEastAsia" w:eastAsiaTheme="minorEastAsia" w:cstheme="minorEastAsia"/>
                <w:szCs w:val="21"/>
              </w:rPr>
            </w:pPr>
          </w:p>
        </w:tc>
        <w:tc>
          <w:tcPr>
            <w:tcW w:w="1306" w:type="dxa"/>
            <w:vAlign w:val="center"/>
          </w:tcPr>
          <w:p>
            <w:pPr>
              <w:adjustRightInd w:val="0"/>
              <w:snapToGrid w:val="0"/>
              <w:spacing w:line="360" w:lineRule="auto"/>
              <w:jc w:val="center"/>
              <w:rPr>
                <w:rFonts w:asciiTheme="minorEastAsia" w:hAnsiTheme="minorEastAsia" w:eastAsiaTheme="minorEastAsia" w:cstheme="minorEastAsia"/>
                <w:szCs w:val="21"/>
              </w:rPr>
            </w:pPr>
          </w:p>
        </w:tc>
        <w:tc>
          <w:tcPr>
            <w:tcW w:w="1613" w:type="dxa"/>
            <w:vAlign w:val="center"/>
          </w:tcPr>
          <w:p>
            <w:pPr>
              <w:adjustRightInd w:val="0"/>
              <w:snapToGrid w:val="0"/>
              <w:spacing w:line="360" w:lineRule="auto"/>
              <w:jc w:val="center"/>
              <w:rPr>
                <w:rFonts w:asciiTheme="minorEastAsia" w:hAnsiTheme="minorEastAsia" w:eastAsiaTheme="minorEastAsia" w:cstheme="minorEastAsia"/>
                <w:szCs w:val="21"/>
              </w:rPr>
            </w:pPr>
          </w:p>
        </w:tc>
        <w:tc>
          <w:tcPr>
            <w:tcW w:w="849" w:type="dxa"/>
            <w:vAlign w:val="center"/>
          </w:tcPr>
          <w:p>
            <w:pPr>
              <w:adjustRightInd w:val="0"/>
              <w:snapToGrid w:val="0"/>
              <w:spacing w:line="360" w:lineRule="auto"/>
              <w:jc w:val="center"/>
              <w:rPr>
                <w:rFonts w:asciiTheme="minorEastAsia" w:hAnsiTheme="minorEastAsia" w:eastAsiaTheme="minorEastAsia" w:cstheme="minorEastAsia"/>
                <w:szCs w:val="21"/>
              </w:rPr>
            </w:pPr>
          </w:p>
        </w:tc>
        <w:tc>
          <w:tcPr>
            <w:tcW w:w="849" w:type="dxa"/>
            <w:vAlign w:val="center"/>
          </w:tcPr>
          <w:p>
            <w:pPr>
              <w:adjustRightInd w:val="0"/>
              <w:snapToGrid w:val="0"/>
              <w:spacing w:line="360" w:lineRule="auto"/>
              <w:jc w:val="center"/>
              <w:rPr>
                <w:rFonts w:asciiTheme="minorEastAsia" w:hAnsiTheme="minorEastAsia" w:eastAsiaTheme="minorEastAsia" w:cstheme="minorEastAsia"/>
                <w:szCs w:val="21"/>
              </w:rPr>
            </w:pPr>
          </w:p>
        </w:tc>
        <w:tc>
          <w:tcPr>
            <w:tcW w:w="849" w:type="dxa"/>
            <w:vAlign w:val="center"/>
          </w:tcPr>
          <w:p>
            <w:pPr>
              <w:adjustRightInd w:val="0"/>
              <w:snapToGrid w:val="0"/>
              <w:spacing w:line="360" w:lineRule="auto"/>
              <w:jc w:val="center"/>
              <w:rPr>
                <w:rFonts w:asciiTheme="minorEastAsia" w:hAnsiTheme="minorEastAsia" w:eastAsiaTheme="minorEastAsia" w:cstheme="minorEastAsia"/>
                <w:szCs w:val="21"/>
              </w:rPr>
            </w:pPr>
          </w:p>
        </w:tc>
        <w:tc>
          <w:tcPr>
            <w:tcW w:w="1487" w:type="dxa"/>
            <w:vAlign w:val="center"/>
          </w:tcPr>
          <w:p>
            <w:pPr>
              <w:adjustRightInd w:val="0"/>
              <w:snapToGrid w:val="0"/>
              <w:spacing w:line="360" w:lineRule="auto"/>
              <w:jc w:val="center"/>
              <w:rPr>
                <w:rFonts w:asciiTheme="minorEastAsia" w:hAnsiTheme="minorEastAsia" w:eastAsiaTheme="minorEastAsia" w:cstheme="minorEastAsia"/>
                <w:szCs w:val="21"/>
              </w:rPr>
            </w:pPr>
          </w:p>
        </w:tc>
        <w:tc>
          <w:tcPr>
            <w:tcW w:w="1389" w:type="dxa"/>
            <w:vAlign w:val="center"/>
          </w:tcPr>
          <w:p>
            <w:pPr>
              <w:adjustRightInd w:val="0"/>
              <w:snapToGrid w:val="0"/>
              <w:spacing w:line="360" w:lineRule="auto"/>
              <w:jc w:val="center"/>
              <w:rPr>
                <w:rFonts w:asciiTheme="minorEastAsia" w:hAnsiTheme="minorEastAsia" w:eastAsiaTheme="minorEastAsia" w:cstheme="minorEastAsia"/>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19" w:hRule="atLeast"/>
        </w:trPr>
        <w:tc>
          <w:tcPr>
            <w:tcW w:w="946" w:type="dxa"/>
            <w:vAlign w:val="center"/>
          </w:tcPr>
          <w:p>
            <w:pPr>
              <w:adjustRightInd w:val="0"/>
              <w:snapToGrid w:val="0"/>
              <w:spacing w:line="360" w:lineRule="auto"/>
              <w:jc w:val="center"/>
              <w:rPr>
                <w:rFonts w:asciiTheme="minorEastAsia" w:hAnsiTheme="minorEastAsia" w:eastAsiaTheme="minorEastAsia" w:cstheme="minorEastAsia"/>
                <w:szCs w:val="21"/>
              </w:rPr>
            </w:pPr>
          </w:p>
        </w:tc>
        <w:tc>
          <w:tcPr>
            <w:tcW w:w="1306" w:type="dxa"/>
            <w:vAlign w:val="center"/>
          </w:tcPr>
          <w:p>
            <w:pPr>
              <w:adjustRightInd w:val="0"/>
              <w:snapToGrid w:val="0"/>
              <w:spacing w:line="360" w:lineRule="auto"/>
              <w:jc w:val="center"/>
              <w:rPr>
                <w:rFonts w:asciiTheme="minorEastAsia" w:hAnsiTheme="minorEastAsia" w:eastAsiaTheme="minorEastAsia" w:cstheme="minorEastAsia"/>
                <w:szCs w:val="21"/>
              </w:rPr>
            </w:pPr>
          </w:p>
        </w:tc>
        <w:tc>
          <w:tcPr>
            <w:tcW w:w="1613" w:type="dxa"/>
            <w:vAlign w:val="center"/>
          </w:tcPr>
          <w:p>
            <w:pPr>
              <w:adjustRightInd w:val="0"/>
              <w:snapToGrid w:val="0"/>
              <w:spacing w:line="360" w:lineRule="auto"/>
              <w:jc w:val="center"/>
              <w:rPr>
                <w:rFonts w:asciiTheme="minorEastAsia" w:hAnsiTheme="minorEastAsia" w:eastAsiaTheme="minorEastAsia" w:cstheme="minorEastAsia"/>
                <w:szCs w:val="21"/>
              </w:rPr>
            </w:pPr>
          </w:p>
        </w:tc>
        <w:tc>
          <w:tcPr>
            <w:tcW w:w="849" w:type="dxa"/>
            <w:vAlign w:val="center"/>
          </w:tcPr>
          <w:p>
            <w:pPr>
              <w:adjustRightInd w:val="0"/>
              <w:snapToGrid w:val="0"/>
              <w:spacing w:line="360" w:lineRule="auto"/>
              <w:jc w:val="center"/>
              <w:rPr>
                <w:rFonts w:asciiTheme="minorEastAsia" w:hAnsiTheme="minorEastAsia" w:eastAsiaTheme="minorEastAsia" w:cstheme="minorEastAsia"/>
                <w:szCs w:val="21"/>
              </w:rPr>
            </w:pPr>
          </w:p>
        </w:tc>
        <w:tc>
          <w:tcPr>
            <w:tcW w:w="849" w:type="dxa"/>
            <w:vAlign w:val="center"/>
          </w:tcPr>
          <w:p>
            <w:pPr>
              <w:adjustRightInd w:val="0"/>
              <w:snapToGrid w:val="0"/>
              <w:spacing w:line="360" w:lineRule="auto"/>
              <w:jc w:val="center"/>
              <w:rPr>
                <w:rFonts w:asciiTheme="minorEastAsia" w:hAnsiTheme="minorEastAsia" w:eastAsiaTheme="minorEastAsia" w:cstheme="minorEastAsia"/>
                <w:szCs w:val="21"/>
              </w:rPr>
            </w:pPr>
          </w:p>
        </w:tc>
        <w:tc>
          <w:tcPr>
            <w:tcW w:w="849" w:type="dxa"/>
            <w:vAlign w:val="center"/>
          </w:tcPr>
          <w:p>
            <w:pPr>
              <w:adjustRightInd w:val="0"/>
              <w:snapToGrid w:val="0"/>
              <w:spacing w:line="360" w:lineRule="auto"/>
              <w:jc w:val="center"/>
              <w:rPr>
                <w:rFonts w:asciiTheme="minorEastAsia" w:hAnsiTheme="minorEastAsia" w:eastAsiaTheme="minorEastAsia" w:cstheme="minorEastAsia"/>
                <w:szCs w:val="21"/>
              </w:rPr>
            </w:pPr>
          </w:p>
        </w:tc>
        <w:tc>
          <w:tcPr>
            <w:tcW w:w="1487" w:type="dxa"/>
            <w:vAlign w:val="center"/>
          </w:tcPr>
          <w:p>
            <w:pPr>
              <w:adjustRightInd w:val="0"/>
              <w:snapToGrid w:val="0"/>
              <w:spacing w:line="360" w:lineRule="auto"/>
              <w:jc w:val="center"/>
              <w:rPr>
                <w:rFonts w:asciiTheme="minorEastAsia" w:hAnsiTheme="minorEastAsia" w:eastAsiaTheme="minorEastAsia" w:cstheme="minorEastAsia"/>
                <w:szCs w:val="21"/>
              </w:rPr>
            </w:pPr>
          </w:p>
        </w:tc>
        <w:tc>
          <w:tcPr>
            <w:tcW w:w="1389" w:type="dxa"/>
            <w:vAlign w:val="center"/>
          </w:tcPr>
          <w:p>
            <w:pPr>
              <w:adjustRightInd w:val="0"/>
              <w:snapToGrid w:val="0"/>
              <w:spacing w:line="360" w:lineRule="auto"/>
              <w:jc w:val="center"/>
              <w:rPr>
                <w:rFonts w:asciiTheme="minorEastAsia" w:hAnsiTheme="minorEastAsia" w:eastAsiaTheme="minorEastAsia" w:cstheme="minorEastAsia"/>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19" w:hRule="atLeast"/>
        </w:trPr>
        <w:tc>
          <w:tcPr>
            <w:tcW w:w="946" w:type="dxa"/>
            <w:vAlign w:val="center"/>
          </w:tcPr>
          <w:p>
            <w:pPr>
              <w:adjustRightInd w:val="0"/>
              <w:snapToGrid w:val="0"/>
              <w:spacing w:line="360" w:lineRule="auto"/>
              <w:jc w:val="center"/>
              <w:rPr>
                <w:rFonts w:asciiTheme="minorEastAsia" w:hAnsiTheme="minorEastAsia" w:eastAsiaTheme="minorEastAsia" w:cstheme="minorEastAsia"/>
                <w:szCs w:val="21"/>
              </w:rPr>
            </w:pPr>
          </w:p>
        </w:tc>
        <w:tc>
          <w:tcPr>
            <w:tcW w:w="1306" w:type="dxa"/>
            <w:vAlign w:val="center"/>
          </w:tcPr>
          <w:p>
            <w:pPr>
              <w:adjustRightInd w:val="0"/>
              <w:snapToGrid w:val="0"/>
              <w:spacing w:line="360" w:lineRule="auto"/>
              <w:jc w:val="center"/>
              <w:rPr>
                <w:rFonts w:asciiTheme="minorEastAsia" w:hAnsiTheme="minorEastAsia" w:eastAsiaTheme="minorEastAsia" w:cstheme="minorEastAsia"/>
                <w:szCs w:val="21"/>
              </w:rPr>
            </w:pPr>
          </w:p>
        </w:tc>
        <w:tc>
          <w:tcPr>
            <w:tcW w:w="1613" w:type="dxa"/>
            <w:vAlign w:val="center"/>
          </w:tcPr>
          <w:p>
            <w:pPr>
              <w:adjustRightInd w:val="0"/>
              <w:snapToGrid w:val="0"/>
              <w:spacing w:line="360" w:lineRule="auto"/>
              <w:jc w:val="center"/>
              <w:rPr>
                <w:rFonts w:asciiTheme="minorEastAsia" w:hAnsiTheme="minorEastAsia" w:eastAsiaTheme="minorEastAsia" w:cstheme="minorEastAsia"/>
                <w:szCs w:val="21"/>
              </w:rPr>
            </w:pPr>
          </w:p>
        </w:tc>
        <w:tc>
          <w:tcPr>
            <w:tcW w:w="849" w:type="dxa"/>
            <w:vAlign w:val="center"/>
          </w:tcPr>
          <w:p>
            <w:pPr>
              <w:adjustRightInd w:val="0"/>
              <w:snapToGrid w:val="0"/>
              <w:spacing w:line="360" w:lineRule="auto"/>
              <w:jc w:val="center"/>
              <w:rPr>
                <w:rFonts w:asciiTheme="minorEastAsia" w:hAnsiTheme="minorEastAsia" w:eastAsiaTheme="minorEastAsia" w:cstheme="minorEastAsia"/>
                <w:szCs w:val="21"/>
              </w:rPr>
            </w:pPr>
          </w:p>
        </w:tc>
        <w:tc>
          <w:tcPr>
            <w:tcW w:w="849" w:type="dxa"/>
            <w:vAlign w:val="center"/>
          </w:tcPr>
          <w:p>
            <w:pPr>
              <w:adjustRightInd w:val="0"/>
              <w:snapToGrid w:val="0"/>
              <w:spacing w:line="360" w:lineRule="auto"/>
              <w:jc w:val="center"/>
              <w:rPr>
                <w:rFonts w:asciiTheme="minorEastAsia" w:hAnsiTheme="minorEastAsia" w:eastAsiaTheme="minorEastAsia" w:cstheme="minorEastAsia"/>
                <w:szCs w:val="21"/>
              </w:rPr>
            </w:pPr>
          </w:p>
        </w:tc>
        <w:tc>
          <w:tcPr>
            <w:tcW w:w="849" w:type="dxa"/>
            <w:vAlign w:val="center"/>
          </w:tcPr>
          <w:p>
            <w:pPr>
              <w:adjustRightInd w:val="0"/>
              <w:snapToGrid w:val="0"/>
              <w:spacing w:line="360" w:lineRule="auto"/>
              <w:jc w:val="center"/>
              <w:rPr>
                <w:rFonts w:asciiTheme="minorEastAsia" w:hAnsiTheme="minorEastAsia" w:eastAsiaTheme="minorEastAsia" w:cstheme="minorEastAsia"/>
                <w:szCs w:val="21"/>
              </w:rPr>
            </w:pPr>
          </w:p>
        </w:tc>
        <w:tc>
          <w:tcPr>
            <w:tcW w:w="1487" w:type="dxa"/>
            <w:vAlign w:val="center"/>
          </w:tcPr>
          <w:p>
            <w:pPr>
              <w:adjustRightInd w:val="0"/>
              <w:snapToGrid w:val="0"/>
              <w:spacing w:line="360" w:lineRule="auto"/>
              <w:jc w:val="center"/>
              <w:rPr>
                <w:rFonts w:asciiTheme="minorEastAsia" w:hAnsiTheme="minorEastAsia" w:eastAsiaTheme="minorEastAsia" w:cstheme="minorEastAsia"/>
                <w:szCs w:val="21"/>
              </w:rPr>
            </w:pPr>
          </w:p>
        </w:tc>
        <w:tc>
          <w:tcPr>
            <w:tcW w:w="1389" w:type="dxa"/>
            <w:vAlign w:val="center"/>
          </w:tcPr>
          <w:p>
            <w:pPr>
              <w:adjustRightInd w:val="0"/>
              <w:snapToGrid w:val="0"/>
              <w:spacing w:line="360" w:lineRule="auto"/>
              <w:jc w:val="center"/>
              <w:rPr>
                <w:rFonts w:asciiTheme="minorEastAsia" w:hAnsiTheme="minorEastAsia" w:eastAsiaTheme="minorEastAsia" w:cstheme="minorEastAsia"/>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20" w:hRule="atLeast"/>
        </w:trPr>
        <w:tc>
          <w:tcPr>
            <w:tcW w:w="946" w:type="dxa"/>
            <w:vAlign w:val="center"/>
          </w:tcPr>
          <w:p>
            <w:pPr>
              <w:adjustRightInd w:val="0"/>
              <w:snapToGrid w:val="0"/>
              <w:spacing w:line="360" w:lineRule="auto"/>
              <w:jc w:val="center"/>
              <w:rPr>
                <w:rFonts w:asciiTheme="minorEastAsia" w:hAnsiTheme="minorEastAsia" w:eastAsiaTheme="minorEastAsia" w:cstheme="minorEastAsia"/>
                <w:szCs w:val="21"/>
              </w:rPr>
            </w:pPr>
            <w:r>
              <w:rPr>
                <w:rFonts w:hint="eastAsia" w:asciiTheme="minorEastAsia" w:hAnsiTheme="minorEastAsia" w:eastAsiaTheme="minorEastAsia" w:cstheme="minorEastAsia"/>
                <w:szCs w:val="21"/>
              </w:rPr>
              <w:t>…</w:t>
            </w:r>
          </w:p>
        </w:tc>
        <w:tc>
          <w:tcPr>
            <w:tcW w:w="1306" w:type="dxa"/>
            <w:vAlign w:val="center"/>
          </w:tcPr>
          <w:p>
            <w:pPr>
              <w:adjustRightInd w:val="0"/>
              <w:snapToGrid w:val="0"/>
              <w:spacing w:line="360" w:lineRule="auto"/>
              <w:jc w:val="center"/>
              <w:rPr>
                <w:rFonts w:asciiTheme="minorEastAsia" w:hAnsiTheme="minorEastAsia" w:eastAsiaTheme="minorEastAsia" w:cstheme="minorEastAsia"/>
                <w:szCs w:val="21"/>
              </w:rPr>
            </w:pPr>
          </w:p>
        </w:tc>
        <w:tc>
          <w:tcPr>
            <w:tcW w:w="1613" w:type="dxa"/>
            <w:vAlign w:val="center"/>
          </w:tcPr>
          <w:p>
            <w:pPr>
              <w:adjustRightInd w:val="0"/>
              <w:snapToGrid w:val="0"/>
              <w:spacing w:line="360" w:lineRule="auto"/>
              <w:jc w:val="center"/>
              <w:rPr>
                <w:rFonts w:asciiTheme="minorEastAsia" w:hAnsiTheme="minorEastAsia" w:eastAsiaTheme="minorEastAsia" w:cstheme="minorEastAsia"/>
                <w:szCs w:val="21"/>
              </w:rPr>
            </w:pPr>
          </w:p>
        </w:tc>
        <w:tc>
          <w:tcPr>
            <w:tcW w:w="849" w:type="dxa"/>
            <w:vAlign w:val="center"/>
          </w:tcPr>
          <w:p>
            <w:pPr>
              <w:adjustRightInd w:val="0"/>
              <w:snapToGrid w:val="0"/>
              <w:spacing w:line="360" w:lineRule="auto"/>
              <w:jc w:val="center"/>
              <w:rPr>
                <w:rFonts w:asciiTheme="minorEastAsia" w:hAnsiTheme="minorEastAsia" w:eastAsiaTheme="minorEastAsia" w:cstheme="minorEastAsia"/>
                <w:szCs w:val="21"/>
              </w:rPr>
            </w:pPr>
          </w:p>
        </w:tc>
        <w:tc>
          <w:tcPr>
            <w:tcW w:w="849" w:type="dxa"/>
            <w:vAlign w:val="center"/>
          </w:tcPr>
          <w:p>
            <w:pPr>
              <w:adjustRightInd w:val="0"/>
              <w:snapToGrid w:val="0"/>
              <w:spacing w:line="360" w:lineRule="auto"/>
              <w:jc w:val="center"/>
              <w:rPr>
                <w:rFonts w:asciiTheme="minorEastAsia" w:hAnsiTheme="minorEastAsia" w:eastAsiaTheme="minorEastAsia" w:cstheme="minorEastAsia"/>
                <w:szCs w:val="21"/>
              </w:rPr>
            </w:pPr>
          </w:p>
        </w:tc>
        <w:tc>
          <w:tcPr>
            <w:tcW w:w="849" w:type="dxa"/>
            <w:vAlign w:val="center"/>
          </w:tcPr>
          <w:p>
            <w:pPr>
              <w:adjustRightInd w:val="0"/>
              <w:snapToGrid w:val="0"/>
              <w:spacing w:line="360" w:lineRule="auto"/>
              <w:jc w:val="center"/>
              <w:rPr>
                <w:rFonts w:asciiTheme="minorEastAsia" w:hAnsiTheme="minorEastAsia" w:eastAsiaTheme="minorEastAsia" w:cstheme="minorEastAsia"/>
                <w:szCs w:val="21"/>
              </w:rPr>
            </w:pPr>
          </w:p>
        </w:tc>
        <w:tc>
          <w:tcPr>
            <w:tcW w:w="1487" w:type="dxa"/>
            <w:vAlign w:val="center"/>
          </w:tcPr>
          <w:p>
            <w:pPr>
              <w:adjustRightInd w:val="0"/>
              <w:snapToGrid w:val="0"/>
              <w:spacing w:line="360" w:lineRule="auto"/>
              <w:jc w:val="center"/>
              <w:rPr>
                <w:rFonts w:asciiTheme="minorEastAsia" w:hAnsiTheme="minorEastAsia" w:eastAsiaTheme="minorEastAsia" w:cstheme="minorEastAsia"/>
                <w:szCs w:val="21"/>
              </w:rPr>
            </w:pPr>
          </w:p>
        </w:tc>
        <w:tc>
          <w:tcPr>
            <w:tcW w:w="1389" w:type="dxa"/>
            <w:vAlign w:val="center"/>
          </w:tcPr>
          <w:p>
            <w:pPr>
              <w:adjustRightInd w:val="0"/>
              <w:snapToGrid w:val="0"/>
              <w:spacing w:line="360" w:lineRule="auto"/>
              <w:jc w:val="center"/>
              <w:rPr>
                <w:rFonts w:asciiTheme="minorEastAsia" w:hAnsiTheme="minorEastAsia" w:eastAsiaTheme="minorEastAsia" w:cstheme="minorEastAsia"/>
                <w:szCs w:val="21"/>
              </w:rPr>
            </w:pPr>
          </w:p>
        </w:tc>
      </w:tr>
    </w:tbl>
    <w:p>
      <w:pPr>
        <w:spacing w:before="100" w:beforeAutospacing="1" w:after="100" w:afterAutospacing="1" w:line="360" w:lineRule="auto"/>
        <w:rPr>
          <w:rFonts w:asciiTheme="minorEastAsia" w:hAnsiTheme="minorEastAsia" w:eastAsiaTheme="minorEastAsia" w:cstheme="minorEastAsia"/>
          <w:bCs/>
          <w:szCs w:val="21"/>
          <w:u w:val="single"/>
        </w:rPr>
      </w:pPr>
      <w:r>
        <w:rPr>
          <w:rFonts w:hint="eastAsia" w:asciiTheme="minorEastAsia" w:hAnsiTheme="minorEastAsia" w:eastAsiaTheme="minorEastAsia" w:cstheme="minorEastAsia"/>
          <w:szCs w:val="21"/>
        </w:rPr>
        <w:t>注：供应商所提供产品如为节能环保产品，则应按本磋商文件第四章“政策支持”提供相关证明材料，并将节能、环保产品分别列入上表中，未填写本表或未提供有效认证证书的不给予价格扣除。</w:t>
      </w:r>
      <w:r>
        <w:rPr>
          <w:rFonts w:hint="eastAsia" w:asciiTheme="minorEastAsia" w:hAnsiTheme="minorEastAsia" w:eastAsiaTheme="minorEastAsia" w:cstheme="minorEastAsia"/>
          <w:szCs w:val="21"/>
        </w:rPr>
        <w:br w:type="textWrapping"/>
      </w:r>
      <w:r>
        <w:rPr>
          <w:rFonts w:hint="eastAsia" w:asciiTheme="minorEastAsia" w:hAnsiTheme="minorEastAsia" w:eastAsiaTheme="minorEastAsia" w:cstheme="minorEastAsia"/>
          <w:szCs w:val="21"/>
        </w:rPr>
        <w:br w:type="textWrapping"/>
      </w:r>
    </w:p>
    <w:p>
      <w:pPr>
        <w:spacing w:before="100" w:beforeAutospacing="1" w:after="100" w:afterAutospacing="1"/>
        <w:jc w:val="left"/>
        <w:rPr>
          <w:rFonts w:asciiTheme="minorEastAsia" w:hAnsiTheme="minorEastAsia" w:eastAsiaTheme="minorEastAsia" w:cstheme="minorEastAsia"/>
          <w:szCs w:val="21"/>
          <w:lang w:val="zh-CN"/>
        </w:rPr>
      </w:pPr>
      <w:r>
        <w:rPr>
          <w:rFonts w:hint="eastAsia" w:asciiTheme="minorEastAsia" w:hAnsiTheme="minorEastAsia" w:eastAsiaTheme="minorEastAsia" w:cstheme="minorEastAsia"/>
          <w:szCs w:val="21"/>
          <w:lang w:val="zh-CN"/>
        </w:rPr>
        <w:t xml:space="preserve">磋商供应商授权代表（签字）：                        </w:t>
      </w:r>
    </w:p>
    <w:p>
      <w:pPr>
        <w:spacing w:before="100" w:beforeAutospacing="1" w:after="100" w:afterAutospacing="1"/>
        <w:jc w:val="left"/>
        <w:rPr>
          <w:rFonts w:asciiTheme="minorEastAsia" w:hAnsiTheme="minorEastAsia" w:eastAsiaTheme="minorEastAsia" w:cstheme="minorEastAsia"/>
          <w:szCs w:val="21"/>
          <w:lang w:val="zh-CN"/>
        </w:rPr>
      </w:pPr>
      <w:r>
        <w:rPr>
          <w:rFonts w:hint="eastAsia" w:asciiTheme="minorEastAsia" w:hAnsiTheme="minorEastAsia" w:eastAsiaTheme="minorEastAsia" w:cstheme="minorEastAsia"/>
          <w:szCs w:val="21"/>
          <w:lang w:val="zh-CN"/>
        </w:rPr>
        <w:t>磋商供应商名称（</w:t>
      </w:r>
      <w:r>
        <w:rPr>
          <w:rFonts w:hint="eastAsia" w:asciiTheme="minorEastAsia" w:hAnsiTheme="minorEastAsia" w:eastAsiaTheme="minorEastAsia" w:cstheme="minorEastAsia"/>
          <w:szCs w:val="21"/>
        </w:rPr>
        <w:t>盖章</w:t>
      </w:r>
      <w:r>
        <w:rPr>
          <w:rFonts w:hint="eastAsia" w:asciiTheme="minorEastAsia" w:hAnsiTheme="minorEastAsia" w:eastAsiaTheme="minorEastAsia" w:cstheme="minorEastAsia"/>
          <w:szCs w:val="21"/>
          <w:lang w:val="zh-CN"/>
        </w:rPr>
        <w:t xml:space="preserve">）：                                     </w:t>
      </w:r>
    </w:p>
    <w:p>
      <w:pPr>
        <w:spacing w:before="100" w:beforeAutospacing="1" w:after="100" w:afterAutospacing="1" w:line="360" w:lineRule="auto"/>
        <w:rPr>
          <w:rFonts w:asciiTheme="minorEastAsia" w:hAnsiTheme="minorEastAsia" w:eastAsiaTheme="minorEastAsia" w:cstheme="minorEastAsia"/>
          <w:bCs/>
          <w:szCs w:val="21"/>
          <w:u w:val="single"/>
        </w:rPr>
      </w:pPr>
      <w:r>
        <w:rPr>
          <w:rFonts w:hint="eastAsia" w:asciiTheme="minorEastAsia" w:hAnsiTheme="minorEastAsia" w:eastAsiaTheme="minorEastAsia" w:cstheme="minorEastAsia"/>
          <w:szCs w:val="21"/>
          <w:lang w:val="zh-CN"/>
        </w:rPr>
        <w:t>时                 间：           年          月          日</w:t>
      </w:r>
      <w:r>
        <w:rPr>
          <w:rFonts w:hint="eastAsia" w:asciiTheme="minorEastAsia" w:hAnsiTheme="minorEastAsia" w:eastAsiaTheme="minorEastAsia" w:cstheme="minorEastAsia"/>
          <w:szCs w:val="21"/>
        </w:rPr>
        <w:t xml:space="preserve"> </w:t>
      </w:r>
    </w:p>
    <w:p>
      <w:pPr>
        <w:spacing w:before="100" w:beforeAutospacing="1" w:after="100" w:afterAutospacing="1" w:line="360" w:lineRule="auto"/>
        <w:rPr>
          <w:rFonts w:asciiTheme="minorEastAsia" w:hAnsiTheme="minorEastAsia" w:eastAsiaTheme="minorEastAsia" w:cstheme="minorEastAsia"/>
          <w:szCs w:val="21"/>
        </w:rPr>
      </w:pPr>
      <w:r>
        <w:rPr>
          <w:rFonts w:hint="eastAsia" w:asciiTheme="minorEastAsia" w:hAnsiTheme="minorEastAsia" w:eastAsiaTheme="minorEastAsia" w:cstheme="minorEastAsia"/>
          <w:bCs/>
          <w:szCs w:val="21"/>
          <w:u w:val="single"/>
        </w:rPr>
        <w:br w:type="textWrapping"/>
      </w:r>
    </w:p>
    <w:p>
      <w:pPr>
        <w:adjustRightInd w:val="0"/>
        <w:snapToGrid w:val="0"/>
        <w:spacing w:line="360" w:lineRule="auto"/>
        <w:jc w:val="center"/>
        <w:outlineLvl w:val="1"/>
        <w:rPr>
          <w:rFonts w:asciiTheme="minorEastAsia" w:hAnsiTheme="minorEastAsia" w:eastAsiaTheme="minorEastAsia" w:cstheme="minorEastAsia"/>
          <w:b/>
        </w:rPr>
      </w:pPr>
      <w:bookmarkStart w:id="237" w:name="_Toc17600"/>
      <w:r>
        <w:rPr>
          <w:rFonts w:hint="eastAsia" w:asciiTheme="minorEastAsia" w:hAnsiTheme="minorEastAsia" w:eastAsiaTheme="minorEastAsia" w:cstheme="minorEastAsia"/>
          <w:b/>
          <w:bCs/>
          <w:spacing w:val="6"/>
          <w:szCs w:val="21"/>
        </w:rPr>
        <w:t>二十、</w:t>
      </w:r>
      <w:r>
        <w:rPr>
          <w:rFonts w:hint="eastAsia" w:asciiTheme="minorEastAsia" w:hAnsiTheme="minorEastAsia" w:eastAsiaTheme="minorEastAsia" w:cstheme="minorEastAsia"/>
          <w:b/>
        </w:rPr>
        <w:t>无重大违法记录声明</w:t>
      </w:r>
      <w:bookmarkEnd w:id="230"/>
      <w:bookmarkEnd w:id="231"/>
      <w:bookmarkEnd w:id="232"/>
      <w:bookmarkEnd w:id="233"/>
      <w:bookmarkEnd w:id="234"/>
      <w:bookmarkEnd w:id="237"/>
    </w:p>
    <w:p>
      <w:pPr>
        <w:spacing w:line="480" w:lineRule="auto"/>
        <w:jc w:val="center"/>
        <w:rPr>
          <w:rFonts w:asciiTheme="minorEastAsia" w:hAnsiTheme="minorEastAsia" w:eastAsiaTheme="minorEastAsia" w:cstheme="minorEastAsia"/>
          <w:b/>
          <w:bCs/>
          <w:kern w:val="0"/>
          <w:sz w:val="24"/>
        </w:rPr>
      </w:pPr>
      <w:r>
        <w:rPr>
          <w:rFonts w:hint="eastAsia" w:asciiTheme="minorEastAsia" w:hAnsiTheme="minorEastAsia" w:eastAsiaTheme="minorEastAsia" w:cstheme="minorEastAsia"/>
          <w:b/>
          <w:bCs/>
          <w:kern w:val="0"/>
          <w:sz w:val="24"/>
        </w:rPr>
        <w:t>（磋商供应商应在此基础上，根据本单位实际情况进行声明）</w:t>
      </w:r>
    </w:p>
    <w:p>
      <w:pPr>
        <w:spacing w:line="480" w:lineRule="auto"/>
        <w:rPr>
          <w:rFonts w:asciiTheme="minorEastAsia" w:hAnsiTheme="minorEastAsia" w:eastAsiaTheme="minorEastAsia" w:cstheme="minorEastAsia"/>
          <w:szCs w:val="21"/>
        </w:rPr>
      </w:pPr>
      <w:r>
        <w:rPr>
          <w:rFonts w:hint="eastAsia" w:asciiTheme="minorEastAsia" w:hAnsiTheme="minorEastAsia" w:eastAsiaTheme="minorEastAsia" w:cstheme="minorEastAsia"/>
          <w:kern w:val="0"/>
          <w:szCs w:val="21"/>
        </w:rPr>
        <w:t>采购人和采购代理机构：</w:t>
      </w:r>
    </w:p>
    <w:p>
      <w:pPr>
        <w:spacing w:line="480" w:lineRule="auto"/>
        <w:ind w:firstLine="420" w:firstLineChars="200"/>
        <w:rPr>
          <w:rFonts w:asciiTheme="minorEastAsia" w:hAnsiTheme="minorEastAsia" w:eastAsiaTheme="minorEastAsia" w:cstheme="minorEastAsia"/>
          <w:szCs w:val="21"/>
        </w:rPr>
      </w:pPr>
      <w:r>
        <w:rPr>
          <w:rFonts w:hint="eastAsia" w:asciiTheme="minorEastAsia" w:hAnsiTheme="minorEastAsia" w:eastAsiaTheme="minorEastAsia" w:cstheme="minorEastAsia"/>
          <w:kern w:val="0"/>
          <w:szCs w:val="21"/>
        </w:rPr>
        <w:t>我方在此声明，我方在参加本</w:t>
      </w:r>
      <w:r>
        <w:rPr>
          <w:rFonts w:hint="eastAsia" w:asciiTheme="minorEastAsia" w:hAnsiTheme="minorEastAsia" w:eastAsiaTheme="minorEastAsia" w:cstheme="minorEastAsia"/>
          <w:kern w:val="0"/>
          <w:szCs w:val="21"/>
          <w:shd w:val="clear" w:color="auto" w:fill="FFFFFF"/>
        </w:rPr>
        <w:t>次政府采购活动前三年内，在经营活动中没有以下重大违法记录：</w:t>
      </w:r>
    </w:p>
    <w:p>
      <w:pPr>
        <w:spacing w:line="480" w:lineRule="auto"/>
        <w:rPr>
          <w:rFonts w:asciiTheme="minorEastAsia" w:hAnsiTheme="minorEastAsia" w:eastAsiaTheme="minorEastAsia" w:cstheme="minorEastAsia"/>
          <w:szCs w:val="21"/>
        </w:rPr>
      </w:pPr>
      <w:r>
        <w:rPr>
          <w:rFonts w:hint="eastAsia" w:asciiTheme="minorEastAsia" w:hAnsiTheme="minorEastAsia" w:eastAsiaTheme="minorEastAsia" w:cstheme="minorEastAsia"/>
          <w:kern w:val="0"/>
          <w:szCs w:val="21"/>
          <w:shd w:val="clear" w:color="auto" w:fill="FFFFFF"/>
        </w:rPr>
        <w:t>1.我方因违法经营被追究过刑事责任；</w:t>
      </w:r>
    </w:p>
    <w:p>
      <w:pPr>
        <w:spacing w:line="480" w:lineRule="auto"/>
        <w:rPr>
          <w:rFonts w:asciiTheme="minorEastAsia" w:hAnsiTheme="minorEastAsia" w:eastAsiaTheme="minorEastAsia" w:cstheme="minorEastAsia"/>
          <w:szCs w:val="21"/>
        </w:rPr>
      </w:pPr>
      <w:r>
        <w:rPr>
          <w:rFonts w:hint="eastAsia" w:asciiTheme="minorEastAsia" w:hAnsiTheme="minorEastAsia" w:eastAsiaTheme="minorEastAsia" w:cstheme="minorEastAsia"/>
          <w:kern w:val="0"/>
          <w:szCs w:val="21"/>
          <w:shd w:val="clear" w:color="auto" w:fill="FFFFFF"/>
        </w:rPr>
        <w:t>2.我方因违法经营被责令停产停业、吊销许可证或者执照；</w:t>
      </w:r>
    </w:p>
    <w:p>
      <w:pPr>
        <w:spacing w:line="480" w:lineRule="auto"/>
        <w:rPr>
          <w:rFonts w:asciiTheme="minorEastAsia" w:hAnsiTheme="minorEastAsia" w:eastAsiaTheme="minorEastAsia" w:cstheme="minorEastAsia"/>
          <w:kern w:val="0"/>
          <w:szCs w:val="21"/>
          <w:shd w:val="clear" w:color="auto" w:fill="FFFFFF"/>
        </w:rPr>
      </w:pPr>
      <w:r>
        <w:rPr>
          <w:rFonts w:hint="eastAsia" w:asciiTheme="minorEastAsia" w:hAnsiTheme="minorEastAsia" w:eastAsiaTheme="minorEastAsia" w:cstheme="minorEastAsia"/>
          <w:kern w:val="0"/>
          <w:szCs w:val="21"/>
          <w:shd w:val="clear" w:color="auto" w:fill="FFFFFF"/>
        </w:rPr>
        <w:t>3.我方因违法经营被处以较大数额罚款等行政处罚；</w:t>
      </w:r>
    </w:p>
    <w:p>
      <w:pPr>
        <w:spacing w:line="480" w:lineRule="auto"/>
        <w:rPr>
          <w:rFonts w:asciiTheme="minorEastAsia" w:hAnsiTheme="minorEastAsia" w:eastAsiaTheme="minorEastAsia" w:cstheme="minorEastAsia"/>
          <w:szCs w:val="21"/>
        </w:rPr>
      </w:pPr>
      <w:r>
        <w:rPr>
          <w:rFonts w:hint="eastAsia" w:asciiTheme="minorEastAsia" w:hAnsiTheme="minorEastAsia" w:eastAsiaTheme="minorEastAsia" w:cstheme="minorEastAsia"/>
          <w:kern w:val="0"/>
          <w:szCs w:val="21"/>
          <w:shd w:val="clear" w:color="auto" w:fill="FFFFFF"/>
        </w:rPr>
        <w:t>4.不良经济纠纷记录和违法行为。</w:t>
      </w:r>
    </w:p>
    <w:p>
      <w:pPr>
        <w:spacing w:line="480" w:lineRule="auto"/>
        <w:ind w:firstLine="420" w:firstLineChars="200"/>
        <w:rPr>
          <w:rFonts w:asciiTheme="minorEastAsia" w:hAnsiTheme="minorEastAsia" w:eastAsiaTheme="minorEastAsia" w:cstheme="minorEastAsia"/>
          <w:szCs w:val="21"/>
        </w:rPr>
      </w:pPr>
      <w:r>
        <w:rPr>
          <w:rFonts w:hint="eastAsia" w:asciiTheme="minorEastAsia" w:hAnsiTheme="minorEastAsia" w:eastAsiaTheme="minorEastAsia" w:cstheme="minorEastAsia"/>
          <w:kern w:val="0"/>
          <w:szCs w:val="21"/>
          <w:shd w:val="clear" w:color="auto" w:fill="FFFFFF"/>
        </w:rPr>
        <w:t>随本声明附上我方参加本次政府采购活动前3年内发生的诉讼及仲裁情况表以及相关的法律证明文件供贵方核验。我方保证上述信息的完整、客观、真实、准确，并愿意承担我方因提供虚假材料谋骗取中标、成交所引起的一切法律后果。</w:t>
      </w:r>
    </w:p>
    <w:p>
      <w:pPr>
        <w:spacing w:line="480" w:lineRule="auto"/>
        <w:ind w:firstLine="420" w:firstLineChars="200"/>
        <w:rPr>
          <w:rFonts w:asciiTheme="minorEastAsia" w:hAnsiTheme="minorEastAsia" w:eastAsiaTheme="minorEastAsia" w:cstheme="minorEastAsia"/>
          <w:szCs w:val="21"/>
        </w:rPr>
      </w:pPr>
      <w:r>
        <w:rPr>
          <w:rFonts w:hint="eastAsia" w:asciiTheme="minorEastAsia" w:hAnsiTheme="minorEastAsia" w:eastAsiaTheme="minorEastAsia" w:cstheme="minorEastAsia"/>
          <w:kern w:val="0"/>
          <w:szCs w:val="21"/>
          <w:shd w:val="clear" w:color="auto" w:fill="FFFFFF"/>
        </w:rPr>
        <w:t>特此声明！</w:t>
      </w:r>
    </w:p>
    <w:p>
      <w:pPr>
        <w:spacing w:line="480" w:lineRule="auto"/>
        <w:rPr>
          <w:rFonts w:asciiTheme="minorEastAsia" w:hAnsiTheme="minorEastAsia" w:eastAsiaTheme="minorEastAsia" w:cstheme="minorEastAsia"/>
          <w:szCs w:val="21"/>
        </w:rPr>
      </w:pPr>
      <w:r>
        <w:rPr>
          <w:rFonts w:hint="eastAsia" w:asciiTheme="minorEastAsia" w:hAnsiTheme="minorEastAsia" w:eastAsiaTheme="minorEastAsia" w:cstheme="minorEastAsia"/>
          <w:kern w:val="0"/>
          <w:szCs w:val="21"/>
          <w:shd w:val="clear" w:color="auto" w:fill="FFFFFF"/>
        </w:rPr>
        <w:t> </w:t>
      </w:r>
    </w:p>
    <w:p>
      <w:pPr>
        <w:spacing w:line="480" w:lineRule="auto"/>
        <w:rPr>
          <w:rFonts w:asciiTheme="minorEastAsia" w:hAnsiTheme="minorEastAsia" w:eastAsiaTheme="minorEastAsia" w:cstheme="minorEastAsia"/>
          <w:szCs w:val="21"/>
        </w:rPr>
      </w:pPr>
      <w:r>
        <w:rPr>
          <w:rFonts w:hint="eastAsia" w:asciiTheme="minorEastAsia" w:hAnsiTheme="minorEastAsia" w:eastAsiaTheme="minorEastAsia" w:cstheme="minorEastAsia"/>
          <w:kern w:val="0"/>
          <w:szCs w:val="21"/>
          <w:shd w:val="clear" w:color="auto" w:fill="FFFFFF"/>
        </w:rPr>
        <w:t> </w:t>
      </w:r>
    </w:p>
    <w:p>
      <w:pPr>
        <w:spacing w:before="100" w:beforeAutospacing="1" w:after="100" w:afterAutospacing="1"/>
        <w:jc w:val="left"/>
        <w:rPr>
          <w:rFonts w:asciiTheme="minorEastAsia" w:hAnsiTheme="minorEastAsia" w:eastAsiaTheme="minorEastAsia" w:cstheme="minorEastAsia"/>
          <w:szCs w:val="21"/>
          <w:lang w:val="zh-CN"/>
        </w:rPr>
      </w:pPr>
      <w:r>
        <w:rPr>
          <w:rFonts w:hint="eastAsia" w:asciiTheme="minorEastAsia" w:hAnsiTheme="minorEastAsia" w:eastAsiaTheme="minorEastAsia" w:cstheme="minorEastAsia"/>
          <w:szCs w:val="21"/>
          <w:lang w:val="zh-CN"/>
        </w:rPr>
        <w:t>磋商供应商法定代表人（签字）：</w:t>
      </w:r>
    </w:p>
    <w:p>
      <w:pPr>
        <w:spacing w:before="100" w:beforeAutospacing="1" w:after="100" w:afterAutospacing="1"/>
        <w:jc w:val="left"/>
        <w:rPr>
          <w:rFonts w:asciiTheme="minorEastAsia" w:hAnsiTheme="minorEastAsia" w:eastAsiaTheme="minorEastAsia" w:cstheme="minorEastAsia"/>
          <w:szCs w:val="21"/>
          <w:lang w:val="zh-CN"/>
        </w:rPr>
      </w:pPr>
      <w:r>
        <w:rPr>
          <w:rFonts w:hint="eastAsia" w:asciiTheme="minorEastAsia" w:hAnsiTheme="minorEastAsia" w:eastAsiaTheme="minorEastAsia" w:cstheme="minorEastAsia"/>
          <w:szCs w:val="21"/>
          <w:lang w:val="zh-CN"/>
        </w:rPr>
        <w:t xml:space="preserve">磋商供应商授权代表（签字）：                        </w:t>
      </w:r>
    </w:p>
    <w:p>
      <w:pPr>
        <w:spacing w:before="100" w:beforeAutospacing="1" w:after="100" w:afterAutospacing="1"/>
        <w:jc w:val="left"/>
        <w:rPr>
          <w:rFonts w:asciiTheme="minorEastAsia" w:hAnsiTheme="minorEastAsia" w:eastAsiaTheme="minorEastAsia" w:cstheme="minorEastAsia"/>
          <w:szCs w:val="21"/>
          <w:lang w:val="zh-CN"/>
        </w:rPr>
      </w:pPr>
      <w:r>
        <w:rPr>
          <w:rFonts w:hint="eastAsia" w:asciiTheme="minorEastAsia" w:hAnsiTheme="minorEastAsia" w:eastAsiaTheme="minorEastAsia" w:cstheme="minorEastAsia"/>
          <w:szCs w:val="21"/>
          <w:lang w:val="zh-CN"/>
        </w:rPr>
        <w:t>磋商供应商名称（</w:t>
      </w:r>
      <w:r>
        <w:rPr>
          <w:rFonts w:hint="eastAsia" w:asciiTheme="minorEastAsia" w:hAnsiTheme="minorEastAsia" w:eastAsiaTheme="minorEastAsia" w:cstheme="minorEastAsia"/>
          <w:szCs w:val="21"/>
        </w:rPr>
        <w:t>盖章</w:t>
      </w:r>
      <w:r>
        <w:rPr>
          <w:rFonts w:hint="eastAsia" w:asciiTheme="minorEastAsia" w:hAnsiTheme="minorEastAsia" w:eastAsiaTheme="minorEastAsia" w:cstheme="minorEastAsia"/>
          <w:szCs w:val="21"/>
          <w:lang w:val="zh-CN"/>
        </w:rPr>
        <w:t xml:space="preserve">）：                                     </w:t>
      </w:r>
    </w:p>
    <w:p>
      <w:pPr>
        <w:spacing w:line="360" w:lineRule="auto"/>
        <w:rPr>
          <w:rFonts w:asciiTheme="minorEastAsia" w:hAnsiTheme="minorEastAsia" w:eastAsiaTheme="minorEastAsia" w:cstheme="minorEastAsia"/>
          <w:kern w:val="0"/>
          <w:szCs w:val="21"/>
          <w:shd w:val="clear" w:color="auto" w:fill="FFFFFF"/>
        </w:rPr>
      </w:pPr>
      <w:r>
        <w:rPr>
          <w:rFonts w:hint="eastAsia" w:asciiTheme="minorEastAsia" w:hAnsiTheme="minorEastAsia" w:eastAsiaTheme="minorEastAsia" w:cstheme="minorEastAsia"/>
          <w:szCs w:val="21"/>
          <w:lang w:val="zh-CN"/>
        </w:rPr>
        <w:t>时                 间：           年          月          日</w:t>
      </w:r>
      <w:r>
        <w:rPr>
          <w:rFonts w:hint="eastAsia" w:asciiTheme="minorEastAsia" w:hAnsiTheme="minorEastAsia" w:eastAsiaTheme="minorEastAsia" w:cstheme="minorEastAsia"/>
          <w:szCs w:val="21"/>
        </w:rPr>
        <w:t xml:space="preserve"> </w:t>
      </w:r>
    </w:p>
    <w:p>
      <w:pPr>
        <w:spacing w:line="360" w:lineRule="auto"/>
        <w:ind w:firstLine="420" w:firstLineChars="200"/>
        <w:rPr>
          <w:rFonts w:asciiTheme="minorEastAsia" w:hAnsiTheme="minorEastAsia" w:eastAsiaTheme="minorEastAsia" w:cstheme="minorEastAsia"/>
          <w:kern w:val="0"/>
          <w:szCs w:val="21"/>
          <w:shd w:val="clear" w:color="auto" w:fill="FFFFFF"/>
        </w:rPr>
      </w:pPr>
      <w:r>
        <w:rPr>
          <w:rFonts w:hint="eastAsia" w:asciiTheme="minorEastAsia" w:hAnsiTheme="minorEastAsia" w:eastAsiaTheme="minorEastAsia" w:cstheme="minorEastAsia"/>
          <w:kern w:val="0"/>
          <w:szCs w:val="21"/>
          <w:shd w:val="clear" w:color="auto" w:fill="FFFFFF"/>
        </w:rPr>
        <w:t>注：发生的诉讼和仲裁情况仅限于供应商败诉的，且与经营活动有关的案件，不包括调解结案的案件。与经营活动有关，但尚未裁决或终审判决的案件请单独另附《情况说明》（说明内容：案件当事人、基本案情）。</w:t>
      </w:r>
      <w:r>
        <w:rPr>
          <w:rFonts w:hint="eastAsia" w:asciiTheme="minorEastAsia" w:hAnsiTheme="minorEastAsia" w:eastAsiaTheme="minorEastAsia" w:cstheme="minorEastAsia"/>
          <w:kern w:val="0"/>
          <w:szCs w:val="21"/>
          <w:shd w:val="clear" w:color="auto" w:fill="FFFFFF"/>
        </w:rPr>
        <w:br w:type="textWrapping"/>
      </w:r>
    </w:p>
    <w:p>
      <w:pPr>
        <w:jc w:val="center"/>
        <w:outlineLvl w:val="1"/>
        <w:rPr>
          <w:rFonts w:asciiTheme="minorEastAsia" w:hAnsiTheme="minorEastAsia" w:eastAsiaTheme="minorEastAsia" w:cstheme="minorEastAsia"/>
          <w:spacing w:val="6"/>
          <w:szCs w:val="21"/>
        </w:rPr>
      </w:pPr>
      <w:bookmarkStart w:id="238" w:name="_Toc10829"/>
      <w:bookmarkStart w:id="239" w:name="_Toc17450"/>
      <w:r>
        <w:rPr>
          <w:rFonts w:hint="eastAsia" w:asciiTheme="minorEastAsia" w:hAnsiTheme="minorEastAsia" w:eastAsiaTheme="minorEastAsia" w:cstheme="minorEastAsia"/>
          <w:kern w:val="0"/>
          <w:szCs w:val="21"/>
          <w:shd w:val="clear" w:color="auto" w:fill="FFFFFF"/>
        </w:rPr>
        <w:br w:type="textWrapping"/>
      </w:r>
      <w:r>
        <w:rPr>
          <w:rFonts w:hint="eastAsia" w:asciiTheme="minorEastAsia" w:hAnsiTheme="minorEastAsia" w:eastAsiaTheme="minorEastAsia" w:cstheme="minorEastAsia"/>
          <w:b/>
          <w:bCs/>
          <w:kern w:val="0"/>
          <w:szCs w:val="21"/>
          <w:shd w:val="clear" w:color="auto" w:fill="FFFFFF"/>
        </w:rPr>
        <w:t>二十一、磋商供应商认为应该提交的其它文件（格式自拟）</w:t>
      </w:r>
      <w:bookmarkEnd w:id="238"/>
      <w:r>
        <w:rPr>
          <w:rFonts w:hint="eastAsia" w:asciiTheme="minorEastAsia" w:hAnsiTheme="minorEastAsia" w:eastAsiaTheme="minorEastAsia" w:cstheme="minorEastAsia"/>
          <w:b/>
          <w:bCs/>
          <w:kern w:val="0"/>
          <w:szCs w:val="21"/>
          <w:shd w:val="clear" w:color="auto" w:fill="FFFFFF"/>
        </w:rPr>
        <w:br w:type="textWrapping"/>
      </w:r>
      <w:bookmarkEnd w:id="239"/>
    </w:p>
    <w:tbl>
      <w:tblPr>
        <w:tblStyle w:val="27"/>
        <w:tblW w:w="5484" w:type="pct"/>
        <w:tblInd w:w="-466" w:type="dxa"/>
        <w:tblLayout w:type="fixed"/>
        <w:tblCellMar>
          <w:top w:w="0" w:type="dxa"/>
          <w:left w:w="0" w:type="dxa"/>
          <w:bottom w:w="0" w:type="dxa"/>
          <w:right w:w="0" w:type="dxa"/>
        </w:tblCellMar>
      </w:tblPr>
      <w:tblGrid>
        <w:gridCol w:w="1163"/>
        <w:gridCol w:w="663"/>
        <w:gridCol w:w="761"/>
        <w:gridCol w:w="819"/>
        <w:gridCol w:w="665"/>
        <w:gridCol w:w="783"/>
        <w:gridCol w:w="783"/>
        <w:gridCol w:w="657"/>
        <w:gridCol w:w="767"/>
        <w:gridCol w:w="746"/>
        <w:gridCol w:w="793"/>
        <w:gridCol w:w="685"/>
        <w:gridCol w:w="699"/>
      </w:tblGrid>
      <w:tr>
        <w:tblPrEx>
          <w:tblCellMar>
            <w:top w:w="0" w:type="dxa"/>
            <w:left w:w="0" w:type="dxa"/>
            <w:bottom w:w="0" w:type="dxa"/>
            <w:right w:w="0" w:type="dxa"/>
          </w:tblCellMar>
        </w:tblPrEx>
        <w:trPr>
          <w:trHeight w:val="720" w:hRule="atLeast"/>
          <w:tblHeader/>
        </w:trPr>
        <w:tc>
          <w:tcPr>
            <w:tcW w:w="5000" w:type="pct"/>
            <w:gridSpan w:val="13"/>
            <w:tcBorders>
              <w:top w:val="nil"/>
              <w:left w:val="nil"/>
              <w:bottom w:val="nil"/>
              <w:right w:val="nil"/>
            </w:tcBorders>
            <w:shd w:val="clear" w:color="auto" w:fill="auto"/>
            <w:noWrap/>
            <w:tcMar>
              <w:top w:w="15" w:type="dxa"/>
              <w:left w:w="15" w:type="dxa"/>
              <w:right w:w="15" w:type="dxa"/>
            </w:tcMar>
            <w:vAlign w:val="center"/>
          </w:tcPr>
          <w:p>
            <w:pPr>
              <w:widowControl/>
              <w:jc w:val="center"/>
              <w:textAlignment w:val="center"/>
              <w:rPr>
                <w:rFonts w:ascii="黑体" w:hAnsi="宋体" w:eastAsia="黑体" w:cs="黑体"/>
                <w:b/>
                <w:sz w:val="40"/>
                <w:szCs w:val="40"/>
              </w:rPr>
            </w:pPr>
            <w:r>
              <w:rPr>
                <w:rFonts w:hint="eastAsia" w:ascii="黑体" w:hAnsi="宋体" w:eastAsia="黑体" w:cs="黑体"/>
                <w:b/>
                <w:kern w:val="0"/>
                <w:sz w:val="40"/>
                <w:szCs w:val="40"/>
                <w:lang w:bidi="ar"/>
              </w:rPr>
              <w:t>中小企业划型标准规定（工信部联企业[2011]300号）</w:t>
            </w:r>
          </w:p>
        </w:tc>
      </w:tr>
      <w:tr>
        <w:tblPrEx>
          <w:tblCellMar>
            <w:top w:w="0" w:type="dxa"/>
            <w:left w:w="0" w:type="dxa"/>
            <w:bottom w:w="0" w:type="dxa"/>
            <w:right w:w="0" w:type="dxa"/>
          </w:tblCellMar>
        </w:tblPrEx>
        <w:trPr>
          <w:trHeight w:val="270" w:hRule="atLeast"/>
          <w:tblHeader/>
        </w:trPr>
        <w:tc>
          <w:tcPr>
            <w:tcW w:w="583" w:type="pct"/>
            <w:vMerge w:val="restart"/>
            <w:tcBorders>
              <w:top w:val="single" w:color="000000" w:sz="8" w:space="0"/>
              <w:left w:val="single" w:color="000000" w:sz="8" w:space="0"/>
              <w:bottom w:val="single" w:color="000000" w:sz="4" w:space="0"/>
              <w:right w:val="single" w:color="000000" w:sz="4" w:space="0"/>
            </w:tcBorders>
            <w:shd w:val="clear" w:color="auto" w:fill="auto"/>
            <w:tcMar>
              <w:top w:w="15" w:type="dxa"/>
              <w:left w:w="15" w:type="dxa"/>
              <w:right w:w="15" w:type="dxa"/>
            </w:tcMar>
            <w:vAlign w:val="center"/>
          </w:tcPr>
          <w:p>
            <w:pPr>
              <w:widowControl/>
              <w:jc w:val="center"/>
              <w:textAlignment w:val="center"/>
              <w:rPr>
                <w:rFonts w:ascii="宋体" w:hAnsi="宋体" w:cs="宋体"/>
                <w:szCs w:val="21"/>
              </w:rPr>
            </w:pPr>
            <w:r>
              <w:rPr>
                <w:rFonts w:hint="eastAsia" w:ascii="宋体" w:hAnsi="宋体" w:cs="宋体"/>
                <w:kern w:val="0"/>
                <w:szCs w:val="21"/>
                <w:lang w:bidi="ar"/>
              </w:rPr>
              <w:t>行业</w:t>
            </w:r>
          </w:p>
        </w:tc>
        <w:tc>
          <w:tcPr>
            <w:tcW w:w="1123" w:type="pct"/>
            <w:gridSpan w:val="3"/>
            <w:tcBorders>
              <w:top w:val="single" w:color="000000" w:sz="8"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widowControl/>
              <w:jc w:val="center"/>
              <w:textAlignment w:val="center"/>
              <w:rPr>
                <w:rFonts w:ascii="宋体" w:hAnsi="宋体" w:cs="宋体"/>
                <w:szCs w:val="21"/>
              </w:rPr>
            </w:pPr>
            <w:r>
              <w:rPr>
                <w:rFonts w:hint="eastAsia" w:ascii="宋体" w:hAnsi="宋体" w:cs="宋体"/>
                <w:kern w:val="0"/>
                <w:szCs w:val="21"/>
                <w:lang w:bidi="ar"/>
              </w:rPr>
              <w:t>中小微型企业（</w:t>
            </w:r>
            <w:r>
              <w:rPr>
                <w:rFonts w:hint="eastAsia" w:ascii="宋体" w:hAnsi="宋体" w:cs="宋体"/>
                <w:b/>
                <w:kern w:val="0"/>
                <w:szCs w:val="21"/>
                <w:lang w:bidi="ar"/>
              </w:rPr>
              <w:t>或</w:t>
            </w:r>
            <w:r>
              <w:rPr>
                <w:rFonts w:hint="eastAsia" w:ascii="宋体" w:hAnsi="宋体" w:cs="宋体"/>
                <w:kern w:val="0"/>
                <w:szCs w:val="21"/>
                <w:lang w:bidi="ar"/>
              </w:rPr>
              <w:t>）</w:t>
            </w:r>
          </w:p>
        </w:tc>
        <w:tc>
          <w:tcPr>
            <w:tcW w:w="1117" w:type="pct"/>
            <w:gridSpan w:val="3"/>
            <w:tcBorders>
              <w:top w:val="single" w:color="000000" w:sz="8"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widowControl/>
              <w:jc w:val="center"/>
              <w:textAlignment w:val="center"/>
              <w:rPr>
                <w:rFonts w:ascii="宋体" w:hAnsi="宋体" w:cs="宋体"/>
                <w:szCs w:val="21"/>
              </w:rPr>
            </w:pPr>
            <w:r>
              <w:rPr>
                <w:rFonts w:hint="eastAsia" w:ascii="宋体" w:hAnsi="宋体" w:cs="宋体"/>
                <w:kern w:val="0"/>
                <w:szCs w:val="21"/>
                <w:lang w:bidi="ar"/>
              </w:rPr>
              <w:t>中型企业（</w:t>
            </w:r>
            <w:r>
              <w:rPr>
                <w:rFonts w:hint="eastAsia" w:ascii="宋体" w:hAnsi="宋体" w:cs="宋体"/>
                <w:b/>
                <w:kern w:val="0"/>
                <w:szCs w:val="21"/>
                <w:lang w:bidi="ar"/>
              </w:rPr>
              <w:t>且</w:t>
            </w:r>
            <w:r>
              <w:rPr>
                <w:rFonts w:hint="eastAsia" w:ascii="宋体" w:hAnsi="宋体" w:cs="宋体"/>
                <w:kern w:val="0"/>
                <w:szCs w:val="21"/>
                <w:lang w:bidi="ar"/>
              </w:rPr>
              <w:t>）</w:t>
            </w:r>
          </w:p>
        </w:tc>
        <w:tc>
          <w:tcPr>
            <w:tcW w:w="1087" w:type="pct"/>
            <w:gridSpan w:val="3"/>
            <w:tcBorders>
              <w:top w:val="single" w:color="000000" w:sz="8"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widowControl/>
              <w:jc w:val="center"/>
              <w:textAlignment w:val="center"/>
              <w:rPr>
                <w:rFonts w:ascii="宋体" w:hAnsi="宋体" w:cs="宋体"/>
                <w:szCs w:val="21"/>
              </w:rPr>
            </w:pPr>
            <w:r>
              <w:rPr>
                <w:rFonts w:hint="eastAsia" w:ascii="宋体" w:hAnsi="宋体" w:cs="宋体"/>
                <w:kern w:val="0"/>
                <w:szCs w:val="21"/>
                <w:lang w:bidi="ar"/>
              </w:rPr>
              <w:t>小型企业（</w:t>
            </w:r>
            <w:r>
              <w:rPr>
                <w:rFonts w:hint="eastAsia" w:ascii="宋体" w:hAnsi="宋体" w:cs="宋体"/>
                <w:b/>
                <w:kern w:val="0"/>
                <w:szCs w:val="21"/>
                <w:lang w:bidi="ar"/>
              </w:rPr>
              <w:t>且</w:t>
            </w:r>
            <w:r>
              <w:rPr>
                <w:rFonts w:hint="eastAsia" w:ascii="宋体" w:hAnsi="宋体" w:cs="宋体"/>
                <w:kern w:val="0"/>
                <w:szCs w:val="21"/>
                <w:lang w:bidi="ar"/>
              </w:rPr>
              <w:t>）</w:t>
            </w:r>
          </w:p>
        </w:tc>
        <w:tc>
          <w:tcPr>
            <w:tcW w:w="1088" w:type="pct"/>
            <w:gridSpan w:val="3"/>
            <w:tcBorders>
              <w:top w:val="single" w:color="000000" w:sz="8"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widowControl/>
              <w:jc w:val="center"/>
              <w:textAlignment w:val="center"/>
              <w:rPr>
                <w:rFonts w:ascii="宋体" w:hAnsi="宋体" w:cs="宋体"/>
                <w:szCs w:val="21"/>
              </w:rPr>
            </w:pPr>
            <w:r>
              <w:rPr>
                <w:rFonts w:hint="eastAsia" w:ascii="宋体" w:hAnsi="宋体" w:cs="宋体"/>
                <w:kern w:val="0"/>
                <w:szCs w:val="21"/>
                <w:lang w:bidi="ar"/>
              </w:rPr>
              <w:t>微型企业（</w:t>
            </w:r>
            <w:r>
              <w:rPr>
                <w:rFonts w:hint="eastAsia" w:ascii="宋体" w:hAnsi="宋体" w:cs="宋体"/>
                <w:b/>
                <w:kern w:val="0"/>
                <w:szCs w:val="21"/>
                <w:lang w:bidi="ar"/>
              </w:rPr>
              <w:t>或</w:t>
            </w:r>
            <w:r>
              <w:rPr>
                <w:rFonts w:hint="eastAsia" w:ascii="宋体" w:hAnsi="宋体" w:cs="宋体"/>
                <w:kern w:val="0"/>
                <w:szCs w:val="21"/>
                <w:lang w:bidi="ar"/>
              </w:rPr>
              <w:t>）</w:t>
            </w:r>
          </w:p>
        </w:tc>
      </w:tr>
      <w:tr>
        <w:tblPrEx>
          <w:tblCellMar>
            <w:top w:w="0" w:type="dxa"/>
            <w:left w:w="0" w:type="dxa"/>
            <w:bottom w:w="0" w:type="dxa"/>
            <w:right w:w="0" w:type="dxa"/>
          </w:tblCellMar>
        </w:tblPrEx>
        <w:trPr>
          <w:trHeight w:val="270" w:hRule="atLeast"/>
          <w:tblHeader/>
        </w:trPr>
        <w:tc>
          <w:tcPr>
            <w:tcW w:w="583" w:type="pct"/>
            <w:vMerge w:val="continue"/>
            <w:tcBorders>
              <w:top w:val="single" w:color="000000" w:sz="8" w:space="0"/>
              <w:left w:val="single" w:color="000000" w:sz="8" w:space="0"/>
              <w:bottom w:val="single" w:color="000000" w:sz="4" w:space="0"/>
              <w:right w:val="single" w:color="000000" w:sz="4" w:space="0"/>
            </w:tcBorders>
            <w:shd w:val="clear" w:color="auto" w:fill="auto"/>
            <w:tcMar>
              <w:top w:w="15" w:type="dxa"/>
              <w:left w:w="15" w:type="dxa"/>
              <w:right w:w="15" w:type="dxa"/>
            </w:tcMar>
            <w:vAlign w:val="center"/>
          </w:tcPr>
          <w:p>
            <w:pPr>
              <w:jc w:val="center"/>
              <w:rPr>
                <w:rFonts w:ascii="宋体" w:hAnsi="宋体" w:cs="宋体"/>
                <w:szCs w:val="21"/>
              </w:rPr>
            </w:pPr>
          </w:p>
        </w:tc>
        <w:tc>
          <w:tcPr>
            <w:tcW w:w="332" w:type="pct"/>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widowControl/>
              <w:jc w:val="center"/>
              <w:textAlignment w:val="center"/>
              <w:rPr>
                <w:rFonts w:ascii="宋体" w:hAnsi="宋体" w:cs="宋体"/>
                <w:szCs w:val="21"/>
              </w:rPr>
            </w:pPr>
            <w:r>
              <w:rPr>
                <w:rFonts w:hint="eastAsia" w:ascii="宋体" w:hAnsi="宋体" w:cs="宋体"/>
                <w:kern w:val="0"/>
                <w:szCs w:val="21"/>
                <w:lang w:bidi="ar"/>
              </w:rPr>
              <w:t>从业人员</w:t>
            </w:r>
          </w:p>
        </w:tc>
        <w:tc>
          <w:tcPr>
            <w:tcW w:w="381" w:type="pct"/>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widowControl/>
              <w:jc w:val="center"/>
              <w:textAlignment w:val="center"/>
              <w:rPr>
                <w:rFonts w:ascii="宋体" w:hAnsi="宋体" w:cs="宋体"/>
                <w:szCs w:val="21"/>
              </w:rPr>
            </w:pPr>
            <w:r>
              <w:rPr>
                <w:rFonts w:hint="eastAsia" w:ascii="宋体" w:hAnsi="宋体" w:cs="宋体"/>
                <w:kern w:val="0"/>
                <w:szCs w:val="21"/>
                <w:lang w:bidi="ar"/>
              </w:rPr>
              <w:t>营业收入</w:t>
            </w:r>
          </w:p>
        </w:tc>
        <w:tc>
          <w:tcPr>
            <w:tcW w:w="409" w:type="pct"/>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widowControl/>
              <w:jc w:val="center"/>
              <w:textAlignment w:val="center"/>
              <w:rPr>
                <w:rFonts w:ascii="宋体" w:hAnsi="宋体" w:cs="宋体"/>
                <w:szCs w:val="21"/>
              </w:rPr>
            </w:pPr>
            <w:r>
              <w:rPr>
                <w:rFonts w:hint="eastAsia" w:ascii="宋体" w:hAnsi="宋体" w:cs="宋体"/>
                <w:kern w:val="0"/>
                <w:szCs w:val="21"/>
                <w:lang w:bidi="ar"/>
              </w:rPr>
              <w:t>资产总额</w:t>
            </w:r>
          </w:p>
        </w:tc>
        <w:tc>
          <w:tcPr>
            <w:tcW w:w="333" w:type="pct"/>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widowControl/>
              <w:jc w:val="center"/>
              <w:textAlignment w:val="center"/>
              <w:rPr>
                <w:rFonts w:ascii="宋体" w:hAnsi="宋体" w:cs="宋体"/>
                <w:szCs w:val="21"/>
              </w:rPr>
            </w:pPr>
            <w:r>
              <w:rPr>
                <w:rFonts w:hint="eastAsia" w:ascii="宋体" w:hAnsi="宋体" w:cs="宋体"/>
                <w:kern w:val="0"/>
                <w:szCs w:val="21"/>
                <w:lang w:bidi="ar"/>
              </w:rPr>
              <w:t>从业人员</w:t>
            </w:r>
          </w:p>
        </w:tc>
        <w:tc>
          <w:tcPr>
            <w:tcW w:w="392" w:type="pct"/>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widowControl/>
              <w:jc w:val="center"/>
              <w:textAlignment w:val="center"/>
              <w:rPr>
                <w:rFonts w:ascii="宋体" w:hAnsi="宋体" w:cs="宋体"/>
                <w:szCs w:val="21"/>
              </w:rPr>
            </w:pPr>
            <w:r>
              <w:rPr>
                <w:rFonts w:hint="eastAsia" w:ascii="宋体" w:hAnsi="宋体" w:cs="宋体"/>
                <w:kern w:val="0"/>
                <w:szCs w:val="21"/>
                <w:lang w:bidi="ar"/>
              </w:rPr>
              <w:t>营业收入</w:t>
            </w:r>
          </w:p>
        </w:tc>
        <w:tc>
          <w:tcPr>
            <w:tcW w:w="391" w:type="pct"/>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widowControl/>
              <w:jc w:val="center"/>
              <w:textAlignment w:val="center"/>
              <w:rPr>
                <w:rFonts w:ascii="宋体" w:hAnsi="宋体" w:cs="宋体"/>
                <w:szCs w:val="21"/>
              </w:rPr>
            </w:pPr>
            <w:r>
              <w:rPr>
                <w:rFonts w:hint="eastAsia" w:ascii="宋体" w:hAnsi="宋体" w:cs="宋体"/>
                <w:kern w:val="0"/>
                <w:szCs w:val="21"/>
                <w:lang w:bidi="ar"/>
              </w:rPr>
              <w:t>资产总额</w:t>
            </w:r>
          </w:p>
        </w:tc>
        <w:tc>
          <w:tcPr>
            <w:tcW w:w="329" w:type="pct"/>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widowControl/>
              <w:jc w:val="center"/>
              <w:textAlignment w:val="center"/>
              <w:rPr>
                <w:rFonts w:ascii="宋体" w:hAnsi="宋体" w:cs="宋体"/>
                <w:szCs w:val="21"/>
              </w:rPr>
            </w:pPr>
            <w:r>
              <w:rPr>
                <w:rFonts w:hint="eastAsia" w:ascii="宋体" w:hAnsi="宋体" w:cs="宋体"/>
                <w:kern w:val="0"/>
                <w:szCs w:val="21"/>
                <w:lang w:bidi="ar"/>
              </w:rPr>
              <w:t>从业人员</w:t>
            </w:r>
          </w:p>
        </w:tc>
        <w:tc>
          <w:tcPr>
            <w:tcW w:w="384" w:type="pct"/>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widowControl/>
              <w:jc w:val="center"/>
              <w:textAlignment w:val="center"/>
              <w:rPr>
                <w:rFonts w:ascii="宋体" w:hAnsi="宋体" w:cs="宋体"/>
                <w:szCs w:val="21"/>
              </w:rPr>
            </w:pPr>
            <w:r>
              <w:rPr>
                <w:rFonts w:hint="eastAsia" w:ascii="宋体" w:hAnsi="宋体" w:cs="宋体"/>
                <w:kern w:val="0"/>
                <w:szCs w:val="21"/>
                <w:lang w:bidi="ar"/>
              </w:rPr>
              <w:t>营业收入</w:t>
            </w:r>
          </w:p>
        </w:tc>
        <w:tc>
          <w:tcPr>
            <w:tcW w:w="373" w:type="pct"/>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widowControl/>
              <w:jc w:val="center"/>
              <w:textAlignment w:val="center"/>
              <w:rPr>
                <w:rFonts w:ascii="宋体" w:hAnsi="宋体" w:cs="宋体"/>
                <w:szCs w:val="21"/>
              </w:rPr>
            </w:pPr>
            <w:r>
              <w:rPr>
                <w:rFonts w:hint="eastAsia" w:ascii="宋体" w:hAnsi="宋体" w:cs="宋体"/>
                <w:kern w:val="0"/>
                <w:szCs w:val="21"/>
                <w:lang w:bidi="ar"/>
              </w:rPr>
              <w:t>资产总额</w:t>
            </w:r>
          </w:p>
        </w:tc>
        <w:tc>
          <w:tcPr>
            <w:tcW w:w="397" w:type="pct"/>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widowControl/>
              <w:jc w:val="center"/>
              <w:textAlignment w:val="center"/>
              <w:rPr>
                <w:rFonts w:ascii="宋体" w:hAnsi="宋体" w:cs="宋体"/>
                <w:szCs w:val="21"/>
              </w:rPr>
            </w:pPr>
            <w:r>
              <w:rPr>
                <w:rFonts w:hint="eastAsia" w:ascii="宋体" w:hAnsi="宋体" w:cs="宋体"/>
                <w:kern w:val="0"/>
                <w:szCs w:val="21"/>
                <w:lang w:bidi="ar"/>
              </w:rPr>
              <w:t>从业人员</w:t>
            </w:r>
          </w:p>
        </w:tc>
        <w:tc>
          <w:tcPr>
            <w:tcW w:w="343" w:type="pct"/>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widowControl/>
              <w:jc w:val="center"/>
              <w:textAlignment w:val="center"/>
              <w:rPr>
                <w:rFonts w:ascii="宋体" w:hAnsi="宋体" w:cs="宋体"/>
                <w:szCs w:val="21"/>
              </w:rPr>
            </w:pPr>
            <w:r>
              <w:rPr>
                <w:rFonts w:hint="eastAsia" w:ascii="宋体" w:hAnsi="宋体" w:cs="宋体"/>
                <w:kern w:val="0"/>
                <w:szCs w:val="21"/>
                <w:lang w:bidi="ar"/>
              </w:rPr>
              <w:t>营业收入</w:t>
            </w:r>
          </w:p>
        </w:tc>
        <w:tc>
          <w:tcPr>
            <w:tcW w:w="347" w:type="pct"/>
            <w:tcBorders>
              <w:top w:val="single" w:color="000000" w:sz="4" w:space="0"/>
              <w:left w:val="single" w:color="000000" w:sz="4" w:space="0"/>
              <w:bottom w:val="single" w:color="000000" w:sz="4" w:space="0"/>
              <w:right w:val="single" w:color="000000" w:sz="8" w:space="0"/>
            </w:tcBorders>
            <w:shd w:val="clear" w:color="auto" w:fill="auto"/>
            <w:tcMar>
              <w:top w:w="15" w:type="dxa"/>
              <w:left w:w="15" w:type="dxa"/>
              <w:right w:w="15" w:type="dxa"/>
            </w:tcMar>
            <w:vAlign w:val="center"/>
          </w:tcPr>
          <w:p>
            <w:pPr>
              <w:widowControl/>
              <w:jc w:val="center"/>
              <w:textAlignment w:val="center"/>
              <w:rPr>
                <w:rFonts w:ascii="宋体" w:hAnsi="宋体" w:cs="宋体"/>
                <w:szCs w:val="21"/>
              </w:rPr>
            </w:pPr>
            <w:r>
              <w:rPr>
                <w:rFonts w:hint="eastAsia" w:ascii="宋体" w:hAnsi="宋体" w:cs="宋体"/>
                <w:kern w:val="0"/>
                <w:szCs w:val="21"/>
                <w:lang w:bidi="ar"/>
              </w:rPr>
              <w:t>资产总额</w:t>
            </w:r>
          </w:p>
        </w:tc>
      </w:tr>
      <w:tr>
        <w:tblPrEx>
          <w:tblCellMar>
            <w:top w:w="0" w:type="dxa"/>
            <w:left w:w="0" w:type="dxa"/>
            <w:bottom w:w="0" w:type="dxa"/>
            <w:right w:w="0" w:type="dxa"/>
          </w:tblCellMar>
        </w:tblPrEx>
        <w:trPr>
          <w:trHeight w:val="420" w:hRule="atLeast"/>
        </w:trPr>
        <w:tc>
          <w:tcPr>
            <w:tcW w:w="583" w:type="pct"/>
            <w:tcBorders>
              <w:top w:val="single" w:color="000000" w:sz="4" w:space="0"/>
              <w:left w:val="single" w:color="000000" w:sz="8" w:space="0"/>
              <w:bottom w:val="single" w:color="000000" w:sz="4" w:space="0"/>
              <w:right w:val="single" w:color="000000" w:sz="4" w:space="0"/>
            </w:tcBorders>
            <w:shd w:val="clear" w:color="auto" w:fill="auto"/>
            <w:tcMar>
              <w:top w:w="15" w:type="dxa"/>
              <w:left w:w="15" w:type="dxa"/>
              <w:right w:w="15" w:type="dxa"/>
            </w:tcMar>
            <w:vAlign w:val="center"/>
          </w:tcPr>
          <w:p>
            <w:pPr>
              <w:widowControl/>
              <w:jc w:val="left"/>
              <w:textAlignment w:val="center"/>
              <w:rPr>
                <w:rFonts w:ascii="宋体" w:hAnsi="宋体" w:cs="宋体"/>
                <w:szCs w:val="21"/>
              </w:rPr>
            </w:pPr>
            <w:r>
              <w:rPr>
                <w:rFonts w:hint="eastAsia" w:ascii="宋体" w:hAnsi="宋体" w:cs="宋体"/>
                <w:kern w:val="0"/>
                <w:szCs w:val="21"/>
                <w:lang w:bidi="ar"/>
              </w:rPr>
              <w:t>农、林、牧、渔业</w:t>
            </w:r>
          </w:p>
        </w:tc>
        <w:tc>
          <w:tcPr>
            <w:tcW w:w="332" w:type="pct"/>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rPr>
                <w:rFonts w:ascii="宋体" w:hAnsi="宋体" w:cs="宋体"/>
                <w:szCs w:val="21"/>
              </w:rPr>
            </w:pPr>
          </w:p>
        </w:tc>
        <w:tc>
          <w:tcPr>
            <w:tcW w:w="381" w:type="pct"/>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widowControl/>
              <w:jc w:val="left"/>
              <w:textAlignment w:val="center"/>
              <w:rPr>
                <w:rFonts w:ascii="宋体" w:hAnsi="宋体" w:cs="宋体"/>
                <w:szCs w:val="21"/>
              </w:rPr>
            </w:pPr>
            <w:r>
              <w:rPr>
                <w:rFonts w:hint="eastAsia" w:ascii="宋体" w:hAnsi="宋体" w:cs="宋体"/>
                <w:kern w:val="0"/>
                <w:szCs w:val="21"/>
                <w:lang w:bidi="ar"/>
              </w:rPr>
              <w:t>20000万元以下</w:t>
            </w:r>
          </w:p>
        </w:tc>
        <w:tc>
          <w:tcPr>
            <w:tcW w:w="409" w:type="pct"/>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rPr>
                <w:rFonts w:ascii="宋体" w:hAnsi="宋体" w:cs="宋体"/>
                <w:szCs w:val="21"/>
              </w:rPr>
            </w:pPr>
          </w:p>
        </w:tc>
        <w:tc>
          <w:tcPr>
            <w:tcW w:w="333" w:type="pct"/>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rPr>
                <w:rFonts w:ascii="宋体" w:hAnsi="宋体" w:cs="宋体"/>
                <w:szCs w:val="21"/>
              </w:rPr>
            </w:pPr>
          </w:p>
        </w:tc>
        <w:tc>
          <w:tcPr>
            <w:tcW w:w="392" w:type="pct"/>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widowControl/>
              <w:jc w:val="left"/>
              <w:textAlignment w:val="center"/>
              <w:rPr>
                <w:rFonts w:ascii="宋体" w:hAnsi="宋体" w:cs="宋体"/>
                <w:szCs w:val="21"/>
              </w:rPr>
            </w:pPr>
            <w:r>
              <w:rPr>
                <w:rFonts w:hint="eastAsia" w:ascii="宋体" w:hAnsi="宋体" w:cs="宋体"/>
                <w:kern w:val="0"/>
                <w:szCs w:val="21"/>
                <w:lang w:bidi="ar"/>
              </w:rPr>
              <w:t>500万元及以上</w:t>
            </w:r>
          </w:p>
        </w:tc>
        <w:tc>
          <w:tcPr>
            <w:tcW w:w="391" w:type="pct"/>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rPr>
                <w:rFonts w:ascii="宋体" w:hAnsi="宋体" w:cs="宋体"/>
                <w:szCs w:val="21"/>
              </w:rPr>
            </w:pPr>
          </w:p>
        </w:tc>
        <w:tc>
          <w:tcPr>
            <w:tcW w:w="329" w:type="pct"/>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rPr>
                <w:rFonts w:ascii="宋体" w:hAnsi="宋体" w:cs="宋体"/>
                <w:szCs w:val="21"/>
              </w:rPr>
            </w:pPr>
          </w:p>
        </w:tc>
        <w:tc>
          <w:tcPr>
            <w:tcW w:w="384" w:type="pct"/>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widowControl/>
              <w:jc w:val="left"/>
              <w:textAlignment w:val="center"/>
              <w:rPr>
                <w:rFonts w:ascii="宋体" w:hAnsi="宋体" w:cs="宋体"/>
                <w:szCs w:val="21"/>
              </w:rPr>
            </w:pPr>
            <w:r>
              <w:rPr>
                <w:rFonts w:hint="eastAsia" w:ascii="宋体" w:hAnsi="宋体" w:cs="宋体"/>
                <w:kern w:val="0"/>
                <w:szCs w:val="21"/>
                <w:lang w:bidi="ar"/>
              </w:rPr>
              <w:t>50万元及以上</w:t>
            </w:r>
          </w:p>
        </w:tc>
        <w:tc>
          <w:tcPr>
            <w:tcW w:w="373" w:type="pct"/>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rPr>
                <w:rFonts w:ascii="宋体" w:hAnsi="宋体" w:cs="宋体"/>
                <w:szCs w:val="21"/>
              </w:rPr>
            </w:pPr>
          </w:p>
        </w:tc>
        <w:tc>
          <w:tcPr>
            <w:tcW w:w="397" w:type="pct"/>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rPr>
                <w:rFonts w:ascii="宋体" w:hAnsi="宋体" w:cs="宋体"/>
                <w:szCs w:val="21"/>
              </w:rPr>
            </w:pPr>
          </w:p>
        </w:tc>
        <w:tc>
          <w:tcPr>
            <w:tcW w:w="343" w:type="pct"/>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widowControl/>
              <w:jc w:val="left"/>
              <w:textAlignment w:val="center"/>
              <w:rPr>
                <w:rFonts w:ascii="宋体" w:hAnsi="宋体" w:cs="宋体"/>
                <w:szCs w:val="21"/>
              </w:rPr>
            </w:pPr>
            <w:r>
              <w:rPr>
                <w:rFonts w:hint="eastAsia" w:ascii="宋体" w:hAnsi="宋体" w:cs="宋体"/>
                <w:kern w:val="0"/>
                <w:szCs w:val="21"/>
                <w:lang w:bidi="ar"/>
              </w:rPr>
              <w:t>50万元以下</w:t>
            </w:r>
          </w:p>
        </w:tc>
        <w:tc>
          <w:tcPr>
            <w:tcW w:w="347" w:type="pct"/>
            <w:tcBorders>
              <w:top w:val="single" w:color="000000" w:sz="4" w:space="0"/>
              <w:left w:val="single" w:color="000000" w:sz="4" w:space="0"/>
              <w:bottom w:val="single" w:color="000000" w:sz="4" w:space="0"/>
              <w:right w:val="single" w:color="000000" w:sz="8" w:space="0"/>
            </w:tcBorders>
            <w:shd w:val="clear" w:color="auto" w:fill="auto"/>
            <w:tcMar>
              <w:top w:w="15" w:type="dxa"/>
              <w:left w:w="15" w:type="dxa"/>
              <w:right w:w="15" w:type="dxa"/>
            </w:tcMar>
            <w:vAlign w:val="center"/>
          </w:tcPr>
          <w:p>
            <w:pPr>
              <w:rPr>
                <w:rFonts w:ascii="宋体" w:hAnsi="宋体" w:cs="宋体"/>
                <w:szCs w:val="21"/>
              </w:rPr>
            </w:pPr>
          </w:p>
        </w:tc>
      </w:tr>
      <w:tr>
        <w:tblPrEx>
          <w:tblCellMar>
            <w:top w:w="0" w:type="dxa"/>
            <w:left w:w="0" w:type="dxa"/>
            <w:bottom w:w="0" w:type="dxa"/>
            <w:right w:w="0" w:type="dxa"/>
          </w:tblCellMar>
        </w:tblPrEx>
        <w:trPr>
          <w:trHeight w:val="420" w:hRule="atLeast"/>
        </w:trPr>
        <w:tc>
          <w:tcPr>
            <w:tcW w:w="583" w:type="pct"/>
            <w:tcBorders>
              <w:top w:val="single" w:color="000000" w:sz="4" w:space="0"/>
              <w:left w:val="single" w:color="000000" w:sz="8" w:space="0"/>
              <w:bottom w:val="single" w:color="000000" w:sz="4" w:space="0"/>
              <w:right w:val="single" w:color="000000" w:sz="4" w:space="0"/>
            </w:tcBorders>
            <w:shd w:val="clear" w:color="auto" w:fill="auto"/>
            <w:tcMar>
              <w:top w:w="15" w:type="dxa"/>
              <w:left w:w="15" w:type="dxa"/>
              <w:right w:w="15" w:type="dxa"/>
            </w:tcMar>
            <w:vAlign w:val="center"/>
          </w:tcPr>
          <w:p>
            <w:pPr>
              <w:widowControl/>
              <w:jc w:val="left"/>
              <w:textAlignment w:val="center"/>
              <w:rPr>
                <w:rFonts w:ascii="宋体" w:hAnsi="宋体" w:cs="宋体"/>
                <w:szCs w:val="21"/>
              </w:rPr>
            </w:pPr>
            <w:r>
              <w:rPr>
                <w:rFonts w:hint="eastAsia" w:ascii="宋体" w:hAnsi="宋体" w:cs="宋体"/>
                <w:kern w:val="0"/>
                <w:szCs w:val="21"/>
                <w:lang w:bidi="ar"/>
              </w:rPr>
              <w:t>工业（包括采矿业，制造业，电力、热力、燃气及水生产和供应业）</w:t>
            </w:r>
          </w:p>
        </w:tc>
        <w:tc>
          <w:tcPr>
            <w:tcW w:w="332" w:type="pct"/>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widowControl/>
              <w:jc w:val="left"/>
              <w:textAlignment w:val="center"/>
              <w:rPr>
                <w:rFonts w:ascii="宋体" w:hAnsi="宋体" w:cs="宋体"/>
                <w:szCs w:val="21"/>
              </w:rPr>
            </w:pPr>
            <w:r>
              <w:rPr>
                <w:rFonts w:hint="eastAsia" w:ascii="宋体" w:hAnsi="宋体" w:cs="宋体"/>
                <w:kern w:val="0"/>
                <w:szCs w:val="21"/>
                <w:lang w:bidi="ar"/>
              </w:rPr>
              <w:t>1000人以下</w:t>
            </w:r>
          </w:p>
        </w:tc>
        <w:tc>
          <w:tcPr>
            <w:tcW w:w="381" w:type="pct"/>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widowControl/>
              <w:jc w:val="left"/>
              <w:textAlignment w:val="center"/>
              <w:rPr>
                <w:rFonts w:ascii="宋体" w:hAnsi="宋体" w:cs="宋体"/>
                <w:szCs w:val="21"/>
              </w:rPr>
            </w:pPr>
            <w:r>
              <w:rPr>
                <w:rFonts w:hint="eastAsia" w:ascii="宋体" w:hAnsi="宋体" w:cs="宋体"/>
                <w:kern w:val="0"/>
                <w:szCs w:val="21"/>
                <w:lang w:bidi="ar"/>
              </w:rPr>
              <w:t>40000万元以下</w:t>
            </w:r>
          </w:p>
        </w:tc>
        <w:tc>
          <w:tcPr>
            <w:tcW w:w="409" w:type="pct"/>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rPr>
                <w:rFonts w:ascii="宋体" w:hAnsi="宋体" w:cs="宋体"/>
                <w:szCs w:val="21"/>
              </w:rPr>
            </w:pPr>
          </w:p>
        </w:tc>
        <w:tc>
          <w:tcPr>
            <w:tcW w:w="333" w:type="pct"/>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widowControl/>
              <w:jc w:val="left"/>
              <w:textAlignment w:val="center"/>
              <w:rPr>
                <w:rFonts w:ascii="宋体" w:hAnsi="宋体" w:cs="宋体"/>
                <w:szCs w:val="21"/>
              </w:rPr>
            </w:pPr>
            <w:r>
              <w:rPr>
                <w:rFonts w:hint="eastAsia" w:ascii="宋体" w:hAnsi="宋体" w:cs="宋体"/>
                <w:kern w:val="0"/>
                <w:szCs w:val="21"/>
                <w:lang w:bidi="ar"/>
              </w:rPr>
              <w:t>300人及以上</w:t>
            </w:r>
          </w:p>
        </w:tc>
        <w:tc>
          <w:tcPr>
            <w:tcW w:w="392" w:type="pct"/>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widowControl/>
              <w:jc w:val="left"/>
              <w:textAlignment w:val="center"/>
              <w:rPr>
                <w:rFonts w:ascii="宋体" w:hAnsi="宋体" w:cs="宋体"/>
                <w:szCs w:val="21"/>
              </w:rPr>
            </w:pPr>
            <w:r>
              <w:rPr>
                <w:rFonts w:hint="eastAsia" w:ascii="宋体" w:hAnsi="宋体" w:cs="宋体"/>
                <w:kern w:val="0"/>
                <w:szCs w:val="21"/>
                <w:lang w:bidi="ar"/>
              </w:rPr>
              <w:t>2000万元及以上</w:t>
            </w:r>
          </w:p>
        </w:tc>
        <w:tc>
          <w:tcPr>
            <w:tcW w:w="391" w:type="pct"/>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rPr>
                <w:rFonts w:ascii="宋体" w:hAnsi="宋体" w:cs="宋体"/>
                <w:szCs w:val="21"/>
              </w:rPr>
            </w:pPr>
          </w:p>
        </w:tc>
        <w:tc>
          <w:tcPr>
            <w:tcW w:w="329" w:type="pct"/>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widowControl/>
              <w:jc w:val="left"/>
              <w:textAlignment w:val="center"/>
              <w:rPr>
                <w:rFonts w:ascii="宋体" w:hAnsi="宋体" w:cs="宋体"/>
                <w:szCs w:val="21"/>
              </w:rPr>
            </w:pPr>
            <w:r>
              <w:rPr>
                <w:rFonts w:hint="eastAsia" w:ascii="宋体" w:hAnsi="宋体" w:cs="宋体"/>
                <w:kern w:val="0"/>
                <w:szCs w:val="21"/>
                <w:lang w:bidi="ar"/>
              </w:rPr>
              <w:t>20人及以上</w:t>
            </w:r>
          </w:p>
        </w:tc>
        <w:tc>
          <w:tcPr>
            <w:tcW w:w="384" w:type="pct"/>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widowControl/>
              <w:jc w:val="left"/>
              <w:textAlignment w:val="center"/>
              <w:rPr>
                <w:rFonts w:ascii="宋体" w:hAnsi="宋体" w:cs="宋体"/>
                <w:szCs w:val="21"/>
              </w:rPr>
            </w:pPr>
            <w:r>
              <w:rPr>
                <w:rFonts w:hint="eastAsia" w:ascii="宋体" w:hAnsi="宋体" w:cs="宋体"/>
                <w:kern w:val="0"/>
                <w:szCs w:val="21"/>
                <w:lang w:bidi="ar"/>
              </w:rPr>
              <w:t>300万元及以上</w:t>
            </w:r>
          </w:p>
        </w:tc>
        <w:tc>
          <w:tcPr>
            <w:tcW w:w="373" w:type="pct"/>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rPr>
                <w:rFonts w:ascii="宋体" w:hAnsi="宋体" w:cs="宋体"/>
                <w:szCs w:val="21"/>
              </w:rPr>
            </w:pPr>
          </w:p>
        </w:tc>
        <w:tc>
          <w:tcPr>
            <w:tcW w:w="397" w:type="pct"/>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widowControl/>
              <w:jc w:val="left"/>
              <w:textAlignment w:val="center"/>
              <w:rPr>
                <w:rFonts w:ascii="宋体" w:hAnsi="宋体" w:cs="宋体"/>
                <w:szCs w:val="21"/>
              </w:rPr>
            </w:pPr>
            <w:r>
              <w:rPr>
                <w:rFonts w:hint="eastAsia" w:ascii="宋体" w:hAnsi="宋体" w:cs="宋体"/>
                <w:kern w:val="0"/>
                <w:szCs w:val="21"/>
                <w:lang w:bidi="ar"/>
              </w:rPr>
              <w:t>20人以下</w:t>
            </w:r>
          </w:p>
        </w:tc>
        <w:tc>
          <w:tcPr>
            <w:tcW w:w="343" w:type="pct"/>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widowControl/>
              <w:jc w:val="left"/>
              <w:textAlignment w:val="center"/>
              <w:rPr>
                <w:rFonts w:ascii="宋体" w:hAnsi="宋体" w:cs="宋体"/>
                <w:szCs w:val="21"/>
              </w:rPr>
            </w:pPr>
            <w:r>
              <w:rPr>
                <w:rFonts w:hint="eastAsia" w:ascii="宋体" w:hAnsi="宋体" w:cs="宋体"/>
                <w:kern w:val="0"/>
                <w:szCs w:val="21"/>
                <w:lang w:bidi="ar"/>
              </w:rPr>
              <w:t>300万元以下</w:t>
            </w:r>
          </w:p>
        </w:tc>
        <w:tc>
          <w:tcPr>
            <w:tcW w:w="347" w:type="pct"/>
            <w:tcBorders>
              <w:top w:val="single" w:color="000000" w:sz="4" w:space="0"/>
              <w:left w:val="single" w:color="000000" w:sz="4" w:space="0"/>
              <w:bottom w:val="single" w:color="000000" w:sz="4" w:space="0"/>
              <w:right w:val="single" w:color="000000" w:sz="8" w:space="0"/>
            </w:tcBorders>
            <w:shd w:val="clear" w:color="auto" w:fill="auto"/>
            <w:tcMar>
              <w:top w:w="15" w:type="dxa"/>
              <w:left w:w="15" w:type="dxa"/>
              <w:right w:w="15" w:type="dxa"/>
            </w:tcMar>
            <w:vAlign w:val="center"/>
          </w:tcPr>
          <w:p>
            <w:pPr>
              <w:rPr>
                <w:rFonts w:ascii="宋体" w:hAnsi="宋体" w:cs="宋体"/>
                <w:szCs w:val="21"/>
              </w:rPr>
            </w:pPr>
          </w:p>
        </w:tc>
      </w:tr>
      <w:tr>
        <w:tblPrEx>
          <w:tblCellMar>
            <w:top w:w="0" w:type="dxa"/>
            <w:left w:w="0" w:type="dxa"/>
            <w:bottom w:w="0" w:type="dxa"/>
            <w:right w:w="0" w:type="dxa"/>
          </w:tblCellMar>
        </w:tblPrEx>
        <w:trPr>
          <w:trHeight w:val="420" w:hRule="atLeast"/>
        </w:trPr>
        <w:tc>
          <w:tcPr>
            <w:tcW w:w="583" w:type="pct"/>
            <w:tcBorders>
              <w:top w:val="single" w:color="000000" w:sz="4" w:space="0"/>
              <w:left w:val="single" w:color="000000" w:sz="8" w:space="0"/>
              <w:bottom w:val="single" w:color="000000" w:sz="4" w:space="0"/>
              <w:right w:val="single" w:color="000000" w:sz="4" w:space="0"/>
            </w:tcBorders>
            <w:shd w:val="clear" w:color="auto" w:fill="auto"/>
            <w:tcMar>
              <w:top w:w="15" w:type="dxa"/>
              <w:left w:w="15" w:type="dxa"/>
              <w:right w:w="15" w:type="dxa"/>
            </w:tcMar>
            <w:vAlign w:val="center"/>
          </w:tcPr>
          <w:p>
            <w:pPr>
              <w:widowControl/>
              <w:jc w:val="left"/>
              <w:textAlignment w:val="center"/>
              <w:rPr>
                <w:rFonts w:ascii="宋体" w:hAnsi="宋体" w:cs="宋体"/>
                <w:szCs w:val="21"/>
              </w:rPr>
            </w:pPr>
            <w:r>
              <w:rPr>
                <w:rFonts w:hint="eastAsia" w:ascii="宋体" w:hAnsi="宋体" w:cs="宋体"/>
                <w:kern w:val="0"/>
                <w:szCs w:val="21"/>
                <w:lang w:bidi="ar"/>
              </w:rPr>
              <w:t>建筑业</w:t>
            </w:r>
          </w:p>
        </w:tc>
        <w:tc>
          <w:tcPr>
            <w:tcW w:w="332" w:type="pct"/>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rPr>
                <w:rFonts w:ascii="宋体" w:hAnsi="宋体" w:cs="宋体"/>
                <w:szCs w:val="21"/>
              </w:rPr>
            </w:pPr>
          </w:p>
        </w:tc>
        <w:tc>
          <w:tcPr>
            <w:tcW w:w="381" w:type="pct"/>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widowControl/>
              <w:jc w:val="left"/>
              <w:textAlignment w:val="center"/>
              <w:rPr>
                <w:rFonts w:ascii="宋体" w:hAnsi="宋体" w:cs="宋体"/>
                <w:szCs w:val="21"/>
              </w:rPr>
            </w:pPr>
            <w:r>
              <w:rPr>
                <w:rFonts w:hint="eastAsia" w:ascii="宋体" w:hAnsi="宋体" w:cs="宋体"/>
                <w:kern w:val="0"/>
                <w:szCs w:val="21"/>
                <w:lang w:bidi="ar"/>
              </w:rPr>
              <w:t>80000万元以下</w:t>
            </w:r>
          </w:p>
        </w:tc>
        <w:tc>
          <w:tcPr>
            <w:tcW w:w="409" w:type="pct"/>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widowControl/>
              <w:jc w:val="left"/>
              <w:textAlignment w:val="center"/>
              <w:rPr>
                <w:rFonts w:ascii="宋体" w:hAnsi="宋体" w:cs="宋体"/>
                <w:szCs w:val="21"/>
              </w:rPr>
            </w:pPr>
            <w:r>
              <w:rPr>
                <w:rFonts w:hint="eastAsia" w:ascii="宋体" w:hAnsi="宋体" w:cs="宋体"/>
                <w:kern w:val="0"/>
                <w:szCs w:val="21"/>
                <w:lang w:bidi="ar"/>
              </w:rPr>
              <w:t>80000万元以下</w:t>
            </w:r>
          </w:p>
        </w:tc>
        <w:tc>
          <w:tcPr>
            <w:tcW w:w="333" w:type="pct"/>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rPr>
                <w:rFonts w:ascii="宋体" w:hAnsi="宋体" w:cs="宋体"/>
                <w:szCs w:val="21"/>
              </w:rPr>
            </w:pPr>
          </w:p>
        </w:tc>
        <w:tc>
          <w:tcPr>
            <w:tcW w:w="392" w:type="pct"/>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widowControl/>
              <w:jc w:val="left"/>
              <w:textAlignment w:val="center"/>
              <w:rPr>
                <w:rFonts w:ascii="宋体" w:hAnsi="宋体" w:cs="宋体"/>
                <w:szCs w:val="21"/>
              </w:rPr>
            </w:pPr>
            <w:r>
              <w:rPr>
                <w:rFonts w:hint="eastAsia" w:ascii="宋体" w:hAnsi="宋体" w:cs="宋体"/>
                <w:kern w:val="0"/>
                <w:szCs w:val="21"/>
                <w:lang w:bidi="ar"/>
              </w:rPr>
              <w:t>6000万元及以上</w:t>
            </w:r>
          </w:p>
        </w:tc>
        <w:tc>
          <w:tcPr>
            <w:tcW w:w="391" w:type="pct"/>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widowControl/>
              <w:jc w:val="left"/>
              <w:textAlignment w:val="center"/>
              <w:rPr>
                <w:rFonts w:ascii="宋体" w:hAnsi="宋体" w:cs="宋体"/>
                <w:szCs w:val="21"/>
              </w:rPr>
            </w:pPr>
            <w:r>
              <w:rPr>
                <w:rFonts w:hint="eastAsia" w:ascii="宋体" w:hAnsi="宋体" w:cs="宋体"/>
                <w:kern w:val="0"/>
                <w:szCs w:val="21"/>
                <w:lang w:bidi="ar"/>
              </w:rPr>
              <w:t>5000万元及以上</w:t>
            </w:r>
          </w:p>
        </w:tc>
        <w:tc>
          <w:tcPr>
            <w:tcW w:w="329" w:type="pct"/>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rPr>
                <w:rFonts w:ascii="宋体" w:hAnsi="宋体" w:cs="宋体"/>
                <w:szCs w:val="21"/>
              </w:rPr>
            </w:pPr>
          </w:p>
        </w:tc>
        <w:tc>
          <w:tcPr>
            <w:tcW w:w="384" w:type="pct"/>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widowControl/>
              <w:jc w:val="left"/>
              <w:textAlignment w:val="center"/>
              <w:rPr>
                <w:rFonts w:ascii="宋体" w:hAnsi="宋体" w:cs="宋体"/>
                <w:szCs w:val="21"/>
              </w:rPr>
            </w:pPr>
            <w:r>
              <w:rPr>
                <w:rFonts w:hint="eastAsia" w:ascii="宋体" w:hAnsi="宋体" w:cs="宋体"/>
                <w:kern w:val="0"/>
                <w:szCs w:val="21"/>
                <w:lang w:bidi="ar"/>
              </w:rPr>
              <w:t>300万元及以上</w:t>
            </w:r>
          </w:p>
        </w:tc>
        <w:tc>
          <w:tcPr>
            <w:tcW w:w="373" w:type="pct"/>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widowControl/>
              <w:jc w:val="left"/>
              <w:textAlignment w:val="center"/>
              <w:rPr>
                <w:rFonts w:ascii="宋体" w:hAnsi="宋体" w:cs="宋体"/>
                <w:szCs w:val="21"/>
              </w:rPr>
            </w:pPr>
            <w:r>
              <w:rPr>
                <w:rFonts w:hint="eastAsia" w:ascii="宋体" w:hAnsi="宋体" w:cs="宋体"/>
                <w:kern w:val="0"/>
                <w:szCs w:val="21"/>
                <w:lang w:bidi="ar"/>
              </w:rPr>
              <w:t>300万元及以上</w:t>
            </w:r>
          </w:p>
        </w:tc>
        <w:tc>
          <w:tcPr>
            <w:tcW w:w="397" w:type="pct"/>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rPr>
                <w:rFonts w:ascii="宋体" w:hAnsi="宋体" w:cs="宋体"/>
                <w:szCs w:val="21"/>
              </w:rPr>
            </w:pPr>
          </w:p>
        </w:tc>
        <w:tc>
          <w:tcPr>
            <w:tcW w:w="343" w:type="pct"/>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widowControl/>
              <w:jc w:val="left"/>
              <w:textAlignment w:val="center"/>
              <w:rPr>
                <w:rFonts w:ascii="宋体" w:hAnsi="宋体" w:cs="宋体"/>
                <w:szCs w:val="21"/>
              </w:rPr>
            </w:pPr>
            <w:r>
              <w:rPr>
                <w:rFonts w:hint="eastAsia" w:ascii="宋体" w:hAnsi="宋体" w:cs="宋体"/>
                <w:kern w:val="0"/>
                <w:szCs w:val="21"/>
                <w:lang w:bidi="ar"/>
              </w:rPr>
              <w:t>300万元以下</w:t>
            </w:r>
          </w:p>
        </w:tc>
        <w:tc>
          <w:tcPr>
            <w:tcW w:w="347" w:type="pct"/>
            <w:tcBorders>
              <w:top w:val="single" w:color="000000" w:sz="4" w:space="0"/>
              <w:left w:val="single" w:color="000000" w:sz="4" w:space="0"/>
              <w:bottom w:val="single" w:color="000000" w:sz="4" w:space="0"/>
              <w:right w:val="single" w:color="000000" w:sz="8" w:space="0"/>
            </w:tcBorders>
            <w:shd w:val="clear" w:color="auto" w:fill="auto"/>
            <w:tcMar>
              <w:top w:w="15" w:type="dxa"/>
              <w:left w:w="15" w:type="dxa"/>
              <w:right w:w="15" w:type="dxa"/>
            </w:tcMar>
            <w:vAlign w:val="center"/>
          </w:tcPr>
          <w:p>
            <w:pPr>
              <w:widowControl/>
              <w:jc w:val="left"/>
              <w:textAlignment w:val="center"/>
              <w:rPr>
                <w:rFonts w:ascii="宋体" w:hAnsi="宋体" w:cs="宋体"/>
                <w:szCs w:val="21"/>
              </w:rPr>
            </w:pPr>
            <w:r>
              <w:rPr>
                <w:rFonts w:hint="eastAsia" w:ascii="宋体" w:hAnsi="宋体" w:cs="宋体"/>
                <w:kern w:val="0"/>
                <w:szCs w:val="21"/>
                <w:lang w:bidi="ar"/>
              </w:rPr>
              <w:t>300万元以下</w:t>
            </w:r>
          </w:p>
        </w:tc>
      </w:tr>
      <w:tr>
        <w:tblPrEx>
          <w:tblCellMar>
            <w:top w:w="0" w:type="dxa"/>
            <w:left w:w="0" w:type="dxa"/>
            <w:bottom w:w="0" w:type="dxa"/>
            <w:right w:w="0" w:type="dxa"/>
          </w:tblCellMar>
        </w:tblPrEx>
        <w:trPr>
          <w:trHeight w:val="420" w:hRule="atLeast"/>
        </w:trPr>
        <w:tc>
          <w:tcPr>
            <w:tcW w:w="583" w:type="pct"/>
            <w:tcBorders>
              <w:top w:val="single" w:color="000000" w:sz="4" w:space="0"/>
              <w:left w:val="single" w:color="000000" w:sz="8" w:space="0"/>
              <w:bottom w:val="single" w:color="000000" w:sz="4" w:space="0"/>
              <w:right w:val="single" w:color="000000" w:sz="4" w:space="0"/>
            </w:tcBorders>
            <w:shd w:val="clear" w:color="auto" w:fill="auto"/>
            <w:tcMar>
              <w:top w:w="15" w:type="dxa"/>
              <w:left w:w="15" w:type="dxa"/>
              <w:right w:w="15" w:type="dxa"/>
            </w:tcMar>
            <w:vAlign w:val="center"/>
          </w:tcPr>
          <w:p>
            <w:pPr>
              <w:widowControl/>
              <w:jc w:val="left"/>
              <w:textAlignment w:val="center"/>
              <w:rPr>
                <w:rFonts w:ascii="宋体" w:hAnsi="宋体" w:cs="宋体"/>
                <w:szCs w:val="21"/>
              </w:rPr>
            </w:pPr>
            <w:r>
              <w:rPr>
                <w:rFonts w:hint="eastAsia" w:ascii="宋体" w:hAnsi="宋体" w:cs="宋体"/>
                <w:kern w:val="0"/>
                <w:szCs w:val="21"/>
                <w:lang w:bidi="ar"/>
              </w:rPr>
              <w:t>批发业</w:t>
            </w:r>
          </w:p>
        </w:tc>
        <w:tc>
          <w:tcPr>
            <w:tcW w:w="332" w:type="pct"/>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widowControl/>
              <w:jc w:val="left"/>
              <w:textAlignment w:val="center"/>
              <w:rPr>
                <w:rFonts w:ascii="宋体" w:hAnsi="宋体" w:cs="宋体"/>
                <w:szCs w:val="21"/>
              </w:rPr>
            </w:pPr>
            <w:r>
              <w:rPr>
                <w:rFonts w:hint="eastAsia" w:ascii="宋体" w:hAnsi="宋体" w:cs="宋体"/>
                <w:kern w:val="0"/>
                <w:szCs w:val="21"/>
                <w:lang w:bidi="ar"/>
              </w:rPr>
              <w:t>200人以下</w:t>
            </w:r>
          </w:p>
        </w:tc>
        <w:tc>
          <w:tcPr>
            <w:tcW w:w="381" w:type="pct"/>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widowControl/>
              <w:jc w:val="left"/>
              <w:textAlignment w:val="center"/>
              <w:rPr>
                <w:rFonts w:ascii="宋体" w:hAnsi="宋体" w:cs="宋体"/>
                <w:szCs w:val="21"/>
              </w:rPr>
            </w:pPr>
            <w:r>
              <w:rPr>
                <w:rFonts w:hint="eastAsia" w:ascii="宋体" w:hAnsi="宋体" w:cs="宋体"/>
                <w:kern w:val="0"/>
                <w:szCs w:val="21"/>
                <w:lang w:bidi="ar"/>
              </w:rPr>
              <w:t>40000万元以下</w:t>
            </w:r>
          </w:p>
        </w:tc>
        <w:tc>
          <w:tcPr>
            <w:tcW w:w="409" w:type="pct"/>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rPr>
                <w:rFonts w:ascii="宋体" w:hAnsi="宋体" w:cs="宋体"/>
                <w:szCs w:val="21"/>
              </w:rPr>
            </w:pPr>
          </w:p>
        </w:tc>
        <w:tc>
          <w:tcPr>
            <w:tcW w:w="333" w:type="pct"/>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widowControl/>
              <w:jc w:val="left"/>
              <w:textAlignment w:val="center"/>
              <w:rPr>
                <w:rFonts w:ascii="宋体" w:hAnsi="宋体" w:cs="宋体"/>
                <w:szCs w:val="21"/>
              </w:rPr>
            </w:pPr>
            <w:r>
              <w:rPr>
                <w:rFonts w:hint="eastAsia" w:ascii="宋体" w:hAnsi="宋体" w:cs="宋体"/>
                <w:kern w:val="0"/>
                <w:szCs w:val="21"/>
                <w:lang w:bidi="ar"/>
              </w:rPr>
              <w:t>20人及以上</w:t>
            </w:r>
          </w:p>
        </w:tc>
        <w:tc>
          <w:tcPr>
            <w:tcW w:w="392" w:type="pct"/>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widowControl/>
              <w:jc w:val="left"/>
              <w:textAlignment w:val="center"/>
              <w:rPr>
                <w:rFonts w:ascii="宋体" w:hAnsi="宋体" w:cs="宋体"/>
                <w:szCs w:val="21"/>
              </w:rPr>
            </w:pPr>
            <w:r>
              <w:rPr>
                <w:rFonts w:hint="eastAsia" w:ascii="宋体" w:hAnsi="宋体" w:cs="宋体"/>
                <w:kern w:val="0"/>
                <w:szCs w:val="21"/>
                <w:lang w:bidi="ar"/>
              </w:rPr>
              <w:t>5000万元及以上</w:t>
            </w:r>
          </w:p>
        </w:tc>
        <w:tc>
          <w:tcPr>
            <w:tcW w:w="391" w:type="pct"/>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rPr>
                <w:rFonts w:ascii="宋体" w:hAnsi="宋体" w:cs="宋体"/>
                <w:szCs w:val="21"/>
              </w:rPr>
            </w:pPr>
          </w:p>
        </w:tc>
        <w:tc>
          <w:tcPr>
            <w:tcW w:w="329" w:type="pct"/>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widowControl/>
              <w:jc w:val="left"/>
              <w:textAlignment w:val="center"/>
              <w:rPr>
                <w:rFonts w:ascii="宋体" w:hAnsi="宋体" w:cs="宋体"/>
                <w:szCs w:val="21"/>
              </w:rPr>
            </w:pPr>
            <w:r>
              <w:rPr>
                <w:rFonts w:hint="eastAsia" w:ascii="宋体" w:hAnsi="宋体" w:cs="宋体"/>
                <w:kern w:val="0"/>
                <w:szCs w:val="21"/>
                <w:lang w:bidi="ar"/>
              </w:rPr>
              <w:t>5人及以上</w:t>
            </w:r>
          </w:p>
        </w:tc>
        <w:tc>
          <w:tcPr>
            <w:tcW w:w="384" w:type="pct"/>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widowControl/>
              <w:jc w:val="left"/>
              <w:textAlignment w:val="center"/>
              <w:rPr>
                <w:rFonts w:ascii="宋体" w:hAnsi="宋体" w:cs="宋体"/>
                <w:szCs w:val="21"/>
              </w:rPr>
            </w:pPr>
            <w:r>
              <w:rPr>
                <w:rFonts w:hint="eastAsia" w:ascii="宋体" w:hAnsi="宋体" w:cs="宋体"/>
                <w:kern w:val="0"/>
                <w:szCs w:val="21"/>
                <w:lang w:bidi="ar"/>
              </w:rPr>
              <w:t>1000万元及以上</w:t>
            </w:r>
          </w:p>
        </w:tc>
        <w:tc>
          <w:tcPr>
            <w:tcW w:w="373" w:type="pct"/>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rPr>
                <w:rFonts w:ascii="宋体" w:hAnsi="宋体" w:cs="宋体"/>
                <w:szCs w:val="21"/>
              </w:rPr>
            </w:pPr>
          </w:p>
        </w:tc>
        <w:tc>
          <w:tcPr>
            <w:tcW w:w="397" w:type="pct"/>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widowControl/>
              <w:jc w:val="left"/>
              <w:textAlignment w:val="center"/>
              <w:rPr>
                <w:rFonts w:ascii="宋体" w:hAnsi="宋体" w:cs="宋体"/>
                <w:szCs w:val="21"/>
              </w:rPr>
            </w:pPr>
            <w:r>
              <w:rPr>
                <w:rFonts w:hint="eastAsia" w:ascii="宋体" w:hAnsi="宋体" w:cs="宋体"/>
                <w:kern w:val="0"/>
                <w:szCs w:val="21"/>
                <w:lang w:bidi="ar"/>
              </w:rPr>
              <w:t>5人以下</w:t>
            </w:r>
          </w:p>
        </w:tc>
        <w:tc>
          <w:tcPr>
            <w:tcW w:w="343" w:type="pct"/>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widowControl/>
              <w:jc w:val="left"/>
              <w:textAlignment w:val="center"/>
              <w:rPr>
                <w:rFonts w:ascii="宋体" w:hAnsi="宋体" w:cs="宋体"/>
                <w:szCs w:val="21"/>
              </w:rPr>
            </w:pPr>
            <w:r>
              <w:rPr>
                <w:rFonts w:hint="eastAsia" w:ascii="宋体" w:hAnsi="宋体" w:cs="宋体"/>
                <w:kern w:val="0"/>
                <w:szCs w:val="21"/>
                <w:lang w:bidi="ar"/>
              </w:rPr>
              <w:t>1000万元以下</w:t>
            </w:r>
          </w:p>
        </w:tc>
        <w:tc>
          <w:tcPr>
            <w:tcW w:w="347" w:type="pct"/>
            <w:tcBorders>
              <w:top w:val="single" w:color="000000" w:sz="4" w:space="0"/>
              <w:left w:val="single" w:color="000000" w:sz="4" w:space="0"/>
              <w:bottom w:val="single" w:color="000000" w:sz="4" w:space="0"/>
              <w:right w:val="single" w:color="000000" w:sz="8" w:space="0"/>
            </w:tcBorders>
            <w:shd w:val="clear" w:color="auto" w:fill="auto"/>
            <w:tcMar>
              <w:top w:w="15" w:type="dxa"/>
              <w:left w:w="15" w:type="dxa"/>
              <w:right w:w="15" w:type="dxa"/>
            </w:tcMar>
            <w:vAlign w:val="center"/>
          </w:tcPr>
          <w:p>
            <w:pPr>
              <w:rPr>
                <w:rFonts w:ascii="宋体" w:hAnsi="宋体" w:cs="宋体"/>
                <w:szCs w:val="21"/>
              </w:rPr>
            </w:pPr>
          </w:p>
        </w:tc>
      </w:tr>
      <w:tr>
        <w:tblPrEx>
          <w:tblCellMar>
            <w:top w:w="0" w:type="dxa"/>
            <w:left w:w="0" w:type="dxa"/>
            <w:bottom w:w="0" w:type="dxa"/>
            <w:right w:w="0" w:type="dxa"/>
          </w:tblCellMar>
        </w:tblPrEx>
        <w:trPr>
          <w:trHeight w:val="420" w:hRule="atLeast"/>
        </w:trPr>
        <w:tc>
          <w:tcPr>
            <w:tcW w:w="583" w:type="pct"/>
            <w:tcBorders>
              <w:top w:val="single" w:color="000000" w:sz="4" w:space="0"/>
              <w:left w:val="single" w:color="000000" w:sz="8" w:space="0"/>
              <w:bottom w:val="single" w:color="000000" w:sz="4" w:space="0"/>
              <w:right w:val="single" w:color="000000" w:sz="4" w:space="0"/>
            </w:tcBorders>
            <w:shd w:val="clear" w:color="auto" w:fill="auto"/>
            <w:tcMar>
              <w:top w:w="15" w:type="dxa"/>
              <w:left w:w="15" w:type="dxa"/>
              <w:right w:w="15" w:type="dxa"/>
            </w:tcMar>
            <w:vAlign w:val="center"/>
          </w:tcPr>
          <w:p>
            <w:pPr>
              <w:widowControl/>
              <w:jc w:val="left"/>
              <w:textAlignment w:val="center"/>
              <w:rPr>
                <w:rFonts w:ascii="宋体" w:hAnsi="宋体" w:cs="宋体"/>
                <w:szCs w:val="21"/>
              </w:rPr>
            </w:pPr>
            <w:r>
              <w:rPr>
                <w:rFonts w:hint="eastAsia" w:ascii="宋体" w:hAnsi="宋体" w:cs="宋体"/>
                <w:kern w:val="0"/>
                <w:szCs w:val="21"/>
                <w:lang w:bidi="ar"/>
              </w:rPr>
              <w:t>零售业</w:t>
            </w:r>
          </w:p>
        </w:tc>
        <w:tc>
          <w:tcPr>
            <w:tcW w:w="332" w:type="pct"/>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widowControl/>
              <w:jc w:val="left"/>
              <w:textAlignment w:val="center"/>
              <w:rPr>
                <w:rFonts w:ascii="宋体" w:hAnsi="宋体" w:cs="宋体"/>
                <w:szCs w:val="21"/>
              </w:rPr>
            </w:pPr>
            <w:r>
              <w:rPr>
                <w:rFonts w:hint="eastAsia" w:ascii="宋体" w:hAnsi="宋体" w:cs="宋体"/>
                <w:kern w:val="0"/>
                <w:szCs w:val="21"/>
                <w:lang w:bidi="ar"/>
              </w:rPr>
              <w:t>300人以下</w:t>
            </w:r>
          </w:p>
        </w:tc>
        <w:tc>
          <w:tcPr>
            <w:tcW w:w="381" w:type="pct"/>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widowControl/>
              <w:jc w:val="left"/>
              <w:textAlignment w:val="center"/>
              <w:rPr>
                <w:rFonts w:ascii="宋体" w:hAnsi="宋体" w:cs="宋体"/>
                <w:szCs w:val="21"/>
              </w:rPr>
            </w:pPr>
            <w:r>
              <w:rPr>
                <w:rFonts w:hint="eastAsia" w:ascii="宋体" w:hAnsi="宋体" w:cs="宋体"/>
                <w:kern w:val="0"/>
                <w:szCs w:val="21"/>
                <w:lang w:bidi="ar"/>
              </w:rPr>
              <w:t>20000万元以下</w:t>
            </w:r>
          </w:p>
        </w:tc>
        <w:tc>
          <w:tcPr>
            <w:tcW w:w="409" w:type="pct"/>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rPr>
                <w:rFonts w:ascii="宋体" w:hAnsi="宋体" w:cs="宋体"/>
                <w:szCs w:val="21"/>
              </w:rPr>
            </w:pPr>
          </w:p>
        </w:tc>
        <w:tc>
          <w:tcPr>
            <w:tcW w:w="333" w:type="pct"/>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widowControl/>
              <w:jc w:val="left"/>
              <w:textAlignment w:val="center"/>
              <w:rPr>
                <w:rFonts w:ascii="宋体" w:hAnsi="宋体" w:cs="宋体"/>
                <w:szCs w:val="21"/>
              </w:rPr>
            </w:pPr>
            <w:r>
              <w:rPr>
                <w:rFonts w:hint="eastAsia" w:ascii="宋体" w:hAnsi="宋体" w:cs="宋体"/>
                <w:kern w:val="0"/>
                <w:szCs w:val="21"/>
                <w:lang w:bidi="ar"/>
              </w:rPr>
              <w:t>50人及以上</w:t>
            </w:r>
          </w:p>
        </w:tc>
        <w:tc>
          <w:tcPr>
            <w:tcW w:w="392" w:type="pct"/>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widowControl/>
              <w:jc w:val="left"/>
              <w:textAlignment w:val="center"/>
              <w:rPr>
                <w:rFonts w:ascii="宋体" w:hAnsi="宋体" w:cs="宋体"/>
                <w:szCs w:val="21"/>
              </w:rPr>
            </w:pPr>
            <w:r>
              <w:rPr>
                <w:rFonts w:hint="eastAsia" w:ascii="宋体" w:hAnsi="宋体" w:cs="宋体"/>
                <w:kern w:val="0"/>
                <w:szCs w:val="21"/>
                <w:lang w:bidi="ar"/>
              </w:rPr>
              <w:t>500万元及以上</w:t>
            </w:r>
          </w:p>
        </w:tc>
        <w:tc>
          <w:tcPr>
            <w:tcW w:w="391" w:type="pct"/>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rPr>
                <w:rFonts w:ascii="宋体" w:hAnsi="宋体" w:cs="宋体"/>
                <w:szCs w:val="21"/>
              </w:rPr>
            </w:pPr>
          </w:p>
        </w:tc>
        <w:tc>
          <w:tcPr>
            <w:tcW w:w="329" w:type="pct"/>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widowControl/>
              <w:jc w:val="left"/>
              <w:textAlignment w:val="center"/>
              <w:rPr>
                <w:rFonts w:ascii="宋体" w:hAnsi="宋体" w:cs="宋体"/>
                <w:szCs w:val="21"/>
              </w:rPr>
            </w:pPr>
            <w:r>
              <w:rPr>
                <w:rFonts w:hint="eastAsia" w:ascii="宋体" w:hAnsi="宋体" w:cs="宋体"/>
                <w:kern w:val="0"/>
                <w:szCs w:val="21"/>
                <w:lang w:bidi="ar"/>
              </w:rPr>
              <w:t>10人及以上</w:t>
            </w:r>
          </w:p>
        </w:tc>
        <w:tc>
          <w:tcPr>
            <w:tcW w:w="384" w:type="pct"/>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widowControl/>
              <w:jc w:val="left"/>
              <w:textAlignment w:val="center"/>
              <w:rPr>
                <w:rFonts w:ascii="宋体" w:hAnsi="宋体" w:cs="宋体"/>
                <w:szCs w:val="21"/>
              </w:rPr>
            </w:pPr>
            <w:r>
              <w:rPr>
                <w:rFonts w:hint="eastAsia" w:ascii="宋体" w:hAnsi="宋体" w:cs="宋体"/>
                <w:kern w:val="0"/>
                <w:szCs w:val="21"/>
                <w:lang w:bidi="ar"/>
              </w:rPr>
              <w:t>100万元及以上</w:t>
            </w:r>
          </w:p>
        </w:tc>
        <w:tc>
          <w:tcPr>
            <w:tcW w:w="373" w:type="pct"/>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rPr>
                <w:rFonts w:ascii="宋体" w:hAnsi="宋体" w:cs="宋体"/>
                <w:szCs w:val="21"/>
              </w:rPr>
            </w:pPr>
          </w:p>
        </w:tc>
        <w:tc>
          <w:tcPr>
            <w:tcW w:w="397" w:type="pct"/>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widowControl/>
              <w:jc w:val="left"/>
              <w:textAlignment w:val="center"/>
              <w:rPr>
                <w:rFonts w:ascii="宋体" w:hAnsi="宋体" w:cs="宋体"/>
                <w:szCs w:val="21"/>
              </w:rPr>
            </w:pPr>
            <w:r>
              <w:rPr>
                <w:rFonts w:hint="eastAsia" w:ascii="宋体" w:hAnsi="宋体" w:cs="宋体"/>
                <w:kern w:val="0"/>
                <w:szCs w:val="21"/>
                <w:lang w:bidi="ar"/>
              </w:rPr>
              <w:t>10人以下</w:t>
            </w:r>
          </w:p>
        </w:tc>
        <w:tc>
          <w:tcPr>
            <w:tcW w:w="343" w:type="pct"/>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widowControl/>
              <w:jc w:val="left"/>
              <w:textAlignment w:val="center"/>
              <w:rPr>
                <w:rFonts w:ascii="宋体" w:hAnsi="宋体" w:cs="宋体"/>
                <w:szCs w:val="21"/>
              </w:rPr>
            </w:pPr>
            <w:r>
              <w:rPr>
                <w:rFonts w:hint="eastAsia" w:ascii="宋体" w:hAnsi="宋体" w:cs="宋体"/>
                <w:kern w:val="0"/>
                <w:szCs w:val="21"/>
                <w:lang w:bidi="ar"/>
              </w:rPr>
              <w:t>100万元以下</w:t>
            </w:r>
          </w:p>
        </w:tc>
        <w:tc>
          <w:tcPr>
            <w:tcW w:w="347" w:type="pct"/>
            <w:tcBorders>
              <w:top w:val="single" w:color="000000" w:sz="4" w:space="0"/>
              <w:left w:val="single" w:color="000000" w:sz="4" w:space="0"/>
              <w:bottom w:val="single" w:color="000000" w:sz="4" w:space="0"/>
              <w:right w:val="single" w:color="000000" w:sz="8" w:space="0"/>
            </w:tcBorders>
            <w:shd w:val="clear" w:color="auto" w:fill="auto"/>
            <w:tcMar>
              <w:top w:w="15" w:type="dxa"/>
              <w:left w:w="15" w:type="dxa"/>
              <w:right w:w="15" w:type="dxa"/>
            </w:tcMar>
            <w:vAlign w:val="center"/>
          </w:tcPr>
          <w:p>
            <w:pPr>
              <w:rPr>
                <w:rFonts w:ascii="宋体" w:hAnsi="宋体" w:cs="宋体"/>
                <w:szCs w:val="21"/>
              </w:rPr>
            </w:pPr>
          </w:p>
        </w:tc>
      </w:tr>
      <w:tr>
        <w:tblPrEx>
          <w:tblCellMar>
            <w:top w:w="0" w:type="dxa"/>
            <w:left w:w="0" w:type="dxa"/>
            <w:bottom w:w="0" w:type="dxa"/>
            <w:right w:w="0" w:type="dxa"/>
          </w:tblCellMar>
        </w:tblPrEx>
        <w:trPr>
          <w:trHeight w:val="420" w:hRule="atLeast"/>
        </w:trPr>
        <w:tc>
          <w:tcPr>
            <w:tcW w:w="583" w:type="pct"/>
            <w:tcBorders>
              <w:top w:val="single" w:color="000000" w:sz="4" w:space="0"/>
              <w:left w:val="single" w:color="000000" w:sz="8" w:space="0"/>
              <w:bottom w:val="single" w:color="000000" w:sz="4" w:space="0"/>
              <w:right w:val="single" w:color="000000" w:sz="4" w:space="0"/>
            </w:tcBorders>
            <w:shd w:val="clear" w:color="auto" w:fill="auto"/>
            <w:tcMar>
              <w:top w:w="15" w:type="dxa"/>
              <w:left w:w="15" w:type="dxa"/>
              <w:right w:w="15" w:type="dxa"/>
            </w:tcMar>
            <w:vAlign w:val="center"/>
          </w:tcPr>
          <w:p>
            <w:pPr>
              <w:widowControl/>
              <w:jc w:val="left"/>
              <w:textAlignment w:val="center"/>
              <w:rPr>
                <w:rFonts w:ascii="宋体" w:hAnsi="宋体" w:cs="宋体"/>
                <w:szCs w:val="21"/>
              </w:rPr>
            </w:pPr>
            <w:r>
              <w:rPr>
                <w:rFonts w:hint="eastAsia" w:ascii="宋体" w:hAnsi="宋体" w:cs="宋体"/>
                <w:kern w:val="0"/>
                <w:szCs w:val="21"/>
                <w:lang w:bidi="ar"/>
              </w:rPr>
              <w:t>交通运输业（不含铁路运输业）</w:t>
            </w:r>
          </w:p>
        </w:tc>
        <w:tc>
          <w:tcPr>
            <w:tcW w:w="332" w:type="pct"/>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widowControl/>
              <w:jc w:val="left"/>
              <w:textAlignment w:val="center"/>
              <w:rPr>
                <w:rFonts w:ascii="宋体" w:hAnsi="宋体" w:cs="宋体"/>
                <w:szCs w:val="21"/>
              </w:rPr>
            </w:pPr>
            <w:r>
              <w:rPr>
                <w:rFonts w:hint="eastAsia" w:ascii="宋体" w:hAnsi="宋体" w:cs="宋体"/>
                <w:kern w:val="0"/>
                <w:szCs w:val="21"/>
                <w:lang w:bidi="ar"/>
              </w:rPr>
              <w:t>1000人以下</w:t>
            </w:r>
          </w:p>
        </w:tc>
        <w:tc>
          <w:tcPr>
            <w:tcW w:w="381" w:type="pct"/>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widowControl/>
              <w:jc w:val="left"/>
              <w:textAlignment w:val="center"/>
              <w:rPr>
                <w:rFonts w:ascii="宋体" w:hAnsi="宋体" w:cs="宋体"/>
                <w:szCs w:val="21"/>
              </w:rPr>
            </w:pPr>
            <w:r>
              <w:rPr>
                <w:rFonts w:hint="eastAsia" w:ascii="宋体" w:hAnsi="宋体" w:cs="宋体"/>
                <w:kern w:val="0"/>
                <w:szCs w:val="21"/>
                <w:lang w:bidi="ar"/>
              </w:rPr>
              <w:t>30000万元以下</w:t>
            </w:r>
          </w:p>
        </w:tc>
        <w:tc>
          <w:tcPr>
            <w:tcW w:w="409" w:type="pct"/>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rPr>
                <w:rFonts w:ascii="宋体" w:hAnsi="宋体" w:cs="宋体"/>
                <w:szCs w:val="21"/>
              </w:rPr>
            </w:pPr>
          </w:p>
        </w:tc>
        <w:tc>
          <w:tcPr>
            <w:tcW w:w="333" w:type="pct"/>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widowControl/>
              <w:jc w:val="left"/>
              <w:textAlignment w:val="center"/>
              <w:rPr>
                <w:rFonts w:ascii="宋体" w:hAnsi="宋体" w:cs="宋体"/>
                <w:szCs w:val="21"/>
              </w:rPr>
            </w:pPr>
            <w:r>
              <w:rPr>
                <w:rFonts w:hint="eastAsia" w:ascii="宋体" w:hAnsi="宋体" w:cs="宋体"/>
                <w:kern w:val="0"/>
                <w:szCs w:val="21"/>
                <w:lang w:bidi="ar"/>
              </w:rPr>
              <w:t>300人及以上</w:t>
            </w:r>
          </w:p>
        </w:tc>
        <w:tc>
          <w:tcPr>
            <w:tcW w:w="392" w:type="pct"/>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widowControl/>
              <w:jc w:val="left"/>
              <w:textAlignment w:val="center"/>
              <w:rPr>
                <w:rFonts w:ascii="宋体" w:hAnsi="宋体" w:cs="宋体"/>
                <w:szCs w:val="21"/>
              </w:rPr>
            </w:pPr>
            <w:r>
              <w:rPr>
                <w:rFonts w:hint="eastAsia" w:ascii="宋体" w:hAnsi="宋体" w:cs="宋体"/>
                <w:kern w:val="0"/>
                <w:szCs w:val="21"/>
                <w:lang w:bidi="ar"/>
              </w:rPr>
              <w:t>3000万元及以上</w:t>
            </w:r>
          </w:p>
        </w:tc>
        <w:tc>
          <w:tcPr>
            <w:tcW w:w="391" w:type="pct"/>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rPr>
                <w:rFonts w:ascii="宋体" w:hAnsi="宋体" w:cs="宋体"/>
                <w:szCs w:val="21"/>
              </w:rPr>
            </w:pPr>
          </w:p>
        </w:tc>
        <w:tc>
          <w:tcPr>
            <w:tcW w:w="329" w:type="pct"/>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widowControl/>
              <w:jc w:val="left"/>
              <w:textAlignment w:val="center"/>
              <w:rPr>
                <w:rFonts w:ascii="宋体" w:hAnsi="宋体" w:cs="宋体"/>
                <w:szCs w:val="21"/>
              </w:rPr>
            </w:pPr>
            <w:r>
              <w:rPr>
                <w:rFonts w:hint="eastAsia" w:ascii="宋体" w:hAnsi="宋体" w:cs="宋体"/>
                <w:kern w:val="0"/>
                <w:szCs w:val="21"/>
                <w:lang w:bidi="ar"/>
              </w:rPr>
              <w:t>20人及以上</w:t>
            </w:r>
          </w:p>
        </w:tc>
        <w:tc>
          <w:tcPr>
            <w:tcW w:w="384" w:type="pct"/>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widowControl/>
              <w:jc w:val="left"/>
              <w:textAlignment w:val="center"/>
              <w:rPr>
                <w:rFonts w:ascii="宋体" w:hAnsi="宋体" w:cs="宋体"/>
                <w:szCs w:val="21"/>
              </w:rPr>
            </w:pPr>
            <w:r>
              <w:rPr>
                <w:rFonts w:hint="eastAsia" w:ascii="宋体" w:hAnsi="宋体" w:cs="宋体"/>
                <w:kern w:val="0"/>
                <w:szCs w:val="21"/>
                <w:lang w:bidi="ar"/>
              </w:rPr>
              <w:t>200万元及以上</w:t>
            </w:r>
          </w:p>
        </w:tc>
        <w:tc>
          <w:tcPr>
            <w:tcW w:w="373" w:type="pct"/>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rPr>
                <w:rFonts w:ascii="宋体" w:hAnsi="宋体" w:cs="宋体"/>
                <w:szCs w:val="21"/>
              </w:rPr>
            </w:pPr>
          </w:p>
        </w:tc>
        <w:tc>
          <w:tcPr>
            <w:tcW w:w="397" w:type="pct"/>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widowControl/>
              <w:jc w:val="left"/>
              <w:textAlignment w:val="center"/>
              <w:rPr>
                <w:rFonts w:ascii="宋体" w:hAnsi="宋体" w:cs="宋体"/>
                <w:szCs w:val="21"/>
              </w:rPr>
            </w:pPr>
            <w:r>
              <w:rPr>
                <w:rFonts w:hint="eastAsia" w:ascii="宋体" w:hAnsi="宋体" w:cs="宋体"/>
                <w:kern w:val="0"/>
                <w:szCs w:val="21"/>
                <w:lang w:bidi="ar"/>
              </w:rPr>
              <w:t>20人以下</w:t>
            </w:r>
          </w:p>
        </w:tc>
        <w:tc>
          <w:tcPr>
            <w:tcW w:w="343" w:type="pct"/>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widowControl/>
              <w:jc w:val="left"/>
              <w:textAlignment w:val="center"/>
              <w:rPr>
                <w:rFonts w:ascii="宋体" w:hAnsi="宋体" w:cs="宋体"/>
                <w:szCs w:val="21"/>
              </w:rPr>
            </w:pPr>
            <w:r>
              <w:rPr>
                <w:rFonts w:hint="eastAsia" w:ascii="宋体" w:hAnsi="宋体" w:cs="宋体"/>
                <w:kern w:val="0"/>
                <w:szCs w:val="21"/>
                <w:lang w:bidi="ar"/>
              </w:rPr>
              <w:t>200万元以下</w:t>
            </w:r>
          </w:p>
        </w:tc>
        <w:tc>
          <w:tcPr>
            <w:tcW w:w="347" w:type="pct"/>
            <w:tcBorders>
              <w:top w:val="single" w:color="000000" w:sz="4" w:space="0"/>
              <w:left w:val="single" w:color="000000" w:sz="4" w:space="0"/>
              <w:bottom w:val="single" w:color="000000" w:sz="4" w:space="0"/>
              <w:right w:val="single" w:color="000000" w:sz="8" w:space="0"/>
            </w:tcBorders>
            <w:shd w:val="clear" w:color="auto" w:fill="auto"/>
            <w:tcMar>
              <w:top w:w="15" w:type="dxa"/>
              <w:left w:w="15" w:type="dxa"/>
              <w:right w:w="15" w:type="dxa"/>
            </w:tcMar>
            <w:vAlign w:val="center"/>
          </w:tcPr>
          <w:p>
            <w:pPr>
              <w:rPr>
                <w:rFonts w:ascii="宋体" w:hAnsi="宋体" w:cs="宋体"/>
                <w:szCs w:val="21"/>
              </w:rPr>
            </w:pPr>
          </w:p>
        </w:tc>
      </w:tr>
      <w:tr>
        <w:tblPrEx>
          <w:tblCellMar>
            <w:top w:w="0" w:type="dxa"/>
            <w:left w:w="0" w:type="dxa"/>
            <w:bottom w:w="0" w:type="dxa"/>
            <w:right w:w="0" w:type="dxa"/>
          </w:tblCellMar>
        </w:tblPrEx>
        <w:trPr>
          <w:trHeight w:val="420" w:hRule="atLeast"/>
        </w:trPr>
        <w:tc>
          <w:tcPr>
            <w:tcW w:w="583" w:type="pct"/>
            <w:tcBorders>
              <w:top w:val="single" w:color="000000" w:sz="4" w:space="0"/>
              <w:left w:val="single" w:color="000000" w:sz="8" w:space="0"/>
              <w:bottom w:val="single" w:color="000000" w:sz="4" w:space="0"/>
              <w:right w:val="single" w:color="000000" w:sz="4" w:space="0"/>
            </w:tcBorders>
            <w:shd w:val="clear" w:color="auto" w:fill="auto"/>
            <w:tcMar>
              <w:top w:w="15" w:type="dxa"/>
              <w:left w:w="15" w:type="dxa"/>
              <w:right w:w="15" w:type="dxa"/>
            </w:tcMar>
            <w:vAlign w:val="center"/>
          </w:tcPr>
          <w:p>
            <w:pPr>
              <w:widowControl/>
              <w:jc w:val="left"/>
              <w:textAlignment w:val="center"/>
              <w:rPr>
                <w:rFonts w:ascii="宋体" w:hAnsi="宋体" w:cs="宋体"/>
                <w:szCs w:val="21"/>
              </w:rPr>
            </w:pPr>
            <w:r>
              <w:rPr>
                <w:rFonts w:hint="eastAsia" w:ascii="宋体" w:hAnsi="宋体" w:cs="宋体"/>
                <w:kern w:val="0"/>
                <w:szCs w:val="21"/>
                <w:lang w:bidi="ar"/>
              </w:rPr>
              <w:t>仓储业</w:t>
            </w:r>
          </w:p>
        </w:tc>
        <w:tc>
          <w:tcPr>
            <w:tcW w:w="332" w:type="pct"/>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widowControl/>
              <w:jc w:val="left"/>
              <w:textAlignment w:val="center"/>
              <w:rPr>
                <w:rFonts w:ascii="宋体" w:hAnsi="宋体" w:cs="宋体"/>
                <w:szCs w:val="21"/>
              </w:rPr>
            </w:pPr>
            <w:r>
              <w:rPr>
                <w:rFonts w:hint="eastAsia" w:ascii="宋体" w:hAnsi="宋体" w:cs="宋体"/>
                <w:kern w:val="0"/>
                <w:szCs w:val="21"/>
                <w:lang w:bidi="ar"/>
              </w:rPr>
              <w:t>200人以下</w:t>
            </w:r>
          </w:p>
        </w:tc>
        <w:tc>
          <w:tcPr>
            <w:tcW w:w="381" w:type="pct"/>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widowControl/>
              <w:jc w:val="left"/>
              <w:textAlignment w:val="center"/>
              <w:rPr>
                <w:rFonts w:ascii="宋体" w:hAnsi="宋体" w:cs="宋体"/>
                <w:szCs w:val="21"/>
              </w:rPr>
            </w:pPr>
            <w:r>
              <w:rPr>
                <w:rFonts w:hint="eastAsia" w:ascii="宋体" w:hAnsi="宋体" w:cs="宋体"/>
                <w:kern w:val="0"/>
                <w:szCs w:val="21"/>
                <w:lang w:bidi="ar"/>
              </w:rPr>
              <w:t>30000万元以下</w:t>
            </w:r>
          </w:p>
        </w:tc>
        <w:tc>
          <w:tcPr>
            <w:tcW w:w="409" w:type="pct"/>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rPr>
                <w:rFonts w:ascii="宋体" w:hAnsi="宋体" w:cs="宋体"/>
                <w:szCs w:val="21"/>
              </w:rPr>
            </w:pPr>
          </w:p>
        </w:tc>
        <w:tc>
          <w:tcPr>
            <w:tcW w:w="333" w:type="pct"/>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widowControl/>
              <w:jc w:val="left"/>
              <w:textAlignment w:val="center"/>
              <w:rPr>
                <w:rFonts w:ascii="宋体" w:hAnsi="宋体" w:cs="宋体"/>
                <w:szCs w:val="21"/>
              </w:rPr>
            </w:pPr>
            <w:r>
              <w:rPr>
                <w:rFonts w:hint="eastAsia" w:ascii="宋体" w:hAnsi="宋体" w:cs="宋体"/>
                <w:kern w:val="0"/>
                <w:szCs w:val="21"/>
                <w:lang w:bidi="ar"/>
              </w:rPr>
              <w:t>100人及以上</w:t>
            </w:r>
          </w:p>
        </w:tc>
        <w:tc>
          <w:tcPr>
            <w:tcW w:w="392" w:type="pct"/>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widowControl/>
              <w:jc w:val="left"/>
              <w:textAlignment w:val="center"/>
              <w:rPr>
                <w:rFonts w:ascii="宋体" w:hAnsi="宋体" w:cs="宋体"/>
                <w:szCs w:val="21"/>
              </w:rPr>
            </w:pPr>
            <w:r>
              <w:rPr>
                <w:rFonts w:hint="eastAsia" w:ascii="宋体" w:hAnsi="宋体" w:cs="宋体"/>
                <w:kern w:val="0"/>
                <w:szCs w:val="21"/>
                <w:lang w:bidi="ar"/>
              </w:rPr>
              <w:t>1000万元及以上</w:t>
            </w:r>
          </w:p>
        </w:tc>
        <w:tc>
          <w:tcPr>
            <w:tcW w:w="391" w:type="pct"/>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rPr>
                <w:rFonts w:ascii="宋体" w:hAnsi="宋体" w:cs="宋体"/>
                <w:szCs w:val="21"/>
              </w:rPr>
            </w:pPr>
          </w:p>
        </w:tc>
        <w:tc>
          <w:tcPr>
            <w:tcW w:w="329" w:type="pct"/>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widowControl/>
              <w:jc w:val="left"/>
              <w:textAlignment w:val="center"/>
              <w:rPr>
                <w:rFonts w:ascii="宋体" w:hAnsi="宋体" w:cs="宋体"/>
                <w:szCs w:val="21"/>
              </w:rPr>
            </w:pPr>
            <w:r>
              <w:rPr>
                <w:rFonts w:hint="eastAsia" w:ascii="宋体" w:hAnsi="宋体" w:cs="宋体"/>
                <w:kern w:val="0"/>
                <w:szCs w:val="21"/>
                <w:lang w:bidi="ar"/>
              </w:rPr>
              <w:t>20人及以上</w:t>
            </w:r>
          </w:p>
        </w:tc>
        <w:tc>
          <w:tcPr>
            <w:tcW w:w="384" w:type="pct"/>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widowControl/>
              <w:jc w:val="left"/>
              <w:textAlignment w:val="center"/>
              <w:rPr>
                <w:rFonts w:ascii="宋体" w:hAnsi="宋体" w:cs="宋体"/>
                <w:szCs w:val="21"/>
              </w:rPr>
            </w:pPr>
            <w:r>
              <w:rPr>
                <w:rFonts w:hint="eastAsia" w:ascii="宋体" w:hAnsi="宋体" w:cs="宋体"/>
                <w:kern w:val="0"/>
                <w:szCs w:val="21"/>
                <w:lang w:bidi="ar"/>
              </w:rPr>
              <w:t>100万元及以上</w:t>
            </w:r>
          </w:p>
        </w:tc>
        <w:tc>
          <w:tcPr>
            <w:tcW w:w="373" w:type="pct"/>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rPr>
                <w:rFonts w:ascii="宋体" w:hAnsi="宋体" w:cs="宋体"/>
                <w:szCs w:val="21"/>
              </w:rPr>
            </w:pPr>
          </w:p>
        </w:tc>
        <w:tc>
          <w:tcPr>
            <w:tcW w:w="397" w:type="pct"/>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widowControl/>
              <w:jc w:val="left"/>
              <w:textAlignment w:val="center"/>
              <w:rPr>
                <w:rFonts w:ascii="宋体" w:hAnsi="宋体" w:cs="宋体"/>
                <w:szCs w:val="21"/>
              </w:rPr>
            </w:pPr>
            <w:r>
              <w:rPr>
                <w:rFonts w:hint="eastAsia" w:ascii="宋体" w:hAnsi="宋体" w:cs="宋体"/>
                <w:kern w:val="0"/>
                <w:szCs w:val="21"/>
                <w:lang w:bidi="ar"/>
              </w:rPr>
              <w:t>20人以下</w:t>
            </w:r>
          </w:p>
        </w:tc>
        <w:tc>
          <w:tcPr>
            <w:tcW w:w="343" w:type="pct"/>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widowControl/>
              <w:jc w:val="left"/>
              <w:textAlignment w:val="center"/>
              <w:rPr>
                <w:rFonts w:ascii="宋体" w:hAnsi="宋体" w:cs="宋体"/>
                <w:szCs w:val="21"/>
              </w:rPr>
            </w:pPr>
            <w:r>
              <w:rPr>
                <w:rFonts w:hint="eastAsia" w:ascii="宋体" w:hAnsi="宋体" w:cs="宋体"/>
                <w:kern w:val="0"/>
                <w:szCs w:val="21"/>
                <w:lang w:bidi="ar"/>
              </w:rPr>
              <w:t>100万元以下</w:t>
            </w:r>
          </w:p>
        </w:tc>
        <w:tc>
          <w:tcPr>
            <w:tcW w:w="347" w:type="pct"/>
            <w:tcBorders>
              <w:top w:val="single" w:color="000000" w:sz="4" w:space="0"/>
              <w:left w:val="single" w:color="000000" w:sz="4" w:space="0"/>
              <w:bottom w:val="single" w:color="000000" w:sz="4" w:space="0"/>
              <w:right w:val="single" w:color="000000" w:sz="8" w:space="0"/>
            </w:tcBorders>
            <w:shd w:val="clear" w:color="auto" w:fill="auto"/>
            <w:tcMar>
              <w:top w:w="15" w:type="dxa"/>
              <w:left w:w="15" w:type="dxa"/>
              <w:right w:w="15" w:type="dxa"/>
            </w:tcMar>
            <w:vAlign w:val="center"/>
          </w:tcPr>
          <w:p>
            <w:pPr>
              <w:rPr>
                <w:rFonts w:ascii="宋体" w:hAnsi="宋体" w:cs="宋体"/>
                <w:szCs w:val="21"/>
              </w:rPr>
            </w:pPr>
          </w:p>
        </w:tc>
      </w:tr>
      <w:tr>
        <w:tblPrEx>
          <w:tblCellMar>
            <w:top w:w="0" w:type="dxa"/>
            <w:left w:w="0" w:type="dxa"/>
            <w:bottom w:w="0" w:type="dxa"/>
            <w:right w:w="0" w:type="dxa"/>
          </w:tblCellMar>
        </w:tblPrEx>
        <w:trPr>
          <w:trHeight w:val="420" w:hRule="atLeast"/>
        </w:trPr>
        <w:tc>
          <w:tcPr>
            <w:tcW w:w="583" w:type="pct"/>
            <w:tcBorders>
              <w:top w:val="single" w:color="000000" w:sz="4" w:space="0"/>
              <w:left w:val="single" w:color="000000" w:sz="8" w:space="0"/>
              <w:bottom w:val="single" w:color="000000" w:sz="4" w:space="0"/>
              <w:right w:val="single" w:color="000000" w:sz="4" w:space="0"/>
            </w:tcBorders>
            <w:shd w:val="clear" w:color="auto" w:fill="auto"/>
            <w:tcMar>
              <w:top w:w="15" w:type="dxa"/>
              <w:left w:w="15" w:type="dxa"/>
              <w:right w:w="15" w:type="dxa"/>
            </w:tcMar>
            <w:vAlign w:val="center"/>
          </w:tcPr>
          <w:p>
            <w:pPr>
              <w:widowControl/>
              <w:jc w:val="left"/>
              <w:textAlignment w:val="center"/>
              <w:rPr>
                <w:rFonts w:ascii="宋体" w:hAnsi="宋体" w:cs="宋体"/>
                <w:szCs w:val="21"/>
              </w:rPr>
            </w:pPr>
            <w:r>
              <w:rPr>
                <w:rFonts w:hint="eastAsia" w:ascii="宋体" w:hAnsi="宋体" w:cs="宋体"/>
                <w:kern w:val="0"/>
                <w:szCs w:val="21"/>
                <w:lang w:bidi="ar"/>
              </w:rPr>
              <w:t>邮政业</w:t>
            </w:r>
          </w:p>
        </w:tc>
        <w:tc>
          <w:tcPr>
            <w:tcW w:w="332" w:type="pct"/>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widowControl/>
              <w:jc w:val="left"/>
              <w:textAlignment w:val="center"/>
              <w:rPr>
                <w:rFonts w:ascii="宋体" w:hAnsi="宋体" w:cs="宋体"/>
                <w:szCs w:val="21"/>
              </w:rPr>
            </w:pPr>
            <w:r>
              <w:rPr>
                <w:rFonts w:hint="eastAsia" w:ascii="宋体" w:hAnsi="宋体" w:cs="宋体"/>
                <w:kern w:val="0"/>
                <w:szCs w:val="21"/>
                <w:lang w:bidi="ar"/>
              </w:rPr>
              <w:t>1000人以下</w:t>
            </w:r>
          </w:p>
        </w:tc>
        <w:tc>
          <w:tcPr>
            <w:tcW w:w="381" w:type="pct"/>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widowControl/>
              <w:jc w:val="left"/>
              <w:textAlignment w:val="center"/>
              <w:rPr>
                <w:rFonts w:ascii="宋体" w:hAnsi="宋体" w:cs="宋体"/>
                <w:szCs w:val="21"/>
              </w:rPr>
            </w:pPr>
            <w:r>
              <w:rPr>
                <w:rFonts w:hint="eastAsia" w:ascii="宋体" w:hAnsi="宋体" w:cs="宋体"/>
                <w:kern w:val="0"/>
                <w:szCs w:val="21"/>
                <w:lang w:bidi="ar"/>
              </w:rPr>
              <w:t>30000万元以下</w:t>
            </w:r>
          </w:p>
        </w:tc>
        <w:tc>
          <w:tcPr>
            <w:tcW w:w="409" w:type="pct"/>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rPr>
                <w:rFonts w:ascii="宋体" w:hAnsi="宋体" w:cs="宋体"/>
                <w:szCs w:val="21"/>
              </w:rPr>
            </w:pPr>
          </w:p>
        </w:tc>
        <w:tc>
          <w:tcPr>
            <w:tcW w:w="333" w:type="pct"/>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widowControl/>
              <w:jc w:val="left"/>
              <w:textAlignment w:val="center"/>
              <w:rPr>
                <w:rFonts w:ascii="宋体" w:hAnsi="宋体" w:cs="宋体"/>
                <w:szCs w:val="21"/>
              </w:rPr>
            </w:pPr>
            <w:r>
              <w:rPr>
                <w:rFonts w:hint="eastAsia" w:ascii="宋体" w:hAnsi="宋体" w:cs="宋体"/>
                <w:kern w:val="0"/>
                <w:szCs w:val="21"/>
                <w:lang w:bidi="ar"/>
              </w:rPr>
              <w:t>300人及以上</w:t>
            </w:r>
          </w:p>
        </w:tc>
        <w:tc>
          <w:tcPr>
            <w:tcW w:w="392" w:type="pct"/>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widowControl/>
              <w:jc w:val="left"/>
              <w:textAlignment w:val="center"/>
              <w:rPr>
                <w:rFonts w:ascii="宋体" w:hAnsi="宋体" w:cs="宋体"/>
                <w:szCs w:val="21"/>
              </w:rPr>
            </w:pPr>
            <w:r>
              <w:rPr>
                <w:rFonts w:hint="eastAsia" w:ascii="宋体" w:hAnsi="宋体" w:cs="宋体"/>
                <w:kern w:val="0"/>
                <w:szCs w:val="21"/>
                <w:lang w:bidi="ar"/>
              </w:rPr>
              <w:t>2000万元及以上</w:t>
            </w:r>
          </w:p>
        </w:tc>
        <w:tc>
          <w:tcPr>
            <w:tcW w:w="391" w:type="pct"/>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rPr>
                <w:rFonts w:ascii="宋体" w:hAnsi="宋体" w:cs="宋体"/>
                <w:szCs w:val="21"/>
              </w:rPr>
            </w:pPr>
          </w:p>
        </w:tc>
        <w:tc>
          <w:tcPr>
            <w:tcW w:w="329" w:type="pct"/>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widowControl/>
              <w:jc w:val="left"/>
              <w:textAlignment w:val="center"/>
              <w:rPr>
                <w:rFonts w:ascii="宋体" w:hAnsi="宋体" w:cs="宋体"/>
                <w:szCs w:val="21"/>
              </w:rPr>
            </w:pPr>
            <w:r>
              <w:rPr>
                <w:rFonts w:hint="eastAsia" w:ascii="宋体" w:hAnsi="宋体" w:cs="宋体"/>
                <w:kern w:val="0"/>
                <w:szCs w:val="21"/>
                <w:lang w:bidi="ar"/>
              </w:rPr>
              <w:t>20人及以上</w:t>
            </w:r>
          </w:p>
        </w:tc>
        <w:tc>
          <w:tcPr>
            <w:tcW w:w="384" w:type="pct"/>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widowControl/>
              <w:jc w:val="left"/>
              <w:textAlignment w:val="center"/>
              <w:rPr>
                <w:rFonts w:ascii="宋体" w:hAnsi="宋体" w:cs="宋体"/>
                <w:szCs w:val="21"/>
              </w:rPr>
            </w:pPr>
            <w:r>
              <w:rPr>
                <w:rFonts w:hint="eastAsia" w:ascii="宋体" w:hAnsi="宋体" w:cs="宋体"/>
                <w:kern w:val="0"/>
                <w:szCs w:val="21"/>
                <w:lang w:bidi="ar"/>
              </w:rPr>
              <w:t>100万元及以上</w:t>
            </w:r>
          </w:p>
        </w:tc>
        <w:tc>
          <w:tcPr>
            <w:tcW w:w="373" w:type="pct"/>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rPr>
                <w:rFonts w:ascii="宋体" w:hAnsi="宋体" w:cs="宋体"/>
                <w:szCs w:val="21"/>
              </w:rPr>
            </w:pPr>
          </w:p>
        </w:tc>
        <w:tc>
          <w:tcPr>
            <w:tcW w:w="397" w:type="pct"/>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widowControl/>
              <w:jc w:val="left"/>
              <w:textAlignment w:val="center"/>
              <w:rPr>
                <w:rFonts w:ascii="宋体" w:hAnsi="宋体" w:cs="宋体"/>
                <w:szCs w:val="21"/>
              </w:rPr>
            </w:pPr>
            <w:r>
              <w:rPr>
                <w:rFonts w:hint="eastAsia" w:ascii="宋体" w:hAnsi="宋体" w:cs="宋体"/>
                <w:kern w:val="0"/>
                <w:szCs w:val="21"/>
                <w:lang w:bidi="ar"/>
              </w:rPr>
              <w:t>20人以下</w:t>
            </w:r>
          </w:p>
        </w:tc>
        <w:tc>
          <w:tcPr>
            <w:tcW w:w="343" w:type="pct"/>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widowControl/>
              <w:jc w:val="left"/>
              <w:textAlignment w:val="center"/>
              <w:rPr>
                <w:rFonts w:ascii="宋体" w:hAnsi="宋体" w:cs="宋体"/>
                <w:szCs w:val="21"/>
              </w:rPr>
            </w:pPr>
            <w:r>
              <w:rPr>
                <w:rFonts w:hint="eastAsia" w:ascii="宋体" w:hAnsi="宋体" w:cs="宋体"/>
                <w:kern w:val="0"/>
                <w:szCs w:val="21"/>
                <w:lang w:bidi="ar"/>
              </w:rPr>
              <w:t>100万元以下</w:t>
            </w:r>
          </w:p>
        </w:tc>
        <w:tc>
          <w:tcPr>
            <w:tcW w:w="347" w:type="pct"/>
            <w:tcBorders>
              <w:top w:val="single" w:color="000000" w:sz="4" w:space="0"/>
              <w:left w:val="single" w:color="000000" w:sz="4" w:space="0"/>
              <w:bottom w:val="single" w:color="000000" w:sz="4" w:space="0"/>
              <w:right w:val="single" w:color="000000" w:sz="8" w:space="0"/>
            </w:tcBorders>
            <w:shd w:val="clear" w:color="auto" w:fill="auto"/>
            <w:tcMar>
              <w:top w:w="15" w:type="dxa"/>
              <w:left w:w="15" w:type="dxa"/>
              <w:right w:w="15" w:type="dxa"/>
            </w:tcMar>
            <w:vAlign w:val="center"/>
          </w:tcPr>
          <w:p>
            <w:pPr>
              <w:rPr>
                <w:rFonts w:ascii="宋体" w:hAnsi="宋体" w:cs="宋体"/>
                <w:szCs w:val="21"/>
              </w:rPr>
            </w:pPr>
          </w:p>
        </w:tc>
      </w:tr>
      <w:tr>
        <w:tblPrEx>
          <w:tblCellMar>
            <w:top w:w="0" w:type="dxa"/>
            <w:left w:w="0" w:type="dxa"/>
            <w:bottom w:w="0" w:type="dxa"/>
            <w:right w:w="0" w:type="dxa"/>
          </w:tblCellMar>
        </w:tblPrEx>
        <w:trPr>
          <w:trHeight w:val="420" w:hRule="atLeast"/>
        </w:trPr>
        <w:tc>
          <w:tcPr>
            <w:tcW w:w="583" w:type="pct"/>
            <w:tcBorders>
              <w:top w:val="single" w:color="000000" w:sz="4" w:space="0"/>
              <w:left w:val="single" w:color="000000" w:sz="8" w:space="0"/>
              <w:bottom w:val="single" w:color="000000" w:sz="4" w:space="0"/>
              <w:right w:val="single" w:color="000000" w:sz="4" w:space="0"/>
            </w:tcBorders>
            <w:shd w:val="clear" w:color="auto" w:fill="auto"/>
            <w:tcMar>
              <w:top w:w="15" w:type="dxa"/>
              <w:left w:w="15" w:type="dxa"/>
              <w:right w:w="15" w:type="dxa"/>
            </w:tcMar>
            <w:vAlign w:val="center"/>
          </w:tcPr>
          <w:p>
            <w:pPr>
              <w:widowControl/>
              <w:jc w:val="left"/>
              <w:textAlignment w:val="center"/>
              <w:rPr>
                <w:rFonts w:ascii="宋体" w:hAnsi="宋体" w:cs="宋体"/>
                <w:szCs w:val="21"/>
              </w:rPr>
            </w:pPr>
            <w:r>
              <w:rPr>
                <w:rFonts w:hint="eastAsia" w:ascii="宋体" w:hAnsi="宋体" w:cs="宋体"/>
                <w:kern w:val="0"/>
                <w:szCs w:val="21"/>
                <w:lang w:bidi="ar"/>
              </w:rPr>
              <w:t>住宿业</w:t>
            </w:r>
          </w:p>
        </w:tc>
        <w:tc>
          <w:tcPr>
            <w:tcW w:w="332" w:type="pct"/>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widowControl/>
              <w:jc w:val="left"/>
              <w:textAlignment w:val="center"/>
              <w:rPr>
                <w:rFonts w:ascii="宋体" w:hAnsi="宋体" w:cs="宋体"/>
                <w:szCs w:val="21"/>
              </w:rPr>
            </w:pPr>
            <w:r>
              <w:rPr>
                <w:rFonts w:hint="eastAsia" w:ascii="宋体" w:hAnsi="宋体" w:cs="宋体"/>
                <w:kern w:val="0"/>
                <w:szCs w:val="21"/>
                <w:lang w:bidi="ar"/>
              </w:rPr>
              <w:t>300人以下</w:t>
            </w:r>
          </w:p>
        </w:tc>
        <w:tc>
          <w:tcPr>
            <w:tcW w:w="381" w:type="pct"/>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widowControl/>
              <w:jc w:val="left"/>
              <w:textAlignment w:val="center"/>
              <w:rPr>
                <w:rFonts w:ascii="宋体" w:hAnsi="宋体" w:cs="宋体"/>
                <w:szCs w:val="21"/>
              </w:rPr>
            </w:pPr>
            <w:r>
              <w:rPr>
                <w:rFonts w:hint="eastAsia" w:ascii="宋体" w:hAnsi="宋体" w:cs="宋体"/>
                <w:kern w:val="0"/>
                <w:szCs w:val="21"/>
                <w:lang w:bidi="ar"/>
              </w:rPr>
              <w:t>10000万元以下</w:t>
            </w:r>
          </w:p>
        </w:tc>
        <w:tc>
          <w:tcPr>
            <w:tcW w:w="409" w:type="pct"/>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rPr>
                <w:rFonts w:ascii="宋体" w:hAnsi="宋体" w:cs="宋体"/>
                <w:szCs w:val="21"/>
              </w:rPr>
            </w:pPr>
          </w:p>
        </w:tc>
        <w:tc>
          <w:tcPr>
            <w:tcW w:w="333" w:type="pct"/>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widowControl/>
              <w:jc w:val="left"/>
              <w:textAlignment w:val="center"/>
              <w:rPr>
                <w:rFonts w:ascii="宋体" w:hAnsi="宋体" w:cs="宋体"/>
                <w:szCs w:val="21"/>
              </w:rPr>
            </w:pPr>
            <w:r>
              <w:rPr>
                <w:rFonts w:hint="eastAsia" w:ascii="宋体" w:hAnsi="宋体" w:cs="宋体"/>
                <w:kern w:val="0"/>
                <w:szCs w:val="21"/>
                <w:lang w:bidi="ar"/>
              </w:rPr>
              <w:t>100人及以上</w:t>
            </w:r>
          </w:p>
        </w:tc>
        <w:tc>
          <w:tcPr>
            <w:tcW w:w="392" w:type="pct"/>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widowControl/>
              <w:jc w:val="left"/>
              <w:textAlignment w:val="center"/>
              <w:rPr>
                <w:rFonts w:ascii="宋体" w:hAnsi="宋体" w:cs="宋体"/>
                <w:szCs w:val="21"/>
              </w:rPr>
            </w:pPr>
            <w:r>
              <w:rPr>
                <w:rFonts w:hint="eastAsia" w:ascii="宋体" w:hAnsi="宋体" w:cs="宋体"/>
                <w:kern w:val="0"/>
                <w:szCs w:val="21"/>
                <w:lang w:bidi="ar"/>
              </w:rPr>
              <w:t>2000万元及以上</w:t>
            </w:r>
          </w:p>
        </w:tc>
        <w:tc>
          <w:tcPr>
            <w:tcW w:w="391" w:type="pct"/>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rPr>
                <w:rFonts w:ascii="宋体" w:hAnsi="宋体" w:cs="宋体"/>
                <w:szCs w:val="21"/>
              </w:rPr>
            </w:pPr>
          </w:p>
        </w:tc>
        <w:tc>
          <w:tcPr>
            <w:tcW w:w="329" w:type="pct"/>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widowControl/>
              <w:jc w:val="left"/>
              <w:textAlignment w:val="center"/>
              <w:rPr>
                <w:rFonts w:ascii="宋体" w:hAnsi="宋体" w:cs="宋体"/>
                <w:szCs w:val="21"/>
              </w:rPr>
            </w:pPr>
            <w:r>
              <w:rPr>
                <w:rFonts w:hint="eastAsia" w:ascii="宋体" w:hAnsi="宋体" w:cs="宋体"/>
                <w:kern w:val="0"/>
                <w:szCs w:val="21"/>
                <w:lang w:bidi="ar"/>
              </w:rPr>
              <w:t>10人及以上</w:t>
            </w:r>
          </w:p>
        </w:tc>
        <w:tc>
          <w:tcPr>
            <w:tcW w:w="384" w:type="pct"/>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widowControl/>
              <w:jc w:val="left"/>
              <w:textAlignment w:val="center"/>
              <w:rPr>
                <w:rFonts w:ascii="宋体" w:hAnsi="宋体" w:cs="宋体"/>
                <w:szCs w:val="21"/>
              </w:rPr>
            </w:pPr>
            <w:r>
              <w:rPr>
                <w:rFonts w:hint="eastAsia" w:ascii="宋体" w:hAnsi="宋体" w:cs="宋体"/>
                <w:kern w:val="0"/>
                <w:szCs w:val="21"/>
                <w:lang w:bidi="ar"/>
              </w:rPr>
              <w:t>100万元及以上</w:t>
            </w:r>
          </w:p>
        </w:tc>
        <w:tc>
          <w:tcPr>
            <w:tcW w:w="373" w:type="pct"/>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rPr>
                <w:rFonts w:ascii="宋体" w:hAnsi="宋体" w:cs="宋体"/>
                <w:szCs w:val="21"/>
              </w:rPr>
            </w:pPr>
          </w:p>
        </w:tc>
        <w:tc>
          <w:tcPr>
            <w:tcW w:w="397" w:type="pct"/>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widowControl/>
              <w:jc w:val="left"/>
              <w:textAlignment w:val="center"/>
              <w:rPr>
                <w:rFonts w:ascii="宋体" w:hAnsi="宋体" w:cs="宋体"/>
                <w:szCs w:val="21"/>
              </w:rPr>
            </w:pPr>
            <w:r>
              <w:rPr>
                <w:rFonts w:hint="eastAsia" w:ascii="宋体" w:hAnsi="宋体" w:cs="宋体"/>
                <w:kern w:val="0"/>
                <w:szCs w:val="21"/>
                <w:lang w:bidi="ar"/>
              </w:rPr>
              <w:t>10人以下</w:t>
            </w:r>
          </w:p>
        </w:tc>
        <w:tc>
          <w:tcPr>
            <w:tcW w:w="343" w:type="pct"/>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widowControl/>
              <w:jc w:val="left"/>
              <w:textAlignment w:val="center"/>
              <w:rPr>
                <w:rFonts w:ascii="宋体" w:hAnsi="宋体" w:cs="宋体"/>
                <w:szCs w:val="21"/>
              </w:rPr>
            </w:pPr>
            <w:r>
              <w:rPr>
                <w:rFonts w:hint="eastAsia" w:ascii="宋体" w:hAnsi="宋体" w:cs="宋体"/>
                <w:kern w:val="0"/>
                <w:szCs w:val="21"/>
                <w:lang w:bidi="ar"/>
              </w:rPr>
              <w:t>100万元以下</w:t>
            </w:r>
          </w:p>
        </w:tc>
        <w:tc>
          <w:tcPr>
            <w:tcW w:w="347" w:type="pct"/>
            <w:tcBorders>
              <w:top w:val="single" w:color="000000" w:sz="4" w:space="0"/>
              <w:left w:val="single" w:color="000000" w:sz="4" w:space="0"/>
              <w:bottom w:val="single" w:color="000000" w:sz="4" w:space="0"/>
              <w:right w:val="single" w:color="000000" w:sz="8" w:space="0"/>
            </w:tcBorders>
            <w:shd w:val="clear" w:color="auto" w:fill="auto"/>
            <w:tcMar>
              <w:top w:w="15" w:type="dxa"/>
              <w:left w:w="15" w:type="dxa"/>
              <w:right w:w="15" w:type="dxa"/>
            </w:tcMar>
            <w:vAlign w:val="center"/>
          </w:tcPr>
          <w:p>
            <w:pPr>
              <w:rPr>
                <w:rFonts w:ascii="宋体" w:hAnsi="宋体" w:cs="宋体"/>
                <w:szCs w:val="21"/>
              </w:rPr>
            </w:pPr>
          </w:p>
        </w:tc>
      </w:tr>
      <w:tr>
        <w:tblPrEx>
          <w:tblCellMar>
            <w:top w:w="0" w:type="dxa"/>
            <w:left w:w="0" w:type="dxa"/>
            <w:bottom w:w="0" w:type="dxa"/>
            <w:right w:w="0" w:type="dxa"/>
          </w:tblCellMar>
        </w:tblPrEx>
        <w:trPr>
          <w:trHeight w:val="420" w:hRule="atLeast"/>
        </w:trPr>
        <w:tc>
          <w:tcPr>
            <w:tcW w:w="583" w:type="pct"/>
            <w:tcBorders>
              <w:top w:val="single" w:color="000000" w:sz="4" w:space="0"/>
              <w:left w:val="single" w:color="000000" w:sz="8" w:space="0"/>
              <w:bottom w:val="single" w:color="000000" w:sz="4" w:space="0"/>
              <w:right w:val="single" w:color="000000" w:sz="4" w:space="0"/>
            </w:tcBorders>
            <w:shd w:val="clear" w:color="auto" w:fill="auto"/>
            <w:tcMar>
              <w:top w:w="15" w:type="dxa"/>
              <w:left w:w="15" w:type="dxa"/>
              <w:right w:w="15" w:type="dxa"/>
            </w:tcMar>
            <w:vAlign w:val="center"/>
          </w:tcPr>
          <w:p>
            <w:pPr>
              <w:widowControl/>
              <w:jc w:val="left"/>
              <w:textAlignment w:val="center"/>
              <w:rPr>
                <w:rFonts w:ascii="宋体" w:hAnsi="宋体" w:cs="宋体"/>
                <w:szCs w:val="21"/>
              </w:rPr>
            </w:pPr>
            <w:r>
              <w:rPr>
                <w:rFonts w:hint="eastAsia" w:ascii="宋体" w:hAnsi="宋体" w:cs="宋体"/>
                <w:kern w:val="0"/>
                <w:szCs w:val="21"/>
                <w:lang w:bidi="ar"/>
              </w:rPr>
              <w:t>餐饮业</w:t>
            </w:r>
          </w:p>
        </w:tc>
        <w:tc>
          <w:tcPr>
            <w:tcW w:w="332" w:type="pct"/>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widowControl/>
              <w:jc w:val="left"/>
              <w:textAlignment w:val="center"/>
              <w:rPr>
                <w:rFonts w:ascii="宋体" w:hAnsi="宋体" w:cs="宋体"/>
                <w:szCs w:val="21"/>
              </w:rPr>
            </w:pPr>
            <w:r>
              <w:rPr>
                <w:rFonts w:hint="eastAsia" w:ascii="宋体" w:hAnsi="宋体" w:cs="宋体"/>
                <w:kern w:val="0"/>
                <w:szCs w:val="21"/>
                <w:lang w:bidi="ar"/>
              </w:rPr>
              <w:t>300人以下</w:t>
            </w:r>
          </w:p>
        </w:tc>
        <w:tc>
          <w:tcPr>
            <w:tcW w:w="381" w:type="pct"/>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widowControl/>
              <w:jc w:val="left"/>
              <w:textAlignment w:val="center"/>
              <w:rPr>
                <w:rFonts w:ascii="宋体" w:hAnsi="宋体" w:cs="宋体"/>
                <w:szCs w:val="21"/>
              </w:rPr>
            </w:pPr>
            <w:r>
              <w:rPr>
                <w:rFonts w:hint="eastAsia" w:ascii="宋体" w:hAnsi="宋体" w:cs="宋体"/>
                <w:kern w:val="0"/>
                <w:szCs w:val="21"/>
                <w:lang w:bidi="ar"/>
              </w:rPr>
              <w:t>10000万元以下</w:t>
            </w:r>
          </w:p>
        </w:tc>
        <w:tc>
          <w:tcPr>
            <w:tcW w:w="409" w:type="pct"/>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rPr>
                <w:rFonts w:ascii="宋体" w:hAnsi="宋体" w:cs="宋体"/>
                <w:szCs w:val="21"/>
              </w:rPr>
            </w:pPr>
          </w:p>
        </w:tc>
        <w:tc>
          <w:tcPr>
            <w:tcW w:w="333" w:type="pct"/>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widowControl/>
              <w:jc w:val="left"/>
              <w:textAlignment w:val="center"/>
              <w:rPr>
                <w:rFonts w:ascii="宋体" w:hAnsi="宋体" w:cs="宋体"/>
                <w:szCs w:val="21"/>
              </w:rPr>
            </w:pPr>
            <w:r>
              <w:rPr>
                <w:rFonts w:hint="eastAsia" w:ascii="宋体" w:hAnsi="宋体" w:cs="宋体"/>
                <w:kern w:val="0"/>
                <w:szCs w:val="21"/>
                <w:lang w:bidi="ar"/>
              </w:rPr>
              <w:t>100人及以上</w:t>
            </w:r>
          </w:p>
        </w:tc>
        <w:tc>
          <w:tcPr>
            <w:tcW w:w="392" w:type="pct"/>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widowControl/>
              <w:jc w:val="left"/>
              <w:textAlignment w:val="center"/>
              <w:rPr>
                <w:rFonts w:ascii="宋体" w:hAnsi="宋体" w:cs="宋体"/>
                <w:szCs w:val="21"/>
              </w:rPr>
            </w:pPr>
            <w:r>
              <w:rPr>
                <w:rFonts w:hint="eastAsia" w:ascii="宋体" w:hAnsi="宋体" w:cs="宋体"/>
                <w:kern w:val="0"/>
                <w:szCs w:val="21"/>
                <w:lang w:bidi="ar"/>
              </w:rPr>
              <w:t>2000万元及以上</w:t>
            </w:r>
          </w:p>
        </w:tc>
        <w:tc>
          <w:tcPr>
            <w:tcW w:w="391" w:type="pct"/>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rPr>
                <w:rFonts w:ascii="宋体" w:hAnsi="宋体" w:cs="宋体"/>
                <w:szCs w:val="21"/>
              </w:rPr>
            </w:pPr>
          </w:p>
        </w:tc>
        <w:tc>
          <w:tcPr>
            <w:tcW w:w="329" w:type="pct"/>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widowControl/>
              <w:jc w:val="left"/>
              <w:textAlignment w:val="center"/>
              <w:rPr>
                <w:rFonts w:ascii="宋体" w:hAnsi="宋体" w:cs="宋体"/>
                <w:szCs w:val="21"/>
              </w:rPr>
            </w:pPr>
            <w:r>
              <w:rPr>
                <w:rFonts w:hint="eastAsia" w:ascii="宋体" w:hAnsi="宋体" w:cs="宋体"/>
                <w:kern w:val="0"/>
                <w:szCs w:val="21"/>
                <w:lang w:bidi="ar"/>
              </w:rPr>
              <w:t>10人及以上</w:t>
            </w:r>
          </w:p>
        </w:tc>
        <w:tc>
          <w:tcPr>
            <w:tcW w:w="384" w:type="pct"/>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widowControl/>
              <w:jc w:val="left"/>
              <w:textAlignment w:val="center"/>
              <w:rPr>
                <w:rFonts w:ascii="宋体" w:hAnsi="宋体" w:cs="宋体"/>
                <w:szCs w:val="21"/>
              </w:rPr>
            </w:pPr>
            <w:r>
              <w:rPr>
                <w:rFonts w:hint="eastAsia" w:ascii="宋体" w:hAnsi="宋体" w:cs="宋体"/>
                <w:kern w:val="0"/>
                <w:szCs w:val="21"/>
                <w:lang w:bidi="ar"/>
              </w:rPr>
              <w:t>100万元及以上</w:t>
            </w:r>
          </w:p>
        </w:tc>
        <w:tc>
          <w:tcPr>
            <w:tcW w:w="373" w:type="pct"/>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rPr>
                <w:rFonts w:ascii="宋体" w:hAnsi="宋体" w:cs="宋体"/>
                <w:szCs w:val="21"/>
              </w:rPr>
            </w:pPr>
          </w:p>
        </w:tc>
        <w:tc>
          <w:tcPr>
            <w:tcW w:w="397" w:type="pct"/>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widowControl/>
              <w:jc w:val="left"/>
              <w:textAlignment w:val="center"/>
              <w:rPr>
                <w:rFonts w:ascii="宋体" w:hAnsi="宋体" w:cs="宋体"/>
                <w:szCs w:val="21"/>
              </w:rPr>
            </w:pPr>
            <w:r>
              <w:rPr>
                <w:rFonts w:hint="eastAsia" w:ascii="宋体" w:hAnsi="宋体" w:cs="宋体"/>
                <w:kern w:val="0"/>
                <w:szCs w:val="21"/>
                <w:lang w:bidi="ar"/>
              </w:rPr>
              <w:t>10人以下</w:t>
            </w:r>
          </w:p>
        </w:tc>
        <w:tc>
          <w:tcPr>
            <w:tcW w:w="343" w:type="pct"/>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widowControl/>
              <w:jc w:val="left"/>
              <w:textAlignment w:val="center"/>
              <w:rPr>
                <w:rFonts w:ascii="宋体" w:hAnsi="宋体" w:cs="宋体"/>
                <w:szCs w:val="21"/>
              </w:rPr>
            </w:pPr>
            <w:r>
              <w:rPr>
                <w:rFonts w:hint="eastAsia" w:ascii="宋体" w:hAnsi="宋体" w:cs="宋体"/>
                <w:kern w:val="0"/>
                <w:szCs w:val="21"/>
                <w:lang w:bidi="ar"/>
              </w:rPr>
              <w:t>100万元以下</w:t>
            </w:r>
          </w:p>
        </w:tc>
        <w:tc>
          <w:tcPr>
            <w:tcW w:w="347" w:type="pct"/>
            <w:tcBorders>
              <w:top w:val="single" w:color="000000" w:sz="4" w:space="0"/>
              <w:left w:val="single" w:color="000000" w:sz="4" w:space="0"/>
              <w:bottom w:val="single" w:color="000000" w:sz="4" w:space="0"/>
              <w:right w:val="single" w:color="000000" w:sz="8" w:space="0"/>
            </w:tcBorders>
            <w:shd w:val="clear" w:color="auto" w:fill="auto"/>
            <w:tcMar>
              <w:top w:w="15" w:type="dxa"/>
              <w:left w:w="15" w:type="dxa"/>
              <w:right w:w="15" w:type="dxa"/>
            </w:tcMar>
            <w:vAlign w:val="center"/>
          </w:tcPr>
          <w:p>
            <w:pPr>
              <w:rPr>
                <w:rFonts w:ascii="宋体" w:hAnsi="宋体" w:cs="宋体"/>
                <w:szCs w:val="21"/>
              </w:rPr>
            </w:pPr>
          </w:p>
        </w:tc>
      </w:tr>
      <w:tr>
        <w:tblPrEx>
          <w:tblCellMar>
            <w:top w:w="0" w:type="dxa"/>
            <w:left w:w="0" w:type="dxa"/>
            <w:bottom w:w="0" w:type="dxa"/>
            <w:right w:w="0" w:type="dxa"/>
          </w:tblCellMar>
        </w:tblPrEx>
        <w:trPr>
          <w:trHeight w:val="420" w:hRule="atLeast"/>
        </w:trPr>
        <w:tc>
          <w:tcPr>
            <w:tcW w:w="583" w:type="pct"/>
            <w:tcBorders>
              <w:top w:val="single" w:color="000000" w:sz="4" w:space="0"/>
              <w:left w:val="single" w:color="000000" w:sz="8" w:space="0"/>
              <w:bottom w:val="single" w:color="000000" w:sz="4" w:space="0"/>
              <w:right w:val="single" w:color="000000" w:sz="4" w:space="0"/>
            </w:tcBorders>
            <w:shd w:val="clear" w:color="auto" w:fill="auto"/>
            <w:tcMar>
              <w:top w:w="15" w:type="dxa"/>
              <w:left w:w="15" w:type="dxa"/>
              <w:right w:w="15" w:type="dxa"/>
            </w:tcMar>
            <w:vAlign w:val="center"/>
          </w:tcPr>
          <w:p>
            <w:pPr>
              <w:widowControl/>
              <w:jc w:val="left"/>
              <w:textAlignment w:val="center"/>
              <w:rPr>
                <w:rFonts w:ascii="宋体" w:hAnsi="宋体" w:cs="宋体"/>
                <w:szCs w:val="21"/>
              </w:rPr>
            </w:pPr>
            <w:r>
              <w:rPr>
                <w:rFonts w:hint="eastAsia" w:ascii="宋体" w:hAnsi="宋体" w:cs="宋体"/>
                <w:kern w:val="0"/>
                <w:szCs w:val="21"/>
                <w:lang w:bidi="ar"/>
              </w:rPr>
              <w:t>信息传输业（包括电信、互联网和相关服务）</w:t>
            </w:r>
          </w:p>
        </w:tc>
        <w:tc>
          <w:tcPr>
            <w:tcW w:w="332" w:type="pct"/>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widowControl/>
              <w:jc w:val="left"/>
              <w:textAlignment w:val="center"/>
              <w:rPr>
                <w:rFonts w:ascii="宋体" w:hAnsi="宋体" w:cs="宋体"/>
                <w:szCs w:val="21"/>
              </w:rPr>
            </w:pPr>
            <w:r>
              <w:rPr>
                <w:rFonts w:hint="eastAsia" w:ascii="宋体" w:hAnsi="宋体" w:cs="宋体"/>
                <w:kern w:val="0"/>
                <w:szCs w:val="21"/>
                <w:lang w:bidi="ar"/>
              </w:rPr>
              <w:t>2000人以下</w:t>
            </w:r>
          </w:p>
        </w:tc>
        <w:tc>
          <w:tcPr>
            <w:tcW w:w="381" w:type="pct"/>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widowControl/>
              <w:jc w:val="left"/>
              <w:textAlignment w:val="center"/>
              <w:rPr>
                <w:rFonts w:ascii="宋体" w:hAnsi="宋体" w:cs="宋体"/>
                <w:szCs w:val="21"/>
              </w:rPr>
            </w:pPr>
            <w:r>
              <w:rPr>
                <w:rFonts w:hint="eastAsia" w:ascii="宋体" w:hAnsi="宋体" w:cs="宋体"/>
                <w:kern w:val="0"/>
                <w:szCs w:val="21"/>
                <w:lang w:bidi="ar"/>
              </w:rPr>
              <w:t>100000万元以下</w:t>
            </w:r>
          </w:p>
        </w:tc>
        <w:tc>
          <w:tcPr>
            <w:tcW w:w="409" w:type="pct"/>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rPr>
                <w:rFonts w:ascii="宋体" w:hAnsi="宋体" w:cs="宋体"/>
                <w:szCs w:val="21"/>
              </w:rPr>
            </w:pPr>
          </w:p>
        </w:tc>
        <w:tc>
          <w:tcPr>
            <w:tcW w:w="333" w:type="pct"/>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widowControl/>
              <w:jc w:val="left"/>
              <w:textAlignment w:val="center"/>
              <w:rPr>
                <w:rFonts w:ascii="宋体" w:hAnsi="宋体" w:cs="宋体"/>
                <w:szCs w:val="21"/>
              </w:rPr>
            </w:pPr>
            <w:r>
              <w:rPr>
                <w:rFonts w:hint="eastAsia" w:ascii="宋体" w:hAnsi="宋体" w:cs="宋体"/>
                <w:kern w:val="0"/>
                <w:szCs w:val="21"/>
                <w:lang w:bidi="ar"/>
              </w:rPr>
              <w:t>100人及以上</w:t>
            </w:r>
          </w:p>
        </w:tc>
        <w:tc>
          <w:tcPr>
            <w:tcW w:w="392" w:type="pct"/>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widowControl/>
              <w:jc w:val="left"/>
              <w:textAlignment w:val="center"/>
              <w:rPr>
                <w:rFonts w:ascii="宋体" w:hAnsi="宋体" w:cs="宋体"/>
                <w:szCs w:val="21"/>
              </w:rPr>
            </w:pPr>
            <w:r>
              <w:rPr>
                <w:rFonts w:hint="eastAsia" w:ascii="宋体" w:hAnsi="宋体" w:cs="宋体"/>
                <w:kern w:val="0"/>
                <w:szCs w:val="21"/>
                <w:lang w:bidi="ar"/>
              </w:rPr>
              <w:t>1000万元及以上</w:t>
            </w:r>
          </w:p>
        </w:tc>
        <w:tc>
          <w:tcPr>
            <w:tcW w:w="391" w:type="pct"/>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rPr>
                <w:rFonts w:ascii="宋体" w:hAnsi="宋体" w:cs="宋体"/>
                <w:szCs w:val="21"/>
              </w:rPr>
            </w:pPr>
          </w:p>
        </w:tc>
        <w:tc>
          <w:tcPr>
            <w:tcW w:w="329" w:type="pct"/>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widowControl/>
              <w:jc w:val="left"/>
              <w:textAlignment w:val="center"/>
              <w:rPr>
                <w:rFonts w:ascii="宋体" w:hAnsi="宋体" w:cs="宋体"/>
                <w:szCs w:val="21"/>
              </w:rPr>
            </w:pPr>
            <w:r>
              <w:rPr>
                <w:rFonts w:hint="eastAsia" w:ascii="宋体" w:hAnsi="宋体" w:cs="宋体"/>
                <w:kern w:val="0"/>
                <w:szCs w:val="21"/>
                <w:lang w:bidi="ar"/>
              </w:rPr>
              <w:t>10人及以上</w:t>
            </w:r>
          </w:p>
        </w:tc>
        <w:tc>
          <w:tcPr>
            <w:tcW w:w="384" w:type="pct"/>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widowControl/>
              <w:jc w:val="left"/>
              <w:textAlignment w:val="center"/>
              <w:rPr>
                <w:rFonts w:ascii="宋体" w:hAnsi="宋体" w:cs="宋体"/>
                <w:szCs w:val="21"/>
              </w:rPr>
            </w:pPr>
            <w:r>
              <w:rPr>
                <w:rFonts w:hint="eastAsia" w:ascii="宋体" w:hAnsi="宋体" w:cs="宋体"/>
                <w:kern w:val="0"/>
                <w:szCs w:val="21"/>
                <w:lang w:bidi="ar"/>
              </w:rPr>
              <w:t>100万元及以上</w:t>
            </w:r>
          </w:p>
        </w:tc>
        <w:tc>
          <w:tcPr>
            <w:tcW w:w="373" w:type="pct"/>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rPr>
                <w:rFonts w:ascii="宋体" w:hAnsi="宋体" w:cs="宋体"/>
                <w:szCs w:val="21"/>
              </w:rPr>
            </w:pPr>
          </w:p>
        </w:tc>
        <w:tc>
          <w:tcPr>
            <w:tcW w:w="397" w:type="pct"/>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widowControl/>
              <w:jc w:val="left"/>
              <w:textAlignment w:val="center"/>
              <w:rPr>
                <w:rFonts w:ascii="宋体" w:hAnsi="宋体" w:cs="宋体"/>
                <w:szCs w:val="21"/>
              </w:rPr>
            </w:pPr>
            <w:r>
              <w:rPr>
                <w:rFonts w:hint="eastAsia" w:ascii="宋体" w:hAnsi="宋体" w:cs="宋体"/>
                <w:kern w:val="0"/>
                <w:szCs w:val="21"/>
                <w:lang w:bidi="ar"/>
              </w:rPr>
              <w:t>10人以下</w:t>
            </w:r>
          </w:p>
        </w:tc>
        <w:tc>
          <w:tcPr>
            <w:tcW w:w="343" w:type="pct"/>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widowControl/>
              <w:jc w:val="left"/>
              <w:textAlignment w:val="center"/>
              <w:rPr>
                <w:rFonts w:ascii="宋体" w:hAnsi="宋体" w:cs="宋体"/>
                <w:szCs w:val="21"/>
              </w:rPr>
            </w:pPr>
            <w:r>
              <w:rPr>
                <w:rFonts w:hint="eastAsia" w:ascii="宋体" w:hAnsi="宋体" w:cs="宋体"/>
                <w:kern w:val="0"/>
                <w:szCs w:val="21"/>
                <w:lang w:bidi="ar"/>
              </w:rPr>
              <w:t>100万元以下</w:t>
            </w:r>
          </w:p>
        </w:tc>
        <w:tc>
          <w:tcPr>
            <w:tcW w:w="347" w:type="pct"/>
            <w:tcBorders>
              <w:top w:val="single" w:color="000000" w:sz="4" w:space="0"/>
              <w:left w:val="single" w:color="000000" w:sz="4" w:space="0"/>
              <w:bottom w:val="single" w:color="000000" w:sz="4" w:space="0"/>
              <w:right w:val="single" w:color="000000" w:sz="8" w:space="0"/>
            </w:tcBorders>
            <w:shd w:val="clear" w:color="auto" w:fill="auto"/>
            <w:tcMar>
              <w:top w:w="15" w:type="dxa"/>
              <w:left w:w="15" w:type="dxa"/>
              <w:right w:w="15" w:type="dxa"/>
            </w:tcMar>
            <w:vAlign w:val="center"/>
          </w:tcPr>
          <w:p>
            <w:pPr>
              <w:rPr>
                <w:rFonts w:ascii="宋体" w:hAnsi="宋体" w:cs="宋体"/>
                <w:szCs w:val="21"/>
              </w:rPr>
            </w:pPr>
          </w:p>
        </w:tc>
      </w:tr>
      <w:tr>
        <w:tblPrEx>
          <w:tblCellMar>
            <w:top w:w="0" w:type="dxa"/>
            <w:left w:w="0" w:type="dxa"/>
            <w:bottom w:w="0" w:type="dxa"/>
            <w:right w:w="0" w:type="dxa"/>
          </w:tblCellMar>
        </w:tblPrEx>
        <w:trPr>
          <w:trHeight w:val="420" w:hRule="atLeast"/>
        </w:trPr>
        <w:tc>
          <w:tcPr>
            <w:tcW w:w="583" w:type="pct"/>
            <w:tcBorders>
              <w:top w:val="single" w:color="000000" w:sz="4" w:space="0"/>
              <w:left w:val="single" w:color="000000" w:sz="8" w:space="0"/>
              <w:bottom w:val="single" w:color="000000" w:sz="4" w:space="0"/>
              <w:right w:val="single" w:color="000000" w:sz="4" w:space="0"/>
            </w:tcBorders>
            <w:shd w:val="clear" w:color="auto" w:fill="auto"/>
            <w:tcMar>
              <w:top w:w="15" w:type="dxa"/>
              <w:left w:w="15" w:type="dxa"/>
              <w:right w:w="15" w:type="dxa"/>
            </w:tcMar>
            <w:vAlign w:val="center"/>
          </w:tcPr>
          <w:p>
            <w:pPr>
              <w:widowControl/>
              <w:jc w:val="left"/>
              <w:textAlignment w:val="center"/>
              <w:rPr>
                <w:rFonts w:ascii="宋体" w:hAnsi="宋体" w:cs="宋体"/>
                <w:szCs w:val="21"/>
              </w:rPr>
            </w:pPr>
            <w:r>
              <w:rPr>
                <w:rFonts w:hint="eastAsia" w:ascii="宋体" w:hAnsi="宋体" w:cs="宋体"/>
                <w:kern w:val="0"/>
                <w:szCs w:val="21"/>
                <w:lang w:bidi="ar"/>
              </w:rPr>
              <w:t>软件和信息技术服务业</w:t>
            </w:r>
          </w:p>
        </w:tc>
        <w:tc>
          <w:tcPr>
            <w:tcW w:w="332" w:type="pct"/>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widowControl/>
              <w:jc w:val="left"/>
              <w:textAlignment w:val="center"/>
              <w:rPr>
                <w:rFonts w:ascii="宋体" w:hAnsi="宋体" w:cs="宋体"/>
                <w:szCs w:val="21"/>
              </w:rPr>
            </w:pPr>
            <w:r>
              <w:rPr>
                <w:rFonts w:hint="eastAsia" w:ascii="宋体" w:hAnsi="宋体" w:cs="宋体"/>
                <w:kern w:val="0"/>
                <w:szCs w:val="21"/>
                <w:lang w:bidi="ar"/>
              </w:rPr>
              <w:t>300人以下</w:t>
            </w:r>
          </w:p>
        </w:tc>
        <w:tc>
          <w:tcPr>
            <w:tcW w:w="381" w:type="pct"/>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widowControl/>
              <w:jc w:val="left"/>
              <w:textAlignment w:val="center"/>
              <w:rPr>
                <w:rFonts w:ascii="宋体" w:hAnsi="宋体" w:cs="宋体"/>
                <w:szCs w:val="21"/>
              </w:rPr>
            </w:pPr>
            <w:r>
              <w:rPr>
                <w:rFonts w:hint="eastAsia" w:ascii="宋体" w:hAnsi="宋体" w:cs="宋体"/>
                <w:kern w:val="0"/>
                <w:szCs w:val="21"/>
                <w:lang w:bidi="ar"/>
              </w:rPr>
              <w:t>10000万元以下</w:t>
            </w:r>
          </w:p>
        </w:tc>
        <w:tc>
          <w:tcPr>
            <w:tcW w:w="409" w:type="pct"/>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rPr>
                <w:rFonts w:ascii="宋体" w:hAnsi="宋体" w:cs="宋体"/>
                <w:szCs w:val="21"/>
              </w:rPr>
            </w:pPr>
          </w:p>
        </w:tc>
        <w:tc>
          <w:tcPr>
            <w:tcW w:w="333" w:type="pct"/>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widowControl/>
              <w:jc w:val="left"/>
              <w:textAlignment w:val="center"/>
              <w:rPr>
                <w:rFonts w:ascii="宋体" w:hAnsi="宋体" w:cs="宋体"/>
                <w:szCs w:val="21"/>
              </w:rPr>
            </w:pPr>
            <w:r>
              <w:rPr>
                <w:rFonts w:hint="eastAsia" w:ascii="宋体" w:hAnsi="宋体" w:cs="宋体"/>
                <w:kern w:val="0"/>
                <w:szCs w:val="21"/>
                <w:lang w:bidi="ar"/>
              </w:rPr>
              <w:t>100人及以上</w:t>
            </w:r>
          </w:p>
        </w:tc>
        <w:tc>
          <w:tcPr>
            <w:tcW w:w="392" w:type="pct"/>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widowControl/>
              <w:jc w:val="left"/>
              <w:textAlignment w:val="center"/>
              <w:rPr>
                <w:rFonts w:ascii="宋体" w:hAnsi="宋体" w:cs="宋体"/>
                <w:szCs w:val="21"/>
              </w:rPr>
            </w:pPr>
            <w:r>
              <w:rPr>
                <w:rFonts w:hint="eastAsia" w:ascii="宋体" w:hAnsi="宋体" w:cs="宋体"/>
                <w:kern w:val="0"/>
                <w:szCs w:val="21"/>
                <w:lang w:bidi="ar"/>
              </w:rPr>
              <w:t>1000万元及以上</w:t>
            </w:r>
          </w:p>
        </w:tc>
        <w:tc>
          <w:tcPr>
            <w:tcW w:w="391" w:type="pct"/>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rPr>
                <w:rFonts w:ascii="宋体" w:hAnsi="宋体" w:cs="宋体"/>
                <w:szCs w:val="21"/>
              </w:rPr>
            </w:pPr>
          </w:p>
        </w:tc>
        <w:tc>
          <w:tcPr>
            <w:tcW w:w="329" w:type="pct"/>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widowControl/>
              <w:jc w:val="left"/>
              <w:textAlignment w:val="center"/>
              <w:rPr>
                <w:rFonts w:ascii="宋体" w:hAnsi="宋体" w:cs="宋体"/>
                <w:szCs w:val="21"/>
              </w:rPr>
            </w:pPr>
            <w:r>
              <w:rPr>
                <w:rFonts w:hint="eastAsia" w:ascii="宋体" w:hAnsi="宋体" w:cs="宋体"/>
                <w:kern w:val="0"/>
                <w:szCs w:val="21"/>
                <w:lang w:bidi="ar"/>
              </w:rPr>
              <w:t>10人及以上</w:t>
            </w:r>
          </w:p>
        </w:tc>
        <w:tc>
          <w:tcPr>
            <w:tcW w:w="384" w:type="pct"/>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widowControl/>
              <w:jc w:val="left"/>
              <w:textAlignment w:val="center"/>
              <w:rPr>
                <w:rFonts w:ascii="宋体" w:hAnsi="宋体" w:cs="宋体"/>
                <w:szCs w:val="21"/>
              </w:rPr>
            </w:pPr>
            <w:r>
              <w:rPr>
                <w:rFonts w:hint="eastAsia" w:ascii="宋体" w:hAnsi="宋体" w:cs="宋体"/>
                <w:kern w:val="0"/>
                <w:szCs w:val="21"/>
                <w:lang w:bidi="ar"/>
              </w:rPr>
              <w:t>50万元及以上</w:t>
            </w:r>
          </w:p>
        </w:tc>
        <w:tc>
          <w:tcPr>
            <w:tcW w:w="373" w:type="pct"/>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rPr>
                <w:rFonts w:ascii="宋体" w:hAnsi="宋体" w:cs="宋体"/>
                <w:szCs w:val="21"/>
              </w:rPr>
            </w:pPr>
          </w:p>
        </w:tc>
        <w:tc>
          <w:tcPr>
            <w:tcW w:w="397" w:type="pct"/>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widowControl/>
              <w:jc w:val="left"/>
              <w:textAlignment w:val="center"/>
              <w:rPr>
                <w:rFonts w:ascii="宋体" w:hAnsi="宋体" w:cs="宋体"/>
                <w:szCs w:val="21"/>
              </w:rPr>
            </w:pPr>
            <w:r>
              <w:rPr>
                <w:rFonts w:hint="eastAsia" w:ascii="宋体" w:hAnsi="宋体" w:cs="宋体"/>
                <w:kern w:val="0"/>
                <w:szCs w:val="21"/>
                <w:lang w:bidi="ar"/>
              </w:rPr>
              <w:t>10人以下</w:t>
            </w:r>
          </w:p>
        </w:tc>
        <w:tc>
          <w:tcPr>
            <w:tcW w:w="343" w:type="pct"/>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widowControl/>
              <w:jc w:val="left"/>
              <w:textAlignment w:val="center"/>
              <w:rPr>
                <w:rFonts w:ascii="宋体" w:hAnsi="宋体" w:cs="宋体"/>
                <w:szCs w:val="21"/>
              </w:rPr>
            </w:pPr>
            <w:r>
              <w:rPr>
                <w:rFonts w:hint="eastAsia" w:ascii="宋体" w:hAnsi="宋体" w:cs="宋体"/>
                <w:kern w:val="0"/>
                <w:szCs w:val="21"/>
                <w:lang w:bidi="ar"/>
              </w:rPr>
              <w:t>50万元以下</w:t>
            </w:r>
          </w:p>
        </w:tc>
        <w:tc>
          <w:tcPr>
            <w:tcW w:w="347" w:type="pct"/>
            <w:tcBorders>
              <w:top w:val="single" w:color="000000" w:sz="4" w:space="0"/>
              <w:left w:val="single" w:color="000000" w:sz="4" w:space="0"/>
              <w:bottom w:val="single" w:color="000000" w:sz="4" w:space="0"/>
              <w:right w:val="single" w:color="000000" w:sz="8" w:space="0"/>
            </w:tcBorders>
            <w:shd w:val="clear" w:color="auto" w:fill="auto"/>
            <w:tcMar>
              <w:top w:w="15" w:type="dxa"/>
              <w:left w:w="15" w:type="dxa"/>
              <w:right w:w="15" w:type="dxa"/>
            </w:tcMar>
            <w:vAlign w:val="center"/>
          </w:tcPr>
          <w:p>
            <w:pPr>
              <w:rPr>
                <w:rFonts w:ascii="宋体" w:hAnsi="宋体" w:cs="宋体"/>
                <w:szCs w:val="21"/>
              </w:rPr>
            </w:pPr>
          </w:p>
        </w:tc>
      </w:tr>
      <w:tr>
        <w:tblPrEx>
          <w:tblCellMar>
            <w:top w:w="0" w:type="dxa"/>
            <w:left w:w="0" w:type="dxa"/>
            <w:bottom w:w="0" w:type="dxa"/>
            <w:right w:w="0" w:type="dxa"/>
          </w:tblCellMar>
        </w:tblPrEx>
        <w:trPr>
          <w:trHeight w:val="420" w:hRule="atLeast"/>
        </w:trPr>
        <w:tc>
          <w:tcPr>
            <w:tcW w:w="583" w:type="pct"/>
            <w:tcBorders>
              <w:top w:val="single" w:color="000000" w:sz="4" w:space="0"/>
              <w:left w:val="single" w:color="000000" w:sz="8" w:space="0"/>
              <w:bottom w:val="single" w:color="000000" w:sz="4" w:space="0"/>
              <w:right w:val="single" w:color="000000" w:sz="4" w:space="0"/>
            </w:tcBorders>
            <w:shd w:val="clear" w:color="auto" w:fill="auto"/>
            <w:tcMar>
              <w:top w:w="15" w:type="dxa"/>
              <w:left w:w="15" w:type="dxa"/>
              <w:right w:w="15" w:type="dxa"/>
            </w:tcMar>
            <w:vAlign w:val="center"/>
          </w:tcPr>
          <w:p>
            <w:pPr>
              <w:widowControl/>
              <w:jc w:val="left"/>
              <w:textAlignment w:val="center"/>
              <w:rPr>
                <w:rFonts w:ascii="宋体" w:hAnsi="宋体" w:cs="宋体"/>
                <w:szCs w:val="21"/>
              </w:rPr>
            </w:pPr>
            <w:r>
              <w:rPr>
                <w:rFonts w:hint="eastAsia" w:ascii="宋体" w:hAnsi="宋体" w:cs="宋体"/>
                <w:kern w:val="0"/>
                <w:szCs w:val="21"/>
                <w:lang w:bidi="ar"/>
              </w:rPr>
              <w:t>房地产开发经营</w:t>
            </w:r>
          </w:p>
        </w:tc>
        <w:tc>
          <w:tcPr>
            <w:tcW w:w="332" w:type="pct"/>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widowControl/>
              <w:jc w:val="left"/>
              <w:textAlignment w:val="center"/>
              <w:rPr>
                <w:rFonts w:ascii="宋体" w:hAnsi="宋体" w:cs="宋体"/>
                <w:szCs w:val="21"/>
              </w:rPr>
            </w:pPr>
            <w:r>
              <w:rPr>
                <w:rFonts w:hint="eastAsia" w:ascii="宋体" w:hAnsi="宋体" w:cs="宋体"/>
                <w:kern w:val="0"/>
                <w:szCs w:val="21"/>
                <w:lang w:bidi="ar"/>
              </w:rPr>
              <w:t>200000万元以下</w:t>
            </w:r>
          </w:p>
        </w:tc>
        <w:tc>
          <w:tcPr>
            <w:tcW w:w="381" w:type="pct"/>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widowControl/>
              <w:jc w:val="left"/>
              <w:textAlignment w:val="center"/>
              <w:rPr>
                <w:rFonts w:ascii="宋体" w:hAnsi="宋体" w:cs="宋体"/>
                <w:szCs w:val="21"/>
              </w:rPr>
            </w:pPr>
            <w:r>
              <w:rPr>
                <w:rFonts w:hint="eastAsia" w:ascii="宋体" w:hAnsi="宋体" w:cs="宋体"/>
                <w:kern w:val="0"/>
                <w:szCs w:val="21"/>
                <w:lang w:bidi="ar"/>
              </w:rPr>
              <w:t>10000万元以下</w:t>
            </w:r>
          </w:p>
        </w:tc>
        <w:tc>
          <w:tcPr>
            <w:tcW w:w="409" w:type="pct"/>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rPr>
                <w:rFonts w:ascii="宋体" w:hAnsi="宋体" w:cs="宋体"/>
                <w:szCs w:val="21"/>
              </w:rPr>
            </w:pPr>
          </w:p>
        </w:tc>
        <w:tc>
          <w:tcPr>
            <w:tcW w:w="333" w:type="pct"/>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rPr>
                <w:rFonts w:ascii="宋体" w:hAnsi="宋体" w:cs="宋体"/>
                <w:szCs w:val="21"/>
              </w:rPr>
            </w:pPr>
          </w:p>
        </w:tc>
        <w:tc>
          <w:tcPr>
            <w:tcW w:w="392" w:type="pct"/>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widowControl/>
              <w:jc w:val="left"/>
              <w:textAlignment w:val="center"/>
              <w:rPr>
                <w:rFonts w:ascii="宋体" w:hAnsi="宋体" w:cs="宋体"/>
                <w:szCs w:val="21"/>
              </w:rPr>
            </w:pPr>
            <w:r>
              <w:rPr>
                <w:rFonts w:hint="eastAsia" w:ascii="宋体" w:hAnsi="宋体" w:cs="宋体"/>
                <w:kern w:val="0"/>
                <w:szCs w:val="21"/>
                <w:lang w:bidi="ar"/>
              </w:rPr>
              <w:t>1000万元及以上</w:t>
            </w:r>
          </w:p>
        </w:tc>
        <w:tc>
          <w:tcPr>
            <w:tcW w:w="391" w:type="pct"/>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widowControl/>
              <w:jc w:val="left"/>
              <w:textAlignment w:val="center"/>
              <w:rPr>
                <w:rFonts w:ascii="宋体" w:hAnsi="宋体" w:cs="宋体"/>
                <w:szCs w:val="21"/>
              </w:rPr>
            </w:pPr>
            <w:r>
              <w:rPr>
                <w:rFonts w:hint="eastAsia" w:ascii="宋体" w:hAnsi="宋体" w:cs="宋体"/>
                <w:kern w:val="0"/>
                <w:szCs w:val="21"/>
                <w:lang w:bidi="ar"/>
              </w:rPr>
              <w:t>5000万元及以上</w:t>
            </w:r>
          </w:p>
        </w:tc>
        <w:tc>
          <w:tcPr>
            <w:tcW w:w="329" w:type="pct"/>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rPr>
                <w:rFonts w:ascii="宋体" w:hAnsi="宋体" w:cs="宋体"/>
                <w:szCs w:val="21"/>
              </w:rPr>
            </w:pPr>
          </w:p>
        </w:tc>
        <w:tc>
          <w:tcPr>
            <w:tcW w:w="384" w:type="pct"/>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widowControl/>
              <w:jc w:val="left"/>
              <w:textAlignment w:val="center"/>
              <w:rPr>
                <w:rFonts w:ascii="宋体" w:hAnsi="宋体" w:cs="宋体"/>
                <w:szCs w:val="21"/>
              </w:rPr>
            </w:pPr>
            <w:r>
              <w:rPr>
                <w:rFonts w:hint="eastAsia" w:ascii="宋体" w:hAnsi="宋体" w:cs="宋体"/>
                <w:kern w:val="0"/>
                <w:szCs w:val="21"/>
                <w:lang w:bidi="ar"/>
              </w:rPr>
              <w:t>100万元及以上</w:t>
            </w:r>
          </w:p>
        </w:tc>
        <w:tc>
          <w:tcPr>
            <w:tcW w:w="373" w:type="pct"/>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widowControl/>
              <w:jc w:val="left"/>
              <w:textAlignment w:val="center"/>
              <w:rPr>
                <w:rFonts w:ascii="宋体" w:hAnsi="宋体" w:cs="宋体"/>
                <w:szCs w:val="21"/>
              </w:rPr>
            </w:pPr>
            <w:r>
              <w:rPr>
                <w:rFonts w:hint="eastAsia" w:ascii="宋体" w:hAnsi="宋体" w:cs="宋体"/>
                <w:kern w:val="0"/>
                <w:szCs w:val="21"/>
                <w:lang w:bidi="ar"/>
              </w:rPr>
              <w:t>2000万元及以上</w:t>
            </w:r>
          </w:p>
        </w:tc>
        <w:tc>
          <w:tcPr>
            <w:tcW w:w="397" w:type="pct"/>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rPr>
                <w:rFonts w:ascii="宋体" w:hAnsi="宋体" w:cs="宋体"/>
                <w:szCs w:val="21"/>
              </w:rPr>
            </w:pPr>
          </w:p>
        </w:tc>
        <w:tc>
          <w:tcPr>
            <w:tcW w:w="343" w:type="pct"/>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widowControl/>
              <w:jc w:val="left"/>
              <w:textAlignment w:val="center"/>
              <w:rPr>
                <w:rFonts w:ascii="宋体" w:hAnsi="宋体" w:cs="宋体"/>
                <w:szCs w:val="21"/>
              </w:rPr>
            </w:pPr>
            <w:r>
              <w:rPr>
                <w:rFonts w:hint="eastAsia" w:ascii="宋体" w:hAnsi="宋体" w:cs="宋体"/>
                <w:kern w:val="0"/>
                <w:szCs w:val="21"/>
                <w:lang w:bidi="ar"/>
              </w:rPr>
              <w:t>100万元以下</w:t>
            </w:r>
          </w:p>
        </w:tc>
        <w:tc>
          <w:tcPr>
            <w:tcW w:w="347" w:type="pct"/>
            <w:tcBorders>
              <w:top w:val="single" w:color="000000" w:sz="4" w:space="0"/>
              <w:left w:val="single" w:color="000000" w:sz="4" w:space="0"/>
              <w:bottom w:val="single" w:color="000000" w:sz="4" w:space="0"/>
              <w:right w:val="single" w:color="000000" w:sz="8" w:space="0"/>
            </w:tcBorders>
            <w:shd w:val="clear" w:color="auto" w:fill="auto"/>
            <w:tcMar>
              <w:top w:w="15" w:type="dxa"/>
              <w:left w:w="15" w:type="dxa"/>
              <w:right w:w="15" w:type="dxa"/>
            </w:tcMar>
            <w:vAlign w:val="center"/>
          </w:tcPr>
          <w:p>
            <w:pPr>
              <w:widowControl/>
              <w:jc w:val="left"/>
              <w:textAlignment w:val="center"/>
              <w:rPr>
                <w:rFonts w:ascii="宋体" w:hAnsi="宋体" w:cs="宋体"/>
                <w:szCs w:val="21"/>
              </w:rPr>
            </w:pPr>
            <w:r>
              <w:rPr>
                <w:rFonts w:hint="eastAsia" w:ascii="宋体" w:hAnsi="宋体" w:cs="宋体"/>
                <w:kern w:val="0"/>
                <w:szCs w:val="21"/>
                <w:lang w:bidi="ar"/>
              </w:rPr>
              <w:t>2000万元以下</w:t>
            </w:r>
          </w:p>
        </w:tc>
      </w:tr>
      <w:tr>
        <w:tblPrEx>
          <w:tblCellMar>
            <w:top w:w="0" w:type="dxa"/>
            <w:left w:w="0" w:type="dxa"/>
            <w:bottom w:w="0" w:type="dxa"/>
            <w:right w:w="0" w:type="dxa"/>
          </w:tblCellMar>
        </w:tblPrEx>
        <w:trPr>
          <w:trHeight w:val="420" w:hRule="atLeast"/>
        </w:trPr>
        <w:tc>
          <w:tcPr>
            <w:tcW w:w="583" w:type="pct"/>
            <w:tcBorders>
              <w:top w:val="single" w:color="000000" w:sz="4" w:space="0"/>
              <w:left w:val="single" w:color="000000" w:sz="8" w:space="0"/>
              <w:bottom w:val="single" w:color="000000" w:sz="4" w:space="0"/>
              <w:right w:val="single" w:color="000000" w:sz="4" w:space="0"/>
            </w:tcBorders>
            <w:shd w:val="clear" w:color="auto" w:fill="auto"/>
            <w:tcMar>
              <w:top w:w="15" w:type="dxa"/>
              <w:left w:w="15" w:type="dxa"/>
              <w:right w:w="15" w:type="dxa"/>
            </w:tcMar>
            <w:vAlign w:val="center"/>
          </w:tcPr>
          <w:p>
            <w:pPr>
              <w:widowControl/>
              <w:jc w:val="left"/>
              <w:textAlignment w:val="center"/>
              <w:rPr>
                <w:rFonts w:ascii="宋体" w:hAnsi="宋体" w:cs="宋体"/>
                <w:szCs w:val="21"/>
              </w:rPr>
            </w:pPr>
            <w:r>
              <w:rPr>
                <w:rFonts w:hint="eastAsia" w:ascii="宋体" w:hAnsi="宋体" w:cs="宋体"/>
                <w:kern w:val="0"/>
                <w:szCs w:val="21"/>
                <w:lang w:bidi="ar"/>
              </w:rPr>
              <w:t>物业管理</w:t>
            </w:r>
          </w:p>
        </w:tc>
        <w:tc>
          <w:tcPr>
            <w:tcW w:w="332" w:type="pct"/>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widowControl/>
              <w:jc w:val="left"/>
              <w:textAlignment w:val="center"/>
              <w:rPr>
                <w:rFonts w:ascii="宋体" w:hAnsi="宋体" w:cs="宋体"/>
                <w:szCs w:val="21"/>
              </w:rPr>
            </w:pPr>
            <w:r>
              <w:rPr>
                <w:rFonts w:hint="eastAsia" w:ascii="宋体" w:hAnsi="宋体" w:cs="宋体"/>
                <w:kern w:val="0"/>
                <w:szCs w:val="21"/>
                <w:lang w:bidi="ar"/>
              </w:rPr>
              <w:t>1000人以下</w:t>
            </w:r>
          </w:p>
        </w:tc>
        <w:tc>
          <w:tcPr>
            <w:tcW w:w="381" w:type="pct"/>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widowControl/>
              <w:jc w:val="left"/>
              <w:textAlignment w:val="center"/>
              <w:rPr>
                <w:rFonts w:ascii="宋体" w:hAnsi="宋体" w:cs="宋体"/>
                <w:szCs w:val="21"/>
              </w:rPr>
            </w:pPr>
            <w:r>
              <w:rPr>
                <w:rFonts w:hint="eastAsia" w:ascii="宋体" w:hAnsi="宋体" w:cs="宋体"/>
                <w:kern w:val="0"/>
                <w:szCs w:val="21"/>
                <w:lang w:bidi="ar"/>
              </w:rPr>
              <w:t>5000万元以下</w:t>
            </w:r>
          </w:p>
        </w:tc>
        <w:tc>
          <w:tcPr>
            <w:tcW w:w="409" w:type="pct"/>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rPr>
                <w:rFonts w:ascii="宋体" w:hAnsi="宋体" w:cs="宋体"/>
                <w:szCs w:val="21"/>
              </w:rPr>
            </w:pPr>
          </w:p>
        </w:tc>
        <w:tc>
          <w:tcPr>
            <w:tcW w:w="333" w:type="pct"/>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widowControl/>
              <w:jc w:val="left"/>
              <w:textAlignment w:val="center"/>
              <w:rPr>
                <w:rFonts w:ascii="宋体" w:hAnsi="宋体" w:cs="宋体"/>
                <w:szCs w:val="21"/>
              </w:rPr>
            </w:pPr>
            <w:r>
              <w:rPr>
                <w:rFonts w:hint="eastAsia" w:ascii="宋体" w:hAnsi="宋体" w:cs="宋体"/>
                <w:kern w:val="0"/>
                <w:szCs w:val="21"/>
                <w:lang w:bidi="ar"/>
              </w:rPr>
              <w:t>300人及以上</w:t>
            </w:r>
          </w:p>
        </w:tc>
        <w:tc>
          <w:tcPr>
            <w:tcW w:w="392" w:type="pct"/>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widowControl/>
              <w:jc w:val="left"/>
              <w:textAlignment w:val="center"/>
              <w:rPr>
                <w:rFonts w:ascii="宋体" w:hAnsi="宋体" w:cs="宋体"/>
                <w:szCs w:val="21"/>
              </w:rPr>
            </w:pPr>
            <w:r>
              <w:rPr>
                <w:rFonts w:hint="eastAsia" w:ascii="宋体" w:hAnsi="宋体" w:cs="宋体"/>
                <w:kern w:val="0"/>
                <w:szCs w:val="21"/>
                <w:lang w:bidi="ar"/>
              </w:rPr>
              <w:t>1000万元及以上</w:t>
            </w:r>
          </w:p>
        </w:tc>
        <w:tc>
          <w:tcPr>
            <w:tcW w:w="391" w:type="pct"/>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rPr>
                <w:rFonts w:ascii="宋体" w:hAnsi="宋体" w:cs="宋体"/>
                <w:szCs w:val="21"/>
              </w:rPr>
            </w:pPr>
          </w:p>
        </w:tc>
        <w:tc>
          <w:tcPr>
            <w:tcW w:w="329" w:type="pct"/>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widowControl/>
              <w:jc w:val="left"/>
              <w:textAlignment w:val="center"/>
              <w:rPr>
                <w:rFonts w:ascii="宋体" w:hAnsi="宋体" w:cs="宋体"/>
                <w:szCs w:val="21"/>
              </w:rPr>
            </w:pPr>
            <w:r>
              <w:rPr>
                <w:rFonts w:hint="eastAsia" w:ascii="宋体" w:hAnsi="宋体" w:cs="宋体"/>
                <w:kern w:val="0"/>
                <w:szCs w:val="21"/>
                <w:lang w:bidi="ar"/>
              </w:rPr>
              <w:t>100人及以上</w:t>
            </w:r>
          </w:p>
        </w:tc>
        <w:tc>
          <w:tcPr>
            <w:tcW w:w="384" w:type="pct"/>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widowControl/>
              <w:jc w:val="left"/>
              <w:textAlignment w:val="center"/>
              <w:rPr>
                <w:rFonts w:ascii="宋体" w:hAnsi="宋体" w:cs="宋体"/>
                <w:szCs w:val="21"/>
              </w:rPr>
            </w:pPr>
            <w:r>
              <w:rPr>
                <w:rFonts w:hint="eastAsia" w:ascii="宋体" w:hAnsi="宋体" w:cs="宋体"/>
                <w:kern w:val="0"/>
                <w:szCs w:val="21"/>
                <w:lang w:bidi="ar"/>
              </w:rPr>
              <w:t>500万元及以上</w:t>
            </w:r>
          </w:p>
        </w:tc>
        <w:tc>
          <w:tcPr>
            <w:tcW w:w="373" w:type="pct"/>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rPr>
                <w:rFonts w:ascii="宋体" w:hAnsi="宋体" w:cs="宋体"/>
                <w:szCs w:val="21"/>
              </w:rPr>
            </w:pPr>
          </w:p>
        </w:tc>
        <w:tc>
          <w:tcPr>
            <w:tcW w:w="397" w:type="pct"/>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widowControl/>
              <w:jc w:val="left"/>
              <w:textAlignment w:val="center"/>
              <w:rPr>
                <w:rFonts w:ascii="宋体" w:hAnsi="宋体" w:cs="宋体"/>
                <w:szCs w:val="21"/>
              </w:rPr>
            </w:pPr>
            <w:r>
              <w:rPr>
                <w:rFonts w:hint="eastAsia" w:ascii="宋体" w:hAnsi="宋体" w:cs="宋体"/>
                <w:kern w:val="0"/>
                <w:szCs w:val="21"/>
                <w:lang w:bidi="ar"/>
              </w:rPr>
              <w:t>100人以下</w:t>
            </w:r>
          </w:p>
        </w:tc>
        <w:tc>
          <w:tcPr>
            <w:tcW w:w="343" w:type="pct"/>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widowControl/>
              <w:jc w:val="left"/>
              <w:textAlignment w:val="center"/>
              <w:rPr>
                <w:rFonts w:ascii="宋体" w:hAnsi="宋体" w:cs="宋体"/>
                <w:szCs w:val="21"/>
              </w:rPr>
            </w:pPr>
            <w:r>
              <w:rPr>
                <w:rFonts w:hint="eastAsia" w:ascii="宋体" w:hAnsi="宋体" w:cs="宋体"/>
                <w:kern w:val="0"/>
                <w:szCs w:val="21"/>
                <w:lang w:bidi="ar"/>
              </w:rPr>
              <w:t>500万元以下</w:t>
            </w:r>
          </w:p>
        </w:tc>
        <w:tc>
          <w:tcPr>
            <w:tcW w:w="347" w:type="pct"/>
            <w:tcBorders>
              <w:top w:val="single" w:color="000000" w:sz="4" w:space="0"/>
              <w:left w:val="single" w:color="000000" w:sz="4" w:space="0"/>
              <w:bottom w:val="single" w:color="000000" w:sz="4" w:space="0"/>
              <w:right w:val="single" w:color="000000" w:sz="8" w:space="0"/>
            </w:tcBorders>
            <w:shd w:val="clear" w:color="auto" w:fill="auto"/>
            <w:tcMar>
              <w:top w:w="15" w:type="dxa"/>
              <w:left w:w="15" w:type="dxa"/>
              <w:right w:w="15" w:type="dxa"/>
            </w:tcMar>
            <w:vAlign w:val="center"/>
          </w:tcPr>
          <w:p>
            <w:pPr>
              <w:rPr>
                <w:rFonts w:ascii="宋体" w:hAnsi="宋体" w:cs="宋体"/>
                <w:szCs w:val="21"/>
              </w:rPr>
            </w:pPr>
          </w:p>
        </w:tc>
      </w:tr>
      <w:tr>
        <w:tblPrEx>
          <w:tblCellMar>
            <w:top w:w="0" w:type="dxa"/>
            <w:left w:w="0" w:type="dxa"/>
            <w:bottom w:w="0" w:type="dxa"/>
            <w:right w:w="0" w:type="dxa"/>
          </w:tblCellMar>
        </w:tblPrEx>
        <w:trPr>
          <w:trHeight w:val="420" w:hRule="atLeast"/>
        </w:trPr>
        <w:tc>
          <w:tcPr>
            <w:tcW w:w="583" w:type="pct"/>
            <w:tcBorders>
              <w:top w:val="single" w:color="000000" w:sz="4" w:space="0"/>
              <w:left w:val="single" w:color="000000" w:sz="8" w:space="0"/>
              <w:bottom w:val="single" w:color="000000" w:sz="4" w:space="0"/>
              <w:right w:val="single" w:color="000000" w:sz="4" w:space="0"/>
            </w:tcBorders>
            <w:shd w:val="clear" w:color="auto" w:fill="auto"/>
            <w:tcMar>
              <w:top w:w="15" w:type="dxa"/>
              <w:left w:w="15" w:type="dxa"/>
              <w:right w:w="15" w:type="dxa"/>
            </w:tcMar>
            <w:vAlign w:val="center"/>
          </w:tcPr>
          <w:p>
            <w:pPr>
              <w:widowControl/>
              <w:jc w:val="left"/>
              <w:textAlignment w:val="center"/>
              <w:rPr>
                <w:rFonts w:ascii="宋体" w:hAnsi="宋体" w:cs="宋体"/>
                <w:szCs w:val="21"/>
              </w:rPr>
            </w:pPr>
            <w:r>
              <w:rPr>
                <w:rFonts w:hint="eastAsia" w:ascii="宋体" w:hAnsi="宋体" w:cs="宋体"/>
                <w:kern w:val="0"/>
                <w:szCs w:val="21"/>
                <w:lang w:bidi="ar"/>
              </w:rPr>
              <w:t>租赁和商务服务业</w:t>
            </w:r>
          </w:p>
        </w:tc>
        <w:tc>
          <w:tcPr>
            <w:tcW w:w="332" w:type="pct"/>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widowControl/>
              <w:jc w:val="left"/>
              <w:textAlignment w:val="center"/>
              <w:rPr>
                <w:rFonts w:ascii="宋体" w:hAnsi="宋体" w:cs="宋体"/>
                <w:szCs w:val="21"/>
              </w:rPr>
            </w:pPr>
            <w:r>
              <w:rPr>
                <w:rFonts w:hint="eastAsia" w:ascii="宋体" w:hAnsi="宋体" w:cs="宋体"/>
                <w:kern w:val="0"/>
                <w:szCs w:val="21"/>
                <w:lang w:bidi="ar"/>
              </w:rPr>
              <w:t>300人以下</w:t>
            </w:r>
          </w:p>
        </w:tc>
        <w:tc>
          <w:tcPr>
            <w:tcW w:w="381" w:type="pct"/>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rPr>
                <w:rFonts w:ascii="宋体" w:hAnsi="宋体" w:cs="宋体"/>
                <w:szCs w:val="21"/>
              </w:rPr>
            </w:pPr>
          </w:p>
        </w:tc>
        <w:tc>
          <w:tcPr>
            <w:tcW w:w="409" w:type="pct"/>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widowControl/>
              <w:jc w:val="left"/>
              <w:textAlignment w:val="center"/>
              <w:rPr>
                <w:rFonts w:ascii="宋体" w:hAnsi="宋体" w:cs="宋体"/>
                <w:szCs w:val="21"/>
              </w:rPr>
            </w:pPr>
            <w:r>
              <w:rPr>
                <w:rFonts w:hint="eastAsia" w:ascii="宋体" w:hAnsi="宋体" w:cs="宋体"/>
                <w:kern w:val="0"/>
                <w:szCs w:val="21"/>
                <w:lang w:bidi="ar"/>
              </w:rPr>
              <w:t>120000万元以下</w:t>
            </w:r>
          </w:p>
        </w:tc>
        <w:tc>
          <w:tcPr>
            <w:tcW w:w="333" w:type="pct"/>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widowControl/>
              <w:jc w:val="left"/>
              <w:textAlignment w:val="center"/>
              <w:rPr>
                <w:rFonts w:ascii="宋体" w:hAnsi="宋体" w:cs="宋体"/>
                <w:szCs w:val="21"/>
              </w:rPr>
            </w:pPr>
            <w:r>
              <w:rPr>
                <w:rFonts w:hint="eastAsia" w:ascii="宋体" w:hAnsi="宋体" w:cs="宋体"/>
                <w:kern w:val="0"/>
                <w:szCs w:val="21"/>
                <w:lang w:bidi="ar"/>
              </w:rPr>
              <w:t>100人及以上</w:t>
            </w:r>
          </w:p>
        </w:tc>
        <w:tc>
          <w:tcPr>
            <w:tcW w:w="392" w:type="pct"/>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rPr>
                <w:rFonts w:ascii="宋体" w:hAnsi="宋体" w:cs="宋体"/>
                <w:szCs w:val="21"/>
              </w:rPr>
            </w:pPr>
          </w:p>
        </w:tc>
        <w:tc>
          <w:tcPr>
            <w:tcW w:w="391" w:type="pct"/>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widowControl/>
              <w:jc w:val="left"/>
              <w:textAlignment w:val="center"/>
              <w:rPr>
                <w:rFonts w:ascii="宋体" w:hAnsi="宋体" w:cs="宋体"/>
                <w:szCs w:val="21"/>
              </w:rPr>
            </w:pPr>
            <w:r>
              <w:rPr>
                <w:rFonts w:hint="eastAsia" w:ascii="宋体" w:hAnsi="宋体" w:cs="宋体"/>
                <w:kern w:val="0"/>
                <w:szCs w:val="21"/>
                <w:lang w:bidi="ar"/>
              </w:rPr>
              <w:t>8000万元及以上</w:t>
            </w:r>
          </w:p>
        </w:tc>
        <w:tc>
          <w:tcPr>
            <w:tcW w:w="329" w:type="pct"/>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widowControl/>
              <w:jc w:val="left"/>
              <w:textAlignment w:val="center"/>
              <w:rPr>
                <w:rFonts w:ascii="宋体" w:hAnsi="宋体" w:cs="宋体"/>
                <w:szCs w:val="21"/>
              </w:rPr>
            </w:pPr>
            <w:r>
              <w:rPr>
                <w:rFonts w:hint="eastAsia" w:ascii="宋体" w:hAnsi="宋体" w:cs="宋体"/>
                <w:kern w:val="0"/>
                <w:szCs w:val="21"/>
                <w:lang w:bidi="ar"/>
              </w:rPr>
              <w:t>10人及以上</w:t>
            </w:r>
          </w:p>
        </w:tc>
        <w:tc>
          <w:tcPr>
            <w:tcW w:w="384" w:type="pct"/>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rPr>
                <w:rFonts w:ascii="宋体" w:hAnsi="宋体" w:cs="宋体"/>
                <w:szCs w:val="21"/>
              </w:rPr>
            </w:pPr>
          </w:p>
        </w:tc>
        <w:tc>
          <w:tcPr>
            <w:tcW w:w="373" w:type="pct"/>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widowControl/>
              <w:jc w:val="left"/>
              <w:textAlignment w:val="center"/>
              <w:rPr>
                <w:rFonts w:ascii="宋体" w:hAnsi="宋体" w:cs="宋体"/>
                <w:szCs w:val="21"/>
              </w:rPr>
            </w:pPr>
            <w:r>
              <w:rPr>
                <w:rFonts w:hint="eastAsia" w:ascii="宋体" w:hAnsi="宋体" w:cs="宋体"/>
                <w:kern w:val="0"/>
                <w:szCs w:val="21"/>
                <w:lang w:bidi="ar"/>
              </w:rPr>
              <w:t>100万元及以上</w:t>
            </w:r>
          </w:p>
        </w:tc>
        <w:tc>
          <w:tcPr>
            <w:tcW w:w="397" w:type="pct"/>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widowControl/>
              <w:jc w:val="left"/>
              <w:textAlignment w:val="center"/>
              <w:rPr>
                <w:rFonts w:ascii="宋体" w:hAnsi="宋体" w:cs="宋体"/>
                <w:szCs w:val="21"/>
              </w:rPr>
            </w:pPr>
            <w:r>
              <w:rPr>
                <w:rFonts w:hint="eastAsia" w:ascii="宋体" w:hAnsi="宋体" w:cs="宋体"/>
                <w:kern w:val="0"/>
                <w:szCs w:val="21"/>
                <w:lang w:bidi="ar"/>
              </w:rPr>
              <w:t>10人以下</w:t>
            </w:r>
          </w:p>
        </w:tc>
        <w:tc>
          <w:tcPr>
            <w:tcW w:w="343" w:type="pct"/>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rPr>
                <w:rFonts w:ascii="宋体" w:hAnsi="宋体" w:cs="宋体"/>
                <w:szCs w:val="21"/>
              </w:rPr>
            </w:pPr>
          </w:p>
        </w:tc>
        <w:tc>
          <w:tcPr>
            <w:tcW w:w="347" w:type="pct"/>
            <w:tcBorders>
              <w:top w:val="single" w:color="000000" w:sz="4" w:space="0"/>
              <w:left w:val="single" w:color="000000" w:sz="4" w:space="0"/>
              <w:bottom w:val="single" w:color="000000" w:sz="4" w:space="0"/>
              <w:right w:val="single" w:color="000000" w:sz="8" w:space="0"/>
            </w:tcBorders>
            <w:shd w:val="clear" w:color="auto" w:fill="auto"/>
            <w:tcMar>
              <w:top w:w="15" w:type="dxa"/>
              <w:left w:w="15" w:type="dxa"/>
              <w:right w:w="15" w:type="dxa"/>
            </w:tcMar>
            <w:vAlign w:val="center"/>
          </w:tcPr>
          <w:p>
            <w:pPr>
              <w:widowControl/>
              <w:jc w:val="left"/>
              <w:textAlignment w:val="center"/>
              <w:rPr>
                <w:rFonts w:ascii="宋体" w:hAnsi="宋体" w:cs="宋体"/>
                <w:szCs w:val="21"/>
              </w:rPr>
            </w:pPr>
            <w:r>
              <w:rPr>
                <w:rFonts w:hint="eastAsia" w:ascii="宋体" w:hAnsi="宋体" w:cs="宋体"/>
                <w:kern w:val="0"/>
                <w:szCs w:val="21"/>
                <w:lang w:bidi="ar"/>
              </w:rPr>
              <w:t>100万元以下</w:t>
            </w:r>
          </w:p>
        </w:tc>
      </w:tr>
      <w:tr>
        <w:tblPrEx>
          <w:tblCellMar>
            <w:top w:w="0" w:type="dxa"/>
            <w:left w:w="0" w:type="dxa"/>
            <w:bottom w:w="0" w:type="dxa"/>
            <w:right w:w="0" w:type="dxa"/>
          </w:tblCellMar>
        </w:tblPrEx>
        <w:trPr>
          <w:trHeight w:val="1065" w:hRule="atLeast"/>
        </w:trPr>
        <w:tc>
          <w:tcPr>
            <w:tcW w:w="583" w:type="pct"/>
            <w:tcBorders>
              <w:top w:val="single" w:color="000000" w:sz="4" w:space="0"/>
              <w:left w:val="single" w:color="000000" w:sz="8" w:space="0"/>
              <w:bottom w:val="single" w:color="000000" w:sz="8" w:space="0"/>
              <w:right w:val="single" w:color="000000" w:sz="4" w:space="0"/>
            </w:tcBorders>
            <w:shd w:val="clear" w:color="auto" w:fill="auto"/>
            <w:tcMar>
              <w:top w:w="15" w:type="dxa"/>
              <w:left w:w="15" w:type="dxa"/>
              <w:right w:w="15" w:type="dxa"/>
            </w:tcMar>
            <w:vAlign w:val="center"/>
          </w:tcPr>
          <w:p>
            <w:pPr>
              <w:widowControl/>
              <w:jc w:val="left"/>
              <w:textAlignment w:val="center"/>
              <w:rPr>
                <w:rFonts w:ascii="宋体" w:hAnsi="宋体" w:cs="宋体"/>
                <w:szCs w:val="21"/>
              </w:rPr>
            </w:pPr>
            <w:r>
              <w:rPr>
                <w:rFonts w:hint="eastAsia" w:ascii="宋体" w:hAnsi="宋体" w:cs="宋体"/>
                <w:kern w:val="0"/>
                <w:szCs w:val="21"/>
                <w:lang w:bidi="ar"/>
              </w:rPr>
              <w:t>其他未列明行业（包括科学研究和技术服务业，水利、环境和公共设施管理业，居民服务、修理和其他服务业，社会工作，文化、体育和娱乐业等）</w:t>
            </w:r>
          </w:p>
        </w:tc>
        <w:tc>
          <w:tcPr>
            <w:tcW w:w="332" w:type="pct"/>
            <w:tcBorders>
              <w:top w:val="single" w:color="000000" w:sz="4" w:space="0"/>
              <w:left w:val="single" w:color="000000" w:sz="4" w:space="0"/>
              <w:bottom w:val="single" w:color="000000" w:sz="8" w:space="0"/>
              <w:right w:val="single" w:color="000000" w:sz="4" w:space="0"/>
            </w:tcBorders>
            <w:shd w:val="clear" w:color="auto" w:fill="auto"/>
            <w:tcMar>
              <w:top w:w="15" w:type="dxa"/>
              <w:left w:w="15" w:type="dxa"/>
              <w:right w:w="15" w:type="dxa"/>
            </w:tcMar>
            <w:vAlign w:val="center"/>
          </w:tcPr>
          <w:p>
            <w:pPr>
              <w:widowControl/>
              <w:jc w:val="left"/>
              <w:textAlignment w:val="center"/>
              <w:rPr>
                <w:rFonts w:ascii="宋体" w:hAnsi="宋体" w:cs="宋体"/>
                <w:szCs w:val="21"/>
              </w:rPr>
            </w:pPr>
            <w:r>
              <w:rPr>
                <w:rFonts w:hint="eastAsia" w:ascii="宋体" w:hAnsi="宋体" w:cs="宋体"/>
                <w:kern w:val="0"/>
                <w:szCs w:val="21"/>
                <w:lang w:bidi="ar"/>
              </w:rPr>
              <w:t>300人以下</w:t>
            </w:r>
          </w:p>
        </w:tc>
        <w:tc>
          <w:tcPr>
            <w:tcW w:w="381" w:type="pct"/>
            <w:tcBorders>
              <w:top w:val="single" w:color="000000" w:sz="4" w:space="0"/>
              <w:left w:val="single" w:color="000000" w:sz="4" w:space="0"/>
              <w:bottom w:val="single" w:color="000000" w:sz="8" w:space="0"/>
              <w:right w:val="single" w:color="000000" w:sz="4" w:space="0"/>
            </w:tcBorders>
            <w:shd w:val="clear" w:color="auto" w:fill="auto"/>
            <w:tcMar>
              <w:top w:w="15" w:type="dxa"/>
              <w:left w:w="15" w:type="dxa"/>
              <w:right w:w="15" w:type="dxa"/>
            </w:tcMar>
            <w:vAlign w:val="center"/>
          </w:tcPr>
          <w:p>
            <w:pPr>
              <w:rPr>
                <w:rFonts w:ascii="宋体" w:hAnsi="宋体" w:cs="宋体"/>
                <w:szCs w:val="21"/>
              </w:rPr>
            </w:pPr>
          </w:p>
        </w:tc>
        <w:tc>
          <w:tcPr>
            <w:tcW w:w="409" w:type="pct"/>
            <w:tcBorders>
              <w:top w:val="single" w:color="000000" w:sz="4" w:space="0"/>
              <w:left w:val="single" w:color="000000" w:sz="4" w:space="0"/>
              <w:bottom w:val="single" w:color="000000" w:sz="8" w:space="0"/>
              <w:right w:val="single" w:color="000000" w:sz="4" w:space="0"/>
            </w:tcBorders>
            <w:shd w:val="clear" w:color="auto" w:fill="auto"/>
            <w:tcMar>
              <w:top w:w="15" w:type="dxa"/>
              <w:left w:w="15" w:type="dxa"/>
              <w:right w:w="15" w:type="dxa"/>
            </w:tcMar>
            <w:vAlign w:val="center"/>
          </w:tcPr>
          <w:p>
            <w:pPr>
              <w:rPr>
                <w:rFonts w:ascii="宋体" w:hAnsi="宋体" w:cs="宋体"/>
                <w:szCs w:val="21"/>
              </w:rPr>
            </w:pPr>
          </w:p>
        </w:tc>
        <w:tc>
          <w:tcPr>
            <w:tcW w:w="333" w:type="pct"/>
            <w:tcBorders>
              <w:top w:val="single" w:color="000000" w:sz="4" w:space="0"/>
              <w:left w:val="single" w:color="000000" w:sz="4" w:space="0"/>
              <w:bottom w:val="single" w:color="000000" w:sz="8" w:space="0"/>
              <w:right w:val="single" w:color="000000" w:sz="4" w:space="0"/>
            </w:tcBorders>
            <w:shd w:val="clear" w:color="auto" w:fill="auto"/>
            <w:tcMar>
              <w:top w:w="15" w:type="dxa"/>
              <w:left w:w="15" w:type="dxa"/>
              <w:right w:w="15" w:type="dxa"/>
            </w:tcMar>
            <w:vAlign w:val="center"/>
          </w:tcPr>
          <w:p>
            <w:pPr>
              <w:widowControl/>
              <w:jc w:val="left"/>
              <w:textAlignment w:val="center"/>
              <w:rPr>
                <w:rFonts w:ascii="宋体" w:hAnsi="宋体" w:cs="宋体"/>
                <w:szCs w:val="21"/>
              </w:rPr>
            </w:pPr>
            <w:r>
              <w:rPr>
                <w:rFonts w:hint="eastAsia" w:ascii="宋体" w:hAnsi="宋体" w:cs="宋体"/>
                <w:kern w:val="0"/>
                <w:szCs w:val="21"/>
                <w:lang w:bidi="ar"/>
              </w:rPr>
              <w:t>100人及以上</w:t>
            </w:r>
          </w:p>
        </w:tc>
        <w:tc>
          <w:tcPr>
            <w:tcW w:w="392" w:type="pct"/>
            <w:tcBorders>
              <w:top w:val="single" w:color="000000" w:sz="4" w:space="0"/>
              <w:left w:val="single" w:color="000000" w:sz="4" w:space="0"/>
              <w:bottom w:val="single" w:color="000000" w:sz="8" w:space="0"/>
              <w:right w:val="single" w:color="000000" w:sz="4" w:space="0"/>
            </w:tcBorders>
            <w:shd w:val="clear" w:color="auto" w:fill="auto"/>
            <w:tcMar>
              <w:top w:w="15" w:type="dxa"/>
              <w:left w:w="15" w:type="dxa"/>
              <w:right w:w="15" w:type="dxa"/>
            </w:tcMar>
            <w:vAlign w:val="center"/>
          </w:tcPr>
          <w:p>
            <w:pPr>
              <w:rPr>
                <w:rFonts w:ascii="宋体" w:hAnsi="宋体" w:cs="宋体"/>
                <w:szCs w:val="21"/>
              </w:rPr>
            </w:pPr>
          </w:p>
        </w:tc>
        <w:tc>
          <w:tcPr>
            <w:tcW w:w="391" w:type="pct"/>
            <w:tcBorders>
              <w:top w:val="single" w:color="000000" w:sz="4" w:space="0"/>
              <w:left w:val="single" w:color="000000" w:sz="4" w:space="0"/>
              <w:bottom w:val="single" w:color="000000" w:sz="8" w:space="0"/>
              <w:right w:val="single" w:color="000000" w:sz="4" w:space="0"/>
            </w:tcBorders>
            <w:shd w:val="clear" w:color="auto" w:fill="auto"/>
            <w:tcMar>
              <w:top w:w="15" w:type="dxa"/>
              <w:left w:w="15" w:type="dxa"/>
              <w:right w:w="15" w:type="dxa"/>
            </w:tcMar>
            <w:vAlign w:val="center"/>
          </w:tcPr>
          <w:p>
            <w:pPr>
              <w:rPr>
                <w:rFonts w:ascii="宋体" w:hAnsi="宋体" w:cs="宋体"/>
                <w:szCs w:val="21"/>
              </w:rPr>
            </w:pPr>
          </w:p>
        </w:tc>
        <w:tc>
          <w:tcPr>
            <w:tcW w:w="329" w:type="pct"/>
            <w:tcBorders>
              <w:top w:val="single" w:color="000000" w:sz="4" w:space="0"/>
              <w:left w:val="single" w:color="000000" w:sz="4" w:space="0"/>
              <w:bottom w:val="single" w:color="000000" w:sz="8" w:space="0"/>
              <w:right w:val="single" w:color="000000" w:sz="4" w:space="0"/>
            </w:tcBorders>
            <w:shd w:val="clear" w:color="auto" w:fill="auto"/>
            <w:tcMar>
              <w:top w:w="15" w:type="dxa"/>
              <w:left w:w="15" w:type="dxa"/>
              <w:right w:w="15" w:type="dxa"/>
            </w:tcMar>
            <w:vAlign w:val="center"/>
          </w:tcPr>
          <w:p>
            <w:pPr>
              <w:widowControl/>
              <w:jc w:val="left"/>
              <w:textAlignment w:val="center"/>
              <w:rPr>
                <w:rFonts w:ascii="宋体" w:hAnsi="宋体" w:cs="宋体"/>
                <w:szCs w:val="21"/>
              </w:rPr>
            </w:pPr>
            <w:r>
              <w:rPr>
                <w:rFonts w:hint="eastAsia" w:ascii="宋体" w:hAnsi="宋体" w:cs="宋体"/>
                <w:kern w:val="0"/>
                <w:szCs w:val="21"/>
                <w:lang w:bidi="ar"/>
              </w:rPr>
              <w:t>10人及以上</w:t>
            </w:r>
          </w:p>
        </w:tc>
        <w:tc>
          <w:tcPr>
            <w:tcW w:w="384" w:type="pct"/>
            <w:tcBorders>
              <w:top w:val="single" w:color="000000" w:sz="4" w:space="0"/>
              <w:left w:val="single" w:color="000000" w:sz="4" w:space="0"/>
              <w:bottom w:val="single" w:color="000000" w:sz="8" w:space="0"/>
              <w:right w:val="single" w:color="000000" w:sz="4" w:space="0"/>
            </w:tcBorders>
            <w:shd w:val="clear" w:color="auto" w:fill="auto"/>
            <w:tcMar>
              <w:top w:w="15" w:type="dxa"/>
              <w:left w:w="15" w:type="dxa"/>
              <w:right w:w="15" w:type="dxa"/>
            </w:tcMar>
            <w:vAlign w:val="center"/>
          </w:tcPr>
          <w:p>
            <w:pPr>
              <w:rPr>
                <w:rFonts w:ascii="宋体" w:hAnsi="宋体" w:cs="宋体"/>
                <w:szCs w:val="21"/>
              </w:rPr>
            </w:pPr>
          </w:p>
        </w:tc>
        <w:tc>
          <w:tcPr>
            <w:tcW w:w="373" w:type="pct"/>
            <w:tcBorders>
              <w:top w:val="single" w:color="000000" w:sz="4" w:space="0"/>
              <w:left w:val="single" w:color="000000" w:sz="4" w:space="0"/>
              <w:bottom w:val="single" w:color="000000" w:sz="8" w:space="0"/>
              <w:right w:val="single" w:color="000000" w:sz="4" w:space="0"/>
            </w:tcBorders>
            <w:shd w:val="clear" w:color="auto" w:fill="auto"/>
            <w:tcMar>
              <w:top w:w="15" w:type="dxa"/>
              <w:left w:w="15" w:type="dxa"/>
              <w:right w:w="15" w:type="dxa"/>
            </w:tcMar>
            <w:vAlign w:val="center"/>
          </w:tcPr>
          <w:p>
            <w:pPr>
              <w:rPr>
                <w:rFonts w:ascii="宋体" w:hAnsi="宋体" w:cs="宋体"/>
                <w:szCs w:val="21"/>
              </w:rPr>
            </w:pPr>
          </w:p>
        </w:tc>
        <w:tc>
          <w:tcPr>
            <w:tcW w:w="397" w:type="pct"/>
            <w:tcBorders>
              <w:top w:val="single" w:color="000000" w:sz="4" w:space="0"/>
              <w:left w:val="single" w:color="000000" w:sz="4" w:space="0"/>
              <w:bottom w:val="single" w:color="000000" w:sz="8" w:space="0"/>
              <w:right w:val="single" w:color="000000" w:sz="4" w:space="0"/>
            </w:tcBorders>
            <w:shd w:val="clear" w:color="auto" w:fill="auto"/>
            <w:tcMar>
              <w:top w:w="15" w:type="dxa"/>
              <w:left w:w="15" w:type="dxa"/>
              <w:right w:w="15" w:type="dxa"/>
            </w:tcMar>
            <w:vAlign w:val="center"/>
          </w:tcPr>
          <w:p>
            <w:pPr>
              <w:widowControl/>
              <w:jc w:val="left"/>
              <w:textAlignment w:val="center"/>
              <w:rPr>
                <w:rFonts w:ascii="宋体" w:hAnsi="宋体" w:cs="宋体"/>
                <w:szCs w:val="21"/>
              </w:rPr>
            </w:pPr>
            <w:r>
              <w:rPr>
                <w:rFonts w:hint="eastAsia" w:ascii="宋体" w:hAnsi="宋体" w:cs="宋体"/>
                <w:kern w:val="0"/>
                <w:szCs w:val="21"/>
                <w:lang w:bidi="ar"/>
              </w:rPr>
              <w:t>10人以下</w:t>
            </w:r>
          </w:p>
        </w:tc>
        <w:tc>
          <w:tcPr>
            <w:tcW w:w="343" w:type="pct"/>
            <w:tcBorders>
              <w:top w:val="single" w:color="000000" w:sz="4" w:space="0"/>
              <w:left w:val="single" w:color="000000" w:sz="4" w:space="0"/>
              <w:bottom w:val="single" w:color="000000" w:sz="8" w:space="0"/>
              <w:right w:val="single" w:color="000000" w:sz="4" w:space="0"/>
            </w:tcBorders>
            <w:shd w:val="clear" w:color="auto" w:fill="auto"/>
            <w:tcMar>
              <w:top w:w="15" w:type="dxa"/>
              <w:left w:w="15" w:type="dxa"/>
              <w:right w:w="15" w:type="dxa"/>
            </w:tcMar>
            <w:vAlign w:val="center"/>
          </w:tcPr>
          <w:p>
            <w:pPr>
              <w:rPr>
                <w:rFonts w:ascii="宋体" w:hAnsi="宋体" w:cs="宋体"/>
                <w:szCs w:val="21"/>
              </w:rPr>
            </w:pPr>
          </w:p>
        </w:tc>
        <w:tc>
          <w:tcPr>
            <w:tcW w:w="347" w:type="pct"/>
            <w:tcBorders>
              <w:top w:val="single" w:color="000000" w:sz="4" w:space="0"/>
              <w:left w:val="single" w:color="000000" w:sz="4" w:space="0"/>
              <w:bottom w:val="single" w:color="000000" w:sz="8" w:space="0"/>
              <w:right w:val="single" w:color="000000" w:sz="8" w:space="0"/>
            </w:tcBorders>
            <w:shd w:val="clear" w:color="auto" w:fill="auto"/>
            <w:tcMar>
              <w:top w:w="15" w:type="dxa"/>
              <w:left w:w="15" w:type="dxa"/>
              <w:right w:w="15" w:type="dxa"/>
            </w:tcMar>
            <w:vAlign w:val="center"/>
          </w:tcPr>
          <w:p>
            <w:pPr>
              <w:rPr>
                <w:rFonts w:ascii="宋体" w:hAnsi="宋体" w:cs="宋体"/>
                <w:szCs w:val="21"/>
              </w:rPr>
            </w:pPr>
          </w:p>
        </w:tc>
      </w:tr>
      <w:tr>
        <w:tblPrEx>
          <w:tblCellMar>
            <w:top w:w="0" w:type="dxa"/>
            <w:left w:w="0" w:type="dxa"/>
            <w:bottom w:w="0" w:type="dxa"/>
            <w:right w:w="0" w:type="dxa"/>
          </w:tblCellMar>
        </w:tblPrEx>
        <w:trPr>
          <w:trHeight w:val="270" w:hRule="atLeast"/>
        </w:trPr>
        <w:tc>
          <w:tcPr>
            <w:tcW w:w="5000" w:type="pct"/>
            <w:gridSpan w:val="13"/>
            <w:tcBorders>
              <w:top w:val="nil"/>
              <w:left w:val="nil"/>
              <w:bottom w:val="nil"/>
              <w:right w:val="nil"/>
            </w:tcBorders>
            <w:shd w:val="clear" w:color="auto" w:fill="auto"/>
            <w:noWrap/>
            <w:tcMar>
              <w:top w:w="15" w:type="dxa"/>
              <w:left w:w="15" w:type="dxa"/>
              <w:right w:w="15" w:type="dxa"/>
            </w:tcMar>
            <w:vAlign w:val="center"/>
          </w:tcPr>
          <w:p>
            <w:pPr>
              <w:rPr>
                <w:rFonts w:ascii="宋体" w:hAnsi="宋体" w:cs="宋体"/>
                <w:szCs w:val="21"/>
              </w:rPr>
            </w:pPr>
            <w:r>
              <w:rPr>
                <w:rFonts w:hint="eastAsia" w:ascii="宋体" w:hAnsi="宋体" w:cs="宋体"/>
                <w:kern w:val="0"/>
                <w:szCs w:val="21"/>
                <w:lang w:bidi="ar"/>
              </w:rPr>
              <w:t>本规定适用于在中华人民共和国境内依法设立的各类所有制和各种组织形式的企业。</w:t>
            </w:r>
            <w:r>
              <w:rPr>
                <w:rFonts w:hint="eastAsia" w:ascii="宋体" w:hAnsi="宋体" w:cs="宋体"/>
                <w:b/>
                <w:kern w:val="0"/>
                <w:szCs w:val="21"/>
                <w:lang w:bidi="ar"/>
              </w:rPr>
              <w:t>个体工商户</w:t>
            </w:r>
            <w:r>
              <w:rPr>
                <w:rFonts w:hint="eastAsia" w:ascii="宋体" w:hAnsi="宋体" w:cs="宋体"/>
                <w:kern w:val="0"/>
                <w:szCs w:val="21"/>
                <w:lang w:bidi="ar"/>
              </w:rPr>
              <w:t>和本规定以外的行业，参照本规定进行划型。</w:t>
            </w:r>
          </w:p>
        </w:tc>
      </w:tr>
      <w:tr>
        <w:tblPrEx>
          <w:tblCellMar>
            <w:top w:w="0" w:type="dxa"/>
            <w:left w:w="0" w:type="dxa"/>
            <w:bottom w:w="0" w:type="dxa"/>
            <w:right w:w="0" w:type="dxa"/>
          </w:tblCellMar>
        </w:tblPrEx>
        <w:trPr>
          <w:trHeight w:val="270" w:hRule="atLeast"/>
        </w:trPr>
        <w:tc>
          <w:tcPr>
            <w:tcW w:w="5000" w:type="pct"/>
            <w:gridSpan w:val="13"/>
            <w:tcBorders>
              <w:top w:val="nil"/>
              <w:left w:val="nil"/>
              <w:bottom w:val="nil"/>
              <w:right w:val="nil"/>
            </w:tcBorders>
            <w:shd w:val="clear" w:color="auto" w:fill="auto"/>
            <w:noWrap/>
            <w:tcMar>
              <w:top w:w="15" w:type="dxa"/>
              <w:left w:w="15" w:type="dxa"/>
              <w:right w:w="15" w:type="dxa"/>
            </w:tcMar>
            <w:vAlign w:val="center"/>
          </w:tcPr>
          <w:p>
            <w:pPr>
              <w:rPr>
                <w:rFonts w:ascii="宋体" w:hAnsi="宋体" w:cs="宋体"/>
                <w:color w:val="000000"/>
                <w:szCs w:val="21"/>
              </w:rPr>
            </w:pPr>
            <w:r>
              <w:rPr>
                <w:rFonts w:hint="eastAsia" w:ascii="宋体" w:hAnsi="宋体" w:cs="宋体"/>
                <w:color w:val="000000"/>
                <w:kern w:val="0"/>
                <w:szCs w:val="21"/>
                <w:lang w:bidi="ar"/>
              </w:rPr>
              <w:t>本规定的中型企业标准上限即为大型企业标准的下限，国家统计部门据此制定大中小微型企业的统计分类。国务院有关部门据此进行相关数据分析，不得制定与本规定不一致的企业划型标准。</w:t>
            </w:r>
          </w:p>
        </w:tc>
      </w:tr>
    </w:tbl>
    <w:p>
      <w:pPr>
        <w:jc w:val="center"/>
        <w:outlineLvl w:val="1"/>
        <w:rPr>
          <w:rFonts w:asciiTheme="minorEastAsia" w:hAnsiTheme="minorEastAsia" w:eastAsiaTheme="minorEastAsia" w:cstheme="minorEastAsia"/>
          <w:spacing w:val="6"/>
          <w:szCs w:val="21"/>
        </w:rPr>
      </w:pPr>
    </w:p>
    <w:sectPr>
      <w:pgSz w:w="11906" w:h="16838"/>
      <w:pgMar w:top="1417" w:right="1417" w:bottom="1417" w:left="1417" w:header="851" w:footer="992" w:gutter="0"/>
      <w:cols w:space="720"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1"/>
    <w:family w:val="auto"/>
    <w:pitch w:val="default"/>
    <w:sig w:usb0="E0002AFF" w:usb1="C0007841" w:usb2="00000009" w:usb3="00000000" w:csb0="400001FF" w:csb1="FFFF0000"/>
  </w:font>
  <w:font w:name="宋体">
    <w:panose1 w:val="02010600030101010101"/>
    <w:charset w:val="81"/>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AFF" w:usb1="C0007843"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A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00002FF" w:usb1="4000ACFF" w:usb2="00000001" w:usb3="00000000" w:csb0="2000019F" w:csb1="00000000"/>
  </w:font>
  <w:font w:name="Cambria">
    <w:panose1 w:val="02040503050406030204"/>
    <w:charset w:val="00"/>
    <w:family w:val="roman"/>
    <w:pitch w:val="default"/>
    <w:sig w:usb0="E00002FF" w:usb1="400004FF" w:usb2="00000000" w:usb3="00000000" w:csb0="2000019F" w:csb1="00000000"/>
  </w:font>
  <w:font w:name="Tahoma">
    <w:panose1 w:val="020B0604030504040204"/>
    <w:charset w:val="00"/>
    <w:family w:val="swiss"/>
    <w:pitch w:val="default"/>
    <w:sig w:usb0="E1002EFF" w:usb1="C000605B" w:usb2="00000029" w:usb3="00000000" w:csb0="200101FF" w:csb1="20280000"/>
  </w:font>
  <w:font w:name="仿宋_GB2312">
    <w:altName w:val="仿宋"/>
    <w:panose1 w:val="00000000000000000000"/>
    <w:charset w:val="86"/>
    <w:family w:val="modern"/>
    <w:pitch w:val="default"/>
    <w:sig w:usb0="00000000" w:usb1="00000000" w:usb2="00000010" w:usb3="00000000" w:csb0="00040000" w:csb1="00000000"/>
  </w:font>
  <w:font w:name="楷体_GB2312">
    <w:altName w:val="楷体"/>
    <w:panose1 w:val="00000000000000000000"/>
    <w:charset w:val="86"/>
    <w:family w:val="modern"/>
    <w:pitch w:val="default"/>
    <w:sig w:usb0="00000000" w:usb1="00000000" w:usb2="00000000" w:usb3="00000000" w:csb0="00040000" w:csb1="00000000"/>
  </w:font>
  <w:font w:name="华文仿宋">
    <w:altName w:val="仿宋"/>
    <w:panose1 w:val="02010600040101010101"/>
    <w:charset w:val="86"/>
    <w:family w:val="auto"/>
    <w:pitch w:val="default"/>
    <w:sig w:usb0="00000000" w:usb1="00000000" w:usb2="00000010" w:usb3="00000000" w:csb0="0004009F" w:csb1="00000000"/>
  </w:font>
  <w:font w:name="Verdana">
    <w:panose1 w:val="020B0604030504040204"/>
    <w:charset w:val="00"/>
    <w:family w:val="swiss"/>
    <w:pitch w:val="default"/>
    <w:sig w:usb0="A10006FF" w:usb1="4000205B" w:usb2="00000010" w:usb3="00000000" w:csb0="2000019F" w:csb1="00000000"/>
  </w:font>
  <w:font w:name="font-weight : 400">
    <w:altName w:val="Courier New"/>
    <w:panose1 w:val="00000000000000000000"/>
    <w:charset w:val="00"/>
    <w:family w:val="auto"/>
    <w:pitch w:val="default"/>
    <w:sig w:usb0="00000000" w:usb1="00000000" w:usb2="00000000" w:usb3="00000000" w:csb0="00040001" w:csb1="00000000"/>
  </w:font>
  <w:font w:name="MS Shell Dlg">
    <w:altName w:val="Microsoft Sans Serif"/>
    <w:panose1 w:val="020B0604020202020204"/>
    <w:charset w:val="00"/>
    <w:family w:val="swiss"/>
    <w:pitch w:val="default"/>
    <w:sig w:usb0="00000000" w:usb1="00000000" w:usb2="00000008" w:usb3="00000000" w:csb0="000101FF" w:csb1="00000000"/>
  </w:font>
  <w:font w:name="方正小标宋简体">
    <w:altName w:val="黑体"/>
    <w:panose1 w:val="00000000000000000000"/>
    <w:charset w:val="86"/>
    <w:family w:val="auto"/>
    <w:pitch w:val="default"/>
    <w:sig w:usb0="00000000" w:usb1="00000000" w:usb2="00000000" w:usb3="00000000" w:csb0="00040000" w:csb1="00000000"/>
  </w:font>
  <w:font w:name="Wingdings 2">
    <w:altName w:val="Wingdings"/>
    <w:panose1 w:val="05020102010507070707"/>
    <w:charset w:val="02"/>
    <w:family w:val="roman"/>
    <w:pitch w:val="default"/>
    <w:sig w:usb0="00000000" w:usb1="00000000" w:usb2="00000000" w:usb3="00000000" w:csb0="80000000" w:csb1="00000000"/>
  </w:font>
  <w:font w:name="微软雅黑">
    <w:panose1 w:val="020B0503020204020204"/>
    <w:charset w:val="86"/>
    <w:family w:val="auto"/>
    <w:pitch w:val="default"/>
    <w:sig w:usb0="80000287" w:usb1="280F3C52" w:usb2="00000016" w:usb3="00000000" w:csb0="0004001F" w:csb1="00000000"/>
  </w:font>
  <w:font w:name="Kingsoft Symbol">
    <w:altName w:val="Symbol"/>
    <w:panose1 w:val="00000000000000000000"/>
    <w:charset w:val="00"/>
    <w:family w:val="auto"/>
    <w:pitch w:val="default"/>
    <w:sig w:usb0="00000000" w:usb1="00000000" w:usb2="00000000" w:usb3="00000000" w:csb0="00000000" w:csb1="00000000"/>
  </w:font>
  <w:font w:name="Symbol">
    <w:panose1 w:val="05050102010706020507"/>
    <w:charset w:val="00"/>
    <w:family w:val="auto"/>
    <w:pitch w:val="default"/>
    <w:sig w:usb0="00000000" w:usb1="00000000" w:usb2="00000000" w:usb3="00000000" w:csb0="80000000" w:csb1="00000000"/>
  </w:font>
  <w:font w:name="仿宋">
    <w:panose1 w:val="02010609060101010101"/>
    <w:charset w:val="86"/>
    <w:family w:val="auto"/>
    <w:pitch w:val="default"/>
    <w:sig w:usb0="800002BF" w:usb1="38CF7CFA" w:usb2="00000016" w:usb3="00000000" w:csb0="00040001" w:csb1="00000000"/>
  </w:font>
  <w:font w:name="楷体">
    <w:panose1 w:val="02010609060101010101"/>
    <w:charset w:val="86"/>
    <w:family w:val="auto"/>
    <w:pitch w:val="default"/>
    <w:sig w:usb0="800002BF" w:usb1="38CF7CFA" w:usb2="00000016" w:usb3="00000000" w:csb0="00040001" w:csb1="00000000"/>
  </w:font>
  <w:font w:name="Microsoft Sans Serif">
    <w:panose1 w:val="020B0604020202020204"/>
    <w:charset w:val="00"/>
    <w:family w:val="auto"/>
    <w:pitch w:val="default"/>
    <w:sig w:usb0="E1002AFF" w:usb1="C0000002" w:usb2="00000008" w:usb3="00000000" w:csb0="200101FF" w:csb1="2028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19"/>
      <w:ind w:right="360"/>
      <w:jc w:val="cen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19"/>
      <w:framePr w:wrap="around" w:vAnchor="text" w:hAnchor="margin" w:xAlign="right" w:y="1"/>
      <w:rPr>
        <w:rStyle w:val="31"/>
      </w:rPr>
    </w:pPr>
    <w:r>
      <w:fldChar w:fldCharType="begin"/>
    </w:r>
    <w:r>
      <w:rPr>
        <w:rStyle w:val="31"/>
      </w:rPr>
      <w:instrText xml:space="preserve">PAGE  </w:instrText>
    </w:r>
    <w:r>
      <w:fldChar w:fldCharType="end"/>
    </w:r>
  </w:p>
  <w:p>
    <w:pPr>
      <w:pStyle w:val="19"/>
      <w:ind w:right="360"/>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19"/>
      <w:ind w:right="360"/>
      <w:jc w:val="center"/>
    </w:pP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19"/>
      <w:framePr w:wrap="around" w:vAnchor="text" w:hAnchor="margin" w:xAlign="right" w:y="1"/>
      <w:rPr>
        <w:rStyle w:val="31"/>
      </w:rPr>
    </w:pPr>
    <w:r>
      <w:fldChar w:fldCharType="begin"/>
    </w:r>
    <w:r>
      <w:rPr>
        <w:rStyle w:val="31"/>
      </w:rPr>
      <w:instrText xml:space="preserve">PAGE  </w:instrText>
    </w:r>
    <w:r>
      <w:fldChar w:fldCharType="end"/>
    </w:r>
  </w:p>
  <w:p>
    <w:pPr>
      <w:pStyle w:val="19"/>
      <w:ind w:right="360"/>
    </w:pP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19"/>
      <w:jc w:val="center"/>
    </w:pPr>
    <w:r>
      <w:fldChar w:fldCharType="begin"/>
    </w:r>
    <w:r>
      <w:instrText xml:space="preserve"> PAGE   \* MERGEFORMAT </w:instrText>
    </w:r>
    <w:r>
      <w:fldChar w:fldCharType="separate"/>
    </w:r>
    <w:r>
      <w:rPr>
        <w:lang w:val="zh-CN"/>
      </w:rPr>
      <w:t>46</w:t>
    </w:r>
    <w:r>
      <w:fldChar w:fldCharType="end"/>
    </w:r>
  </w:p>
  <w:p>
    <w:pPr>
      <w:pStyle w:val="19"/>
      <w:ind w:right="360"/>
    </w:pPr>
  </w:p>
</w:ftr>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20"/>
      <w:pBdr>
        <w:bottom w:val="none" w:color="auto" w:sz="0" w:space="0"/>
      </w:pBd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20"/>
    </w:pPr>
    <w:r>
      <w:pict>
        <v:shape id="PowerPlusWaterMarkObject2" o:spid="_x0000_s1025" o:spt="136" type="#_x0000_t136" style="position:absolute;left:0pt;height:200.25pt;width:600.75pt;mso-position-horizontal:center;mso-position-horizontal-relative:page;mso-position-vertical:center;mso-position-vertical-relative:page;rotation:20643840f;z-index:-251656192;mso-width-relative:page;mso-height-relative:page;" fillcolor="#FF0000" filled="t" stroked="f" coordsize="21600,21600" o:allowincell="f">
          <v:path/>
          <v:fill on="t" opacity="32768f" focussize="0,0"/>
          <v:stroke on="f"/>
          <v:imagedata o:title=""/>
          <o:lock v:ext="edit" text="f"/>
          <v:textpath on="t" fitshape="t" fitpath="t" trim="t" xscale="f" string="第一稿" style="font-family:宋体;font-size:96pt;v-text-align:center;"/>
        </v:shape>
      </w:pict>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20"/>
      <w:pBdr>
        <w:bottom w:val="none" w:color="auto" w:sz="0" w:space="0"/>
      </w:pBdr>
    </w:pP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20"/>
    </w:pPr>
    <w:r>
      <mc:AlternateContent>
        <mc:Choice Requires="wps">
          <w:drawing>
            <wp:anchor distT="0" distB="0" distL="114300" distR="114300" simplePos="0" relativeHeight="251659264" behindDoc="1" locked="0" layoutInCell="0" allowOverlap="1">
              <wp:simplePos x="0" y="0"/>
              <wp:positionH relativeFrom="page">
                <wp:align>center</wp:align>
              </wp:positionH>
              <wp:positionV relativeFrom="page">
                <wp:align>center</wp:align>
              </wp:positionV>
              <wp:extent cx="7629525" cy="2543175"/>
              <wp:effectExtent l="0" t="2038350" r="0" b="2276475"/>
              <wp:wrapNone/>
              <wp:docPr id="1" name="WordArt 2"/>
              <wp:cNvGraphicFramePr/>
              <a:graphic xmlns:a="http://schemas.openxmlformats.org/drawingml/2006/main">
                <a:graphicData uri="http://schemas.microsoft.com/office/word/2010/wordprocessingShape">
                  <wps:wsp>
                    <wps:cNvSpPr txBox="1">
                      <a:spLocks noChangeArrowheads="1" noChangeShapeType="1"/>
                    </wps:cNvSpPr>
                    <wps:spPr bwMode="auto">
                      <a:xfrm rot="18900000">
                        <a:off x="0" y="0"/>
                        <a:ext cx="7629525" cy="2543175"/>
                      </a:xfrm>
                      <a:prstGeom prst="rect">
                        <a:avLst/>
                      </a:prstGeom>
                    </wps:spPr>
                    <wps:txbx>
                      <w:txbxContent>
                        <w:p>
                          <w:pPr>
                            <w:jc w:val="center"/>
                            <w:rPr>
                              <w:color w:val="FF0000"/>
                              <w:kern w:val="0"/>
                              <w:sz w:val="192"/>
                              <w:szCs w:val="192"/>
                              <w14:textFill>
                                <w14:solidFill>
                                  <w14:srgbClr w14:val="FF0000">
                                    <w14:alpha w14:val="50000"/>
                                  </w14:srgbClr>
                                </w14:solidFill>
                              </w14:textFill>
                            </w:rPr>
                          </w:pPr>
                          <w:r>
                            <w:rPr>
                              <w:rFonts w:hint="eastAsia"/>
                              <w:color w:val="FF0000"/>
                              <w:sz w:val="192"/>
                              <w:szCs w:val="192"/>
                              <w14:textFill>
                                <w14:solidFill>
                                  <w14:srgbClr w14:val="FF0000">
                                    <w14:alpha w14:val="50000"/>
                                  </w14:srgbClr>
                                </w14:solidFill>
                              </w14:textFill>
                            </w:rPr>
                            <w:t>第一稿</w:t>
                          </w:r>
                        </w:p>
                      </w:txbxContent>
                    </wps:txbx>
                    <wps:bodyPr wrap="square" numCol="1" fromWordArt="1">
                      <a:prstTxWarp prst="textPlain">
                        <a:avLst>
                          <a:gd name="adj" fmla="val 50000"/>
                        </a:avLst>
                      </a:prstTxWarp>
                      <a:spAutoFit/>
                    </wps:bodyPr>
                  </wps:wsp>
                </a:graphicData>
              </a:graphic>
            </wp:anchor>
          </w:drawing>
        </mc:Choice>
        <mc:Fallback>
          <w:pict>
            <v:shape id="WordArt 2" o:spid="_x0000_s1026" o:spt="202" type="#_x0000_t202" style="position:absolute;left:0pt;height:200.25pt;width:600.75pt;mso-position-horizontal:center;mso-position-horizontal-relative:page;mso-position-vertical:center;mso-position-vertical-relative:page;rotation:-2949120f;z-index:-251657216;mso-width-relative:page;mso-height-relative:page;" filled="f" stroked="f" coordsize="21600,21600" o:allowincell="f" o:gfxdata="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" adj="10800">
              <v:fill on="f" focussize="0,0"/>
              <v:stroke on="f"/>
              <v:imagedata o:title=""/>
              <o:lock v:ext="edit" aspectratio="f"/>
              <v:textbox style="mso-fit-shape-to-text:t;">
                <w:txbxContent>
                  <w:p>
                    <w:pPr>
                      <w:jc w:val="center"/>
                      <w:rPr>
                        <w:color w:val="FF0000"/>
                        <w:kern w:val="0"/>
                        <w:sz w:val="192"/>
                        <w:szCs w:val="192"/>
                        <w14:textFill>
                          <w14:solidFill>
                            <w14:srgbClr w14:val="FF0000">
                              <w14:alpha w14:val="50000"/>
                            </w14:srgbClr>
                          </w14:solidFill>
                        </w14:textFill>
                      </w:rPr>
                    </w:pPr>
                    <w:r>
                      <w:rPr>
                        <w:rFonts w:hint="eastAsia"/>
                        <w:color w:val="FF0000"/>
                        <w:sz w:val="192"/>
                        <w:szCs w:val="192"/>
                        <w14:textFill>
                          <w14:solidFill>
                            <w14:srgbClr w14:val="FF0000">
                              <w14:alpha w14:val="50000"/>
                            </w14:srgbClr>
                          </w14:solidFill>
                        </w14:textFill>
                      </w:rPr>
                      <w:t>第一稿</w:t>
                    </w:r>
                  </w:p>
                </w:txbxContent>
              </v:textbox>
            </v:shape>
          </w:pict>
        </mc:Fallback>
      </mc:AlternateConten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0000000C"/>
    <w:multiLevelType w:val="multilevel"/>
    <w:tmpl w:val="0000000C"/>
    <w:lvl w:ilvl="0" w:tentative="0">
      <w:start w:val="1"/>
      <w:numFmt w:val="japaneseCounting"/>
      <w:lvlText w:val="第%1章"/>
      <w:lvlJc w:val="left"/>
      <w:pPr>
        <w:tabs>
          <w:tab w:val="left" w:pos="1605"/>
        </w:tabs>
        <w:ind w:left="1605" w:hanging="960"/>
      </w:pPr>
      <w:rPr>
        <w:rFonts w:hint="eastAsia"/>
      </w:rPr>
    </w:lvl>
    <w:lvl w:ilvl="1" w:tentative="0">
      <w:start w:val="1"/>
      <w:numFmt w:val="japaneseCounting"/>
      <w:lvlText w:val="%2、"/>
      <w:lvlJc w:val="left"/>
      <w:pPr>
        <w:tabs>
          <w:tab w:val="left" w:pos="1365"/>
        </w:tabs>
        <w:ind w:left="1365" w:hanging="525"/>
      </w:pPr>
      <w:rPr>
        <w:rFonts w:hint="default"/>
      </w:rPr>
    </w:lvl>
    <w:lvl w:ilvl="2" w:tentative="0">
      <w:start w:val="1"/>
      <w:numFmt w:val="lowerRoman"/>
      <w:lvlText w:val="%3."/>
      <w:lvlJc w:val="right"/>
      <w:pPr>
        <w:tabs>
          <w:tab w:val="left" w:pos="1905"/>
        </w:tabs>
        <w:ind w:left="1905" w:hanging="420"/>
      </w:pPr>
    </w:lvl>
    <w:lvl w:ilvl="3" w:tentative="0">
      <w:start w:val="1"/>
      <w:numFmt w:val="decimal"/>
      <w:lvlText w:val="%4."/>
      <w:lvlJc w:val="left"/>
      <w:pPr>
        <w:tabs>
          <w:tab w:val="left" w:pos="2325"/>
        </w:tabs>
        <w:ind w:left="2325" w:hanging="420"/>
      </w:pPr>
    </w:lvl>
    <w:lvl w:ilvl="4" w:tentative="0">
      <w:start w:val="1"/>
      <w:numFmt w:val="lowerLetter"/>
      <w:lvlText w:val="%5)"/>
      <w:lvlJc w:val="left"/>
      <w:pPr>
        <w:tabs>
          <w:tab w:val="left" w:pos="2745"/>
        </w:tabs>
        <w:ind w:left="2745" w:hanging="420"/>
      </w:pPr>
    </w:lvl>
    <w:lvl w:ilvl="5" w:tentative="0">
      <w:start w:val="1"/>
      <w:numFmt w:val="lowerRoman"/>
      <w:lvlText w:val="%6."/>
      <w:lvlJc w:val="right"/>
      <w:pPr>
        <w:tabs>
          <w:tab w:val="left" w:pos="3165"/>
        </w:tabs>
        <w:ind w:left="3165" w:hanging="420"/>
      </w:pPr>
    </w:lvl>
    <w:lvl w:ilvl="6" w:tentative="0">
      <w:start w:val="1"/>
      <w:numFmt w:val="decimal"/>
      <w:lvlText w:val="%7."/>
      <w:lvlJc w:val="left"/>
      <w:pPr>
        <w:tabs>
          <w:tab w:val="left" w:pos="420"/>
        </w:tabs>
        <w:ind w:left="420" w:hanging="420"/>
      </w:pPr>
    </w:lvl>
    <w:lvl w:ilvl="7" w:tentative="0">
      <w:start w:val="1"/>
      <w:numFmt w:val="lowerLetter"/>
      <w:lvlText w:val="%8)"/>
      <w:lvlJc w:val="left"/>
      <w:pPr>
        <w:tabs>
          <w:tab w:val="left" w:pos="4005"/>
        </w:tabs>
        <w:ind w:left="4005" w:hanging="420"/>
      </w:pPr>
    </w:lvl>
    <w:lvl w:ilvl="8" w:tentative="0">
      <w:start w:val="1"/>
      <w:numFmt w:val="lowerRoman"/>
      <w:lvlText w:val="%9."/>
      <w:lvlJc w:val="right"/>
      <w:pPr>
        <w:tabs>
          <w:tab w:val="left" w:pos="4425"/>
        </w:tabs>
        <w:ind w:left="4425" w:hanging="420"/>
      </w:pPr>
    </w:lvl>
  </w:abstractNum>
  <w:abstractNum w:abstractNumId="1">
    <w:nsid w:val="00F67C5B"/>
    <w:multiLevelType w:val="multilevel"/>
    <w:tmpl w:val="00F67C5B"/>
    <w:lvl w:ilvl="0" w:tentative="0">
      <w:start w:val="8"/>
      <w:numFmt w:val="decimal"/>
      <w:lvlText w:val="%1"/>
      <w:lvlJc w:val="left"/>
      <w:pPr>
        <w:tabs>
          <w:tab w:val="left" w:pos="360"/>
        </w:tabs>
        <w:ind w:left="360" w:hanging="360"/>
      </w:pPr>
      <w:rPr>
        <w:rFonts w:hint="default"/>
        <w:b/>
      </w:rPr>
    </w:lvl>
    <w:lvl w:ilvl="1" w:tentative="0">
      <w:start w:val="1"/>
      <w:numFmt w:val="decimal"/>
      <w:lvlText w:val="%1.%2"/>
      <w:lvlJc w:val="left"/>
      <w:pPr>
        <w:tabs>
          <w:tab w:val="left" w:pos="360"/>
        </w:tabs>
        <w:ind w:left="360" w:hanging="360"/>
      </w:pPr>
      <w:rPr>
        <w:rFonts w:hint="default"/>
        <w:b w:val="0"/>
      </w:rPr>
    </w:lvl>
    <w:lvl w:ilvl="2" w:tentative="0">
      <w:start w:val="1"/>
      <w:numFmt w:val="decimal"/>
      <w:lvlText w:val="%1.%2.%3"/>
      <w:lvlJc w:val="left"/>
      <w:pPr>
        <w:tabs>
          <w:tab w:val="left" w:pos="720"/>
        </w:tabs>
        <w:ind w:left="720" w:hanging="720"/>
      </w:pPr>
      <w:rPr>
        <w:rFonts w:hint="default"/>
        <w:b/>
      </w:rPr>
    </w:lvl>
    <w:lvl w:ilvl="3" w:tentative="0">
      <w:start w:val="1"/>
      <w:numFmt w:val="decimal"/>
      <w:lvlText w:val="%1.%2.%3.%4"/>
      <w:lvlJc w:val="left"/>
      <w:pPr>
        <w:tabs>
          <w:tab w:val="left" w:pos="1080"/>
        </w:tabs>
        <w:ind w:left="1080" w:hanging="1080"/>
      </w:pPr>
      <w:rPr>
        <w:rFonts w:hint="default"/>
        <w:b/>
      </w:rPr>
    </w:lvl>
    <w:lvl w:ilvl="4" w:tentative="0">
      <w:start w:val="1"/>
      <w:numFmt w:val="decimal"/>
      <w:lvlText w:val="%1.%2.%3.%4.%5"/>
      <w:lvlJc w:val="left"/>
      <w:pPr>
        <w:tabs>
          <w:tab w:val="left" w:pos="1080"/>
        </w:tabs>
        <w:ind w:left="1080" w:hanging="1080"/>
      </w:pPr>
      <w:rPr>
        <w:rFonts w:hint="default"/>
        <w:b/>
      </w:rPr>
    </w:lvl>
    <w:lvl w:ilvl="5" w:tentative="0">
      <w:start w:val="1"/>
      <w:numFmt w:val="decimal"/>
      <w:lvlText w:val="%1.%2.%3.%4.%5.%6"/>
      <w:lvlJc w:val="left"/>
      <w:pPr>
        <w:tabs>
          <w:tab w:val="left" w:pos="1440"/>
        </w:tabs>
        <w:ind w:left="1440" w:hanging="1440"/>
      </w:pPr>
      <w:rPr>
        <w:rFonts w:hint="default"/>
        <w:b/>
      </w:rPr>
    </w:lvl>
    <w:lvl w:ilvl="6" w:tentative="0">
      <w:start w:val="1"/>
      <w:numFmt w:val="decimal"/>
      <w:lvlText w:val="%1.%2.%3.%4.%5.%6.%7"/>
      <w:lvlJc w:val="left"/>
      <w:pPr>
        <w:tabs>
          <w:tab w:val="left" w:pos="1440"/>
        </w:tabs>
        <w:ind w:left="1440" w:hanging="1440"/>
      </w:pPr>
      <w:rPr>
        <w:rFonts w:hint="default"/>
        <w:b/>
      </w:rPr>
    </w:lvl>
    <w:lvl w:ilvl="7" w:tentative="0">
      <w:start w:val="1"/>
      <w:numFmt w:val="decimal"/>
      <w:lvlText w:val="%1.%2.%3.%4.%5.%6.%7.%8"/>
      <w:lvlJc w:val="left"/>
      <w:pPr>
        <w:tabs>
          <w:tab w:val="left" w:pos="1800"/>
        </w:tabs>
        <w:ind w:left="1800" w:hanging="1800"/>
      </w:pPr>
      <w:rPr>
        <w:rFonts w:hint="default"/>
        <w:b/>
      </w:rPr>
    </w:lvl>
    <w:lvl w:ilvl="8" w:tentative="0">
      <w:start w:val="1"/>
      <w:numFmt w:val="decimal"/>
      <w:lvlText w:val="%1.%2.%3.%4.%5.%6.%7.%8.%9"/>
      <w:lvlJc w:val="left"/>
      <w:pPr>
        <w:tabs>
          <w:tab w:val="left" w:pos="1800"/>
        </w:tabs>
        <w:ind w:left="1800" w:hanging="1800"/>
      </w:pPr>
      <w:rPr>
        <w:rFonts w:hint="default"/>
        <w:b/>
      </w:rPr>
    </w:lvl>
  </w:abstractNum>
  <w:abstractNum w:abstractNumId="2">
    <w:nsid w:val="044F5BAD"/>
    <w:multiLevelType w:val="singleLevel"/>
    <w:tmpl w:val="044F5BAD"/>
    <w:lvl w:ilvl="0" w:tentative="0">
      <w:start w:val="1"/>
      <w:numFmt w:val="decimal"/>
      <w:suff w:val="nothing"/>
      <w:lvlText w:val="（%1）"/>
      <w:lvlJc w:val="left"/>
    </w:lvl>
  </w:abstractNum>
  <w:abstractNum w:abstractNumId="3">
    <w:nsid w:val="06F92C31"/>
    <w:multiLevelType w:val="multilevel"/>
    <w:tmpl w:val="06F92C31"/>
    <w:lvl w:ilvl="0" w:tentative="0">
      <w:start w:val="10"/>
      <w:numFmt w:val="decimal"/>
      <w:lvlText w:val="%1"/>
      <w:lvlJc w:val="left"/>
      <w:pPr>
        <w:tabs>
          <w:tab w:val="left" w:pos="360"/>
        </w:tabs>
        <w:ind w:left="360" w:hanging="360"/>
      </w:pPr>
      <w:rPr>
        <w:rFonts w:hint="default"/>
      </w:rPr>
    </w:lvl>
    <w:lvl w:ilvl="1" w:tentative="0">
      <w:start w:val="1"/>
      <w:numFmt w:val="decimal"/>
      <w:lvlText w:val="%1.%2"/>
      <w:lvlJc w:val="left"/>
      <w:pPr>
        <w:tabs>
          <w:tab w:val="left" w:pos="360"/>
        </w:tabs>
        <w:ind w:left="360" w:hanging="360"/>
      </w:pPr>
      <w:rPr>
        <w:rFonts w:hint="default"/>
      </w:rPr>
    </w:lvl>
    <w:lvl w:ilvl="2" w:tentative="0">
      <w:start w:val="1"/>
      <w:numFmt w:val="decimal"/>
      <w:lvlText w:val="%1.%2.%3"/>
      <w:lvlJc w:val="left"/>
      <w:pPr>
        <w:tabs>
          <w:tab w:val="left" w:pos="720"/>
        </w:tabs>
        <w:ind w:left="720" w:hanging="720"/>
      </w:pPr>
      <w:rPr>
        <w:rFonts w:hint="default"/>
      </w:rPr>
    </w:lvl>
    <w:lvl w:ilvl="3" w:tentative="0">
      <w:start w:val="1"/>
      <w:numFmt w:val="decimal"/>
      <w:lvlText w:val="%1.%2.%3.%4"/>
      <w:lvlJc w:val="left"/>
      <w:pPr>
        <w:tabs>
          <w:tab w:val="left" w:pos="1080"/>
        </w:tabs>
        <w:ind w:left="1080" w:hanging="1080"/>
      </w:pPr>
      <w:rPr>
        <w:rFonts w:hint="default"/>
      </w:rPr>
    </w:lvl>
    <w:lvl w:ilvl="4" w:tentative="0">
      <w:start w:val="1"/>
      <w:numFmt w:val="decimal"/>
      <w:lvlText w:val="%1.%2.%3.%4.%5"/>
      <w:lvlJc w:val="left"/>
      <w:pPr>
        <w:tabs>
          <w:tab w:val="left" w:pos="1080"/>
        </w:tabs>
        <w:ind w:left="1080" w:hanging="1080"/>
      </w:pPr>
      <w:rPr>
        <w:rFonts w:hint="default"/>
      </w:rPr>
    </w:lvl>
    <w:lvl w:ilvl="5" w:tentative="0">
      <w:start w:val="1"/>
      <w:numFmt w:val="decimal"/>
      <w:lvlText w:val="%1.%2.%3.%4.%5.%6"/>
      <w:lvlJc w:val="left"/>
      <w:pPr>
        <w:tabs>
          <w:tab w:val="left" w:pos="1440"/>
        </w:tabs>
        <w:ind w:left="1440" w:hanging="1440"/>
      </w:pPr>
      <w:rPr>
        <w:rFonts w:hint="default"/>
      </w:rPr>
    </w:lvl>
    <w:lvl w:ilvl="6" w:tentative="0">
      <w:start w:val="1"/>
      <w:numFmt w:val="decimal"/>
      <w:lvlText w:val="%1.%2.%3.%4.%5.%6.%7"/>
      <w:lvlJc w:val="left"/>
      <w:pPr>
        <w:tabs>
          <w:tab w:val="left" w:pos="1440"/>
        </w:tabs>
        <w:ind w:left="1440" w:hanging="1440"/>
      </w:pPr>
      <w:rPr>
        <w:rFonts w:hint="default"/>
      </w:rPr>
    </w:lvl>
    <w:lvl w:ilvl="7" w:tentative="0">
      <w:start w:val="1"/>
      <w:numFmt w:val="decimal"/>
      <w:lvlText w:val="%1.%2.%3.%4.%5.%6.%7.%8"/>
      <w:lvlJc w:val="left"/>
      <w:pPr>
        <w:tabs>
          <w:tab w:val="left" w:pos="1800"/>
        </w:tabs>
        <w:ind w:left="1800" w:hanging="1800"/>
      </w:pPr>
      <w:rPr>
        <w:rFonts w:hint="default"/>
      </w:rPr>
    </w:lvl>
    <w:lvl w:ilvl="8" w:tentative="0">
      <w:start w:val="1"/>
      <w:numFmt w:val="decimal"/>
      <w:lvlText w:val="%1.%2.%3.%4.%5.%6.%7.%8.%9"/>
      <w:lvlJc w:val="left"/>
      <w:pPr>
        <w:tabs>
          <w:tab w:val="left" w:pos="1800"/>
        </w:tabs>
        <w:ind w:left="1800" w:hanging="1800"/>
      </w:pPr>
      <w:rPr>
        <w:rFonts w:hint="default"/>
      </w:rPr>
    </w:lvl>
  </w:abstractNum>
  <w:abstractNum w:abstractNumId="4">
    <w:nsid w:val="10152ABE"/>
    <w:multiLevelType w:val="multilevel"/>
    <w:tmpl w:val="10152ABE"/>
    <w:lvl w:ilvl="0" w:tentative="0">
      <w:start w:val="1"/>
      <w:numFmt w:val="decimal"/>
      <w:lvlText w:val="%1）"/>
      <w:lvlJc w:val="left"/>
      <w:pPr>
        <w:tabs>
          <w:tab w:val="left" w:pos="780"/>
        </w:tabs>
        <w:ind w:left="780" w:hanging="360"/>
      </w:pPr>
      <w:rPr>
        <w:rFonts w:hint="default"/>
      </w:rPr>
    </w:lvl>
    <w:lvl w:ilvl="1" w:tentative="0">
      <w:start w:val="1"/>
      <w:numFmt w:val="decimal"/>
      <w:lvlText w:val="%2、"/>
      <w:lvlJc w:val="left"/>
      <w:pPr>
        <w:tabs>
          <w:tab w:val="left" w:pos="0"/>
        </w:tabs>
        <w:ind w:left="0" w:firstLine="0"/>
      </w:pPr>
      <w:rPr>
        <w:rFonts w:hint="default"/>
      </w:rPr>
    </w:lvl>
    <w:lvl w:ilvl="2" w:tentative="0">
      <w:start w:val="1"/>
      <w:numFmt w:val="lowerRoman"/>
      <w:lvlText w:val="%3."/>
      <w:lvlJc w:val="right"/>
      <w:pPr>
        <w:tabs>
          <w:tab w:val="left" w:pos="1680"/>
        </w:tabs>
        <w:ind w:left="1680" w:hanging="420"/>
      </w:pPr>
    </w:lvl>
    <w:lvl w:ilvl="3" w:tentative="0">
      <w:start w:val="1"/>
      <w:numFmt w:val="decimal"/>
      <w:lvlText w:val="%4."/>
      <w:lvlJc w:val="left"/>
      <w:pPr>
        <w:tabs>
          <w:tab w:val="left" w:pos="2100"/>
        </w:tabs>
        <w:ind w:left="2100" w:hanging="420"/>
      </w:pPr>
    </w:lvl>
    <w:lvl w:ilvl="4" w:tentative="0">
      <w:start w:val="1"/>
      <w:numFmt w:val="lowerLetter"/>
      <w:lvlText w:val="%5)"/>
      <w:lvlJc w:val="left"/>
      <w:pPr>
        <w:tabs>
          <w:tab w:val="left" w:pos="2520"/>
        </w:tabs>
        <w:ind w:left="2520" w:hanging="420"/>
      </w:pPr>
    </w:lvl>
    <w:lvl w:ilvl="5" w:tentative="0">
      <w:start w:val="1"/>
      <w:numFmt w:val="lowerRoman"/>
      <w:lvlText w:val="%6."/>
      <w:lvlJc w:val="right"/>
      <w:pPr>
        <w:tabs>
          <w:tab w:val="left" w:pos="2940"/>
        </w:tabs>
        <w:ind w:left="2940" w:hanging="420"/>
      </w:pPr>
    </w:lvl>
    <w:lvl w:ilvl="6" w:tentative="0">
      <w:start w:val="1"/>
      <w:numFmt w:val="decimal"/>
      <w:lvlText w:val="%7."/>
      <w:lvlJc w:val="left"/>
      <w:pPr>
        <w:tabs>
          <w:tab w:val="left" w:pos="3360"/>
        </w:tabs>
        <w:ind w:left="3360" w:hanging="420"/>
      </w:pPr>
    </w:lvl>
    <w:lvl w:ilvl="7" w:tentative="0">
      <w:start w:val="1"/>
      <w:numFmt w:val="lowerLetter"/>
      <w:lvlText w:val="%8)"/>
      <w:lvlJc w:val="left"/>
      <w:pPr>
        <w:tabs>
          <w:tab w:val="left" w:pos="3780"/>
        </w:tabs>
        <w:ind w:left="3780" w:hanging="420"/>
      </w:pPr>
    </w:lvl>
    <w:lvl w:ilvl="8" w:tentative="0">
      <w:start w:val="1"/>
      <w:numFmt w:val="lowerRoman"/>
      <w:lvlText w:val="%9."/>
      <w:lvlJc w:val="right"/>
      <w:pPr>
        <w:tabs>
          <w:tab w:val="left" w:pos="4200"/>
        </w:tabs>
        <w:ind w:left="4200" w:hanging="420"/>
      </w:pPr>
    </w:lvl>
  </w:abstractNum>
  <w:abstractNum w:abstractNumId="5">
    <w:nsid w:val="11726340"/>
    <w:multiLevelType w:val="multilevel"/>
    <w:tmpl w:val="11726340"/>
    <w:lvl w:ilvl="0" w:tentative="0">
      <w:start w:val="15"/>
      <w:numFmt w:val="decimal"/>
      <w:lvlText w:val="%1"/>
      <w:lvlJc w:val="left"/>
      <w:pPr>
        <w:tabs>
          <w:tab w:val="left" w:pos="465"/>
        </w:tabs>
        <w:ind w:left="465" w:hanging="465"/>
      </w:pPr>
      <w:rPr>
        <w:rFonts w:hint="default"/>
      </w:rPr>
    </w:lvl>
    <w:lvl w:ilvl="1" w:tentative="0">
      <w:start w:val="1"/>
      <w:numFmt w:val="decimal"/>
      <w:lvlText w:val="%1.%2"/>
      <w:lvlJc w:val="left"/>
      <w:pPr>
        <w:tabs>
          <w:tab w:val="left" w:pos="465"/>
        </w:tabs>
        <w:ind w:left="465" w:hanging="465"/>
      </w:pPr>
      <w:rPr>
        <w:rFonts w:hint="default"/>
      </w:rPr>
    </w:lvl>
    <w:lvl w:ilvl="2" w:tentative="0">
      <w:start w:val="1"/>
      <w:numFmt w:val="decimal"/>
      <w:lvlText w:val="%1.%2.%3"/>
      <w:lvlJc w:val="left"/>
      <w:pPr>
        <w:tabs>
          <w:tab w:val="left" w:pos="720"/>
        </w:tabs>
        <w:ind w:left="720" w:hanging="720"/>
      </w:pPr>
      <w:rPr>
        <w:rFonts w:hint="default"/>
      </w:rPr>
    </w:lvl>
    <w:lvl w:ilvl="3" w:tentative="0">
      <w:start w:val="1"/>
      <w:numFmt w:val="decimal"/>
      <w:lvlText w:val="%1.%2.%3.%4"/>
      <w:lvlJc w:val="left"/>
      <w:pPr>
        <w:tabs>
          <w:tab w:val="left" w:pos="1080"/>
        </w:tabs>
        <w:ind w:left="1080" w:hanging="1080"/>
      </w:pPr>
      <w:rPr>
        <w:rFonts w:hint="default"/>
      </w:rPr>
    </w:lvl>
    <w:lvl w:ilvl="4" w:tentative="0">
      <w:start w:val="1"/>
      <w:numFmt w:val="decimal"/>
      <w:lvlText w:val="%1.%2.%3.%4.%5"/>
      <w:lvlJc w:val="left"/>
      <w:pPr>
        <w:tabs>
          <w:tab w:val="left" w:pos="1080"/>
        </w:tabs>
        <w:ind w:left="1080" w:hanging="1080"/>
      </w:pPr>
      <w:rPr>
        <w:rFonts w:hint="default"/>
      </w:rPr>
    </w:lvl>
    <w:lvl w:ilvl="5" w:tentative="0">
      <w:start w:val="1"/>
      <w:numFmt w:val="decimal"/>
      <w:lvlText w:val="%1.%2.%3.%4.%5.%6"/>
      <w:lvlJc w:val="left"/>
      <w:pPr>
        <w:tabs>
          <w:tab w:val="left" w:pos="1440"/>
        </w:tabs>
        <w:ind w:left="1440" w:hanging="1440"/>
      </w:pPr>
      <w:rPr>
        <w:rFonts w:hint="default"/>
      </w:rPr>
    </w:lvl>
    <w:lvl w:ilvl="6" w:tentative="0">
      <w:start w:val="1"/>
      <w:numFmt w:val="decimal"/>
      <w:lvlText w:val="%1.%2.%3.%4.%5.%6.%7"/>
      <w:lvlJc w:val="left"/>
      <w:pPr>
        <w:tabs>
          <w:tab w:val="left" w:pos="1800"/>
        </w:tabs>
        <w:ind w:left="1800" w:hanging="1800"/>
      </w:pPr>
      <w:rPr>
        <w:rFonts w:hint="default"/>
      </w:rPr>
    </w:lvl>
    <w:lvl w:ilvl="7" w:tentative="0">
      <w:start w:val="1"/>
      <w:numFmt w:val="decimal"/>
      <w:lvlText w:val="%1.%2.%3.%4.%5.%6.%7.%8"/>
      <w:lvlJc w:val="left"/>
      <w:pPr>
        <w:tabs>
          <w:tab w:val="left" w:pos="1800"/>
        </w:tabs>
        <w:ind w:left="1800" w:hanging="1800"/>
      </w:pPr>
      <w:rPr>
        <w:rFonts w:hint="default"/>
      </w:rPr>
    </w:lvl>
    <w:lvl w:ilvl="8" w:tentative="0">
      <w:start w:val="1"/>
      <w:numFmt w:val="decimal"/>
      <w:lvlText w:val="%1.%2.%3.%4.%5.%6.%7.%8.%9"/>
      <w:lvlJc w:val="left"/>
      <w:pPr>
        <w:tabs>
          <w:tab w:val="left" w:pos="2160"/>
        </w:tabs>
        <w:ind w:left="2160" w:hanging="2160"/>
      </w:pPr>
      <w:rPr>
        <w:rFonts w:hint="default"/>
      </w:rPr>
    </w:lvl>
  </w:abstractNum>
  <w:abstractNum w:abstractNumId="6">
    <w:nsid w:val="118D7FF0"/>
    <w:multiLevelType w:val="multilevel"/>
    <w:tmpl w:val="118D7FF0"/>
    <w:lvl w:ilvl="0" w:tentative="0">
      <w:start w:val="1"/>
      <w:numFmt w:val="chineseCountingThousand"/>
      <w:lvlText w:val="%1、"/>
      <w:lvlJc w:val="left"/>
      <w:pPr>
        <w:tabs>
          <w:tab w:val="left" w:pos="425"/>
        </w:tabs>
        <w:ind w:left="425" w:firstLine="0"/>
      </w:pPr>
      <w:rPr>
        <w:rFonts w:hint="default"/>
      </w:rPr>
    </w:lvl>
    <w:lvl w:ilvl="1" w:tentative="0">
      <w:start w:val="1"/>
      <w:numFmt w:val="japaneseCounting"/>
      <w:lvlText w:val="%2、"/>
      <w:lvlJc w:val="left"/>
      <w:pPr>
        <w:tabs>
          <w:tab w:val="left" w:pos="840"/>
        </w:tabs>
        <w:ind w:left="840" w:hanging="420"/>
      </w:pPr>
      <w:rPr>
        <w:rFonts w:hint="default"/>
      </w:rPr>
    </w:lvl>
    <w:lvl w:ilvl="2" w:tentative="0">
      <w:start w:val="1"/>
      <w:numFmt w:val="decimal"/>
      <w:lvlText w:val="%3、"/>
      <w:lvlJc w:val="left"/>
      <w:pPr>
        <w:tabs>
          <w:tab w:val="left" w:pos="1200"/>
        </w:tabs>
        <w:ind w:left="1200" w:hanging="360"/>
      </w:pPr>
      <w:rPr>
        <w:rFonts w:hint="default"/>
      </w:rPr>
    </w:lvl>
    <w:lvl w:ilvl="3" w:tentative="0">
      <w:start w:val="1"/>
      <w:numFmt w:val="decimal"/>
      <w:lvlText w:val="%4."/>
      <w:lvlJc w:val="left"/>
      <w:pPr>
        <w:tabs>
          <w:tab w:val="left" w:pos="1680"/>
        </w:tabs>
        <w:ind w:left="1680" w:hanging="420"/>
      </w:pPr>
      <w:rPr>
        <w:rFonts w:hint="default"/>
      </w:rPr>
    </w:lvl>
    <w:lvl w:ilvl="4" w:tentative="0">
      <w:start w:val="1"/>
      <w:numFmt w:val="lowerLetter"/>
      <w:lvlText w:val="%5)"/>
      <w:lvlJc w:val="left"/>
      <w:pPr>
        <w:tabs>
          <w:tab w:val="left" w:pos="2040"/>
        </w:tabs>
        <w:ind w:left="2040" w:hanging="360"/>
      </w:pPr>
      <w:rPr>
        <w:rFonts w:hint="default"/>
      </w:rPr>
    </w:lvl>
    <w:lvl w:ilvl="5" w:tentative="0">
      <w:start w:val="1"/>
      <w:numFmt w:val="lowerLetter"/>
      <w:lvlText w:val="%6）"/>
      <w:lvlJc w:val="left"/>
      <w:pPr>
        <w:tabs>
          <w:tab w:val="left" w:pos="2460"/>
        </w:tabs>
        <w:ind w:left="2460" w:hanging="360"/>
      </w:pPr>
      <w:rPr>
        <w:rFonts w:hint="default" w:ascii="宋体" w:hAnsi="宋体"/>
      </w:rPr>
    </w:lvl>
    <w:lvl w:ilvl="6" w:tentative="0">
      <w:start w:val="1"/>
      <w:numFmt w:val="decimal"/>
      <w:lvlText w:val="%7."/>
      <w:lvlJc w:val="left"/>
      <w:pPr>
        <w:tabs>
          <w:tab w:val="left" w:pos="2940"/>
        </w:tabs>
        <w:ind w:left="2940" w:hanging="420"/>
      </w:pPr>
    </w:lvl>
    <w:lvl w:ilvl="7" w:tentative="0">
      <w:start w:val="1"/>
      <w:numFmt w:val="lowerLetter"/>
      <w:lvlText w:val="%8)"/>
      <w:lvlJc w:val="left"/>
      <w:pPr>
        <w:tabs>
          <w:tab w:val="left" w:pos="3360"/>
        </w:tabs>
        <w:ind w:left="3360" w:hanging="420"/>
      </w:pPr>
    </w:lvl>
    <w:lvl w:ilvl="8" w:tentative="0">
      <w:start w:val="1"/>
      <w:numFmt w:val="lowerRoman"/>
      <w:lvlText w:val="%9."/>
      <w:lvlJc w:val="right"/>
      <w:pPr>
        <w:tabs>
          <w:tab w:val="left" w:pos="3780"/>
        </w:tabs>
        <w:ind w:left="3780" w:hanging="420"/>
      </w:pPr>
    </w:lvl>
  </w:abstractNum>
  <w:abstractNum w:abstractNumId="7">
    <w:nsid w:val="156E5987"/>
    <w:multiLevelType w:val="multilevel"/>
    <w:tmpl w:val="156E5987"/>
    <w:lvl w:ilvl="0" w:tentative="0">
      <w:start w:val="19"/>
      <w:numFmt w:val="decimal"/>
      <w:lvlText w:val="%1"/>
      <w:lvlJc w:val="left"/>
      <w:pPr>
        <w:tabs>
          <w:tab w:val="left" w:pos="465"/>
        </w:tabs>
        <w:ind w:left="465" w:hanging="465"/>
      </w:pPr>
      <w:rPr>
        <w:rFonts w:hint="default"/>
      </w:rPr>
    </w:lvl>
    <w:lvl w:ilvl="1" w:tentative="0">
      <w:start w:val="1"/>
      <w:numFmt w:val="decimal"/>
      <w:lvlText w:val="%1.%2"/>
      <w:lvlJc w:val="left"/>
      <w:pPr>
        <w:tabs>
          <w:tab w:val="left" w:pos="465"/>
        </w:tabs>
        <w:ind w:left="465" w:hanging="465"/>
      </w:pPr>
      <w:rPr>
        <w:rFonts w:hint="default"/>
      </w:rPr>
    </w:lvl>
    <w:lvl w:ilvl="2" w:tentative="0">
      <w:start w:val="1"/>
      <w:numFmt w:val="decimal"/>
      <w:lvlText w:val="%1.%2.%3"/>
      <w:lvlJc w:val="left"/>
      <w:pPr>
        <w:tabs>
          <w:tab w:val="left" w:pos="720"/>
        </w:tabs>
        <w:ind w:left="720" w:hanging="720"/>
      </w:pPr>
      <w:rPr>
        <w:rFonts w:hint="default"/>
      </w:rPr>
    </w:lvl>
    <w:lvl w:ilvl="3" w:tentative="0">
      <w:start w:val="1"/>
      <w:numFmt w:val="decimal"/>
      <w:lvlText w:val="%1.%2.%3.%4"/>
      <w:lvlJc w:val="left"/>
      <w:pPr>
        <w:tabs>
          <w:tab w:val="left" w:pos="1080"/>
        </w:tabs>
        <w:ind w:left="1080" w:hanging="1080"/>
      </w:pPr>
      <w:rPr>
        <w:rFonts w:hint="default"/>
      </w:rPr>
    </w:lvl>
    <w:lvl w:ilvl="4" w:tentative="0">
      <w:start w:val="1"/>
      <w:numFmt w:val="decimal"/>
      <w:lvlText w:val="%1.%2.%3.%4.%5"/>
      <w:lvlJc w:val="left"/>
      <w:pPr>
        <w:tabs>
          <w:tab w:val="left" w:pos="1080"/>
        </w:tabs>
        <w:ind w:left="1080" w:hanging="1080"/>
      </w:pPr>
      <w:rPr>
        <w:rFonts w:hint="default"/>
      </w:rPr>
    </w:lvl>
    <w:lvl w:ilvl="5" w:tentative="0">
      <w:start w:val="1"/>
      <w:numFmt w:val="decimal"/>
      <w:lvlText w:val="%1.%2.%3.%4.%5.%6"/>
      <w:lvlJc w:val="left"/>
      <w:pPr>
        <w:tabs>
          <w:tab w:val="left" w:pos="1440"/>
        </w:tabs>
        <w:ind w:left="1440" w:hanging="1440"/>
      </w:pPr>
      <w:rPr>
        <w:rFonts w:hint="default"/>
      </w:rPr>
    </w:lvl>
    <w:lvl w:ilvl="6" w:tentative="0">
      <w:start w:val="1"/>
      <w:numFmt w:val="decimal"/>
      <w:lvlText w:val="%1.%2.%3.%4.%5.%6.%7"/>
      <w:lvlJc w:val="left"/>
      <w:pPr>
        <w:tabs>
          <w:tab w:val="left" w:pos="1800"/>
        </w:tabs>
        <w:ind w:left="1800" w:hanging="1800"/>
      </w:pPr>
      <w:rPr>
        <w:rFonts w:hint="default"/>
      </w:rPr>
    </w:lvl>
    <w:lvl w:ilvl="7" w:tentative="0">
      <w:start w:val="1"/>
      <w:numFmt w:val="decimal"/>
      <w:lvlText w:val="%1.%2.%3.%4.%5.%6.%7.%8"/>
      <w:lvlJc w:val="left"/>
      <w:pPr>
        <w:tabs>
          <w:tab w:val="left" w:pos="1800"/>
        </w:tabs>
        <w:ind w:left="1800" w:hanging="1800"/>
      </w:pPr>
      <w:rPr>
        <w:rFonts w:hint="default"/>
      </w:rPr>
    </w:lvl>
    <w:lvl w:ilvl="8" w:tentative="0">
      <w:start w:val="1"/>
      <w:numFmt w:val="decimal"/>
      <w:lvlText w:val="%1.%2.%3.%4.%5.%6.%7.%8.%9"/>
      <w:lvlJc w:val="left"/>
      <w:pPr>
        <w:tabs>
          <w:tab w:val="left" w:pos="2160"/>
        </w:tabs>
        <w:ind w:left="2160" w:hanging="2160"/>
      </w:pPr>
      <w:rPr>
        <w:rFonts w:hint="default"/>
      </w:rPr>
    </w:lvl>
  </w:abstractNum>
  <w:abstractNum w:abstractNumId="8">
    <w:nsid w:val="15907297"/>
    <w:multiLevelType w:val="multilevel"/>
    <w:tmpl w:val="15907297"/>
    <w:lvl w:ilvl="0" w:tentative="0">
      <w:start w:val="1"/>
      <w:numFmt w:val="decimal"/>
      <w:pStyle w:val="82"/>
      <w:lvlText w:val="%1"/>
      <w:lvlJc w:val="left"/>
      <w:pPr>
        <w:tabs>
          <w:tab w:val="left" w:pos="432"/>
        </w:tabs>
        <w:ind w:left="432" w:hanging="432"/>
      </w:pPr>
      <w:rPr>
        <w:rFonts w:hint="eastAsia"/>
      </w:rPr>
    </w:lvl>
    <w:lvl w:ilvl="1" w:tentative="0">
      <w:start w:val="1"/>
      <w:numFmt w:val="decimal"/>
      <w:lvlText w:val="%1.%2"/>
      <w:lvlJc w:val="left"/>
      <w:pPr>
        <w:tabs>
          <w:tab w:val="left" w:pos="576"/>
        </w:tabs>
        <w:ind w:left="576" w:hanging="292"/>
      </w:pPr>
      <w:rPr>
        <w:rFonts w:hint="eastAsia"/>
      </w:rPr>
    </w:lvl>
    <w:lvl w:ilvl="2" w:tentative="0">
      <w:start w:val="1"/>
      <w:numFmt w:val="decimal"/>
      <w:pStyle w:val="94"/>
      <w:lvlText w:val="%1.%2.%3"/>
      <w:lvlJc w:val="left"/>
      <w:pPr>
        <w:tabs>
          <w:tab w:val="left" w:pos="720"/>
        </w:tabs>
        <w:ind w:left="720" w:hanging="153"/>
      </w:pPr>
      <w:rPr>
        <w:rFonts w:hint="eastAsia"/>
      </w:rPr>
    </w:lvl>
    <w:lvl w:ilvl="3" w:tentative="0">
      <w:start w:val="1"/>
      <w:numFmt w:val="decimal"/>
      <w:pStyle w:val="81"/>
      <w:lvlText w:val="%1.%2.%3.%4"/>
      <w:lvlJc w:val="left"/>
      <w:pPr>
        <w:tabs>
          <w:tab w:val="left" w:pos="864"/>
        </w:tabs>
        <w:ind w:left="864" w:hanging="13"/>
      </w:pPr>
      <w:rPr>
        <w:rFonts w:hint="eastAsia"/>
      </w:rPr>
    </w:lvl>
    <w:lvl w:ilvl="4" w:tentative="0">
      <w:start w:val="1"/>
      <w:numFmt w:val="decimal"/>
      <w:lvlText w:val="%1.%2.%3.%4.%5"/>
      <w:lvlJc w:val="left"/>
      <w:pPr>
        <w:tabs>
          <w:tab w:val="left" w:pos="1008"/>
        </w:tabs>
        <w:ind w:left="1008" w:firstLine="126"/>
      </w:pPr>
      <w:rPr>
        <w:rFonts w:hint="eastAsia"/>
        <w:b/>
      </w:rPr>
    </w:lvl>
    <w:lvl w:ilvl="5" w:tentative="0">
      <w:start w:val="1"/>
      <w:numFmt w:val="decimal"/>
      <w:lvlText w:val="%1.%2.%3.%4.%5.%6"/>
      <w:lvlJc w:val="left"/>
      <w:pPr>
        <w:tabs>
          <w:tab w:val="left" w:pos="1152"/>
        </w:tabs>
        <w:ind w:left="1152" w:firstLine="266"/>
      </w:pPr>
      <w:rPr>
        <w:rFonts w:hint="eastAsia"/>
      </w:rPr>
    </w:lvl>
    <w:lvl w:ilvl="6" w:tentative="0">
      <w:start w:val="1"/>
      <w:numFmt w:val="decimal"/>
      <w:lvlText w:val="%1.%2.%3.%4.%5.%6.%7"/>
      <w:lvlJc w:val="left"/>
      <w:pPr>
        <w:tabs>
          <w:tab w:val="left" w:pos="1296"/>
        </w:tabs>
        <w:ind w:left="1296" w:hanging="1296"/>
      </w:pPr>
      <w:rPr>
        <w:rFonts w:hint="eastAsia"/>
      </w:rPr>
    </w:lvl>
    <w:lvl w:ilvl="7" w:tentative="0">
      <w:start w:val="1"/>
      <w:numFmt w:val="decimal"/>
      <w:lvlText w:val="%1.%2.%3.%4.%5.%6.%7.%8"/>
      <w:lvlJc w:val="left"/>
      <w:pPr>
        <w:tabs>
          <w:tab w:val="left" w:pos="1440"/>
        </w:tabs>
        <w:ind w:left="1440" w:hanging="1440"/>
      </w:pPr>
      <w:rPr>
        <w:rFonts w:hint="eastAsia"/>
      </w:rPr>
    </w:lvl>
    <w:lvl w:ilvl="8" w:tentative="0">
      <w:start w:val="1"/>
      <w:numFmt w:val="decimal"/>
      <w:lvlText w:val="%1.%2.%3.%4.%5.%6.%7.%8.%9"/>
      <w:lvlJc w:val="left"/>
      <w:pPr>
        <w:tabs>
          <w:tab w:val="left" w:pos="1584"/>
        </w:tabs>
        <w:ind w:left="1584" w:hanging="1584"/>
      </w:pPr>
      <w:rPr>
        <w:rFonts w:hint="eastAsia"/>
      </w:rPr>
    </w:lvl>
  </w:abstractNum>
  <w:abstractNum w:abstractNumId="9">
    <w:nsid w:val="159114E6"/>
    <w:multiLevelType w:val="multilevel"/>
    <w:tmpl w:val="159114E6"/>
    <w:lvl w:ilvl="0" w:tentative="0">
      <w:start w:val="14"/>
      <w:numFmt w:val="decimal"/>
      <w:lvlText w:val="%1"/>
      <w:lvlJc w:val="left"/>
      <w:pPr>
        <w:tabs>
          <w:tab w:val="left" w:pos="465"/>
        </w:tabs>
        <w:ind w:left="465" w:hanging="465"/>
      </w:pPr>
      <w:rPr>
        <w:rFonts w:hint="default"/>
      </w:rPr>
    </w:lvl>
    <w:lvl w:ilvl="1" w:tentative="0">
      <w:start w:val="1"/>
      <w:numFmt w:val="decimal"/>
      <w:lvlText w:val="%1.%2"/>
      <w:lvlJc w:val="left"/>
      <w:pPr>
        <w:tabs>
          <w:tab w:val="left" w:pos="465"/>
        </w:tabs>
        <w:ind w:left="465" w:hanging="465"/>
      </w:pPr>
      <w:rPr>
        <w:rFonts w:hint="default"/>
      </w:rPr>
    </w:lvl>
    <w:lvl w:ilvl="2" w:tentative="0">
      <w:start w:val="1"/>
      <w:numFmt w:val="decimal"/>
      <w:lvlText w:val="%1.%2.%3"/>
      <w:lvlJc w:val="left"/>
      <w:pPr>
        <w:tabs>
          <w:tab w:val="left" w:pos="720"/>
        </w:tabs>
        <w:ind w:left="720" w:hanging="720"/>
      </w:pPr>
      <w:rPr>
        <w:rFonts w:hint="default"/>
      </w:rPr>
    </w:lvl>
    <w:lvl w:ilvl="3" w:tentative="0">
      <w:start w:val="1"/>
      <w:numFmt w:val="decimal"/>
      <w:lvlText w:val="%1.%2.%3.%4"/>
      <w:lvlJc w:val="left"/>
      <w:pPr>
        <w:tabs>
          <w:tab w:val="left" w:pos="1080"/>
        </w:tabs>
        <w:ind w:left="1080" w:hanging="1080"/>
      </w:pPr>
      <w:rPr>
        <w:rFonts w:hint="default"/>
      </w:rPr>
    </w:lvl>
    <w:lvl w:ilvl="4" w:tentative="0">
      <w:start w:val="1"/>
      <w:numFmt w:val="decimal"/>
      <w:lvlText w:val="%1.%2.%3.%4.%5"/>
      <w:lvlJc w:val="left"/>
      <w:pPr>
        <w:tabs>
          <w:tab w:val="left" w:pos="1080"/>
        </w:tabs>
        <w:ind w:left="1080" w:hanging="1080"/>
      </w:pPr>
      <w:rPr>
        <w:rFonts w:hint="default"/>
      </w:rPr>
    </w:lvl>
    <w:lvl w:ilvl="5" w:tentative="0">
      <w:start w:val="1"/>
      <w:numFmt w:val="decimal"/>
      <w:lvlText w:val="%1.%2.%3.%4.%5.%6"/>
      <w:lvlJc w:val="left"/>
      <w:pPr>
        <w:tabs>
          <w:tab w:val="left" w:pos="1440"/>
        </w:tabs>
        <w:ind w:left="1440" w:hanging="1440"/>
      </w:pPr>
      <w:rPr>
        <w:rFonts w:hint="default"/>
      </w:rPr>
    </w:lvl>
    <w:lvl w:ilvl="6" w:tentative="0">
      <w:start w:val="1"/>
      <w:numFmt w:val="decimal"/>
      <w:lvlText w:val="%1.%2.%3.%4.%5.%6.%7"/>
      <w:lvlJc w:val="left"/>
      <w:pPr>
        <w:tabs>
          <w:tab w:val="left" w:pos="1800"/>
        </w:tabs>
        <w:ind w:left="1800" w:hanging="1800"/>
      </w:pPr>
      <w:rPr>
        <w:rFonts w:hint="default"/>
      </w:rPr>
    </w:lvl>
    <w:lvl w:ilvl="7" w:tentative="0">
      <w:start w:val="1"/>
      <w:numFmt w:val="decimal"/>
      <w:lvlText w:val="%1.%2.%3.%4.%5.%6.%7.%8"/>
      <w:lvlJc w:val="left"/>
      <w:pPr>
        <w:tabs>
          <w:tab w:val="left" w:pos="1800"/>
        </w:tabs>
        <w:ind w:left="1800" w:hanging="1800"/>
      </w:pPr>
      <w:rPr>
        <w:rFonts w:hint="default"/>
      </w:rPr>
    </w:lvl>
    <w:lvl w:ilvl="8" w:tentative="0">
      <w:start w:val="1"/>
      <w:numFmt w:val="decimal"/>
      <w:lvlText w:val="%1.%2.%3.%4.%5.%6.%7.%8.%9"/>
      <w:lvlJc w:val="left"/>
      <w:pPr>
        <w:tabs>
          <w:tab w:val="left" w:pos="2160"/>
        </w:tabs>
        <w:ind w:left="2160" w:hanging="2160"/>
      </w:pPr>
      <w:rPr>
        <w:rFonts w:hint="default"/>
      </w:rPr>
    </w:lvl>
  </w:abstractNum>
  <w:abstractNum w:abstractNumId="10">
    <w:nsid w:val="179B3BE8"/>
    <w:multiLevelType w:val="multilevel"/>
    <w:tmpl w:val="179B3BE8"/>
    <w:lvl w:ilvl="0" w:tentative="0">
      <w:start w:val="1"/>
      <w:numFmt w:val="chineseCountingThousand"/>
      <w:lvlText w:val="%1、"/>
      <w:lvlJc w:val="left"/>
      <w:pPr>
        <w:ind w:left="420" w:hanging="420"/>
      </w:pPr>
    </w:lvl>
    <w:lvl w:ilvl="1" w:tentative="0">
      <w:start w:val="1"/>
      <w:numFmt w:val="decimal"/>
      <w:lvlText w:val="%2、"/>
      <w:lvlJc w:val="left"/>
      <w:pPr>
        <w:tabs>
          <w:tab w:val="left" w:pos="780"/>
        </w:tabs>
        <w:ind w:left="780" w:hanging="360"/>
      </w:pPr>
      <w:rPr>
        <w:rFonts w:hint="default"/>
      </w:rPr>
    </w:lvl>
    <w:lvl w:ilvl="2" w:tentative="0">
      <w:start w:val="1"/>
      <w:numFmt w:val="lowerRoman"/>
      <w:lvlText w:val="%3."/>
      <w:lvlJc w:val="right"/>
      <w:pPr>
        <w:ind w:left="1260" w:hanging="420"/>
      </w:pPr>
    </w:lvl>
    <w:lvl w:ilvl="3" w:tentative="0">
      <w:start w:val="1"/>
      <w:numFmt w:val="decimal"/>
      <w:lvlText w:val="%4."/>
      <w:lvlJc w:val="left"/>
      <w:pPr>
        <w:ind w:left="1680" w:hanging="420"/>
      </w:pPr>
    </w:lvl>
    <w:lvl w:ilvl="4" w:tentative="0">
      <w:start w:val="1"/>
      <w:numFmt w:val="lowerLetter"/>
      <w:lvlText w:val="%5)"/>
      <w:lvlJc w:val="left"/>
      <w:pPr>
        <w:ind w:left="2100" w:hanging="420"/>
      </w:pPr>
    </w:lvl>
    <w:lvl w:ilvl="5" w:tentative="0">
      <w:start w:val="1"/>
      <w:numFmt w:val="lowerRoman"/>
      <w:lvlText w:val="%6."/>
      <w:lvlJc w:val="right"/>
      <w:pPr>
        <w:ind w:left="2520" w:hanging="420"/>
      </w:pPr>
    </w:lvl>
    <w:lvl w:ilvl="6" w:tentative="0">
      <w:start w:val="1"/>
      <w:numFmt w:val="decimal"/>
      <w:lvlText w:val="%7."/>
      <w:lvlJc w:val="left"/>
      <w:pPr>
        <w:ind w:left="2940" w:hanging="420"/>
      </w:pPr>
    </w:lvl>
    <w:lvl w:ilvl="7" w:tentative="0">
      <w:start w:val="1"/>
      <w:numFmt w:val="lowerLetter"/>
      <w:lvlText w:val="%8)"/>
      <w:lvlJc w:val="left"/>
      <w:pPr>
        <w:ind w:left="3360" w:hanging="420"/>
      </w:pPr>
    </w:lvl>
    <w:lvl w:ilvl="8" w:tentative="0">
      <w:start w:val="1"/>
      <w:numFmt w:val="lowerRoman"/>
      <w:lvlText w:val="%9."/>
      <w:lvlJc w:val="right"/>
      <w:pPr>
        <w:ind w:left="3780" w:hanging="420"/>
      </w:pPr>
    </w:lvl>
  </w:abstractNum>
  <w:abstractNum w:abstractNumId="11">
    <w:nsid w:val="197549D3"/>
    <w:multiLevelType w:val="multilevel"/>
    <w:tmpl w:val="197549D3"/>
    <w:lvl w:ilvl="0" w:tentative="0">
      <w:start w:val="1"/>
      <w:numFmt w:val="japaneseCounting"/>
      <w:lvlText w:val="第%1章"/>
      <w:lvlJc w:val="left"/>
      <w:pPr>
        <w:tabs>
          <w:tab w:val="left" w:pos="1305"/>
        </w:tabs>
        <w:ind w:left="1305" w:hanging="1305"/>
      </w:pPr>
      <w:rPr>
        <w:rFonts w:hint="default"/>
        <w:b/>
        <w:sz w:val="36"/>
        <w:szCs w:val="36"/>
      </w:rPr>
    </w:lvl>
    <w:lvl w:ilvl="1" w:tentative="0">
      <w:start w:val="1"/>
      <w:numFmt w:val="japaneseCounting"/>
      <w:lvlText w:val="%2、"/>
      <w:lvlJc w:val="left"/>
      <w:pPr>
        <w:tabs>
          <w:tab w:val="left" w:pos="840"/>
        </w:tabs>
        <w:ind w:left="840" w:hanging="420"/>
      </w:pPr>
      <w:rPr>
        <w:rFonts w:hint="default"/>
        <w:b/>
        <w:sz w:val="21"/>
        <w:szCs w:val="21"/>
      </w:rPr>
    </w:lvl>
    <w:lvl w:ilvl="2" w:tentative="0">
      <w:start w:val="6"/>
      <w:numFmt w:val="decimal"/>
      <w:lvlText w:val="%3）"/>
      <w:lvlJc w:val="left"/>
      <w:pPr>
        <w:tabs>
          <w:tab w:val="left" w:pos="1200"/>
        </w:tabs>
        <w:ind w:left="1200" w:hanging="360"/>
      </w:pPr>
      <w:rPr>
        <w:rFonts w:hint="default"/>
      </w:rPr>
    </w:lvl>
    <w:lvl w:ilvl="3" w:tentative="0">
      <w:start w:val="1"/>
      <w:numFmt w:val="decimal"/>
      <w:lvlText w:val="%4."/>
      <w:lvlJc w:val="left"/>
      <w:pPr>
        <w:tabs>
          <w:tab w:val="left" w:pos="1680"/>
        </w:tabs>
        <w:ind w:left="1680" w:hanging="420"/>
      </w:pPr>
    </w:lvl>
    <w:lvl w:ilvl="4" w:tentative="0">
      <w:start w:val="1"/>
      <w:numFmt w:val="lowerLetter"/>
      <w:lvlText w:val="%5)"/>
      <w:lvlJc w:val="left"/>
      <w:pPr>
        <w:tabs>
          <w:tab w:val="left" w:pos="2100"/>
        </w:tabs>
        <w:ind w:left="2100" w:hanging="420"/>
      </w:pPr>
    </w:lvl>
    <w:lvl w:ilvl="5" w:tentative="0">
      <w:start w:val="1"/>
      <w:numFmt w:val="lowerRoman"/>
      <w:lvlText w:val="%6."/>
      <w:lvlJc w:val="right"/>
      <w:pPr>
        <w:tabs>
          <w:tab w:val="left" w:pos="2520"/>
        </w:tabs>
        <w:ind w:left="2520" w:hanging="420"/>
      </w:pPr>
    </w:lvl>
    <w:lvl w:ilvl="6" w:tentative="0">
      <w:start w:val="1"/>
      <w:numFmt w:val="decimal"/>
      <w:lvlText w:val="%7."/>
      <w:lvlJc w:val="left"/>
      <w:pPr>
        <w:tabs>
          <w:tab w:val="left" w:pos="2940"/>
        </w:tabs>
        <w:ind w:left="2940" w:hanging="420"/>
      </w:pPr>
    </w:lvl>
    <w:lvl w:ilvl="7" w:tentative="0">
      <w:start w:val="1"/>
      <w:numFmt w:val="lowerLetter"/>
      <w:lvlText w:val="%8)"/>
      <w:lvlJc w:val="left"/>
      <w:pPr>
        <w:tabs>
          <w:tab w:val="left" w:pos="3360"/>
        </w:tabs>
        <w:ind w:left="3360" w:hanging="420"/>
      </w:pPr>
    </w:lvl>
    <w:lvl w:ilvl="8" w:tentative="0">
      <w:start w:val="1"/>
      <w:numFmt w:val="lowerRoman"/>
      <w:lvlText w:val="%9."/>
      <w:lvlJc w:val="right"/>
      <w:pPr>
        <w:tabs>
          <w:tab w:val="left" w:pos="3780"/>
        </w:tabs>
        <w:ind w:left="3780" w:hanging="420"/>
      </w:pPr>
    </w:lvl>
  </w:abstractNum>
  <w:abstractNum w:abstractNumId="12">
    <w:nsid w:val="1C8005C7"/>
    <w:multiLevelType w:val="multilevel"/>
    <w:tmpl w:val="1C8005C7"/>
    <w:lvl w:ilvl="0" w:tentative="0">
      <w:start w:val="1"/>
      <w:numFmt w:val="decimal"/>
      <w:lvlText w:val="%1、"/>
      <w:lvlJc w:val="left"/>
      <w:pPr>
        <w:tabs>
          <w:tab w:val="left" w:pos="540"/>
        </w:tabs>
        <w:ind w:left="540" w:hanging="360"/>
      </w:pPr>
      <w:rPr>
        <w:rFonts w:hint="default"/>
        <w:b/>
      </w:rPr>
    </w:lvl>
    <w:lvl w:ilvl="1" w:tentative="0">
      <w:start w:val="1"/>
      <w:numFmt w:val="decimal"/>
      <w:lvlText w:val="（%2）"/>
      <w:lvlJc w:val="left"/>
      <w:pPr>
        <w:tabs>
          <w:tab w:val="left" w:pos="1094"/>
        </w:tabs>
        <w:ind w:left="1094" w:hanging="674"/>
      </w:pPr>
      <w:rPr>
        <w:rFonts w:hint="default"/>
      </w:rPr>
    </w:lvl>
    <w:lvl w:ilvl="2" w:tentative="0">
      <w:start w:val="1"/>
      <w:numFmt w:val="lowerLetter"/>
      <w:lvlText w:val="%3）"/>
      <w:lvlJc w:val="left"/>
      <w:pPr>
        <w:tabs>
          <w:tab w:val="left" w:pos="1620"/>
        </w:tabs>
        <w:ind w:left="1620" w:hanging="360"/>
      </w:pPr>
      <w:rPr>
        <w:rFonts w:hint="default"/>
        <w:b w:val="0"/>
      </w:rPr>
    </w:lvl>
    <w:lvl w:ilvl="3" w:tentative="0">
      <w:start w:val="1"/>
      <w:numFmt w:val="decimal"/>
      <w:lvlText w:val="%4）"/>
      <w:lvlJc w:val="left"/>
      <w:pPr>
        <w:tabs>
          <w:tab w:val="left" w:pos="2040"/>
        </w:tabs>
        <w:ind w:left="2040" w:hanging="360"/>
      </w:pPr>
      <w:rPr>
        <w:rFonts w:hint="default"/>
      </w:rPr>
    </w:lvl>
    <w:lvl w:ilvl="4" w:tentative="0">
      <w:start w:val="1"/>
      <w:numFmt w:val="decimal"/>
      <w:lvlText w:val="%5."/>
      <w:lvlJc w:val="left"/>
      <w:pPr>
        <w:tabs>
          <w:tab w:val="left" w:pos="2460"/>
        </w:tabs>
        <w:ind w:left="2460" w:hanging="360"/>
      </w:pPr>
      <w:rPr>
        <w:rFonts w:hint="default"/>
        <w:b/>
        <w:sz w:val="24"/>
        <w:szCs w:val="24"/>
      </w:rPr>
    </w:lvl>
    <w:lvl w:ilvl="5" w:tentative="0">
      <w:start w:val="1"/>
      <w:numFmt w:val="lowerRoman"/>
      <w:lvlText w:val="%6."/>
      <w:lvlJc w:val="right"/>
      <w:pPr>
        <w:tabs>
          <w:tab w:val="left" w:pos="2940"/>
        </w:tabs>
        <w:ind w:left="2940" w:hanging="420"/>
      </w:pPr>
    </w:lvl>
    <w:lvl w:ilvl="6" w:tentative="0">
      <w:start w:val="1"/>
      <w:numFmt w:val="decimal"/>
      <w:lvlText w:val="%7."/>
      <w:lvlJc w:val="left"/>
      <w:pPr>
        <w:tabs>
          <w:tab w:val="left" w:pos="3360"/>
        </w:tabs>
        <w:ind w:left="3360" w:hanging="420"/>
      </w:pPr>
    </w:lvl>
    <w:lvl w:ilvl="7" w:tentative="0">
      <w:start w:val="1"/>
      <w:numFmt w:val="lowerLetter"/>
      <w:lvlText w:val="%8)"/>
      <w:lvlJc w:val="left"/>
      <w:pPr>
        <w:tabs>
          <w:tab w:val="left" w:pos="3780"/>
        </w:tabs>
        <w:ind w:left="3780" w:hanging="420"/>
      </w:pPr>
    </w:lvl>
    <w:lvl w:ilvl="8" w:tentative="0">
      <w:start w:val="1"/>
      <w:numFmt w:val="lowerRoman"/>
      <w:lvlText w:val="%9."/>
      <w:lvlJc w:val="right"/>
      <w:pPr>
        <w:tabs>
          <w:tab w:val="left" w:pos="4200"/>
        </w:tabs>
        <w:ind w:left="4200" w:hanging="420"/>
      </w:pPr>
    </w:lvl>
  </w:abstractNum>
  <w:abstractNum w:abstractNumId="13">
    <w:nsid w:val="20BA2AF0"/>
    <w:multiLevelType w:val="singleLevel"/>
    <w:tmpl w:val="20BA2AF0"/>
    <w:lvl w:ilvl="0" w:tentative="0">
      <w:start w:val="1"/>
      <w:numFmt w:val="decimal"/>
      <w:suff w:val="space"/>
      <w:lvlText w:val="%1）"/>
      <w:lvlJc w:val="left"/>
    </w:lvl>
  </w:abstractNum>
  <w:abstractNum w:abstractNumId="14">
    <w:nsid w:val="22D913E6"/>
    <w:multiLevelType w:val="multilevel"/>
    <w:tmpl w:val="22D913E6"/>
    <w:lvl w:ilvl="0" w:tentative="0">
      <w:start w:val="1"/>
      <w:numFmt w:val="japaneseCounting"/>
      <w:lvlText w:val="第%1章"/>
      <w:lvlJc w:val="left"/>
      <w:pPr>
        <w:tabs>
          <w:tab w:val="left" w:pos="3615"/>
        </w:tabs>
        <w:ind w:left="3615" w:hanging="1455"/>
      </w:pPr>
      <w:rPr>
        <w:rFonts w:hint="default"/>
        <w:b/>
      </w:rPr>
    </w:lvl>
    <w:lvl w:ilvl="1" w:tentative="0">
      <w:start w:val="1"/>
      <w:numFmt w:val="decimal"/>
      <w:lvlText w:val="%2、"/>
      <w:lvlJc w:val="left"/>
      <w:pPr>
        <w:tabs>
          <w:tab w:val="left" w:pos="360"/>
        </w:tabs>
        <w:ind w:left="360" w:hanging="360"/>
      </w:pPr>
      <w:rPr>
        <w:rFonts w:hint="default"/>
      </w:rPr>
    </w:lvl>
    <w:lvl w:ilvl="2" w:tentative="0">
      <w:start w:val="1"/>
      <w:numFmt w:val="lowerRoman"/>
      <w:lvlText w:val="%3."/>
      <w:lvlJc w:val="right"/>
      <w:pPr>
        <w:tabs>
          <w:tab w:val="left" w:pos="3420"/>
        </w:tabs>
        <w:ind w:left="3420" w:hanging="420"/>
      </w:pPr>
    </w:lvl>
    <w:lvl w:ilvl="3" w:tentative="0">
      <w:start w:val="1"/>
      <w:numFmt w:val="japaneseCounting"/>
      <w:lvlText w:val="%4、"/>
      <w:lvlJc w:val="left"/>
      <w:pPr>
        <w:tabs>
          <w:tab w:val="left" w:pos="3840"/>
        </w:tabs>
        <w:ind w:left="3840" w:hanging="420"/>
      </w:pPr>
      <w:rPr>
        <w:rFonts w:hint="default"/>
      </w:rPr>
    </w:lvl>
    <w:lvl w:ilvl="4" w:tentative="0">
      <w:start w:val="1"/>
      <w:numFmt w:val="japaneseCounting"/>
      <w:lvlText w:val="（%5）"/>
      <w:lvlJc w:val="left"/>
      <w:pPr>
        <w:tabs>
          <w:tab w:val="left" w:pos="4560"/>
        </w:tabs>
        <w:ind w:left="4560" w:hanging="720"/>
      </w:pPr>
      <w:rPr>
        <w:rFonts w:hint="default"/>
      </w:rPr>
    </w:lvl>
    <w:lvl w:ilvl="5" w:tentative="0">
      <w:start w:val="1"/>
      <w:numFmt w:val="decimal"/>
      <w:lvlText w:val="%6）"/>
      <w:lvlJc w:val="left"/>
      <w:pPr>
        <w:tabs>
          <w:tab w:val="left" w:pos="4605"/>
        </w:tabs>
        <w:ind w:left="4605" w:hanging="345"/>
      </w:pPr>
      <w:rPr>
        <w:rFonts w:hint="default"/>
      </w:rPr>
    </w:lvl>
    <w:lvl w:ilvl="6" w:tentative="0">
      <w:start w:val="1"/>
      <w:numFmt w:val="decimal"/>
      <w:lvlText w:val="%7．"/>
      <w:lvlJc w:val="left"/>
      <w:pPr>
        <w:tabs>
          <w:tab w:val="left" w:pos="5040"/>
        </w:tabs>
        <w:ind w:left="5040" w:hanging="360"/>
      </w:pPr>
      <w:rPr>
        <w:rFonts w:hint="default"/>
      </w:rPr>
    </w:lvl>
    <w:lvl w:ilvl="7" w:tentative="0">
      <w:start w:val="1"/>
      <w:numFmt w:val="decimal"/>
      <w:lvlText w:val="%8."/>
      <w:lvlJc w:val="left"/>
      <w:pPr>
        <w:tabs>
          <w:tab w:val="left" w:pos="5460"/>
        </w:tabs>
        <w:ind w:left="5460" w:hanging="360"/>
      </w:pPr>
      <w:rPr>
        <w:rFonts w:hint="default"/>
      </w:rPr>
    </w:lvl>
    <w:lvl w:ilvl="8" w:tentative="0">
      <w:start w:val="1"/>
      <w:numFmt w:val="lowerRoman"/>
      <w:lvlText w:val="%9."/>
      <w:lvlJc w:val="right"/>
      <w:pPr>
        <w:tabs>
          <w:tab w:val="left" w:pos="5940"/>
        </w:tabs>
        <w:ind w:left="5940" w:hanging="420"/>
      </w:pPr>
    </w:lvl>
  </w:abstractNum>
  <w:abstractNum w:abstractNumId="15">
    <w:nsid w:val="277F6DC9"/>
    <w:multiLevelType w:val="multilevel"/>
    <w:tmpl w:val="277F6DC9"/>
    <w:lvl w:ilvl="0" w:tentative="0">
      <w:start w:val="1"/>
      <w:numFmt w:val="decimal"/>
      <w:lvlText w:val="%1."/>
      <w:lvlJc w:val="left"/>
      <w:pPr>
        <w:tabs>
          <w:tab w:val="left" w:pos="990"/>
        </w:tabs>
        <w:ind w:left="990" w:hanging="360"/>
      </w:pPr>
      <w:rPr>
        <w:rFonts w:hint="default"/>
      </w:rPr>
    </w:lvl>
    <w:lvl w:ilvl="1" w:tentative="0">
      <w:start w:val="1"/>
      <w:numFmt w:val="lowerLetter"/>
      <w:lvlText w:val="%2)"/>
      <w:lvlJc w:val="left"/>
      <w:pPr>
        <w:tabs>
          <w:tab w:val="left" w:pos="1470"/>
        </w:tabs>
        <w:ind w:left="1470" w:hanging="420"/>
      </w:pPr>
    </w:lvl>
    <w:lvl w:ilvl="2" w:tentative="0">
      <w:start w:val="1"/>
      <w:numFmt w:val="lowerRoman"/>
      <w:lvlText w:val="%3."/>
      <w:lvlJc w:val="right"/>
      <w:pPr>
        <w:tabs>
          <w:tab w:val="left" w:pos="1890"/>
        </w:tabs>
        <w:ind w:left="1890" w:hanging="420"/>
      </w:pPr>
    </w:lvl>
    <w:lvl w:ilvl="3" w:tentative="0">
      <w:start w:val="1"/>
      <w:numFmt w:val="decimal"/>
      <w:lvlText w:val="%4."/>
      <w:lvlJc w:val="left"/>
      <w:pPr>
        <w:tabs>
          <w:tab w:val="left" w:pos="2310"/>
        </w:tabs>
        <w:ind w:left="2310" w:hanging="420"/>
      </w:pPr>
    </w:lvl>
    <w:lvl w:ilvl="4" w:tentative="0">
      <w:start w:val="1"/>
      <w:numFmt w:val="lowerLetter"/>
      <w:lvlText w:val="%5)"/>
      <w:lvlJc w:val="left"/>
      <w:pPr>
        <w:tabs>
          <w:tab w:val="left" w:pos="2730"/>
        </w:tabs>
        <w:ind w:left="2730" w:hanging="420"/>
      </w:pPr>
    </w:lvl>
    <w:lvl w:ilvl="5" w:tentative="0">
      <w:start w:val="1"/>
      <w:numFmt w:val="lowerRoman"/>
      <w:lvlText w:val="%6."/>
      <w:lvlJc w:val="right"/>
      <w:pPr>
        <w:tabs>
          <w:tab w:val="left" w:pos="3150"/>
        </w:tabs>
        <w:ind w:left="3150" w:hanging="420"/>
      </w:pPr>
    </w:lvl>
    <w:lvl w:ilvl="6" w:tentative="0">
      <w:start w:val="1"/>
      <w:numFmt w:val="decimal"/>
      <w:lvlText w:val="%7."/>
      <w:lvlJc w:val="left"/>
      <w:pPr>
        <w:tabs>
          <w:tab w:val="left" w:pos="3570"/>
        </w:tabs>
        <w:ind w:left="3570" w:hanging="420"/>
      </w:pPr>
    </w:lvl>
    <w:lvl w:ilvl="7" w:tentative="0">
      <w:start w:val="1"/>
      <w:numFmt w:val="lowerLetter"/>
      <w:lvlText w:val="%8)"/>
      <w:lvlJc w:val="left"/>
      <w:pPr>
        <w:tabs>
          <w:tab w:val="left" w:pos="3990"/>
        </w:tabs>
        <w:ind w:left="3990" w:hanging="420"/>
      </w:pPr>
    </w:lvl>
    <w:lvl w:ilvl="8" w:tentative="0">
      <w:start w:val="1"/>
      <w:numFmt w:val="lowerRoman"/>
      <w:lvlText w:val="%9."/>
      <w:lvlJc w:val="right"/>
      <w:pPr>
        <w:tabs>
          <w:tab w:val="left" w:pos="4410"/>
        </w:tabs>
        <w:ind w:left="4410" w:hanging="420"/>
      </w:pPr>
    </w:lvl>
  </w:abstractNum>
  <w:abstractNum w:abstractNumId="16">
    <w:nsid w:val="2AA957BB"/>
    <w:multiLevelType w:val="multilevel"/>
    <w:tmpl w:val="2AA957BB"/>
    <w:lvl w:ilvl="0" w:tentative="0">
      <w:start w:val="1"/>
      <w:numFmt w:val="decimal"/>
      <w:lvlText w:val="%1"/>
      <w:lvlJc w:val="left"/>
      <w:pPr>
        <w:tabs>
          <w:tab w:val="left" w:pos="432"/>
        </w:tabs>
        <w:ind w:left="432" w:hanging="432"/>
      </w:pPr>
      <w:rPr>
        <w:rFonts w:hint="eastAsia"/>
      </w:rPr>
    </w:lvl>
    <w:lvl w:ilvl="1" w:tentative="0">
      <w:start w:val="1"/>
      <w:numFmt w:val="decimal"/>
      <w:lvlText w:val="%1.%2"/>
      <w:lvlJc w:val="left"/>
      <w:pPr>
        <w:tabs>
          <w:tab w:val="left" w:pos="576"/>
        </w:tabs>
        <w:ind w:left="576" w:hanging="292"/>
      </w:pPr>
      <w:rPr>
        <w:rFonts w:hint="eastAsia"/>
      </w:rPr>
    </w:lvl>
    <w:lvl w:ilvl="2" w:tentative="0">
      <w:start w:val="1"/>
      <w:numFmt w:val="decimal"/>
      <w:lvlText w:val="%1.%2.%3"/>
      <w:lvlJc w:val="left"/>
      <w:pPr>
        <w:tabs>
          <w:tab w:val="left" w:pos="720"/>
        </w:tabs>
        <w:ind w:left="720" w:hanging="153"/>
      </w:pPr>
      <w:rPr>
        <w:rFonts w:hint="eastAsia"/>
      </w:rPr>
    </w:lvl>
    <w:lvl w:ilvl="3" w:tentative="0">
      <w:start w:val="1"/>
      <w:numFmt w:val="bullet"/>
      <w:pStyle w:val="88"/>
      <w:lvlText w:val=""/>
      <w:lvlJc w:val="left"/>
      <w:pPr>
        <w:tabs>
          <w:tab w:val="left" w:pos="1271"/>
        </w:tabs>
        <w:ind w:left="1271" w:hanging="420"/>
      </w:pPr>
      <w:rPr>
        <w:rFonts w:hint="default" w:ascii="Wingdings" w:hAnsi="Wingdings"/>
      </w:rPr>
    </w:lvl>
    <w:lvl w:ilvl="4" w:tentative="0">
      <w:start w:val="1"/>
      <w:numFmt w:val="decimal"/>
      <w:lvlText w:val="%1.%2.%3.%4.%5"/>
      <w:lvlJc w:val="left"/>
      <w:pPr>
        <w:tabs>
          <w:tab w:val="left" w:pos="1008"/>
        </w:tabs>
        <w:ind w:left="1008" w:firstLine="126"/>
      </w:pPr>
      <w:rPr>
        <w:rFonts w:hint="eastAsia"/>
        <w:b/>
      </w:rPr>
    </w:lvl>
    <w:lvl w:ilvl="5" w:tentative="0">
      <w:start w:val="1"/>
      <w:numFmt w:val="decimal"/>
      <w:lvlText w:val="%1.%2.%3.%4.%5.%6"/>
      <w:lvlJc w:val="left"/>
      <w:pPr>
        <w:tabs>
          <w:tab w:val="left" w:pos="1152"/>
        </w:tabs>
        <w:ind w:left="1152" w:firstLine="266"/>
      </w:pPr>
      <w:rPr>
        <w:rFonts w:hint="eastAsia"/>
      </w:rPr>
    </w:lvl>
    <w:lvl w:ilvl="6" w:tentative="0">
      <w:start w:val="1"/>
      <w:numFmt w:val="decimal"/>
      <w:lvlText w:val="%1.%2.%3.%4.%5.%6.%7"/>
      <w:lvlJc w:val="left"/>
      <w:pPr>
        <w:tabs>
          <w:tab w:val="left" w:pos="1296"/>
        </w:tabs>
        <w:ind w:left="1296" w:hanging="1296"/>
      </w:pPr>
      <w:rPr>
        <w:rFonts w:hint="eastAsia"/>
      </w:rPr>
    </w:lvl>
    <w:lvl w:ilvl="7" w:tentative="0">
      <w:start w:val="1"/>
      <w:numFmt w:val="decimal"/>
      <w:lvlText w:val="%1.%2.%3.%4.%5.%6.%7.%8"/>
      <w:lvlJc w:val="left"/>
      <w:pPr>
        <w:tabs>
          <w:tab w:val="left" w:pos="1440"/>
        </w:tabs>
        <w:ind w:left="1440" w:hanging="1440"/>
      </w:pPr>
      <w:rPr>
        <w:rFonts w:hint="eastAsia"/>
      </w:rPr>
    </w:lvl>
    <w:lvl w:ilvl="8" w:tentative="0">
      <w:start w:val="1"/>
      <w:numFmt w:val="decimal"/>
      <w:lvlText w:val="%1.%2.%3.%4.%5.%6.%7.%8.%9"/>
      <w:lvlJc w:val="left"/>
      <w:pPr>
        <w:tabs>
          <w:tab w:val="left" w:pos="1584"/>
        </w:tabs>
        <w:ind w:left="1584" w:hanging="1584"/>
      </w:pPr>
      <w:rPr>
        <w:rFonts w:hint="eastAsia"/>
      </w:rPr>
    </w:lvl>
  </w:abstractNum>
  <w:abstractNum w:abstractNumId="17">
    <w:nsid w:val="2C7A7351"/>
    <w:multiLevelType w:val="multilevel"/>
    <w:tmpl w:val="2C7A7351"/>
    <w:lvl w:ilvl="0" w:tentative="0">
      <w:start w:val="21"/>
      <w:numFmt w:val="decimal"/>
      <w:lvlText w:val="%1"/>
      <w:lvlJc w:val="left"/>
      <w:pPr>
        <w:tabs>
          <w:tab w:val="left" w:pos="480"/>
        </w:tabs>
        <w:ind w:left="480" w:hanging="480"/>
      </w:pPr>
      <w:rPr>
        <w:rFonts w:hint="default"/>
      </w:rPr>
    </w:lvl>
    <w:lvl w:ilvl="1" w:tentative="0">
      <w:start w:val="1"/>
      <w:numFmt w:val="decimal"/>
      <w:lvlText w:val="%1.%2"/>
      <w:lvlJc w:val="left"/>
      <w:pPr>
        <w:tabs>
          <w:tab w:val="left" w:pos="480"/>
        </w:tabs>
        <w:ind w:left="480" w:hanging="480"/>
      </w:pPr>
      <w:rPr>
        <w:rFonts w:hint="default"/>
        <w:b w:val="0"/>
      </w:rPr>
    </w:lvl>
    <w:lvl w:ilvl="2" w:tentative="0">
      <w:start w:val="1"/>
      <w:numFmt w:val="decimal"/>
      <w:lvlText w:val="%1.%2.%3"/>
      <w:lvlJc w:val="left"/>
      <w:pPr>
        <w:tabs>
          <w:tab w:val="left" w:pos="720"/>
        </w:tabs>
        <w:ind w:left="720" w:hanging="720"/>
      </w:pPr>
      <w:rPr>
        <w:rFonts w:hint="default"/>
      </w:rPr>
    </w:lvl>
    <w:lvl w:ilvl="3" w:tentative="0">
      <w:start w:val="1"/>
      <w:numFmt w:val="decimal"/>
      <w:lvlText w:val="%1.%2.%3.%4"/>
      <w:lvlJc w:val="left"/>
      <w:pPr>
        <w:tabs>
          <w:tab w:val="left" w:pos="1080"/>
        </w:tabs>
        <w:ind w:left="1080" w:hanging="1080"/>
      </w:pPr>
      <w:rPr>
        <w:rFonts w:hint="default"/>
      </w:rPr>
    </w:lvl>
    <w:lvl w:ilvl="4" w:tentative="0">
      <w:start w:val="1"/>
      <w:numFmt w:val="decimal"/>
      <w:lvlText w:val="%1.%2.%3.%4.%5"/>
      <w:lvlJc w:val="left"/>
      <w:pPr>
        <w:tabs>
          <w:tab w:val="left" w:pos="1080"/>
        </w:tabs>
        <w:ind w:left="1080" w:hanging="1080"/>
      </w:pPr>
      <w:rPr>
        <w:rFonts w:hint="default"/>
      </w:rPr>
    </w:lvl>
    <w:lvl w:ilvl="5" w:tentative="0">
      <w:start w:val="1"/>
      <w:numFmt w:val="decimal"/>
      <w:lvlText w:val="%1.%2.%3.%4.%5.%6"/>
      <w:lvlJc w:val="left"/>
      <w:pPr>
        <w:tabs>
          <w:tab w:val="left" w:pos="1440"/>
        </w:tabs>
        <w:ind w:left="1440" w:hanging="1440"/>
      </w:pPr>
      <w:rPr>
        <w:rFonts w:hint="default"/>
      </w:rPr>
    </w:lvl>
    <w:lvl w:ilvl="6" w:tentative="0">
      <w:start w:val="1"/>
      <w:numFmt w:val="decimal"/>
      <w:lvlText w:val="%1.%2.%3.%4.%5.%6.%7"/>
      <w:lvlJc w:val="left"/>
      <w:pPr>
        <w:tabs>
          <w:tab w:val="left" w:pos="1800"/>
        </w:tabs>
        <w:ind w:left="1800" w:hanging="1800"/>
      </w:pPr>
      <w:rPr>
        <w:rFonts w:hint="default"/>
      </w:rPr>
    </w:lvl>
    <w:lvl w:ilvl="7" w:tentative="0">
      <w:start w:val="1"/>
      <w:numFmt w:val="decimal"/>
      <w:lvlText w:val="%1.%2.%3.%4.%5.%6.%7.%8"/>
      <w:lvlJc w:val="left"/>
      <w:pPr>
        <w:tabs>
          <w:tab w:val="left" w:pos="1800"/>
        </w:tabs>
        <w:ind w:left="1800" w:hanging="1800"/>
      </w:pPr>
      <w:rPr>
        <w:rFonts w:hint="default"/>
      </w:rPr>
    </w:lvl>
    <w:lvl w:ilvl="8" w:tentative="0">
      <w:start w:val="1"/>
      <w:numFmt w:val="decimal"/>
      <w:lvlText w:val="%1.%2.%3.%4.%5.%6.%7.%8.%9"/>
      <w:lvlJc w:val="left"/>
      <w:pPr>
        <w:tabs>
          <w:tab w:val="left" w:pos="2160"/>
        </w:tabs>
        <w:ind w:left="2160" w:hanging="2160"/>
      </w:pPr>
      <w:rPr>
        <w:rFonts w:hint="default"/>
      </w:rPr>
    </w:lvl>
  </w:abstractNum>
  <w:abstractNum w:abstractNumId="18">
    <w:nsid w:val="2F576453"/>
    <w:multiLevelType w:val="multilevel"/>
    <w:tmpl w:val="2F576453"/>
    <w:lvl w:ilvl="0" w:tentative="0">
      <w:start w:val="12"/>
      <w:numFmt w:val="decimal"/>
      <w:lvlText w:val="%1"/>
      <w:lvlJc w:val="left"/>
      <w:pPr>
        <w:tabs>
          <w:tab w:val="left" w:pos="465"/>
        </w:tabs>
        <w:ind w:left="465" w:hanging="465"/>
      </w:pPr>
      <w:rPr>
        <w:rFonts w:hint="default"/>
      </w:rPr>
    </w:lvl>
    <w:lvl w:ilvl="1" w:tentative="0">
      <w:start w:val="1"/>
      <w:numFmt w:val="decimal"/>
      <w:lvlText w:val="%1.%2"/>
      <w:lvlJc w:val="left"/>
      <w:pPr>
        <w:tabs>
          <w:tab w:val="left" w:pos="465"/>
        </w:tabs>
        <w:ind w:left="465" w:hanging="465"/>
      </w:pPr>
      <w:rPr>
        <w:rFonts w:hint="default"/>
      </w:rPr>
    </w:lvl>
    <w:lvl w:ilvl="2" w:tentative="0">
      <w:start w:val="1"/>
      <w:numFmt w:val="decimal"/>
      <w:lvlText w:val="%1.%2.%3"/>
      <w:lvlJc w:val="left"/>
      <w:pPr>
        <w:tabs>
          <w:tab w:val="left" w:pos="720"/>
        </w:tabs>
        <w:ind w:left="720" w:hanging="720"/>
      </w:pPr>
      <w:rPr>
        <w:rFonts w:hint="default"/>
      </w:rPr>
    </w:lvl>
    <w:lvl w:ilvl="3" w:tentative="0">
      <w:start w:val="1"/>
      <w:numFmt w:val="decimal"/>
      <w:lvlText w:val="%1.%2.%3.%4"/>
      <w:lvlJc w:val="left"/>
      <w:pPr>
        <w:tabs>
          <w:tab w:val="left" w:pos="1080"/>
        </w:tabs>
        <w:ind w:left="1080" w:hanging="1080"/>
      </w:pPr>
      <w:rPr>
        <w:rFonts w:hint="default"/>
      </w:rPr>
    </w:lvl>
    <w:lvl w:ilvl="4" w:tentative="0">
      <w:start w:val="1"/>
      <w:numFmt w:val="decimal"/>
      <w:lvlText w:val="%1.%2.%3.%4.%5"/>
      <w:lvlJc w:val="left"/>
      <w:pPr>
        <w:tabs>
          <w:tab w:val="left" w:pos="1080"/>
        </w:tabs>
        <w:ind w:left="1080" w:hanging="1080"/>
      </w:pPr>
      <w:rPr>
        <w:rFonts w:hint="default"/>
      </w:rPr>
    </w:lvl>
    <w:lvl w:ilvl="5" w:tentative="0">
      <w:start w:val="1"/>
      <w:numFmt w:val="decimal"/>
      <w:lvlText w:val="%1.%2.%3.%4.%5.%6"/>
      <w:lvlJc w:val="left"/>
      <w:pPr>
        <w:tabs>
          <w:tab w:val="left" w:pos="1440"/>
        </w:tabs>
        <w:ind w:left="1440" w:hanging="1440"/>
      </w:pPr>
      <w:rPr>
        <w:rFonts w:hint="default"/>
      </w:rPr>
    </w:lvl>
    <w:lvl w:ilvl="6" w:tentative="0">
      <w:start w:val="1"/>
      <w:numFmt w:val="decimal"/>
      <w:lvlText w:val="%1.%2.%3.%4.%5.%6.%7"/>
      <w:lvlJc w:val="left"/>
      <w:pPr>
        <w:tabs>
          <w:tab w:val="left" w:pos="1800"/>
        </w:tabs>
        <w:ind w:left="1800" w:hanging="1800"/>
      </w:pPr>
      <w:rPr>
        <w:rFonts w:hint="default"/>
      </w:rPr>
    </w:lvl>
    <w:lvl w:ilvl="7" w:tentative="0">
      <w:start w:val="1"/>
      <w:numFmt w:val="decimal"/>
      <w:lvlText w:val="%1.%2.%3.%4.%5.%6.%7.%8"/>
      <w:lvlJc w:val="left"/>
      <w:pPr>
        <w:tabs>
          <w:tab w:val="left" w:pos="1800"/>
        </w:tabs>
        <w:ind w:left="1800" w:hanging="1800"/>
      </w:pPr>
      <w:rPr>
        <w:rFonts w:hint="default"/>
      </w:rPr>
    </w:lvl>
    <w:lvl w:ilvl="8" w:tentative="0">
      <w:start w:val="1"/>
      <w:numFmt w:val="decimal"/>
      <w:lvlText w:val="%1.%2.%3.%4.%5.%6.%7.%8.%9"/>
      <w:lvlJc w:val="left"/>
      <w:pPr>
        <w:tabs>
          <w:tab w:val="left" w:pos="2160"/>
        </w:tabs>
        <w:ind w:left="2160" w:hanging="2160"/>
      </w:pPr>
      <w:rPr>
        <w:rFonts w:hint="default"/>
      </w:rPr>
    </w:lvl>
  </w:abstractNum>
  <w:abstractNum w:abstractNumId="19">
    <w:nsid w:val="35135A59"/>
    <w:multiLevelType w:val="multilevel"/>
    <w:tmpl w:val="35135A59"/>
    <w:lvl w:ilvl="0" w:tentative="0">
      <w:start w:val="1"/>
      <w:numFmt w:val="japaneseCounting"/>
      <w:lvlText w:val="第%1章"/>
      <w:lvlJc w:val="left"/>
      <w:pPr>
        <w:tabs>
          <w:tab w:val="left" w:pos="3615"/>
        </w:tabs>
        <w:ind w:left="3615" w:hanging="1455"/>
      </w:pPr>
      <w:rPr>
        <w:rFonts w:hint="default"/>
        <w:b/>
      </w:rPr>
    </w:lvl>
    <w:lvl w:ilvl="1" w:tentative="0">
      <w:start w:val="1"/>
      <w:numFmt w:val="decimal"/>
      <w:lvlText w:val="%2、"/>
      <w:lvlJc w:val="left"/>
      <w:pPr>
        <w:tabs>
          <w:tab w:val="left" w:pos="360"/>
        </w:tabs>
        <w:ind w:left="360" w:hanging="360"/>
      </w:pPr>
      <w:rPr>
        <w:rFonts w:hint="default"/>
      </w:rPr>
    </w:lvl>
    <w:lvl w:ilvl="2" w:tentative="0">
      <w:start w:val="1"/>
      <w:numFmt w:val="lowerRoman"/>
      <w:lvlText w:val="%3."/>
      <w:lvlJc w:val="right"/>
      <w:pPr>
        <w:tabs>
          <w:tab w:val="left" w:pos="3420"/>
        </w:tabs>
        <w:ind w:left="3420" w:hanging="420"/>
      </w:pPr>
    </w:lvl>
    <w:lvl w:ilvl="3" w:tentative="0">
      <w:start w:val="1"/>
      <w:numFmt w:val="japaneseCounting"/>
      <w:lvlText w:val="%4、"/>
      <w:lvlJc w:val="left"/>
      <w:pPr>
        <w:tabs>
          <w:tab w:val="left" w:pos="3840"/>
        </w:tabs>
        <w:ind w:left="3840" w:hanging="420"/>
      </w:pPr>
      <w:rPr>
        <w:rFonts w:hint="default"/>
      </w:rPr>
    </w:lvl>
    <w:lvl w:ilvl="4" w:tentative="0">
      <w:start w:val="1"/>
      <w:numFmt w:val="japaneseCounting"/>
      <w:lvlText w:val="（%5）"/>
      <w:lvlJc w:val="left"/>
      <w:pPr>
        <w:tabs>
          <w:tab w:val="left" w:pos="4560"/>
        </w:tabs>
        <w:ind w:left="4560" w:hanging="720"/>
      </w:pPr>
      <w:rPr>
        <w:rFonts w:hint="default"/>
      </w:rPr>
    </w:lvl>
    <w:lvl w:ilvl="5" w:tentative="0">
      <w:start w:val="1"/>
      <w:numFmt w:val="decimal"/>
      <w:lvlText w:val="%6）"/>
      <w:lvlJc w:val="left"/>
      <w:pPr>
        <w:tabs>
          <w:tab w:val="left" w:pos="4605"/>
        </w:tabs>
        <w:ind w:left="4605" w:hanging="345"/>
      </w:pPr>
      <w:rPr>
        <w:rFonts w:hint="default"/>
      </w:rPr>
    </w:lvl>
    <w:lvl w:ilvl="6" w:tentative="0">
      <w:start w:val="1"/>
      <w:numFmt w:val="decimal"/>
      <w:lvlText w:val="%7．"/>
      <w:lvlJc w:val="left"/>
      <w:pPr>
        <w:tabs>
          <w:tab w:val="left" w:pos="5040"/>
        </w:tabs>
        <w:ind w:left="5040" w:hanging="360"/>
      </w:pPr>
      <w:rPr>
        <w:rFonts w:hint="default"/>
      </w:rPr>
    </w:lvl>
    <w:lvl w:ilvl="7" w:tentative="0">
      <w:start w:val="1"/>
      <w:numFmt w:val="decimal"/>
      <w:lvlText w:val="%8."/>
      <w:lvlJc w:val="left"/>
      <w:pPr>
        <w:tabs>
          <w:tab w:val="left" w:pos="5460"/>
        </w:tabs>
        <w:ind w:left="5460" w:hanging="360"/>
      </w:pPr>
      <w:rPr>
        <w:rFonts w:hint="default"/>
      </w:rPr>
    </w:lvl>
    <w:lvl w:ilvl="8" w:tentative="0">
      <w:start w:val="1"/>
      <w:numFmt w:val="lowerRoman"/>
      <w:lvlText w:val="%9."/>
      <w:lvlJc w:val="right"/>
      <w:pPr>
        <w:tabs>
          <w:tab w:val="left" w:pos="5940"/>
        </w:tabs>
        <w:ind w:left="5940" w:hanging="420"/>
      </w:pPr>
    </w:lvl>
  </w:abstractNum>
  <w:abstractNum w:abstractNumId="20">
    <w:nsid w:val="359C51AA"/>
    <w:multiLevelType w:val="multilevel"/>
    <w:tmpl w:val="359C51AA"/>
    <w:lvl w:ilvl="0" w:tentative="0">
      <w:start w:val="18"/>
      <w:numFmt w:val="decimal"/>
      <w:lvlText w:val="%1"/>
      <w:lvlJc w:val="left"/>
      <w:pPr>
        <w:tabs>
          <w:tab w:val="left" w:pos="465"/>
        </w:tabs>
        <w:ind w:left="465" w:hanging="465"/>
      </w:pPr>
      <w:rPr>
        <w:rFonts w:hint="default"/>
      </w:rPr>
    </w:lvl>
    <w:lvl w:ilvl="1" w:tentative="0">
      <w:start w:val="1"/>
      <w:numFmt w:val="decimal"/>
      <w:lvlText w:val="%1.%2"/>
      <w:lvlJc w:val="left"/>
      <w:pPr>
        <w:tabs>
          <w:tab w:val="left" w:pos="465"/>
        </w:tabs>
        <w:ind w:left="465" w:hanging="465"/>
      </w:pPr>
      <w:rPr>
        <w:rFonts w:hint="default"/>
      </w:rPr>
    </w:lvl>
    <w:lvl w:ilvl="2" w:tentative="0">
      <w:start w:val="1"/>
      <w:numFmt w:val="decimal"/>
      <w:lvlText w:val="%1.%2.%3"/>
      <w:lvlJc w:val="left"/>
      <w:pPr>
        <w:tabs>
          <w:tab w:val="left" w:pos="720"/>
        </w:tabs>
        <w:ind w:left="720" w:hanging="720"/>
      </w:pPr>
      <w:rPr>
        <w:rFonts w:hint="default"/>
      </w:rPr>
    </w:lvl>
    <w:lvl w:ilvl="3" w:tentative="0">
      <w:start w:val="1"/>
      <w:numFmt w:val="decimal"/>
      <w:lvlText w:val="%1.%2.%3.%4"/>
      <w:lvlJc w:val="left"/>
      <w:pPr>
        <w:tabs>
          <w:tab w:val="left" w:pos="1080"/>
        </w:tabs>
        <w:ind w:left="1080" w:hanging="1080"/>
      </w:pPr>
      <w:rPr>
        <w:rFonts w:hint="default"/>
      </w:rPr>
    </w:lvl>
    <w:lvl w:ilvl="4" w:tentative="0">
      <w:start w:val="1"/>
      <w:numFmt w:val="decimal"/>
      <w:lvlText w:val="%1.%2.%3.%4.%5"/>
      <w:lvlJc w:val="left"/>
      <w:pPr>
        <w:tabs>
          <w:tab w:val="left" w:pos="1080"/>
        </w:tabs>
        <w:ind w:left="1080" w:hanging="1080"/>
      </w:pPr>
      <w:rPr>
        <w:rFonts w:hint="default"/>
      </w:rPr>
    </w:lvl>
    <w:lvl w:ilvl="5" w:tentative="0">
      <w:start w:val="1"/>
      <w:numFmt w:val="decimal"/>
      <w:lvlText w:val="%1.%2.%3.%4.%5.%6"/>
      <w:lvlJc w:val="left"/>
      <w:pPr>
        <w:tabs>
          <w:tab w:val="left" w:pos="1440"/>
        </w:tabs>
        <w:ind w:left="1440" w:hanging="1440"/>
      </w:pPr>
      <w:rPr>
        <w:rFonts w:hint="default"/>
      </w:rPr>
    </w:lvl>
    <w:lvl w:ilvl="6" w:tentative="0">
      <w:start w:val="1"/>
      <w:numFmt w:val="decimal"/>
      <w:lvlText w:val="%1.%2.%3.%4.%5.%6.%7"/>
      <w:lvlJc w:val="left"/>
      <w:pPr>
        <w:tabs>
          <w:tab w:val="left" w:pos="1800"/>
        </w:tabs>
        <w:ind w:left="1800" w:hanging="1800"/>
      </w:pPr>
      <w:rPr>
        <w:rFonts w:hint="default"/>
      </w:rPr>
    </w:lvl>
    <w:lvl w:ilvl="7" w:tentative="0">
      <w:start w:val="1"/>
      <w:numFmt w:val="decimal"/>
      <w:lvlText w:val="%1.%2.%3.%4.%5.%6.%7.%8"/>
      <w:lvlJc w:val="left"/>
      <w:pPr>
        <w:tabs>
          <w:tab w:val="left" w:pos="1800"/>
        </w:tabs>
        <w:ind w:left="1800" w:hanging="1800"/>
      </w:pPr>
      <w:rPr>
        <w:rFonts w:hint="default"/>
      </w:rPr>
    </w:lvl>
    <w:lvl w:ilvl="8" w:tentative="0">
      <w:start w:val="1"/>
      <w:numFmt w:val="decimal"/>
      <w:lvlText w:val="%1.%2.%3.%4.%5.%6.%7.%8.%9"/>
      <w:lvlJc w:val="left"/>
      <w:pPr>
        <w:tabs>
          <w:tab w:val="left" w:pos="2160"/>
        </w:tabs>
        <w:ind w:left="2160" w:hanging="2160"/>
      </w:pPr>
      <w:rPr>
        <w:rFonts w:hint="default"/>
      </w:rPr>
    </w:lvl>
  </w:abstractNum>
  <w:abstractNum w:abstractNumId="21">
    <w:nsid w:val="44274878"/>
    <w:multiLevelType w:val="multilevel"/>
    <w:tmpl w:val="44274878"/>
    <w:lvl w:ilvl="0" w:tentative="0">
      <w:start w:val="27"/>
      <w:numFmt w:val="decimal"/>
      <w:lvlText w:val="%1"/>
      <w:lvlJc w:val="left"/>
      <w:pPr>
        <w:ind w:left="360" w:hanging="360"/>
      </w:pPr>
      <w:rPr>
        <w:rFonts w:hint="default"/>
      </w:rPr>
    </w:lvl>
    <w:lvl w:ilvl="1" w:tentative="0">
      <w:start w:val="1"/>
      <w:numFmt w:val="decimal"/>
      <w:isLgl/>
      <w:lvlText w:val="%1.%2"/>
      <w:lvlJc w:val="left"/>
      <w:pPr>
        <w:ind w:left="510" w:hanging="510"/>
      </w:pPr>
      <w:rPr>
        <w:rFonts w:hint="default"/>
      </w:rPr>
    </w:lvl>
    <w:lvl w:ilvl="2" w:tentative="0">
      <w:start w:val="1"/>
      <w:numFmt w:val="decimal"/>
      <w:isLgl/>
      <w:lvlText w:val="%1.%2.%3"/>
      <w:lvlJc w:val="left"/>
      <w:pPr>
        <w:ind w:left="510" w:hanging="510"/>
      </w:pPr>
      <w:rPr>
        <w:rFonts w:hint="default"/>
      </w:rPr>
    </w:lvl>
    <w:lvl w:ilvl="3" w:tentative="0">
      <w:start w:val="1"/>
      <w:numFmt w:val="decimal"/>
      <w:isLgl/>
      <w:lvlText w:val="%1.%2.%3.%4"/>
      <w:lvlJc w:val="left"/>
      <w:pPr>
        <w:ind w:left="510" w:hanging="510"/>
      </w:pPr>
      <w:rPr>
        <w:rFonts w:hint="default"/>
      </w:rPr>
    </w:lvl>
    <w:lvl w:ilvl="4" w:tentative="0">
      <w:start w:val="1"/>
      <w:numFmt w:val="decimal"/>
      <w:isLgl/>
      <w:lvlText w:val="%1.%2.%3.%4.%5"/>
      <w:lvlJc w:val="left"/>
      <w:pPr>
        <w:ind w:left="510" w:hanging="510"/>
      </w:pPr>
      <w:rPr>
        <w:rFonts w:hint="default"/>
      </w:rPr>
    </w:lvl>
    <w:lvl w:ilvl="5" w:tentative="0">
      <w:start w:val="1"/>
      <w:numFmt w:val="decimal"/>
      <w:isLgl/>
      <w:lvlText w:val="%1.%2.%3.%4.%5.%6"/>
      <w:lvlJc w:val="left"/>
      <w:pPr>
        <w:ind w:left="510" w:hanging="510"/>
      </w:pPr>
      <w:rPr>
        <w:rFonts w:hint="default"/>
      </w:rPr>
    </w:lvl>
    <w:lvl w:ilvl="6" w:tentative="0">
      <w:start w:val="1"/>
      <w:numFmt w:val="decimal"/>
      <w:isLgl/>
      <w:lvlText w:val="%1.%2.%3.%4.%5.%6.%7"/>
      <w:lvlJc w:val="left"/>
      <w:pPr>
        <w:ind w:left="510" w:hanging="510"/>
      </w:pPr>
      <w:rPr>
        <w:rFonts w:hint="default"/>
      </w:rPr>
    </w:lvl>
    <w:lvl w:ilvl="7" w:tentative="0">
      <w:start w:val="1"/>
      <w:numFmt w:val="decimal"/>
      <w:isLgl/>
      <w:lvlText w:val="%1.%2.%3.%4.%5.%6.%7.%8"/>
      <w:lvlJc w:val="left"/>
      <w:pPr>
        <w:ind w:left="510" w:hanging="510"/>
      </w:pPr>
      <w:rPr>
        <w:rFonts w:hint="default"/>
      </w:rPr>
    </w:lvl>
    <w:lvl w:ilvl="8" w:tentative="0">
      <w:start w:val="1"/>
      <w:numFmt w:val="decimal"/>
      <w:isLgl/>
      <w:lvlText w:val="%1.%2.%3.%4.%5.%6.%7.%8.%9"/>
      <w:lvlJc w:val="left"/>
      <w:pPr>
        <w:ind w:left="510" w:hanging="510"/>
      </w:pPr>
      <w:rPr>
        <w:rFonts w:hint="default"/>
      </w:rPr>
    </w:lvl>
  </w:abstractNum>
  <w:abstractNum w:abstractNumId="22">
    <w:nsid w:val="46450AAB"/>
    <w:multiLevelType w:val="multilevel"/>
    <w:tmpl w:val="46450AAB"/>
    <w:lvl w:ilvl="0" w:tentative="0">
      <w:start w:val="11"/>
      <w:numFmt w:val="decimal"/>
      <w:lvlText w:val="%1"/>
      <w:lvlJc w:val="left"/>
      <w:pPr>
        <w:tabs>
          <w:tab w:val="left" w:pos="465"/>
        </w:tabs>
        <w:ind w:left="465" w:hanging="465"/>
      </w:pPr>
      <w:rPr>
        <w:rFonts w:hint="default"/>
      </w:rPr>
    </w:lvl>
    <w:lvl w:ilvl="1" w:tentative="0">
      <w:start w:val="1"/>
      <w:numFmt w:val="decimal"/>
      <w:lvlText w:val="%1.%2"/>
      <w:lvlJc w:val="left"/>
      <w:pPr>
        <w:tabs>
          <w:tab w:val="left" w:pos="465"/>
        </w:tabs>
        <w:ind w:left="465" w:hanging="465"/>
      </w:pPr>
      <w:rPr>
        <w:rFonts w:hint="default"/>
      </w:rPr>
    </w:lvl>
    <w:lvl w:ilvl="2" w:tentative="0">
      <w:start w:val="1"/>
      <w:numFmt w:val="decimal"/>
      <w:lvlText w:val="%1.%2.%3"/>
      <w:lvlJc w:val="left"/>
      <w:pPr>
        <w:tabs>
          <w:tab w:val="left" w:pos="720"/>
        </w:tabs>
        <w:ind w:left="720" w:hanging="720"/>
      </w:pPr>
      <w:rPr>
        <w:rFonts w:hint="default"/>
      </w:rPr>
    </w:lvl>
    <w:lvl w:ilvl="3" w:tentative="0">
      <w:start w:val="1"/>
      <w:numFmt w:val="decimal"/>
      <w:lvlText w:val="%1.%2.%3.%4"/>
      <w:lvlJc w:val="left"/>
      <w:pPr>
        <w:tabs>
          <w:tab w:val="left" w:pos="1080"/>
        </w:tabs>
        <w:ind w:left="1080" w:hanging="1080"/>
      </w:pPr>
      <w:rPr>
        <w:rFonts w:hint="default"/>
      </w:rPr>
    </w:lvl>
    <w:lvl w:ilvl="4" w:tentative="0">
      <w:start w:val="1"/>
      <w:numFmt w:val="decimal"/>
      <w:lvlText w:val="%1.%2.%3.%4.%5"/>
      <w:lvlJc w:val="left"/>
      <w:pPr>
        <w:tabs>
          <w:tab w:val="left" w:pos="1080"/>
        </w:tabs>
        <w:ind w:left="1080" w:hanging="1080"/>
      </w:pPr>
      <w:rPr>
        <w:rFonts w:hint="default"/>
      </w:rPr>
    </w:lvl>
    <w:lvl w:ilvl="5" w:tentative="0">
      <w:start w:val="1"/>
      <w:numFmt w:val="decimal"/>
      <w:lvlText w:val="%1.%2.%3.%4.%5.%6"/>
      <w:lvlJc w:val="left"/>
      <w:pPr>
        <w:tabs>
          <w:tab w:val="left" w:pos="1440"/>
        </w:tabs>
        <w:ind w:left="1440" w:hanging="1440"/>
      </w:pPr>
      <w:rPr>
        <w:rFonts w:hint="default"/>
      </w:rPr>
    </w:lvl>
    <w:lvl w:ilvl="6" w:tentative="0">
      <w:start w:val="1"/>
      <w:numFmt w:val="decimal"/>
      <w:lvlText w:val="%1.%2.%3.%4.%5.%6.%7"/>
      <w:lvlJc w:val="left"/>
      <w:pPr>
        <w:tabs>
          <w:tab w:val="left" w:pos="1800"/>
        </w:tabs>
        <w:ind w:left="1800" w:hanging="1800"/>
      </w:pPr>
      <w:rPr>
        <w:rFonts w:hint="default"/>
      </w:rPr>
    </w:lvl>
    <w:lvl w:ilvl="7" w:tentative="0">
      <w:start w:val="1"/>
      <w:numFmt w:val="decimal"/>
      <w:lvlText w:val="%1.%2.%3.%4.%5.%6.%7.%8"/>
      <w:lvlJc w:val="left"/>
      <w:pPr>
        <w:tabs>
          <w:tab w:val="left" w:pos="1800"/>
        </w:tabs>
        <w:ind w:left="1800" w:hanging="1800"/>
      </w:pPr>
      <w:rPr>
        <w:rFonts w:hint="default"/>
      </w:rPr>
    </w:lvl>
    <w:lvl w:ilvl="8" w:tentative="0">
      <w:start w:val="1"/>
      <w:numFmt w:val="decimal"/>
      <w:lvlText w:val="%1.%2.%3.%4.%5.%6.%7.%8.%9"/>
      <w:lvlJc w:val="left"/>
      <w:pPr>
        <w:tabs>
          <w:tab w:val="left" w:pos="2160"/>
        </w:tabs>
        <w:ind w:left="2160" w:hanging="2160"/>
      </w:pPr>
      <w:rPr>
        <w:rFonts w:hint="default"/>
      </w:rPr>
    </w:lvl>
  </w:abstractNum>
  <w:abstractNum w:abstractNumId="23">
    <w:nsid w:val="46C95EB7"/>
    <w:multiLevelType w:val="multilevel"/>
    <w:tmpl w:val="46C95EB7"/>
    <w:lvl w:ilvl="0" w:tentative="0">
      <w:start w:val="1"/>
      <w:numFmt w:val="decimal"/>
      <w:lvlText w:val="%1、"/>
      <w:lvlJc w:val="left"/>
      <w:pPr>
        <w:tabs>
          <w:tab w:val="left" w:pos="1305"/>
        </w:tabs>
        <w:ind w:left="1305" w:hanging="360"/>
      </w:pPr>
      <w:rPr>
        <w:rFonts w:hint="default"/>
      </w:rPr>
    </w:lvl>
    <w:lvl w:ilvl="1" w:tentative="0">
      <w:start w:val="1"/>
      <w:numFmt w:val="japaneseCounting"/>
      <w:lvlText w:val="%2、"/>
      <w:lvlJc w:val="left"/>
      <w:pPr>
        <w:tabs>
          <w:tab w:val="left" w:pos="1305"/>
        </w:tabs>
        <w:ind w:left="1305" w:hanging="465"/>
      </w:pPr>
      <w:rPr>
        <w:rFonts w:hint="default" w:cs="黑体"/>
      </w:rPr>
    </w:lvl>
    <w:lvl w:ilvl="2" w:tentative="0">
      <w:start w:val="1"/>
      <w:numFmt w:val="decimal"/>
      <w:lvlText w:val="%3)"/>
      <w:lvlJc w:val="left"/>
      <w:pPr>
        <w:tabs>
          <w:tab w:val="left" w:pos="1500"/>
        </w:tabs>
        <w:ind w:left="1500" w:hanging="240"/>
      </w:pPr>
      <w:rPr>
        <w:rFonts w:hint="default"/>
      </w:rPr>
    </w:lvl>
    <w:lvl w:ilvl="3" w:tentative="0">
      <w:start w:val="1"/>
      <w:numFmt w:val="decimal"/>
      <w:lvlText w:val="%4）"/>
      <w:lvlJc w:val="left"/>
      <w:pPr>
        <w:tabs>
          <w:tab w:val="left" w:pos="2040"/>
        </w:tabs>
        <w:ind w:left="2040" w:hanging="360"/>
      </w:pPr>
      <w:rPr>
        <w:rFonts w:hint="default"/>
      </w:rPr>
    </w:lvl>
    <w:lvl w:ilvl="4" w:tentative="0">
      <w:start w:val="4"/>
      <w:numFmt w:val="decimal"/>
      <w:lvlText w:val="%5．"/>
      <w:lvlJc w:val="left"/>
      <w:pPr>
        <w:tabs>
          <w:tab w:val="left" w:pos="2460"/>
        </w:tabs>
        <w:ind w:left="2460" w:hanging="360"/>
      </w:pPr>
      <w:rPr>
        <w:rFonts w:hint="default"/>
      </w:rPr>
    </w:lvl>
    <w:lvl w:ilvl="5" w:tentative="0">
      <w:start w:val="1"/>
      <w:numFmt w:val="lowerRoman"/>
      <w:lvlText w:val="%6."/>
      <w:lvlJc w:val="right"/>
      <w:pPr>
        <w:tabs>
          <w:tab w:val="left" w:pos="2940"/>
        </w:tabs>
        <w:ind w:left="2940" w:hanging="420"/>
      </w:pPr>
    </w:lvl>
    <w:lvl w:ilvl="6" w:tentative="0">
      <w:start w:val="1"/>
      <w:numFmt w:val="decimal"/>
      <w:lvlText w:val="%7."/>
      <w:lvlJc w:val="left"/>
      <w:pPr>
        <w:tabs>
          <w:tab w:val="left" w:pos="3360"/>
        </w:tabs>
        <w:ind w:left="3360" w:hanging="420"/>
      </w:pPr>
    </w:lvl>
    <w:lvl w:ilvl="7" w:tentative="0">
      <w:start w:val="1"/>
      <w:numFmt w:val="lowerLetter"/>
      <w:lvlText w:val="%8)"/>
      <w:lvlJc w:val="left"/>
      <w:pPr>
        <w:tabs>
          <w:tab w:val="left" w:pos="3780"/>
        </w:tabs>
        <w:ind w:left="3780" w:hanging="420"/>
      </w:pPr>
    </w:lvl>
    <w:lvl w:ilvl="8" w:tentative="0">
      <w:start w:val="1"/>
      <w:numFmt w:val="lowerRoman"/>
      <w:lvlText w:val="%9."/>
      <w:lvlJc w:val="right"/>
      <w:pPr>
        <w:tabs>
          <w:tab w:val="left" w:pos="4200"/>
        </w:tabs>
        <w:ind w:left="4200" w:hanging="420"/>
      </w:pPr>
    </w:lvl>
  </w:abstractNum>
  <w:abstractNum w:abstractNumId="24">
    <w:nsid w:val="48D858E8"/>
    <w:multiLevelType w:val="multilevel"/>
    <w:tmpl w:val="48D858E8"/>
    <w:lvl w:ilvl="0" w:tentative="0">
      <w:start w:val="4"/>
      <w:numFmt w:val="decimal"/>
      <w:lvlText w:val="%1"/>
      <w:lvlJc w:val="left"/>
      <w:pPr>
        <w:tabs>
          <w:tab w:val="left" w:pos="360"/>
        </w:tabs>
        <w:ind w:left="360" w:hanging="360"/>
      </w:pPr>
      <w:rPr>
        <w:rFonts w:hint="default" w:cs="Times New Roman"/>
      </w:rPr>
    </w:lvl>
    <w:lvl w:ilvl="1" w:tentative="0">
      <w:start w:val="1"/>
      <w:numFmt w:val="decimal"/>
      <w:lvlText w:val="%1.%2"/>
      <w:lvlJc w:val="left"/>
      <w:pPr>
        <w:tabs>
          <w:tab w:val="left" w:pos="360"/>
        </w:tabs>
        <w:ind w:left="360" w:hanging="360"/>
      </w:pPr>
      <w:rPr>
        <w:rFonts w:hint="default" w:cs="Times New Roman"/>
      </w:rPr>
    </w:lvl>
    <w:lvl w:ilvl="2" w:tentative="0">
      <w:start w:val="1"/>
      <w:numFmt w:val="decimal"/>
      <w:lvlText w:val="%1.%2.%3"/>
      <w:lvlJc w:val="left"/>
      <w:pPr>
        <w:tabs>
          <w:tab w:val="left" w:pos="720"/>
        </w:tabs>
        <w:ind w:left="720" w:hanging="720"/>
      </w:pPr>
      <w:rPr>
        <w:rFonts w:hint="default" w:cs="Times New Roman"/>
      </w:rPr>
    </w:lvl>
    <w:lvl w:ilvl="3" w:tentative="0">
      <w:start w:val="1"/>
      <w:numFmt w:val="decimal"/>
      <w:lvlText w:val="%1.%2.%3.%4"/>
      <w:lvlJc w:val="left"/>
      <w:pPr>
        <w:tabs>
          <w:tab w:val="left" w:pos="1080"/>
        </w:tabs>
        <w:ind w:left="1080" w:hanging="1080"/>
      </w:pPr>
      <w:rPr>
        <w:rFonts w:hint="default" w:cs="Times New Roman"/>
      </w:rPr>
    </w:lvl>
    <w:lvl w:ilvl="4" w:tentative="0">
      <w:start w:val="1"/>
      <w:numFmt w:val="decimal"/>
      <w:lvlText w:val="%1.%2.%3.%4.%5"/>
      <w:lvlJc w:val="left"/>
      <w:pPr>
        <w:tabs>
          <w:tab w:val="left" w:pos="1080"/>
        </w:tabs>
        <w:ind w:left="1080" w:hanging="1080"/>
      </w:pPr>
      <w:rPr>
        <w:rFonts w:hint="default" w:cs="Times New Roman"/>
      </w:rPr>
    </w:lvl>
    <w:lvl w:ilvl="5" w:tentative="0">
      <w:start w:val="1"/>
      <w:numFmt w:val="decimal"/>
      <w:lvlText w:val="%1.%2.%3.%4.%5.%6"/>
      <w:lvlJc w:val="left"/>
      <w:pPr>
        <w:tabs>
          <w:tab w:val="left" w:pos="1440"/>
        </w:tabs>
        <w:ind w:left="1440" w:hanging="1440"/>
      </w:pPr>
      <w:rPr>
        <w:rFonts w:hint="default" w:cs="Times New Roman"/>
      </w:rPr>
    </w:lvl>
    <w:lvl w:ilvl="6" w:tentative="0">
      <w:start w:val="1"/>
      <w:numFmt w:val="decimal"/>
      <w:lvlText w:val="%1.%2.%3.%4.%5.%6.%7"/>
      <w:lvlJc w:val="left"/>
      <w:pPr>
        <w:tabs>
          <w:tab w:val="left" w:pos="1440"/>
        </w:tabs>
        <w:ind w:left="1440" w:hanging="1440"/>
      </w:pPr>
      <w:rPr>
        <w:rFonts w:hint="default" w:cs="Times New Roman"/>
      </w:rPr>
    </w:lvl>
    <w:lvl w:ilvl="7" w:tentative="0">
      <w:start w:val="1"/>
      <w:numFmt w:val="decimal"/>
      <w:lvlText w:val="%1.%2.%3.%4.%5.%6.%7.%8"/>
      <w:lvlJc w:val="left"/>
      <w:pPr>
        <w:tabs>
          <w:tab w:val="left" w:pos="1800"/>
        </w:tabs>
        <w:ind w:left="1800" w:hanging="1800"/>
      </w:pPr>
      <w:rPr>
        <w:rFonts w:hint="default" w:cs="Times New Roman"/>
      </w:rPr>
    </w:lvl>
    <w:lvl w:ilvl="8" w:tentative="0">
      <w:start w:val="1"/>
      <w:numFmt w:val="decimal"/>
      <w:lvlText w:val="%1.%2.%3.%4.%5.%6.%7.%8.%9"/>
      <w:lvlJc w:val="left"/>
      <w:pPr>
        <w:tabs>
          <w:tab w:val="left" w:pos="1800"/>
        </w:tabs>
        <w:ind w:left="1800" w:hanging="1800"/>
      </w:pPr>
      <w:rPr>
        <w:rFonts w:hint="default" w:cs="Times New Roman"/>
      </w:rPr>
    </w:lvl>
  </w:abstractNum>
  <w:abstractNum w:abstractNumId="25">
    <w:nsid w:val="4B331C36"/>
    <w:multiLevelType w:val="multilevel"/>
    <w:tmpl w:val="4B331C36"/>
    <w:lvl w:ilvl="0" w:tentative="0">
      <w:start w:val="1"/>
      <w:numFmt w:val="japaneseCounting"/>
      <w:pStyle w:val="93"/>
      <w:lvlText w:val="第%1章"/>
      <w:lvlJc w:val="left"/>
      <w:pPr>
        <w:tabs>
          <w:tab w:val="left" w:pos="1275"/>
        </w:tabs>
        <w:ind w:left="1275" w:hanging="1275"/>
      </w:pPr>
      <w:rPr>
        <w:rFonts w:hint="default"/>
        <w:b/>
        <w:sz w:val="36"/>
        <w:szCs w:val="36"/>
      </w:rPr>
    </w:lvl>
    <w:lvl w:ilvl="1" w:tentative="0">
      <w:start w:val="1"/>
      <w:numFmt w:val="japaneseCounting"/>
      <w:lvlText w:val="%2、"/>
      <w:lvlJc w:val="left"/>
      <w:pPr>
        <w:tabs>
          <w:tab w:val="left" w:pos="420"/>
        </w:tabs>
        <w:ind w:left="420" w:hanging="420"/>
      </w:pPr>
      <w:rPr>
        <w:rFonts w:hint="default"/>
        <w:sz w:val="21"/>
        <w:szCs w:val="21"/>
      </w:rPr>
    </w:lvl>
    <w:lvl w:ilvl="2" w:tentative="0">
      <w:start w:val="1"/>
      <w:numFmt w:val="decimal"/>
      <w:lvlText w:val="%3、"/>
      <w:lvlJc w:val="left"/>
      <w:pPr>
        <w:tabs>
          <w:tab w:val="left" w:pos="420"/>
        </w:tabs>
        <w:ind w:left="0" w:firstLine="420"/>
      </w:pPr>
      <w:rPr>
        <w:rFonts w:hint="default"/>
        <w:b w:val="0"/>
        <w:sz w:val="21"/>
        <w:szCs w:val="21"/>
      </w:rPr>
    </w:lvl>
    <w:lvl w:ilvl="3" w:tentative="0">
      <w:start w:val="1"/>
      <w:numFmt w:val="decimal"/>
      <w:lvlText w:val="%4."/>
      <w:lvlJc w:val="left"/>
      <w:pPr>
        <w:tabs>
          <w:tab w:val="left" w:pos="1620"/>
        </w:tabs>
        <w:ind w:left="1620" w:hanging="360"/>
      </w:pPr>
      <w:rPr>
        <w:rFonts w:hint="default"/>
      </w:rPr>
    </w:lvl>
    <w:lvl w:ilvl="4" w:tentative="0">
      <w:start w:val="1"/>
      <w:numFmt w:val="lowerLetter"/>
      <w:lvlText w:val="%5)"/>
      <w:lvlJc w:val="left"/>
      <w:pPr>
        <w:tabs>
          <w:tab w:val="left" w:pos="2100"/>
        </w:tabs>
        <w:ind w:left="2100" w:hanging="420"/>
      </w:pPr>
    </w:lvl>
    <w:lvl w:ilvl="5" w:tentative="0">
      <w:start w:val="1"/>
      <w:numFmt w:val="lowerRoman"/>
      <w:lvlText w:val="%6."/>
      <w:lvlJc w:val="right"/>
      <w:pPr>
        <w:tabs>
          <w:tab w:val="left" w:pos="2520"/>
        </w:tabs>
        <w:ind w:left="2520" w:hanging="420"/>
      </w:pPr>
    </w:lvl>
    <w:lvl w:ilvl="6" w:tentative="0">
      <w:start w:val="1"/>
      <w:numFmt w:val="decimal"/>
      <w:lvlText w:val="%7."/>
      <w:lvlJc w:val="left"/>
      <w:pPr>
        <w:tabs>
          <w:tab w:val="left" w:pos="2940"/>
        </w:tabs>
        <w:ind w:left="2940" w:hanging="420"/>
      </w:pPr>
    </w:lvl>
    <w:lvl w:ilvl="7" w:tentative="0">
      <w:start w:val="1"/>
      <w:numFmt w:val="lowerLetter"/>
      <w:lvlText w:val="%8)"/>
      <w:lvlJc w:val="left"/>
      <w:pPr>
        <w:tabs>
          <w:tab w:val="left" w:pos="3360"/>
        </w:tabs>
        <w:ind w:left="3360" w:hanging="420"/>
      </w:pPr>
    </w:lvl>
    <w:lvl w:ilvl="8" w:tentative="0">
      <w:start w:val="1"/>
      <w:numFmt w:val="lowerRoman"/>
      <w:lvlText w:val="%9."/>
      <w:lvlJc w:val="right"/>
      <w:pPr>
        <w:tabs>
          <w:tab w:val="left" w:pos="3780"/>
        </w:tabs>
        <w:ind w:left="3780" w:hanging="420"/>
      </w:pPr>
    </w:lvl>
  </w:abstractNum>
  <w:abstractNum w:abstractNumId="26">
    <w:nsid w:val="4F7C056F"/>
    <w:multiLevelType w:val="multilevel"/>
    <w:tmpl w:val="4F7C056F"/>
    <w:lvl w:ilvl="0" w:tentative="0">
      <w:start w:val="17"/>
      <w:numFmt w:val="decimal"/>
      <w:lvlText w:val="%1"/>
      <w:lvlJc w:val="left"/>
      <w:pPr>
        <w:tabs>
          <w:tab w:val="left" w:pos="465"/>
        </w:tabs>
        <w:ind w:left="465" w:hanging="465"/>
      </w:pPr>
      <w:rPr>
        <w:rFonts w:hint="default"/>
      </w:rPr>
    </w:lvl>
    <w:lvl w:ilvl="1" w:tentative="0">
      <w:start w:val="1"/>
      <w:numFmt w:val="decimal"/>
      <w:lvlText w:val="%1.%2"/>
      <w:lvlJc w:val="left"/>
      <w:pPr>
        <w:tabs>
          <w:tab w:val="left" w:pos="465"/>
        </w:tabs>
        <w:ind w:left="465" w:hanging="465"/>
      </w:pPr>
      <w:rPr>
        <w:rFonts w:hint="default"/>
      </w:rPr>
    </w:lvl>
    <w:lvl w:ilvl="2" w:tentative="0">
      <w:start w:val="1"/>
      <w:numFmt w:val="decimal"/>
      <w:lvlText w:val="%1.%2.%3"/>
      <w:lvlJc w:val="left"/>
      <w:pPr>
        <w:tabs>
          <w:tab w:val="left" w:pos="720"/>
        </w:tabs>
        <w:ind w:left="720" w:hanging="720"/>
      </w:pPr>
      <w:rPr>
        <w:rFonts w:hint="default"/>
      </w:rPr>
    </w:lvl>
    <w:lvl w:ilvl="3" w:tentative="0">
      <w:start w:val="1"/>
      <w:numFmt w:val="decimal"/>
      <w:lvlText w:val="%1.%2.%3.%4"/>
      <w:lvlJc w:val="left"/>
      <w:pPr>
        <w:tabs>
          <w:tab w:val="left" w:pos="1080"/>
        </w:tabs>
        <w:ind w:left="1080" w:hanging="1080"/>
      </w:pPr>
      <w:rPr>
        <w:rFonts w:hint="default"/>
      </w:rPr>
    </w:lvl>
    <w:lvl w:ilvl="4" w:tentative="0">
      <w:start w:val="1"/>
      <w:numFmt w:val="decimal"/>
      <w:lvlText w:val="%1.%2.%3.%4.%5"/>
      <w:lvlJc w:val="left"/>
      <w:pPr>
        <w:tabs>
          <w:tab w:val="left" w:pos="1080"/>
        </w:tabs>
        <w:ind w:left="1080" w:hanging="1080"/>
      </w:pPr>
      <w:rPr>
        <w:rFonts w:hint="default"/>
      </w:rPr>
    </w:lvl>
    <w:lvl w:ilvl="5" w:tentative="0">
      <w:start w:val="1"/>
      <w:numFmt w:val="decimal"/>
      <w:lvlText w:val="%1.%2.%3.%4.%5.%6"/>
      <w:lvlJc w:val="left"/>
      <w:pPr>
        <w:tabs>
          <w:tab w:val="left" w:pos="1440"/>
        </w:tabs>
        <w:ind w:left="1440" w:hanging="1440"/>
      </w:pPr>
      <w:rPr>
        <w:rFonts w:hint="default"/>
      </w:rPr>
    </w:lvl>
    <w:lvl w:ilvl="6" w:tentative="0">
      <w:start w:val="1"/>
      <w:numFmt w:val="decimal"/>
      <w:lvlText w:val="%1.%2.%3.%4.%5.%6.%7"/>
      <w:lvlJc w:val="left"/>
      <w:pPr>
        <w:tabs>
          <w:tab w:val="left" w:pos="1800"/>
        </w:tabs>
        <w:ind w:left="1800" w:hanging="1800"/>
      </w:pPr>
      <w:rPr>
        <w:rFonts w:hint="default"/>
      </w:rPr>
    </w:lvl>
    <w:lvl w:ilvl="7" w:tentative="0">
      <w:start w:val="1"/>
      <w:numFmt w:val="decimal"/>
      <w:lvlText w:val="%1.%2.%3.%4.%5.%6.%7.%8"/>
      <w:lvlJc w:val="left"/>
      <w:pPr>
        <w:tabs>
          <w:tab w:val="left" w:pos="1800"/>
        </w:tabs>
        <w:ind w:left="1800" w:hanging="1800"/>
      </w:pPr>
      <w:rPr>
        <w:rFonts w:hint="default"/>
      </w:rPr>
    </w:lvl>
    <w:lvl w:ilvl="8" w:tentative="0">
      <w:start w:val="1"/>
      <w:numFmt w:val="decimal"/>
      <w:lvlText w:val="%1.%2.%3.%4.%5.%6.%7.%8.%9"/>
      <w:lvlJc w:val="left"/>
      <w:pPr>
        <w:tabs>
          <w:tab w:val="left" w:pos="2160"/>
        </w:tabs>
        <w:ind w:left="2160" w:hanging="2160"/>
      </w:pPr>
      <w:rPr>
        <w:rFonts w:hint="default"/>
      </w:rPr>
    </w:lvl>
  </w:abstractNum>
  <w:abstractNum w:abstractNumId="27">
    <w:nsid w:val="54D12799"/>
    <w:multiLevelType w:val="multilevel"/>
    <w:tmpl w:val="54D12799"/>
    <w:lvl w:ilvl="0" w:tentative="0">
      <w:start w:val="5"/>
      <w:numFmt w:val="decimal"/>
      <w:lvlText w:val="%1"/>
      <w:lvlJc w:val="left"/>
      <w:pPr>
        <w:tabs>
          <w:tab w:val="left" w:pos="360"/>
        </w:tabs>
        <w:ind w:left="360" w:hanging="360"/>
      </w:pPr>
      <w:rPr>
        <w:rFonts w:hint="default"/>
      </w:rPr>
    </w:lvl>
    <w:lvl w:ilvl="1" w:tentative="0">
      <w:start w:val="1"/>
      <w:numFmt w:val="decimal"/>
      <w:lvlText w:val="%1.%2"/>
      <w:lvlJc w:val="left"/>
      <w:pPr>
        <w:tabs>
          <w:tab w:val="left" w:pos="360"/>
        </w:tabs>
        <w:ind w:left="360" w:hanging="360"/>
      </w:pPr>
      <w:rPr>
        <w:rFonts w:hint="default"/>
      </w:rPr>
    </w:lvl>
    <w:lvl w:ilvl="2" w:tentative="0">
      <w:start w:val="1"/>
      <w:numFmt w:val="decimal"/>
      <w:lvlText w:val="%1.%2.%3"/>
      <w:lvlJc w:val="left"/>
      <w:pPr>
        <w:tabs>
          <w:tab w:val="left" w:pos="720"/>
        </w:tabs>
        <w:ind w:left="720" w:hanging="720"/>
      </w:pPr>
      <w:rPr>
        <w:rFonts w:hint="default"/>
      </w:rPr>
    </w:lvl>
    <w:lvl w:ilvl="3" w:tentative="0">
      <w:start w:val="1"/>
      <w:numFmt w:val="decimal"/>
      <w:lvlText w:val="%1.%2.%3.%4"/>
      <w:lvlJc w:val="left"/>
      <w:pPr>
        <w:tabs>
          <w:tab w:val="left" w:pos="1080"/>
        </w:tabs>
        <w:ind w:left="1080" w:hanging="1080"/>
      </w:pPr>
      <w:rPr>
        <w:rFonts w:hint="default"/>
      </w:rPr>
    </w:lvl>
    <w:lvl w:ilvl="4" w:tentative="0">
      <w:start w:val="1"/>
      <w:numFmt w:val="decimal"/>
      <w:lvlText w:val="%1.%2.%3.%4.%5"/>
      <w:lvlJc w:val="left"/>
      <w:pPr>
        <w:tabs>
          <w:tab w:val="left" w:pos="1080"/>
        </w:tabs>
        <w:ind w:left="1080" w:hanging="1080"/>
      </w:pPr>
      <w:rPr>
        <w:rFonts w:hint="default"/>
      </w:rPr>
    </w:lvl>
    <w:lvl w:ilvl="5" w:tentative="0">
      <w:start w:val="1"/>
      <w:numFmt w:val="decimal"/>
      <w:lvlText w:val="%1.%2.%3.%4.%5.%6"/>
      <w:lvlJc w:val="left"/>
      <w:pPr>
        <w:tabs>
          <w:tab w:val="left" w:pos="1440"/>
        </w:tabs>
        <w:ind w:left="1440" w:hanging="1440"/>
      </w:pPr>
      <w:rPr>
        <w:rFonts w:hint="default"/>
      </w:rPr>
    </w:lvl>
    <w:lvl w:ilvl="6" w:tentative="0">
      <w:start w:val="1"/>
      <w:numFmt w:val="decimal"/>
      <w:lvlText w:val="%1.%2.%3.%4.%5.%6.%7"/>
      <w:lvlJc w:val="left"/>
      <w:pPr>
        <w:tabs>
          <w:tab w:val="left" w:pos="1440"/>
        </w:tabs>
        <w:ind w:left="1440" w:hanging="1440"/>
      </w:pPr>
      <w:rPr>
        <w:rFonts w:hint="default"/>
      </w:rPr>
    </w:lvl>
    <w:lvl w:ilvl="7" w:tentative="0">
      <w:start w:val="1"/>
      <w:numFmt w:val="decimal"/>
      <w:lvlText w:val="%1.%2.%3.%4.%5.%6.%7.%8"/>
      <w:lvlJc w:val="left"/>
      <w:pPr>
        <w:tabs>
          <w:tab w:val="left" w:pos="1800"/>
        </w:tabs>
        <w:ind w:left="1800" w:hanging="1800"/>
      </w:pPr>
      <w:rPr>
        <w:rFonts w:hint="default"/>
      </w:rPr>
    </w:lvl>
    <w:lvl w:ilvl="8" w:tentative="0">
      <w:start w:val="1"/>
      <w:numFmt w:val="decimal"/>
      <w:lvlText w:val="%1.%2.%3.%4.%5.%6.%7.%8.%9"/>
      <w:lvlJc w:val="left"/>
      <w:pPr>
        <w:tabs>
          <w:tab w:val="left" w:pos="1800"/>
        </w:tabs>
        <w:ind w:left="1800" w:hanging="1800"/>
      </w:pPr>
      <w:rPr>
        <w:rFonts w:hint="default"/>
      </w:rPr>
    </w:lvl>
  </w:abstractNum>
  <w:abstractNum w:abstractNumId="28">
    <w:nsid w:val="552E1C8E"/>
    <w:multiLevelType w:val="singleLevel"/>
    <w:tmpl w:val="552E1C8E"/>
    <w:lvl w:ilvl="0" w:tentative="0">
      <w:start w:val="1"/>
      <w:numFmt w:val="decimal"/>
      <w:suff w:val="nothing"/>
      <w:lvlText w:val="%1．"/>
      <w:lvlJc w:val="left"/>
      <w:pPr>
        <w:ind w:left="0" w:firstLine="400"/>
      </w:pPr>
      <w:rPr>
        <w:rFonts w:hint="default"/>
      </w:rPr>
    </w:lvl>
  </w:abstractNum>
  <w:abstractNum w:abstractNumId="29">
    <w:nsid w:val="57063C4C"/>
    <w:multiLevelType w:val="singleLevel"/>
    <w:tmpl w:val="57063C4C"/>
    <w:lvl w:ilvl="0" w:tentative="0">
      <w:start w:val="1"/>
      <w:numFmt w:val="decimal"/>
      <w:suff w:val="nothing"/>
      <w:lvlText w:val="%1．"/>
      <w:lvlJc w:val="left"/>
      <w:pPr>
        <w:ind w:left="26" w:firstLine="400"/>
      </w:pPr>
      <w:rPr>
        <w:rFonts w:hint="default"/>
      </w:rPr>
    </w:lvl>
  </w:abstractNum>
  <w:abstractNum w:abstractNumId="30">
    <w:nsid w:val="5E076C81"/>
    <w:multiLevelType w:val="multilevel"/>
    <w:tmpl w:val="5E076C81"/>
    <w:lvl w:ilvl="0" w:tentative="0">
      <w:start w:val="6"/>
      <w:numFmt w:val="decimal"/>
      <w:lvlText w:val="%1"/>
      <w:lvlJc w:val="left"/>
      <w:pPr>
        <w:tabs>
          <w:tab w:val="left" w:pos="360"/>
        </w:tabs>
        <w:ind w:left="360" w:hanging="360"/>
      </w:pPr>
      <w:rPr>
        <w:rFonts w:hint="default"/>
      </w:rPr>
    </w:lvl>
    <w:lvl w:ilvl="1" w:tentative="0">
      <w:start w:val="1"/>
      <w:numFmt w:val="decimal"/>
      <w:lvlText w:val="%1.%2"/>
      <w:lvlJc w:val="left"/>
      <w:pPr>
        <w:tabs>
          <w:tab w:val="left" w:pos="360"/>
        </w:tabs>
        <w:ind w:left="360" w:hanging="360"/>
      </w:pPr>
      <w:rPr>
        <w:rFonts w:hint="default"/>
      </w:rPr>
    </w:lvl>
    <w:lvl w:ilvl="2" w:tentative="0">
      <w:start w:val="1"/>
      <w:numFmt w:val="decimal"/>
      <w:lvlText w:val="%1.%2.%3"/>
      <w:lvlJc w:val="left"/>
      <w:pPr>
        <w:tabs>
          <w:tab w:val="left" w:pos="720"/>
        </w:tabs>
        <w:ind w:left="720" w:hanging="720"/>
      </w:pPr>
      <w:rPr>
        <w:rFonts w:hint="default"/>
      </w:rPr>
    </w:lvl>
    <w:lvl w:ilvl="3" w:tentative="0">
      <w:start w:val="1"/>
      <w:numFmt w:val="decimal"/>
      <w:lvlText w:val="%1.%2.%3.%4"/>
      <w:lvlJc w:val="left"/>
      <w:pPr>
        <w:tabs>
          <w:tab w:val="left" w:pos="1080"/>
        </w:tabs>
        <w:ind w:left="1080" w:hanging="1080"/>
      </w:pPr>
      <w:rPr>
        <w:rFonts w:hint="default"/>
      </w:rPr>
    </w:lvl>
    <w:lvl w:ilvl="4" w:tentative="0">
      <w:start w:val="1"/>
      <w:numFmt w:val="decimal"/>
      <w:lvlText w:val="%1.%2.%3.%4.%5"/>
      <w:lvlJc w:val="left"/>
      <w:pPr>
        <w:tabs>
          <w:tab w:val="left" w:pos="1080"/>
        </w:tabs>
        <w:ind w:left="1080" w:hanging="1080"/>
      </w:pPr>
      <w:rPr>
        <w:rFonts w:hint="default"/>
      </w:rPr>
    </w:lvl>
    <w:lvl w:ilvl="5" w:tentative="0">
      <w:start w:val="1"/>
      <w:numFmt w:val="decimal"/>
      <w:lvlText w:val="%1.%2.%3.%4.%5.%6"/>
      <w:lvlJc w:val="left"/>
      <w:pPr>
        <w:tabs>
          <w:tab w:val="left" w:pos="1440"/>
        </w:tabs>
        <w:ind w:left="1440" w:hanging="1440"/>
      </w:pPr>
      <w:rPr>
        <w:rFonts w:hint="default"/>
      </w:rPr>
    </w:lvl>
    <w:lvl w:ilvl="6" w:tentative="0">
      <w:start w:val="1"/>
      <w:numFmt w:val="decimal"/>
      <w:lvlText w:val="%1.%2.%3.%4.%5.%6.%7"/>
      <w:lvlJc w:val="left"/>
      <w:pPr>
        <w:tabs>
          <w:tab w:val="left" w:pos="1440"/>
        </w:tabs>
        <w:ind w:left="1440" w:hanging="1440"/>
      </w:pPr>
      <w:rPr>
        <w:rFonts w:hint="default"/>
      </w:rPr>
    </w:lvl>
    <w:lvl w:ilvl="7" w:tentative="0">
      <w:start w:val="1"/>
      <w:numFmt w:val="decimal"/>
      <w:lvlText w:val="%1.%2.%3.%4.%5.%6.%7.%8"/>
      <w:lvlJc w:val="left"/>
      <w:pPr>
        <w:tabs>
          <w:tab w:val="left" w:pos="1800"/>
        </w:tabs>
        <w:ind w:left="1800" w:hanging="1800"/>
      </w:pPr>
      <w:rPr>
        <w:rFonts w:hint="default"/>
      </w:rPr>
    </w:lvl>
    <w:lvl w:ilvl="8" w:tentative="0">
      <w:start w:val="1"/>
      <w:numFmt w:val="decimal"/>
      <w:lvlText w:val="%1.%2.%3.%4.%5.%6.%7.%8.%9"/>
      <w:lvlJc w:val="left"/>
      <w:pPr>
        <w:tabs>
          <w:tab w:val="left" w:pos="1800"/>
        </w:tabs>
        <w:ind w:left="1800" w:hanging="1800"/>
      </w:pPr>
      <w:rPr>
        <w:rFonts w:hint="default"/>
      </w:rPr>
    </w:lvl>
  </w:abstractNum>
  <w:abstractNum w:abstractNumId="31">
    <w:nsid w:val="5F4F21DF"/>
    <w:multiLevelType w:val="multilevel"/>
    <w:tmpl w:val="5F4F21DF"/>
    <w:lvl w:ilvl="0" w:tentative="0">
      <w:start w:val="1"/>
      <w:numFmt w:val="decimal"/>
      <w:lvlText w:val="%1"/>
      <w:lvlJc w:val="left"/>
      <w:pPr>
        <w:tabs>
          <w:tab w:val="left" w:pos="360"/>
        </w:tabs>
        <w:ind w:left="360" w:hanging="360"/>
      </w:pPr>
      <w:rPr>
        <w:rFonts w:hint="default"/>
      </w:rPr>
    </w:lvl>
    <w:lvl w:ilvl="1" w:tentative="0">
      <w:start w:val="1"/>
      <w:numFmt w:val="decimal"/>
      <w:lvlText w:val="%1.%2"/>
      <w:lvlJc w:val="left"/>
      <w:pPr>
        <w:tabs>
          <w:tab w:val="left" w:pos="360"/>
        </w:tabs>
        <w:ind w:left="360" w:hanging="360"/>
      </w:pPr>
      <w:rPr>
        <w:rFonts w:hint="default"/>
      </w:rPr>
    </w:lvl>
    <w:lvl w:ilvl="2" w:tentative="0">
      <w:start w:val="1"/>
      <w:numFmt w:val="decimal"/>
      <w:lvlText w:val="%1.%2.%3"/>
      <w:lvlJc w:val="left"/>
      <w:pPr>
        <w:tabs>
          <w:tab w:val="left" w:pos="720"/>
        </w:tabs>
        <w:ind w:left="720" w:hanging="720"/>
      </w:pPr>
      <w:rPr>
        <w:rFonts w:hint="default"/>
      </w:rPr>
    </w:lvl>
    <w:lvl w:ilvl="3" w:tentative="0">
      <w:start w:val="1"/>
      <w:numFmt w:val="decimal"/>
      <w:lvlText w:val="%1.%2.%3.%4"/>
      <w:lvlJc w:val="left"/>
      <w:pPr>
        <w:tabs>
          <w:tab w:val="left" w:pos="1080"/>
        </w:tabs>
        <w:ind w:left="1080" w:hanging="1080"/>
      </w:pPr>
      <w:rPr>
        <w:rFonts w:hint="default"/>
      </w:rPr>
    </w:lvl>
    <w:lvl w:ilvl="4" w:tentative="0">
      <w:start w:val="1"/>
      <w:numFmt w:val="decimal"/>
      <w:lvlText w:val="%1.%2.%3.%4.%5"/>
      <w:lvlJc w:val="left"/>
      <w:pPr>
        <w:tabs>
          <w:tab w:val="left" w:pos="1080"/>
        </w:tabs>
        <w:ind w:left="1080" w:hanging="1080"/>
      </w:pPr>
      <w:rPr>
        <w:rFonts w:hint="default"/>
      </w:rPr>
    </w:lvl>
    <w:lvl w:ilvl="5" w:tentative="0">
      <w:start w:val="1"/>
      <w:numFmt w:val="decimal"/>
      <w:lvlText w:val="%1.%2.%3.%4.%5.%6"/>
      <w:lvlJc w:val="left"/>
      <w:pPr>
        <w:tabs>
          <w:tab w:val="left" w:pos="1440"/>
        </w:tabs>
        <w:ind w:left="1440" w:hanging="1440"/>
      </w:pPr>
      <w:rPr>
        <w:rFonts w:hint="default"/>
      </w:rPr>
    </w:lvl>
    <w:lvl w:ilvl="6" w:tentative="0">
      <w:start w:val="1"/>
      <w:numFmt w:val="decimal"/>
      <w:lvlText w:val="%1.%2.%3.%4.%5.%6.%7"/>
      <w:lvlJc w:val="left"/>
      <w:pPr>
        <w:tabs>
          <w:tab w:val="left" w:pos="1440"/>
        </w:tabs>
        <w:ind w:left="1440" w:hanging="1440"/>
      </w:pPr>
      <w:rPr>
        <w:rFonts w:hint="default"/>
      </w:rPr>
    </w:lvl>
    <w:lvl w:ilvl="7" w:tentative="0">
      <w:start w:val="1"/>
      <w:numFmt w:val="decimal"/>
      <w:lvlText w:val="%1.%2.%3.%4.%5.%6.%7.%8"/>
      <w:lvlJc w:val="left"/>
      <w:pPr>
        <w:tabs>
          <w:tab w:val="left" w:pos="1800"/>
        </w:tabs>
        <w:ind w:left="1800" w:hanging="1800"/>
      </w:pPr>
      <w:rPr>
        <w:rFonts w:hint="default"/>
      </w:rPr>
    </w:lvl>
    <w:lvl w:ilvl="8" w:tentative="0">
      <w:start w:val="1"/>
      <w:numFmt w:val="decimal"/>
      <w:lvlText w:val="%1.%2.%3.%4.%5.%6.%7.%8.%9"/>
      <w:lvlJc w:val="left"/>
      <w:pPr>
        <w:tabs>
          <w:tab w:val="left" w:pos="1800"/>
        </w:tabs>
        <w:ind w:left="1800" w:hanging="1800"/>
      </w:pPr>
      <w:rPr>
        <w:rFonts w:hint="default"/>
      </w:rPr>
    </w:lvl>
  </w:abstractNum>
  <w:abstractNum w:abstractNumId="32">
    <w:nsid w:val="6065484F"/>
    <w:multiLevelType w:val="multilevel"/>
    <w:tmpl w:val="6065484F"/>
    <w:lvl w:ilvl="0" w:tentative="0">
      <w:start w:val="7"/>
      <w:numFmt w:val="decimal"/>
      <w:lvlText w:val="%1"/>
      <w:lvlJc w:val="left"/>
      <w:pPr>
        <w:tabs>
          <w:tab w:val="left" w:pos="360"/>
        </w:tabs>
        <w:ind w:left="360" w:hanging="360"/>
      </w:pPr>
      <w:rPr>
        <w:rFonts w:hint="default"/>
      </w:rPr>
    </w:lvl>
    <w:lvl w:ilvl="1" w:tentative="0">
      <w:start w:val="1"/>
      <w:numFmt w:val="decimal"/>
      <w:lvlText w:val="%1.%2"/>
      <w:lvlJc w:val="left"/>
      <w:pPr>
        <w:tabs>
          <w:tab w:val="left" w:pos="360"/>
        </w:tabs>
        <w:ind w:left="360" w:hanging="360"/>
      </w:pPr>
      <w:rPr>
        <w:rFonts w:hint="default"/>
      </w:rPr>
    </w:lvl>
    <w:lvl w:ilvl="2" w:tentative="0">
      <w:start w:val="1"/>
      <w:numFmt w:val="decimal"/>
      <w:lvlText w:val="%1.%2.%3"/>
      <w:lvlJc w:val="left"/>
      <w:pPr>
        <w:tabs>
          <w:tab w:val="left" w:pos="720"/>
        </w:tabs>
        <w:ind w:left="720" w:hanging="720"/>
      </w:pPr>
      <w:rPr>
        <w:rFonts w:hint="default"/>
      </w:rPr>
    </w:lvl>
    <w:lvl w:ilvl="3" w:tentative="0">
      <w:start w:val="1"/>
      <w:numFmt w:val="decimal"/>
      <w:lvlText w:val="%1.%2.%3.%4"/>
      <w:lvlJc w:val="left"/>
      <w:pPr>
        <w:tabs>
          <w:tab w:val="left" w:pos="1080"/>
        </w:tabs>
        <w:ind w:left="1080" w:hanging="1080"/>
      </w:pPr>
      <w:rPr>
        <w:rFonts w:hint="default"/>
      </w:rPr>
    </w:lvl>
    <w:lvl w:ilvl="4" w:tentative="0">
      <w:start w:val="1"/>
      <w:numFmt w:val="decimal"/>
      <w:lvlText w:val="%1.%2.%3.%4.%5"/>
      <w:lvlJc w:val="left"/>
      <w:pPr>
        <w:tabs>
          <w:tab w:val="left" w:pos="1080"/>
        </w:tabs>
        <w:ind w:left="1080" w:hanging="1080"/>
      </w:pPr>
      <w:rPr>
        <w:rFonts w:hint="default"/>
      </w:rPr>
    </w:lvl>
    <w:lvl w:ilvl="5" w:tentative="0">
      <w:start w:val="1"/>
      <w:numFmt w:val="decimal"/>
      <w:lvlText w:val="%1.%2.%3.%4.%5.%6"/>
      <w:lvlJc w:val="left"/>
      <w:pPr>
        <w:tabs>
          <w:tab w:val="left" w:pos="1440"/>
        </w:tabs>
        <w:ind w:left="1440" w:hanging="1440"/>
      </w:pPr>
      <w:rPr>
        <w:rFonts w:hint="default"/>
      </w:rPr>
    </w:lvl>
    <w:lvl w:ilvl="6" w:tentative="0">
      <w:start w:val="1"/>
      <w:numFmt w:val="decimal"/>
      <w:lvlText w:val="%1.%2.%3.%4.%5.%6.%7"/>
      <w:lvlJc w:val="left"/>
      <w:pPr>
        <w:tabs>
          <w:tab w:val="left" w:pos="1800"/>
        </w:tabs>
        <w:ind w:left="1800" w:hanging="1800"/>
      </w:pPr>
      <w:rPr>
        <w:rFonts w:hint="default"/>
      </w:rPr>
    </w:lvl>
    <w:lvl w:ilvl="7" w:tentative="0">
      <w:start w:val="1"/>
      <w:numFmt w:val="decimal"/>
      <w:lvlText w:val="%1.%2.%3.%4.%5.%6.%7.%8"/>
      <w:lvlJc w:val="left"/>
      <w:pPr>
        <w:tabs>
          <w:tab w:val="left" w:pos="1800"/>
        </w:tabs>
        <w:ind w:left="1800" w:hanging="1800"/>
      </w:pPr>
      <w:rPr>
        <w:rFonts w:hint="default"/>
      </w:rPr>
    </w:lvl>
    <w:lvl w:ilvl="8" w:tentative="0">
      <w:start w:val="1"/>
      <w:numFmt w:val="decimal"/>
      <w:lvlText w:val="%1.%2.%3.%4.%5.%6.%7.%8.%9"/>
      <w:lvlJc w:val="left"/>
      <w:pPr>
        <w:tabs>
          <w:tab w:val="left" w:pos="2160"/>
        </w:tabs>
        <w:ind w:left="2160" w:hanging="2160"/>
      </w:pPr>
      <w:rPr>
        <w:rFonts w:hint="default"/>
      </w:rPr>
    </w:lvl>
  </w:abstractNum>
  <w:abstractNum w:abstractNumId="33">
    <w:nsid w:val="615413D2"/>
    <w:multiLevelType w:val="multilevel"/>
    <w:tmpl w:val="615413D2"/>
    <w:lvl w:ilvl="0" w:tentative="0">
      <w:start w:val="1"/>
      <w:numFmt w:val="decimal"/>
      <w:lvlText w:val="%1"/>
      <w:lvlJc w:val="left"/>
      <w:pPr>
        <w:tabs>
          <w:tab w:val="left" w:pos="360"/>
        </w:tabs>
        <w:ind w:left="360" w:hanging="360"/>
      </w:pPr>
      <w:rPr>
        <w:rFonts w:hint="default"/>
      </w:rPr>
    </w:lvl>
    <w:lvl w:ilvl="1" w:tentative="0">
      <w:start w:val="1"/>
      <w:numFmt w:val="decimal"/>
      <w:lvlText w:val="%1.%2"/>
      <w:lvlJc w:val="left"/>
      <w:pPr>
        <w:tabs>
          <w:tab w:val="left" w:pos="360"/>
        </w:tabs>
        <w:ind w:left="360" w:hanging="360"/>
      </w:pPr>
      <w:rPr>
        <w:rFonts w:hint="default"/>
      </w:rPr>
    </w:lvl>
    <w:lvl w:ilvl="2" w:tentative="0">
      <w:start w:val="1"/>
      <w:numFmt w:val="decimal"/>
      <w:lvlText w:val="%1.%2.%3"/>
      <w:lvlJc w:val="left"/>
      <w:pPr>
        <w:tabs>
          <w:tab w:val="left" w:pos="720"/>
        </w:tabs>
        <w:ind w:left="720" w:hanging="720"/>
      </w:pPr>
      <w:rPr>
        <w:rFonts w:hint="default"/>
      </w:rPr>
    </w:lvl>
    <w:lvl w:ilvl="3" w:tentative="0">
      <w:start w:val="1"/>
      <w:numFmt w:val="decimal"/>
      <w:lvlText w:val="%1.%2.%3.%4"/>
      <w:lvlJc w:val="left"/>
      <w:pPr>
        <w:tabs>
          <w:tab w:val="left" w:pos="1080"/>
        </w:tabs>
        <w:ind w:left="1080" w:hanging="1080"/>
      </w:pPr>
      <w:rPr>
        <w:rFonts w:hint="default"/>
      </w:rPr>
    </w:lvl>
    <w:lvl w:ilvl="4" w:tentative="0">
      <w:start w:val="1"/>
      <w:numFmt w:val="decimal"/>
      <w:lvlText w:val="%1.%2.%3.%4.%5"/>
      <w:lvlJc w:val="left"/>
      <w:pPr>
        <w:tabs>
          <w:tab w:val="left" w:pos="1080"/>
        </w:tabs>
        <w:ind w:left="1080" w:hanging="1080"/>
      </w:pPr>
      <w:rPr>
        <w:rFonts w:hint="default"/>
      </w:rPr>
    </w:lvl>
    <w:lvl w:ilvl="5" w:tentative="0">
      <w:start w:val="1"/>
      <w:numFmt w:val="decimal"/>
      <w:lvlText w:val="%1.%2.%3.%4.%5.%6"/>
      <w:lvlJc w:val="left"/>
      <w:pPr>
        <w:tabs>
          <w:tab w:val="left" w:pos="1440"/>
        </w:tabs>
        <w:ind w:left="1440" w:hanging="1440"/>
      </w:pPr>
      <w:rPr>
        <w:rFonts w:hint="default"/>
      </w:rPr>
    </w:lvl>
    <w:lvl w:ilvl="6" w:tentative="0">
      <w:start w:val="1"/>
      <w:numFmt w:val="decimal"/>
      <w:lvlText w:val="%1.%2.%3.%4.%5.%6.%7"/>
      <w:lvlJc w:val="left"/>
      <w:pPr>
        <w:tabs>
          <w:tab w:val="left" w:pos="1440"/>
        </w:tabs>
        <w:ind w:left="1440" w:hanging="1440"/>
      </w:pPr>
      <w:rPr>
        <w:rFonts w:hint="default"/>
      </w:rPr>
    </w:lvl>
    <w:lvl w:ilvl="7" w:tentative="0">
      <w:start w:val="1"/>
      <w:numFmt w:val="decimal"/>
      <w:lvlText w:val="%1.%2.%3.%4.%5.%6.%7.%8"/>
      <w:lvlJc w:val="left"/>
      <w:pPr>
        <w:tabs>
          <w:tab w:val="left" w:pos="1800"/>
        </w:tabs>
        <w:ind w:left="1800" w:hanging="1800"/>
      </w:pPr>
      <w:rPr>
        <w:rFonts w:hint="default"/>
      </w:rPr>
    </w:lvl>
    <w:lvl w:ilvl="8" w:tentative="0">
      <w:start w:val="1"/>
      <w:numFmt w:val="decimal"/>
      <w:lvlText w:val="%1.%2.%3.%4.%5.%6.%7.%8.%9"/>
      <w:lvlJc w:val="left"/>
      <w:pPr>
        <w:tabs>
          <w:tab w:val="left" w:pos="1800"/>
        </w:tabs>
        <w:ind w:left="1800" w:hanging="1800"/>
      </w:pPr>
      <w:rPr>
        <w:rFonts w:hint="default"/>
      </w:rPr>
    </w:lvl>
  </w:abstractNum>
  <w:abstractNum w:abstractNumId="34">
    <w:nsid w:val="68C50813"/>
    <w:multiLevelType w:val="multilevel"/>
    <w:tmpl w:val="68C50813"/>
    <w:lvl w:ilvl="0" w:tentative="0">
      <w:start w:val="9"/>
      <w:numFmt w:val="decimal"/>
      <w:lvlText w:val="%1"/>
      <w:lvlJc w:val="left"/>
      <w:pPr>
        <w:tabs>
          <w:tab w:val="left" w:pos="360"/>
        </w:tabs>
        <w:ind w:left="360" w:hanging="360"/>
      </w:pPr>
      <w:rPr>
        <w:rFonts w:hint="default"/>
      </w:rPr>
    </w:lvl>
    <w:lvl w:ilvl="1" w:tentative="0">
      <w:start w:val="1"/>
      <w:numFmt w:val="decimal"/>
      <w:lvlText w:val="%1.%2"/>
      <w:lvlJc w:val="left"/>
      <w:pPr>
        <w:tabs>
          <w:tab w:val="left" w:pos="360"/>
        </w:tabs>
        <w:ind w:left="360" w:hanging="360"/>
      </w:pPr>
      <w:rPr>
        <w:rFonts w:hint="default"/>
      </w:rPr>
    </w:lvl>
    <w:lvl w:ilvl="2" w:tentative="0">
      <w:start w:val="1"/>
      <w:numFmt w:val="decimal"/>
      <w:lvlText w:val="%1.%2.%3"/>
      <w:lvlJc w:val="left"/>
      <w:pPr>
        <w:tabs>
          <w:tab w:val="left" w:pos="720"/>
        </w:tabs>
        <w:ind w:left="720" w:hanging="720"/>
      </w:pPr>
      <w:rPr>
        <w:rFonts w:hint="default"/>
      </w:rPr>
    </w:lvl>
    <w:lvl w:ilvl="3" w:tentative="0">
      <w:start w:val="1"/>
      <w:numFmt w:val="decimal"/>
      <w:lvlText w:val="%1.%2.%3.%4"/>
      <w:lvlJc w:val="left"/>
      <w:pPr>
        <w:tabs>
          <w:tab w:val="left" w:pos="1080"/>
        </w:tabs>
        <w:ind w:left="1080" w:hanging="1080"/>
      </w:pPr>
      <w:rPr>
        <w:rFonts w:hint="default"/>
      </w:rPr>
    </w:lvl>
    <w:lvl w:ilvl="4" w:tentative="0">
      <w:start w:val="1"/>
      <w:numFmt w:val="decimal"/>
      <w:lvlText w:val="%1.%2.%3.%4.%5"/>
      <w:lvlJc w:val="left"/>
      <w:pPr>
        <w:tabs>
          <w:tab w:val="left" w:pos="1080"/>
        </w:tabs>
        <w:ind w:left="1080" w:hanging="1080"/>
      </w:pPr>
      <w:rPr>
        <w:rFonts w:hint="default"/>
      </w:rPr>
    </w:lvl>
    <w:lvl w:ilvl="5" w:tentative="0">
      <w:start w:val="1"/>
      <w:numFmt w:val="decimal"/>
      <w:lvlText w:val="%1.%2.%3.%4.%5.%6"/>
      <w:lvlJc w:val="left"/>
      <w:pPr>
        <w:tabs>
          <w:tab w:val="left" w:pos="1440"/>
        </w:tabs>
        <w:ind w:left="1440" w:hanging="1440"/>
      </w:pPr>
      <w:rPr>
        <w:rFonts w:hint="default"/>
      </w:rPr>
    </w:lvl>
    <w:lvl w:ilvl="6" w:tentative="0">
      <w:start w:val="1"/>
      <w:numFmt w:val="decimal"/>
      <w:lvlText w:val="%1.%2.%3.%4.%5.%6.%7"/>
      <w:lvlJc w:val="left"/>
      <w:pPr>
        <w:tabs>
          <w:tab w:val="left" w:pos="1800"/>
        </w:tabs>
        <w:ind w:left="1800" w:hanging="1800"/>
      </w:pPr>
      <w:rPr>
        <w:rFonts w:hint="default"/>
      </w:rPr>
    </w:lvl>
    <w:lvl w:ilvl="7" w:tentative="0">
      <w:start w:val="1"/>
      <w:numFmt w:val="decimal"/>
      <w:lvlText w:val="%1.%2.%3.%4.%5.%6.%7.%8"/>
      <w:lvlJc w:val="left"/>
      <w:pPr>
        <w:tabs>
          <w:tab w:val="left" w:pos="1800"/>
        </w:tabs>
        <w:ind w:left="1800" w:hanging="1800"/>
      </w:pPr>
      <w:rPr>
        <w:rFonts w:hint="default"/>
      </w:rPr>
    </w:lvl>
    <w:lvl w:ilvl="8" w:tentative="0">
      <w:start w:val="1"/>
      <w:numFmt w:val="decimal"/>
      <w:lvlText w:val="%1.%2.%3.%4.%5.%6.%7.%8.%9"/>
      <w:lvlJc w:val="left"/>
      <w:pPr>
        <w:tabs>
          <w:tab w:val="left" w:pos="2160"/>
        </w:tabs>
        <w:ind w:left="2160" w:hanging="2160"/>
      </w:pPr>
      <w:rPr>
        <w:rFonts w:hint="default"/>
      </w:rPr>
    </w:lvl>
  </w:abstractNum>
  <w:abstractNum w:abstractNumId="35">
    <w:nsid w:val="6CEA2025"/>
    <w:multiLevelType w:val="multilevel"/>
    <w:tmpl w:val="6CEA2025"/>
    <w:lvl w:ilvl="0" w:tentative="0">
      <w:start w:val="1"/>
      <w:numFmt w:val="none"/>
      <w:pStyle w:val="70"/>
      <w:suff w:val="nothing"/>
      <w:lvlText w:val="%1"/>
      <w:lvlJc w:val="left"/>
      <w:pPr>
        <w:ind w:left="0" w:firstLine="0"/>
      </w:pPr>
      <w:rPr>
        <w:rFonts w:hint="default" w:ascii="Times New Roman" w:hAnsi="Times New Roman"/>
        <w:b/>
        <w:i w:val="0"/>
        <w:sz w:val="21"/>
      </w:rPr>
    </w:lvl>
    <w:lvl w:ilvl="1" w:tentative="0">
      <w:start w:val="1"/>
      <w:numFmt w:val="decimal"/>
      <w:pStyle w:val="73"/>
      <w:suff w:val="nothing"/>
      <w:lvlText w:val="%1%2　"/>
      <w:lvlJc w:val="left"/>
      <w:pPr>
        <w:ind w:left="180" w:firstLine="0"/>
      </w:pPr>
      <w:rPr>
        <w:rFonts w:hint="eastAsia" w:ascii="黑体" w:hAnsi="Times New Roman" w:eastAsia="黑体"/>
        <w:b/>
        <w:i w:val="0"/>
        <w:sz w:val="24"/>
        <w:szCs w:val="24"/>
      </w:rPr>
    </w:lvl>
    <w:lvl w:ilvl="2" w:tentative="0">
      <w:start w:val="1"/>
      <w:numFmt w:val="decimal"/>
      <w:pStyle w:val="79"/>
      <w:suff w:val="nothing"/>
      <w:lvlText w:val="%1%2.%3　"/>
      <w:lvlJc w:val="left"/>
      <w:pPr>
        <w:ind w:left="720" w:firstLine="0"/>
      </w:pPr>
      <w:rPr>
        <w:rFonts w:hint="eastAsia" w:ascii="黑体" w:hAnsi="Times New Roman" w:eastAsia="黑体"/>
        <w:b w:val="0"/>
        <w:i w:val="0"/>
        <w:sz w:val="21"/>
      </w:rPr>
    </w:lvl>
    <w:lvl w:ilvl="3" w:tentative="0">
      <w:start w:val="1"/>
      <w:numFmt w:val="decimal"/>
      <w:pStyle w:val="78"/>
      <w:suff w:val="nothing"/>
      <w:lvlText w:val="%1%2.4.%4　"/>
      <w:lvlJc w:val="left"/>
      <w:pPr>
        <w:ind w:left="420" w:firstLine="0"/>
      </w:pPr>
      <w:rPr>
        <w:rFonts w:hint="eastAsia" w:ascii="黑体" w:hAnsi="Times New Roman" w:eastAsia="黑体"/>
        <w:b w:val="0"/>
        <w:i w:val="0"/>
        <w:sz w:val="21"/>
      </w:rPr>
    </w:lvl>
    <w:lvl w:ilvl="4" w:tentative="0">
      <w:start w:val="1"/>
      <w:numFmt w:val="decimal"/>
      <w:pStyle w:val="85"/>
      <w:suff w:val="nothing"/>
      <w:lvlText w:val="5.%12.5.%5　"/>
      <w:lvlJc w:val="left"/>
      <w:pPr>
        <w:ind w:left="420" w:firstLine="0"/>
      </w:pPr>
      <w:rPr>
        <w:rFonts w:hint="eastAsia" w:ascii="黑体" w:hAnsi="Times New Roman" w:eastAsia="黑体"/>
        <w:b w:val="0"/>
        <w:i w:val="0"/>
        <w:sz w:val="21"/>
      </w:rPr>
    </w:lvl>
    <w:lvl w:ilvl="5" w:tentative="0">
      <w:start w:val="1"/>
      <w:numFmt w:val="decimal"/>
      <w:pStyle w:val="91"/>
      <w:suff w:val="nothing"/>
      <w:lvlText w:val="%1%2.%3.%4.%5.%6　"/>
      <w:lvlJc w:val="left"/>
      <w:pPr>
        <w:ind w:left="0" w:firstLine="0"/>
      </w:pPr>
      <w:rPr>
        <w:rFonts w:hint="eastAsia" w:ascii="黑体" w:hAnsi="Times New Roman" w:eastAsia="黑体"/>
        <w:b w:val="0"/>
        <w:i w:val="0"/>
        <w:sz w:val="21"/>
      </w:rPr>
    </w:lvl>
    <w:lvl w:ilvl="6" w:tentative="0">
      <w:start w:val="1"/>
      <w:numFmt w:val="decimal"/>
      <w:pStyle w:val="90"/>
      <w:suff w:val="nothing"/>
      <w:lvlText w:val="%1%2.%3.%4.%5.%6.%7　"/>
      <w:lvlJc w:val="left"/>
      <w:pPr>
        <w:ind w:left="0" w:firstLine="0"/>
      </w:pPr>
      <w:rPr>
        <w:rFonts w:hint="eastAsia" w:ascii="黑体" w:hAnsi="Times New Roman" w:eastAsia="黑体"/>
        <w:b w:val="0"/>
        <w:i w:val="0"/>
        <w:sz w:val="21"/>
      </w:rPr>
    </w:lvl>
    <w:lvl w:ilvl="7" w:tentative="0">
      <w:start w:val="1"/>
      <w:numFmt w:val="decimal"/>
      <w:lvlText w:val="%1.%2.%3.%4.%5.%6.%7.%8"/>
      <w:lvlJc w:val="left"/>
      <w:pPr>
        <w:tabs>
          <w:tab w:val="left" w:pos="4351"/>
        </w:tabs>
        <w:ind w:left="3969" w:hanging="1418"/>
      </w:pPr>
      <w:rPr>
        <w:rFonts w:hint="eastAsia"/>
      </w:rPr>
    </w:lvl>
    <w:lvl w:ilvl="8" w:tentative="0">
      <w:start w:val="1"/>
      <w:numFmt w:val="decimal"/>
      <w:lvlText w:val="%1.%2.%3.%4.%5.%6.%7.%8.%9"/>
      <w:lvlJc w:val="left"/>
      <w:pPr>
        <w:tabs>
          <w:tab w:val="left" w:pos="4777"/>
        </w:tabs>
        <w:ind w:left="4677" w:hanging="1700"/>
      </w:pPr>
      <w:rPr>
        <w:rFonts w:hint="eastAsia"/>
      </w:rPr>
    </w:lvl>
  </w:abstractNum>
  <w:abstractNum w:abstractNumId="36">
    <w:nsid w:val="6F113A89"/>
    <w:multiLevelType w:val="multilevel"/>
    <w:tmpl w:val="6F113A89"/>
    <w:lvl w:ilvl="0" w:tentative="0">
      <w:start w:val="16"/>
      <w:numFmt w:val="decimal"/>
      <w:lvlText w:val="%1"/>
      <w:lvlJc w:val="left"/>
      <w:pPr>
        <w:tabs>
          <w:tab w:val="left" w:pos="600"/>
        </w:tabs>
        <w:ind w:left="600" w:hanging="600"/>
      </w:pPr>
      <w:rPr>
        <w:rFonts w:hint="default"/>
      </w:rPr>
    </w:lvl>
    <w:lvl w:ilvl="1" w:tentative="0">
      <w:start w:val="1"/>
      <w:numFmt w:val="decimal"/>
      <w:lvlText w:val="%1.%2"/>
      <w:lvlJc w:val="left"/>
      <w:pPr>
        <w:tabs>
          <w:tab w:val="left" w:pos="600"/>
        </w:tabs>
        <w:ind w:left="600" w:hanging="600"/>
      </w:pPr>
      <w:rPr>
        <w:rFonts w:hint="default"/>
      </w:rPr>
    </w:lvl>
    <w:lvl w:ilvl="2" w:tentative="0">
      <w:start w:val="1"/>
      <w:numFmt w:val="decimal"/>
      <w:lvlText w:val="%1.%2.%3"/>
      <w:lvlJc w:val="left"/>
      <w:pPr>
        <w:tabs>
          <w:tab w:val="left" w:pos="600"/>
        </w:tabs>
        <w:ind w:left="600" w:hanging="600"/>
      </w:pPr>
      <w:rPr>
        <w:rFonts w:hint="default"/>
      </w:rPr>
    </w:lvl>
    <w:lvl w:ilvl="3" w:tentative="0">
      <w:start w:val="1"/>
      <w:numFmt w:val="decimal"/>
      <w:lvlText w:val="%1.%2.%3.%4"/>
      <w:lvlJc w:val="left"/>
      <w:pPr>
        <w:tabs>
          <w:tab w:val="left" w:pos="600"/>
        </w:tabs>
        <w:ind w:left="600" w:hanging="600"/>
      </w:pPr>
      <w:rPr>
        <w:rFonts w:hint="default"/>
      </w:rPr>
    </w:lvl>
    <w:lvl w:ilvl="4" w:tentative="0">
      <w:start w:val="1"/>
      <w:numFmt w:val="decimal"/>
      <w:lvlText w:val="%1.%2.%3.%4.%5"/>
      <w:lvlJc w:val="left"/>
      <w:pPr>
        <w:tabs>
          <w:tab w:val="left" w:pos="600"/>
        </w:tabs>
        <w:ind w:left="600" w:hanging="600"/>
      </w:pPr>
      <w:rPr>
        <w:rFonts w:hint="default"/>
      </w:rPr>
    </w:lvl>
    <w:lvl w:ilvl="5" w:tentative="0">
      <w:start w:val="1"/>
      <w:numFmt w:val="decimal"/>
      <w:lvlText w:val="%1.%2.%3.%4.%5.%6"/>
      <w:lvlJc w:val="left"/>
      <w:pPr>
        <w:tabs>
          <w:tab w:val="left" w:pos="600"/>
        </w:tabs>
        <w:ind w:left="600" w:hanging="600"/>
      </w:pPr>
      <w:rPr>
        <w:rFonts w:hint="default"/>
      </w:rPr>
    </w:lvl>
    <w:lvl w:ilvl="6" w:tentative="0">
      <w:start w:val="1"/>
      <w:numFmt w:val="decimal"/>
      <w:lvlText w:val="%1.%2.%3.%4.%5.%6.%7"/>
      <w:lvlJc w:val="left"/>
      <w:pPr>
        <w:tabs>
          <w:tab w:val="left" w:pos="600"/>
        </w:tabs>
        <w:ind w:left="600" w:hanging="600"/>
      </w:pPr>
      <w:rPr>
        <w:rFonts w:hint="default"/>
      </w:rPr>
    </w:lvl>
    <w:lvl w:ilvl="7" w:tentative="0">
      <w:start w:val="1"/>
      <w:numFmt w:val="decimal"/>
      <w:lvlText w:val="%1.%2.%3.%4.%5.%6.%7.%8"/>
      <w:lvlJc w:val="left"/>
      <w:pPr>
        <w:tabs>
          <w:tab w:val="left" w:pos="600"/>
        </w:tabs>
        <w:ind w:left="600" w:hanging="600"/>
      </w:pPr>
      <w:rPr>
        <w:rFonts w:hint="default"/>
      </w:rPr>
    </w:lvl>
    <w:lvl w:ilvl="8" w:tentative="0">
      <w:start w:val="1"/>
      <w:numFmt w:val="decimal"/>
      <w:lvlText w:val="%1.%2.%3.%4.%5.%6.%7.%8.%9"/>
      <w:lvlJc w:val="left"/>
      <w:pPr>
        <w:tabs>
          <w:tab w:val="left" w:pos="600"/>
        </w:tabs>
        <w:ind w:left="600" w:hanging="600"/>
      </w:pPr>
      <w:rPr>
        <w:rFonts w:hint="default"/>
      </w:rPr>
    </w:lvl>
  </w:abstractNum>
  <w:abstractNum w:abstractNumId="37">
    <w:nsid w:val="715F29F2"/>
    <w:multiLevelType w:val="multilevel"/>
    <w:tmpl w:val="715F29F2"/>
    <w:lvl w:ilvl="0" w:tentative="0">
      <w:start w:val="13"/>
      <w:numFmt w:val="decimal"/>
      <w:lvlText w:val="%1"/>
      <w:lvlJc w:val="left"/>
      <w:pPr>
        <w:tabs>
          <w:tab w:val="left" w:pos="465"/>
        </w:tabs>
        <w:ind w:left="465" w:hanging="465"/>
      </w:pPr>
      <w:rPr>
        <w:rFonts w:hint="default"/>
      </w:rPr>
    </w:lvl>
    <w:lvl w:ilvl="1" w:tentative="0">
      <w:start w:val="1"/>
      <w:numFmt w:val="decimal"/>
      <w:lvlText w:val="%1.%2"/>
      <w:lvlJc w:val="left"/>
      <w:pPr>
        <w:tabs>
          <w:tab w:val="left" w:pos="465"/>
        </w:tabs>
        <w:ind w:left="465" w:hanging="465"/>
      </w:pPr>
      <w:rPr>
        <w:rFonts w:hint="default"/>
      </w:rPr>
    </w:lvl>
    <w:lvl w:ilvl="2" w:tentative="0">
      <w:start w:val="1"/>
      <w:numFmt w:val="decimal"/>
      <w:lvlText w:val="%1.%2.%3"/>
      <w:lvlJc w:val="left"/>
      <w:pPr>
        <w:tabs>
          <w:tab w:val="left" w:pos="720"/>
        </w:tabs>
        <w:ind w:left="720" w:hanging="720"/>
      </w:pPr>
      <w:rPr>
        <w:rFonts w:hint="default"/>
      </w:rPr>
    </w:lvl>
    <w:lvl w:ilvl="3" w:tentative="0">
      <w:start w:val="1"/>
      <w:numFmt w:val="decimal"/>
      <w:lvlText w:val="%1.%2.%3.%4"/>
      <w:lvlJc w:val="left"/>
      <w:pPr>
        <w:tabs>
          <w:tab w:val="left" w:pos="1080"/>
        </w:tabs>
        <w:ind w:left="1080" w:hanging="1080"/>
      </w:pPr>
      <w:rPr>
        <w:rFonts w:hint="default"/>
      </w:rPr>
    </w:lvl>
    <w:lvl w:ilvl="4" w:tentative="0">
      <w:start w:val="1"/>
      <w:numFmt w:val="decimal"/>
      <w:lvlText w:val="%1.%2.%3.%4.%5"/>
      <w:lvlJc w:val="left"/>
      <w:pPr>
        <w:tabs>
          <w:tab w:val="left" w:pos="1080"/>
        </w:tabs>
        <w:ind w:left="1080" w:hanging="1080"/>
      </w:pPr>
      <w:rPr>
        <w:rFonts w:hint="default"/>
      </w:rPr>
    </w:lvl>
    <w:lvl w:ilvl="5" w:tentative="0">
      <w:start w:val="1"/>
      <w:numFmt w:val="decimal"/>
      <w:lvlText w:val="%1.%2.%3.%4.%5.%6"/>
      <w:lvlJc w:val="left"/>
      <w:pPr>
        <w:tabs>
          <w:tab w:val="left" w:pos="1440"/>
        </w:tabs>
        <w:ind w:left="1440" w:hanging="1440"/>
      </w:pPr>
      <w:rPr>
        <w:rFonts w:hint="default"/>
      </w:rPr>
    </w:lvl>
    <w:lvl w:ilvl="6" w:tentative="0">
      <w:start w:val="1"/>
      <w:numFmt w:val="decimal"/>
      <w:lvlText w:val="%1.%2.%3.%4.%5.%6.%7"/>
      <w:lvlJc w:val="left"/>
      <w:pPr>
        <w:tabs>
          <w:tab w:val="left" w:pos="1800"/>
        </w:tabs>
        <w:ind w:left="1800" w:hanging="1800"/>
      </w:pPr>
      <w:rPr>
        <w:rFonts w:hint="default"/>
      </w:rPr>
    </w:lvl>
    <w:lvl w:ilvl="7" w:tentative="0">
      <w:start w:val="1"/>
      <w:numFmt w:val="decimal"/>
      <w:lvlText w:val="%1.%2.%3.%4.%5.%6.%7.%8"/>
      <w:lvlJc w:val="left"/>
      <w:pPr>
        <w:tabs>
          <w:tab w:val="left" w:pos="1800"/>
        </w:tabs>
        <w:ind w:left="1800" w:hanging="1800"/>
      </w:pPr>
      <w:rPr>
        <w:rFonts w:hint="default"/>
      </w:rPr>
    </w:lvl>
    <w:lvl w:ilvl="8" w:tentative="0">
      <w:start w:val="1"/>
      <w:numFmt w:val="decimal"/>
      <w:lvlText w:val="%1.%2.%3.%4.%5.%6.%7.%8.%9"/>
      <w:lvlJc w:val="left"/>
      <w:pPr>
        <w:tabs>
          <w:tab w:val="left" w:pos="2160"/>
        </w:tabs>
        <w:ind w:left="2160" w:hanging="2160"/>
      </w:pPr>
      <w:rPr>
        <w:rFonts w:hint="default"/>
      </w:rPr>
    </w:lvl>
  </w:abstractNum>
  <w:abstractNum w:abstractNumId="38">
    <w:nsid w:val="76195D75"/>
    <w:multiLevelType w:val="multilevel"/>
    <w:tmpl w:val="76195D75"/>
    <w:lvl w:ilvl="0" w:tentative="0">
      <w:start w:val="28"/>
      <w:numFmt w:val="decimal"/>
      <w:lvlText w:val="%1、"/>
      <w:lvlJc w:val="left"/>
      <w:pPr>
        <w:ind w:left="465" w:hanging="465"/>
      </w:pPr>
      <w:rPr>
        <w:rFonts w:hint="default"/>
      </w:rPr>
    </w:lvl>
    <w:lvl w:ilvl="1" w:tentative="0">
      <w:start w:val="1"/>
      <w:numFmt w:val="lowerLetter"/>
      <w:lvlText w:val="%2)"/>
      <w:lvlJc w:val="left"/>
      <w:pPr>
        <w:ind w:left="840" w:hanging="420"/>
      </w:pPr>
    </w:lvl>
    <w:lvl w:ilvl="2" w:tentative="0">
      <w:start w:val="1"/>
      <w:numFmt w:val="lowerRoman"/>
      <w:lvlText w:val="%3."/>
      <w:lvlJc w:val="right"/>
      <w:pPr>
        <w:ind w:left="1260" w:hanging="420"/>
      </w:pPr>
    </w:lvl>
    <w:lvl w:ilvl="3" w:tentative="0">
      <w:start w:val="1"/>
      <w:numFmt w:val="decimal"/>
      <w:lvlText w:val="%4."/>
      <w:lvlJc w:val="left"/>
      <w:pPr>
        <w:ind w:left="1680" w:hanging="420"/>
      </w:pPr>
    </w:lvl>
    <w:lvl w:ilvl="4" w:tentative="0">
      <w:start w:val="1"/>
      <w:numFmt w:val="lowerLetter"/>
      <w:lvlText w:val="%5)"/>
      <w:lvlJc w:val="left"/>
      <w:pPr>
        <w:ind w:left="2100" w:hanging="420"/>
      </w:pPr>
    </w:lvl>
    <w:lvl w:ilvl="5" w:tentative="0">
      <w:start w:val="1"/>
      <w:numFmt w:val="lowerRoman"/>
      <w:lvlText w:val="%6."/>
      <w:lvlJc w:val="right"/>
      <w:pPr>
        <w:ind w:left="2520" w:hanging="420"/>
      </w:pPr>
    </w:lvl>
    <w:lvl w:ilvl="6" w:tentative="0">
      <w:start w:val="1"/>
      <w:numFmt w:val="decimal"/>
      <w:lvlText w:val="%7."/>
      <w:lvlJc w:val="left"/>
      <w:pPr>
        <w:ind w:left="2940" w:hanging="420"/>
      </w:pPr>
    </w:lvl>
    <w:lvl w:ilvl="7" w:tentative="0">
      <w:start w:val="1"/>
      <w:numFmt w:val="lowerLetter"/>
      <w:lvlText w:val="%8)"/>
      <w:lvlJc w:val="left"/>
      <w:pPr>
        <w:ind w:left="3360" w:hanging="420"/>
      </w:pPr>
    </w:lvl>
    <w:lvl w:ilvl="8" w:tentative="0">
      <w:start w:val="1"/>
      <w:numFmt w:val="lowerRoman"/>
      <w:lvlText w:val="%9."/>
      <w:lvlJc w:val="right"/>
      <w:pPr>
        <w:ind w:left="3780" w:hanging="420"/>
      </w:pPr>
    </w:lvl>
  </w:abstractNum>
  <w:abstractNum w:abstractNumId="39">
    <w:nsid w:val="762D7317"/>
    <w:multiLevelType w:val="multilevel"/>
    <w:tmpl w:val="762D7317"/>
    <w:lvl w:ilvl="0" w:tentative="0">
      <w:start w:val="22"/>
      <w:numFmt w:val="decimal"/>
      <w:lvlText w:val="%1"/>
      <w:lvlJc w:val="left"/>
      <w:pPr>
        <w:tabs>
          <w:tab w:val="left" w:pos="480"/>
        </w:tabs>
        <w:ind w:left="480" w:hanging="480"/>
      </w:pPr>
      <w:rPr>
        <w:rFonts w:hint="default"/>
      </w:rPr>
    </w:lvl>
    <w:lvl w:ilvl="1" w:tentative="0">
      <w:start w:val="1"/>
      <w:numFmt w:val="decimal"/>
      <w:lvlText w:val="%1.%2"/>
      <w:lvlJc w:val="left"/>
      <w:pPr>
        <w:tabs>
          <w:tab w:val="left" w:pos="840"/>
        </w:tabs>
        <w:ind w:left="840" w:hanging="480"/>
      </w:pPr>
      <w:rPr>
        <w:rFonts w:hint="default"/>
        <w:b w:val="0"/>
      </w:rPr>
    </w:lvl>
    <w:lvl w:ilvl="2" w:tentative="0">
      <w:start w:val="1"/>
      <w:numFmt w:val="decimal"/>
      <w:lvlText w:val="%1.%2.%3"/>
      <w:lvlJc w:val="left"/>
      <w:pPr>
        <w:tabs>
          <w:tab w:val="left" w:pos="720"/>
        </w:tabs>
        <w:ind w:left="720" w:hanging="720"/>
      </w:pPr>
      <w:rPr>
        <w:rFonts w:hint="default"/>
      </w:rPr>
    </w:lvl>
    <w:lvl w:ilvl="3" w:tentative="0">
      <w:start w:val="1"/>
      <w:numFmt w:val="decimal"/>
      <w:lvlText w:val="%1.%2.%3.%4"/>
      <w:lvlJc w:val="left"/>
      <w:pPr>
        <w:tabs>
          <w:tab w:val="left" w:pos="1080"/>
        </w:tabs>
        <w:ind w:left="1080" w:hanging="1080"/>
      </w:pPr>
      <w:rPr>
        <w:rFonts w:hint="default"/>
      </w:rPr>
    </w:lvl>
    <w:lvl w:ilvl="4" w:tentative="0">
      <w:start w:val="1"/>
      <w:numFmt w:val="decimal"/>
      <w:lvlText w:val="%1.%2.%3.%4.%5"/>
      <w:lvlJc w:val="left"/>
      <w:pPr>
        <w:tabs>
          <w:tab w:val="left" w:pos="1080"/>
        </w:tabs>
        <w:ind w:left="1080" w:hanging="1080"/>
      </w:pPr>
      <w:rPr>
        <w:rFonts w:hint="default"/>
      </w:rPr>
    </w:lvl>
    <w:lvl w:ilvl="5" w:tentative="0">
      <w:start w:val="1"/>
      <w:numFmt w:val="decimal"/>
      <w:lvlText w:val="%1.%2.%3.%4.%5.%6"/>
      <w:lvlJc w:val="left"/>
      <w:pPr>
        <w:tabs>
          <w:tab w:val="left" w:pos="1440"/>
        </w:tabs>
        <w:ind w:left="1440" w:hanging="1440"/>
      </w:pPr>
      <w:rPr>
        <w:rFonts w:hint="default"/>
      </w:rPr>
    </w:lvl>
    <w:lvl w:ilvl="6" w:tentative="0">
      <w:start w:val="1"/>
      <w:numFmt w:val="decimal"/>
      <w:lvlText w:val="%1.%2.%3.%4.%5.%6.%7"/>
      <w:lvlJc w:val="left"/>
      <w:pPr>
        <w:tabs>
          <w:tab w:val="left" w:pos="1800"/>
        </w:tabs>
        <w:ind w:left="1800" w:hanging="1800"/>
      </w:pPr>
      <w:rPr>
        <w:rFonts w:hint="default"/>
      </w:rPr>
    </w:lvl>
    <w:lvl w:ilvl="7" w:tentative="0">
      <w:start w:val="1"/>
      <w:numFmt w:val="decimal"/>
      <w:lvlText w:val="%1.%2.%3.%4.%5.%6.%7.%8"/>
      <w:lvlJc w:val="left"/>
      <w:pPr>
        <w:tabs>
          <w:tab w:val="left" w:pos="1800"/>
        </w:tabs>
        <w:ind w:left="1800" w:hanging="1800"/>
      </w:pPr>
      <w:rPr>
        <w:rFonts w:hint="default"/>
      </w:rPr>
    </w:lvl>
    <w:lvl w:ilvl="8" w:tentative="0">
      <w:start w:val="1"/>
      <w:numFmt w:val="decimal"/>
      <w:lvlText w:val="%1.%2.%3.%4.%5.%6.%7.%8.%9"/>
      <w:lvlJc w:val="left"/>
      <w:pPr>
        <w:tabs>
          <w:tab w:val="left" w:pos="2160"/>
        </w:tabs>
        <w:ind w:left="2160" w:hanging="2160"/>
      </w:pPr>
      <w:rPr>
        <w:rFonts w:hint="default"/>
      </w:rPr>
    </w:lvl>
  </w:abstractNum>
  <w:abstractNum w:abstractNumId="40">
    <w:nsid w:val="7D1440D7"/>
    <w:multiLevelType w:val="multilevel"/>
    <w:tmpl w:val="7D1440D7"/>
    <w:lvl w:ilvl="0" w:tentative="0">
      <w:start w:val="1"/>
      <w:numFmt w:val="decimal"/>
      <w:lvlText w:val="%1）"/>
      <w:lvlJc w:val="left"/>
      <w:pPr>
        <w:tabs>
          <w:tab w:val="left" w:pos="2040"/>
        </w:tabs>
        <w:ind w:left="2040" w:hanging="360"/>
      </w:pPr>
      <w:rPr>
        <w:rFonts w:hint="default"/>
      </w:rPr>
    </w:lvl>
    <w:lvl w:ilvl="1" w:tentative="0">
      <w:start w:val="3"/>
      <w:numFmt w:val="japaneseCounting"/>
      <w:lvlText w:val="%2、"/>
      <w:lvlJc w:val="left"/>
      <w:pPr>
        <w:tabs>
          <w:tab w:val="left" w:pos="840"/>
        </w:tabs>
        <w:ind w:left="840" w:hanging="420"/>
      </w:pPr>
      <w:rPr>
        <w:rFonts w:hint="default"/>
      </w:rPr>
    </w:lvl>
    <w:lvl w:ilvl="2" w:tentative="0">
      <w:start w:val="1"/>
      <w:numFmt w:val="decimal"/>
      <w:lvlText w:val="%3."/>
      <w:lvlJc w:val="left"/>
      <w:pPr>
        <w:tabs>
          <w:tab w:val="left" w:pos="1200"/>
        </w:tabs>
        <w:ind w:left="1200" w:hanging="360"/>
      </w:pPr>
      <w:rPr>
        <w:rFonts w:hint="eastAsia" w:ascii="宋体" w:hAnsi="宋体" w:eastAsia="宋体" w:cs="Times New Roman"/>
      </w:rPr>
    </w:lvl>
    <w:lvl w:ilvl="3" w:tentative="0">
      <w:start w:val="1"/>
      <w:numFmt w:val="decimal"/>
      <w:lvlText w:val="%4、"/>
      <w:lvlJc w:val="left"/>
      <w:pPr>
        <w:tabs>
          <w:tab w:val="left" w:pos="1620"/>
        </w:tabs>
        <w:ind w:left="1620" w:hanging="360"/>
      </w:pPr>
      <w:rPr>
        <w:rFonts w:hint="default"/>
      </w:rPr>
    </w:lvl>
    <w:lvl w:ilvl="4" w:tentative="0">
      <w:start w:val="1"/>
      <w:numFmt w:val="lowerLetter"/>
      <w:lvlText w:val="%5)"/>
      <w:lvlJc w:val="left"/>
      <w:pPr>
        <w:tabs>
          <w:tab w:val="left" w:pos="2100"/>
        </w:tabs>
        <w:ind w:left="2100" w:hanging="420"/>
      </w:pPr>
    </w:lvl>
    <w:lvl w:ilvl="5" w:tentative="0">
      <w:start w:val="1"/>
      <w:numFmt w:val="lowerRoman"/>
      <w:lvlText w:val="%6."/>
      <w:lvlJc w:val="right"/>
      <w:pPr>
        <w:tabs>
          <w:tab w:val="left" w:pos="2520"/>
        </w:tabs>
        <w:ind w:left="2520" w:hanging="420"/>
      </w:pPr>
    </w:lvl>
    <w:lvl w:ilvl="6" w:tentative="0">
      <w:start w:val="1"/>
      <w:numFmt w:val="decimal"/>
      <w:lvlText w:val="%7."/>
      <w:lvlJc w:val="left"/>
      <w:pPr>
        <w:tabs>
          <w:tab w:val="left" w:pos="2940"/>
        </w:tabs>
        <w:ind w:left="2940" w:hanging="420"/>
      </w:pPr>
      <w:rPr>
        <w:b w:val="0"/>
        <w:sz w:val="21"/>
        <w:szCs w:val="21"/>
      </w:rPr>
    </w:lvl>
    <w:lvl w:ilvl="7" w:tentative="0">
      <w:start w:val="1"/>
      <w:numFmt w:val="lowerLetter"/>
      <w:lvlText w:val="%8)"/>
      <w:lvlJc w:val="left"/>
      <w:pPr>
        <w:tabs>
          <w:tab w:val="left" w:pos="3360"/>
        </w:tabs>
        <w:ind w:left="3360" w:hanging="420"/>
      </w:pPr>
    </w:lvl>
    <w:lvl w:ilvl="8" w:tentative="0">
      <w:start w:val="1"/>
      <w:numFmt w:val="lowerRoman"/>
      <w:lvlText w:val="%9."/>
      <w:lvlJc w:val="right"/>
      <w:pPr>
        <w:tabs>
          <w:tab w:val="left" w:pos="3780"/>
        </w:tabs>
        <w:ind w:left="3780" w:hanging="420"/>
      </w:pPr>
    </w:lvl>
  </w:abstractNum>
  <w:abstractNum w:abstractNumId="41">
    <w:nsid w:val="7F03740D"/>
    <w:multiLevelType w:val="multilevel"/>
    <w:tmpl w:val="7F03740D"/>
    <w:lvl w:ilvl="0" w:tentative="0">
      <w:start w:val="2"/>
      <w:numFmt w:val="decimal"/>
      <w:lvlText w:val="%1"/>
      <w:lvlJc w:val="left"/>
      <w:pPr>
        <w:tabs>
          <w:tab w:val="left" w:pos="360"/>
        </w:tabs>
        <w:ind w:left="360" w:hanging="360"/>
      </w:pPr>
      <w:rPr>
        <w:rFonts w:hint="default"/>
      </w:rPr>
    </w:lvl>
    <w:lvl w:ilvl="1" w:tentative="0">
      <w:start w:val="1"/>
      <w:numFmt w:val="decimal"/>
      <w:lvlText w:val="%1.%2"/>
      <w:lvlJc w:val="left"/>
      <w:pPr>
        <w:tabs>
          <w:tab w:val="left" w:pos="360"/>
        </w:tabs>
        <w:ind w:left="360" w:hanging="360"/>
      </w:pPr>
      <w:rPr>
        <w:rFonts w:hint="default"/>
      </w:rPr>
    </w:lvl>
    <w:lvl w:ilvl="2" w:tentative="0">
      <w:start w:val="1"/>
      <w:numFmt w:val="decimal"/>
      <w:lvlText w:val="%1.%2.%3"/>
      <w:lvlJc w:val="left"/>
      <w:pPr>
        <w:tabs>
          <w:tab w:val="left" w:pos="720"/>
        </w:tabs>
        <w:ind w:left="720" w:hanging="720"/>
      </w:pPr>
      <w:rPr>
        <w:rFonts w:hint="default"/>
      </w:rPr>
    </w:lvl>
    <w:lvl w:ilvl="3" w:tentative="0">
      <w:start w:val="1"/>
      <w:numFmt w:val="decimal"/>
      <w:lvlText w:val="%1.%2.%3.%4"/>
      <w:lvlJc w:val="left"/>
      <w:pPr>
        <w:tabs>
          <w:tab w:val="left" w:pos="1080"/>
        </w:tabs>
        <w:ind w:left="1080" w:hanging="1080"/>
      </w:pPr>
      <w:rPr>
        <w:rFonts w:hint="default"/>
      </w:rPr>
    </w:lvl>
    <w:lvl w:ilvl="4" w:tentative="0">
      <w:start w:val="1"/>
      <w:numFmt w:val="decimal"/>
      <w:lvlText w:val="%1.%2.%3.%4.%5"/>
      <w:lvlJc w:val="left"/>
      <w:pPr>
        <w:tabs>
          <w:tab w:val="left" w:pos="1080"/>
        </w:tabs>
        <w:ind w:left="1080" w:hanging="1080"/>
      </w:pPr>
      <w:rPr>
        <w:rFonts w:hint="default"/>
      </w:rPr>
    </w:lvl>
    <w:lvl w:ilvl="5" w:tentative="0">
      <w:start w:val="1"/>
      <w:numFmt w:val="decimal"/>
      <w:lvlText w:val="%1.%2.%3.%4.%5.%6"/>
      <w:lvlJc w:val="left"/>
      <w:pPr>
        <w:tabs>
          <w:tab w:val="left" w:pos="1440"/>
        </w:tabs>
        <w:ind w:left="1440" w:hanging="1440"/>
      </w:pPr>
      <w:rPr>
        <w:rFonts w:hint="default"/>
      </w:rPr>
    </w:lvl>
    <w:lvl w:ilvl="6" w:tentative="0">
      <w:start w:val="1"/>
      <w:numFmt w:val="decimal"/>
      <w:lvlText w:val="%1.%2.%3.%4.%5.%6.%7"/>
      <w:lvlJc w:val="left"/>
      <w:pPr>
        <w:tabs>
          <w:tab w:val="left" w:pos="1440"/>
        </w:tabs>
        <w:ind w:left="1440" w:hanging="1440"/>
      </w:pPr>
      <w:rPr>
        <w:rFonts w:hint="default"/>
      </w:rPr>
    </w:lvl>
    <w:lvl w:ilvl="7" w:tentative="0">
      <w:start w:val="1"/>
      <w:numFmt w:val="decimal"/>
      <w:lvlText w:val="%1.%2.%3.%4.%5.%6.%7.%8"/>
      <w:lvlJc w:val="left"/>
      <w:pPr>
        <w:tabs>
          <w:tab w:val="left" w:pos="1800"/>
        </w:tabs>
        <w:ind w:left="1800" w:hanging="1800"/>
      </w:pPr>
      <w:rPr>
        <w:rFonts w:hint="default"/>
      </w:rPr>
    </w:lvl>
    <w:lvl w:ilvl="8" w:tentative="0">
      <w:start w:val="1"/>
      <w:numFmt w:val="decimal"/>
      <w:lvlText w:val="%1.%2.%3.%4.%5.%6.%7.%8.%9"/>
      <w:lvlJc w:val="left"/>
      <w:pPr>
        <w:tabs>
          <w:tab w:val="left" w:pos="1800"/>
        </w:tabs>
        <w:ind w:left="1800" w:hanging="1800"/>
      </w:pPr>
      <w:rPr>
        <w:rFonts w:hint="default"/>
      </w:rPr>
    </w:lvl>
  </w:abstractNum>
  <w:abstractNum w:abstractNumId="42">
    <w:nsid w:val="7FC50114"/>
    <w:multiLevelType w:val="multilevel"/>
    <w:tmpl w:val="7FC50114"/>
    <w:lvl w:ilvl="0" w:tentative="0">
      <w:start w:val="3"/>
      <w:numFmt w:val="decimal"/>
      <w:lvlText w:val="%1"/>
      <w:lvlJc w:val="left"/>
      <w:pPr>
        <w:tabs>
          <w:tab w:val="left" w:pos="360"/>
        </w:tabs>
        <w:ind w:left="360" w:hanging="360"/>
      </w:pPr>
      <w:rPr>
        <w:rFonts w:hint="default" w:cs="宋体"/>
      </w:rPr>
    </w:lvl>
    <w:lvl w:ilvl="1" w:tentative="0">
      <w:start w:val="1"/>
      <w:numFmt w:val="decimal"/>
      <w:lvlText w:val="%1.%2"/>
      <w:lvlJc w:val="left"/>
      <w:pPr>
        <w:tabs>
          <w:tab w:val="left" w:pos="360"/>
        </w:tabs>
        <w:ind w:left="360" w:hanging="360"/>
      </w:pPr>
      <w:rPr>
        <w:rFonts w:hint="default" w:cs="宋体"/>
      </w:rPr>
    </w:lvl>
    <w:lvl w:ilvl="2" w:tentative="0">
      <w:start w:val="1"/>
      <w:numFmt w:val="decimal"/>
      <w:lvlText w:val="%1.%2.%3"/>
      <w:lvlJc w:val="left"/>
      <w:pPr>
        <w:tabs>
          <w:tab w:val="left" w:pos="720"/>
        </w:tabs>
        <w:ind w:left="720" w:hanging="720"/>
      </w:pPr>
      <w:rPr>
        <w:rFonts w:hint="default" w:cs="宋体"/>
      </w:rPr>
    </w:lvl>
    <w:lvl w:ilvl="3" w:tentative="0">
      <w:start w:val="1"/>
      <w:numFmt w:val="decimal"/>
      <w:lvlText w:val="%1.%2.%3.%4"/>
      <w:lvlJc w:val="left"/>
      <w:pPr>
        <w:tabs>
          <w:tab w:val="left" w:pos="1080"/>
        </w:tabs>
        <w:ind w:left="1080" w:hanging="1080"/>
      </w:pPr>
      <w:rPr>
        <w:rFonts w:hint="default" w:cs="宋体"/>
      </w:rPr>
    </w:lvl>
    <w:lvl w:ilvl="4" w:tentative="0">
      <w:start w:val="1"/>
      <w:numFmt w:val="decimal"/>
      <w:lvlText w:val="%1.%2.%3.%4.%5"/>
      <w:lvlJc w:val="left"/>
      <w:pPr>
        <w:tabs>
          <w:tab w:val="left" w:pos="1080"/>
        </w:tabs>
        <w:ind w:left="1080" w:hanging="1080"/>
      </w:pPr>
      <w:rPr>
        <w:rFonts w:hint="default" w:cs="宋体"/>
      </w:rPr>
    </w:lvl>
    <w:lvl w:ilvl="5" w:tentative="0">
      <w:start w:val="1"/>
      <w:numFmt w:val="decimal"/>
      <w:lvlText w:val="%1.%2.%3.%4.%5.%6"/>
      <w:lvlJc w:val="left"/>
      <w:pPr>
        <w:tabs>
          <w:tab w:val="left" w:pos="1440"/>
        </w:tabs>
        <w:ind w:left="1440" w:hanging="1440"/>
      </w:pPr>
      <w:rPr>
        <w:rFonts w:hint="default" w:cs="宋体"/>
      </w:rPr>
    </w:lvl>
    <w:lvl w:ilvl="6" w:tentative="0">
      <w:start w:val="1"/>
      <w:numFmt w:val="decimal"/>
      <w:lvlText w:val="%1.%2.%3.%4.%5.%6.%7"/>
      <w:lvlJc w:val="left"/>
      <w:pPr>
        <w:tabs>
          <w:tab w:val="left" w:pos="1440"/>
        </w:tabs>
        <w:ind w:left="1440" w:hanging="1440"/>
      </w:pPr>
      <w:rPr>
        <w:rFonts w:hint="default" w:cs="宋体"/>
      </w:rPr>
    </w:lvl>
    <w:lvl w:ilvl="7" w:tentative="0">
      <w:start w:val="1"/>
      <w:numFmt w:val="decimal"/>
      <w:lvlText w:val="%1.%2.%3.%4.%5.%6.%7.%8"/>
      <w:lvlJc w:val="left"/>
      <w:pPr>
        <w:tabs>
          <w:tab w:val="left" w:pos="1800"/>
        </w:tabs>
        <w:ind w:left="1800" w:hanging="1800"/>
      </w:pPr>
      <w:rPr>
        <w:rFonts w:hint="default" w:cs="宋体"/>
      </w:rPr>
    </w:lvl>
    <w:lvl w:ilvl="8" w:tentative="0">
      <w:start w:val="1"/>
      <w:numFmt w:val="decimal"/>
      <w:lvlText w:val="%1.%2.%3.%4.%5.%6.%7.%8.%9"/>
      <w:lvlJc w:val="left"/>
      <w:pPr>
        <w:tabs>
          <w:tab w:val="left" w:pos="1800"/>
        </w:tabs>
        <w:ind w:left="1800" w:hanging="1800"/>
      </w:pPr>
      <w:rPr>
        <w:rFonts w:hint="default" w:cs="宋体"/>
      </w:rPr>
    </w:lvl>
  </w:abstractNum>
  <w:num w:numId="1">
    <w:abstractNumId w:val="35"/>
  </w:num>
  <w:num w:numId="2">
    <w:abstractNumId w:val="8"/>
  </w:num>
  <w:num w:numId="3">
    <w:abstractNumId w:val="16"/>
  </w:num>
  <w:num w:numId="4">
    <w:abstractNumId w:val="25"/>
  </w:num>
  <w:num w:numId="5">
    <w:abstractNumId w:val="11"/>
  </w:num>
  <w:num w:numId="6">
    <w:abstractNumId w:val="10"/>
  </w:num>
  <w:num w:numId="7">
    <w:abstractNumId w:val="29"/>
  </w:num>
  <w:num w:numId="8">
    <w:abstractNumId w:val="6"/>
  </w:num>
  <w:num w:numId="9">
    <w:abstractNumId w:val="12"/>
  </w:num>
  <w:num w:numId="10">
    <w:abstractNumId w:val="31"/>
  </w:num>
  <w:num w:numId="11">
    <w:abstractNumId w:val="41"/>
  </w:num>
  <w:num w:numId="12">
    <w:abstractNumId w:val="42"/>
  </w:num>
  <w:num w:numId="13">
    <w:abstractNumId w:val="24"/>
  </w:num>
  <w:num w:numId="14">
    <w:abstractNumId w:val="27"/>
  </w:num>
  <w:num w:numId="15">
    <w:abstractNumId w:val="30"/>
  </w:num>
  <w:num w:numId="16">
    <w:abstractNumId w:val="32"/>
  </w:num>
  <w:num w:numId="17">
    <w:abstractNumId w:val="1"/>
  </w:num>
  <w:num w:numId="18">
    <w:abstractNumId w:val="34"/>
  </w:num>
  <w:num w:numId="19">
    <w:abstractNumId w:val="3"/>
  </w:num>
  <w:num w:numId="20">
    <w:abstractNumId w:val="22"/>
  </w:num>
  <w:num w:numId="21">
    <w:abstractNumId w:val="18"/>
  </w:num>
  <w:num w:numId="22">
    <w:abstractNumId w:val="37"/>
  </w:num>
  <w:num w:numId="23">
    <w:abstractNumId w:val="9"/>
  </w:num>
  <w:num w:numId="24">
    <w:abstractNumId w:val="23"/>
  </w:num>
  <w:num w:numId="25">
    <w:abstractNumId w:val="5"/>
  </w:num>
  <w:num w:numId="26">
    <w:abstractNumId w:val="36"/>
  </w:num>
  <w:num w:numId="27">
    <w:abstractNumId w:val="40"/>
  </w:num>
  <w:num w:numId="28">
    <w:abstractNumId w:val="26"/>
  </w:num>
  <w:num w:numId="29">
    <w:abstractNumId w:val="20"/>
  </w:num>
  <w:num w:numId="30">
    <w:abstractNumId w:val="7"/>
  </w:num>
  <w:num w:numId="31">
    <w:abstractNumId w:val="17"/>
  </w:num>
  <w:num w:numId="32">
    <w:abstractNumId w:val="39"/>
  </w:num>
  <w:num w:numId="33">
    <w:abstractNumId w:val="21"/>
  </w:num>
  <w:num w:numId="34">
    <w:abstractNumId w:val="13"/>
  </w:num>
  <w:num w:numId="35">
    <w:abstractNumId w:val="38"/>
  </w:num>
  <w:num w:numId="36">
    <w:abstractNumId w:val="33"/>
  </w:num>
  <w:num w:numId="37">
    <w:abstractNumId w:val="14"/>
  </w:num>
  <w:num w:numId="38">
    <w:abstractNumId w:val="28"/>
  </w:num>
  <w:num w:numId="39">
    <w:abstractNumId w:val="0"/>
  </w:num>
  <w:num w:numId="40">
    <w:abstractNumId w:val="15"/>
  </w:num>
  <w:num w:numId="41">
    <w:abstractNumId w:val="19"/>
  </w:num>
  <w:num w:numId="42">
    <w:abstractNumId w:val="4"/>
  </w:num>
  <w:num w:numId="4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30"/>
  <w:bordersDoNotSurroundHeader w:val="1"/>
  <w:bordersDoNotSurroundFooter w:val="1"/>
  <w:documentProtection w:enforcement="0"/>
  <w:defaultTabStop w:val="420"/>
  <w:drawingGridHorizontalSpacing w:val="105"/>
  <w:drawingGridVerticalSpacing w:val="156"/>
  <w:noPunctuationKerning w:val="1"/>
  <w:characterSpacingControl w:val="compressPunctuation"/>
  <w:doNotValidateAgainstSchema/>
  <w:doNotDemarcateInvalidXml/>
  <w:hdrShapeDefaults>
    <o:shapelayout v:ext="edit">
      <o:idmap v:ext="edit" data="1"/>
    </o:shapelayout>
  </w:hdrShapeDefaults>
  <w:compat>
    <w:spaceForUL/>
    <w:balanceSingleByteDoubleByteWidth/>
    <w:doNotLeaveBackslashAlon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docVars>
    <w:docVar w:name="commondata" w:val="eyJoZGlkIjoiNTE4N2M1ZTgyYTVmMTM3ZTYyMzBkOTkxNDIwNDViMWMifQ=="/>
  </w:docVars>
  <w:rsids>
    <w:rsidRoot w:val="00D01E68"/>
    <w:rsid w:val="000033B9"/>
    <w:rsid w:val="000047AE"/>
    <w:rsid w:val="00004A24"/>
    <w:rsid w:val="00004EFB"/>
    <w:rsid w:val="00007E56"/>
    <w:rsid w:val="0001587C"/>
    <w:rsid w:val="00015F4D"/>
    <w:rsid w:val="000215F4"/>
    <w:rsid w:val="00022666"/>
    <w:rsid w:val="00023392"/>
    <w:rsid w:val="000239A8"/>
    <w:rsid w:val="00024103"/>
    <w:rsid w:val="000253AD"/>
    <w:rsid w:val="0002669A"/>
    <w:rsid w:val="00026C24"/>
    <w:rsid w:val="00027066"/>
    <w:rsid w:val="0003059B"/>
    <w:rsid w:val="0003259A"/>
    <w:rsid w:val="0003403B"/>
    <w:rsid w:val="00034188"/>
    <w:rsid w:val="00034401"/>
    <w:rsid w:val="00034C37"/>
    <w:rsid w:val="00034DD0"/>
    <w:rsid w:val="00036612"/>
    <w:rsid w:val="00040CD1"/>
    <w:rsid w:val="00041FF2"/>
    <w:rsid w:val="00042D58"/>
    <w:rsid w:val="00043B68"/>
    <w:rsid w:val="00044766"/>
    <w:rsid w:val="00045299"/>
    <w:rsid w:val="00047217"/>
    <w:rsid w:val="00052BAD"/>
    <w:rsid w:val="00054956"/>
    <w:rsid w:val="000601EB"/>
    <w:rsid w:val="00060505"/>
    <w:rsid w:val="00061770"/>
    <w:rsid w:val="000637D5"/>
    <w:rsid w:val="00064234"/>
    <w:rsid w:val="00064EC5"/>
    <w:rsid w:val="00065B60"/>
    <w:rsid w:val="00066D4A"/>
    <w:rsid w:val="0006772A"/>
    <w:rsid w:val="0007168B"/>
    <w:rsid w:val="00073173"/>
    <w:rsid w:val="000738DC"/>
    <w:rsid w:val="000740E4"/>
    <w:rsid w:val="0007591B"/>
    <w:rsid w:val="000764B9"/>
    <w:rsid w:val="000808FD"/>
    <w:rsid w:val="00083858"/>
    <w:rsid w:val="00084E33"/>
    <w:rsid w:val="0008685D"/>
    <w:rsid w:val="000874D5"/>
    <w:rsid w:val="0008753B"/>
    <w:rsid w:val="000879E8"/>
    <w:rsid w:val="00087F0E"/>
    <w:rsid w:val="000927C7"/>
    <w:rsid w:val="000935C0"/>
    <w:rsid w:val="0009702B"/>
    <w:rsid w:val="00097DC4"/>
    <w:rsid w:val="000A08A5"/>
    <w:rsid w:val="000A1233"/>
    <w:rsid w:val="000A20A7"/>
    <w:rsid w:val="000A3F65"/>
    <w:rsid w:val="000A50F6"/>
    <w:rsid w:val="000A54F4"/>
    <w:rsid w:val="000A6C98"/>
    <w:rsid w:val="000B0404"/>
    <w:rsid w:val="000B0E4B"/>
    <w:rsid w:val="000B1147"/>
    <w:rsid w:val="000B1258"/>
    <w:rsid w:val="000B1404"/>
    <w:rsid w:val="000B25DE"/>
    <w:rsid w:val="000B269E"/>
    <w:rsid w:val="000B27B8"/>
    <w:rsid w:val="000B3274"/>
    <w:rsid w:val="000B4D1A"/>
    <w:rsid w:val="000B6702"/>
    <w:rsid w:val="000C005A"/>
    <w:rsid w:val="000C114A"/>
    <w:rsid w:val="000C2471"/>
    <w:rsid w:val="000C3488"/>
    <w:rsid w:val="000C3DA3"/>
    <w:rsid w:val="000C420C"/>
    <w:rsid w:val="000C6D16"/>
    <w:rsid w:val="000C7ACA"/>
    <w:rsid w:val="000D017D"/>
    <w:rsid w:val="000D0DD2"/>
    <w:rsid w:val="000D3FD9"/>
    <w:rsid w:val="000D680D"/>
    <w:rsid w:val="000D75EB"/>
    <w:rsid w:val="000E044D"/>
    <w:rsid w:val="000E1552"/>
    <w:rsid w:val="000E1D32"/>
    <w:rsid w:val="000E2E3B"/>
    <w:rsid w:val="000E4823"/>
    <w:rsid w:val="000F09C3"/>
    <w:rsid w:val="000F25D9"/>
    <w:rsid w:val="000F2A59"/>
    <w:rsid w:val="000F661F"/>
    <w:rsid w:val="00100A0F"/>
    <w:rsid w:val="00101897"/>
    <w:rsid w:val="001025BD"/>
    <w:rsid w:val="00102981"/>
    <w:rsid w:val="00102DF0"/>
    <w:rsid w:val="00104978"/>
    <w:rsid w:val="001074B3"/>
    <w:rsid w:val="0010789F"/>
    <w:rsid w:val="001141C4"/>
    <w:rsid w:val="00114D60"/>
    <w:rsid w:val="001163B1"/>
    <w:rsid w:val="00116C7E"/>
    <w:rsid w:val="00124AA6"/>
    <w:rsid w:val="00125943"/>
    <w:rsid w:val="00127C5B"/>
    <w:rsid w:val="00134B30"/>
    <w:rsid w:val="00134FD7"/>
    <w:rsid w:val="0013620B"/>
    <w:rsid w:val="001408A8"/>
    <w:rsid w:val="00142545"/>
    <w:rsid w:val="0014282F"/>
    <w:rsid w:val="0014397E"/>
    <w:rsid w:val="00145432"/>
    <w:rsid w:val="001478B2"/>
    <w:rsid w:val="00150976"/>
    <w:rsid w:val="00150BBE"/>
    <w:rsid w:val="00150C35"/>
    <w:rsid w:val="00151409"/>
    <w:rsid w:val="00151CA6"/>
    <w:rsid w:val="00152FC8"/>
    <w:rsid w:val="00155948"/>
    <w:rsid w:val="001627D3"/>
    <w:rsid w:val="00162FE0"/>
    <w:rsid w:val="0016373B"/>
    <w:rsid w:val="0016509A"/>
    <w:rsid w:val="00170342"/>
    <w:rsid w:val="00172C43"/>
    <w:rsid w:val="00173A77"/>
    <w:rsid w:val="0017427A"/>
    <w:rsid w:val="001744CA"/>
    <w:rsid w:val="001749AF"/>
    <w:rsid w:val="00175CFD"/>
    <w:rsid w:val="00175F5F"/>
    <w:rsid w:val="001777D8"/>
    <w:rsid w:val="0018039E"/>
    <w:rsid w:val="00181E47"/>
    <w:rsid w:val="001839B5"/>
    <w:rsid w:val="00185050"/>
    <w:rsid w:val="00185F86"/>
    <w:rsid w:val="00186581"/>
    <w:rsid w:val="00186CF1"/>
    <w:rsid w:val="00187F0E"/>
    <w:rsid w:val="00191399"/>
    <w:rsid w:val="00192611"/>
    <w:rsid w:val="001930D2"/>
    <w:rsid w:val="00194A27"/>
    <w:rsid w:val="00197EF1"/>
    <w:rsid w:val="001A02ED"/>
    <w:rsid w:val="001A1937"/>
    <w:rsid w:val="001A263A"/>
    <w:rsid w:val="001A2EB5"/>
    <w:rsid w:val="001A36FE"/>
    <w:rsid w:val="001A3E2E"/>
    <w:rsid w:val="001A4886"/>
    <w:rsid w:val="001A4FEF"/>
    <w:rsid w:val="001B0296"/>
    <w:rsid w:val="001B07C7"/>
    <w:rsid w:val="001B07DE"/>
    <w:rsid w:val="001B1154"/>
    <w:rsid w:val="001B20B0"/>
    <w:rsid w:val="001B727F"/>
    <w:rsid w:val="001B78A1"/>
    <w:rsid w:val="001C1736"/>
    <w:rsid w:val="001C1DA4"/>
    <w:rsid w:val="001C33E7"/>
    <w:rsid w:val="001C3B5D"/>
    <w:rsid w:val="001C4413"/>
    <w:rsid w:val="001C5A5B"/>
    <w:rsid w:val="001C6428"/>
    <w:rsid w:val="001C6B84"/>
    <w:rsid w:val="001D4194"/>
    <w:rsid w:val="001D4319"/>
    <w:rsid w:val="001D572B"/>
    <w:rsid w:val="001D7585"/>
    <w:rsid w:val="001E0C05"/>
    <w:rsid w:val="001E3837"/>
    <w:rsid w:val="001E3E08"/>
    <w:rsid w:val="001E3F69"/>
    <w:rsid w:val="001E56C2"/>
    <w:rsid w:val="001E63BF"/>
    <w:rsid w:val="001E744E"/>
    <w:rsid w:val="001F0E30"/>
    <w:rsid w:val="001F0E43"/>
    <w:rsid w:val="001F15DC"/>
    <w:rsid w:val="001F4124"/>
    <w:rsid w:val="001F44D4"/>
    <w:rsid w:val="001F6F7C"/>
    <w:rsid w:val="00202287"/>
    <w:rsid w:val="00203024"/>
    <w:rsid w:val="00204550"/>
    <w:rsid w:val="00205017"/>
    <w:rsid w:val="00205438"/>
    <w:rsid w:val="002062AF"/>
    <w:rsid w:val="002063F0"/>
    <w:rsid w:val="00207D04"/>
    <w:rsid w:val="00207DD9"/>
    <w:rsid w:val="00211F1C"/>
    <w:rsid w:val="00213D50"/>
    <w:rsid w:val="00220C09"/>
    <w:rsid w:val="00225358"/>
    <w:rsid w:val="002261E6"/>
    <w:rsid w:val="00226DC3"/>
    <w:rsid w:val="00227ED9"/>
    <w:rsid w:val="00230501"/>
    <w:rsid w:val="002339D1"/>
    <w:rsid w:val="00233ACA"/>
    <w:rsid w:val="00235704"/>
    <w:rsid w:val="002359B0"/>
    <w:rsid w:val="00235C97"/>
    <w:rsid w:val="00235F58"/>
    <w:rsid w:val="00235F62"/>
    <w:rsid w:val="00240060"/>
    <w:rsid w:val="00243A8A"/>
    <w:rsid w:val="00247965"/>
    <w:rsid w:val="002509F0"/>
    <w:rsid w:val="00251B5C"/>
    <w:rsid w:val="002530F4"/>
    <w:rsid w:val="00253653"/>
    <w:rsid w:val="00253BAC"/>
    <w:rsid w:val="0025542B"/>
    <w:rsid w:val="0025626F"/>
    <w:rsid w:val="00256A91"/>
    <w:rsid w:val="002603F9"/>
    <w:rsid w:val="002623C9"/>
    <w:rsid w:val="0026428F"/>
    <w:rsid w:val="002646B0"/>
    <w:rsid w:val="00265C3F"/>
    <w:rsid w:val="00267586"/>
    <w:rsid w:val="00267DB6"/>
    <w:rsid w:val="00270533"/>
    <w:rsid w:val="00271F95"/>
    <w:rsid w:val="002729C3"/>
    <w:rsid w:val="00273196"/>
    <w:rsid w:val="0027335E"/>
    <w:rsid w:val="002739FC"/>
    <w:rsid w:val="00273FBB"/>
    <w:rsid w:val="0027522F"/>
    <w:rsid w:val="002759DC"/>
    <w:rsid w:val="00280409"/>
    <w:rsid w:val="00281E10"/>
    <w:rsid w:val="002852EB"/>
    <w:rsid w:val="002861D3"/>
    <w:rsid w:val="00287848"/>
    <w:rsid w:val="00290E4C"/>
    <w:rsid w:val="00293D8B"/>
    <w:rsid w:val="002942BF"/>
    <w:rsid w:val="0029782F"/>
    <w:rsid w:val="0029786C"/>
    <w:rsid w:val="002A2523"/>
    <w:rsid w:val="002A4287"/>
    <w:rsid w:val="002A4B44"/>
    <w:rsid w:val="002A5FE4"/>
    <w:rsid w:val="002A6048"/>
    <w:rsid w:val="002A6253"/>
    <w:rsid w:val="002A62EA"/>
    <w:rsid w:val="002A647B"/>
    <w:rsid w:val="002A64F2"/>
    <w:rsid w:val="002A7BA2"/>
    <w:rsid w:val="002B18B4"/>
    <w:rsid w:val="002B1B84"/>
    <w:rsid w:val="002B1F08"/>
    <w:rsid w:val="002B2E16"/>
    <w:rsid w:val="002B4AA4"/>
    <w:rsid w:val="002B4E54"/>
    <w:rsid w:val="002B58F7"/>
    <w:rsid w:val="002C151B"/>
    <w:rsid w:val="002C1964"/>
    <w:rsid w:val="002C2691"/>
    <w:rsid w:val="002C2825"/>
    <w:rsid w:val="002C41E4"/>
    <w:rsid w:val="002C461D"/>
    <w:rsid w:val="002C4CD2"/>
    <w:rsid w:val="002C5671"/>
    <w:rsid w:val="002C57F2"/>
    <w:rsid w:val="002C62DA"/>
    <w:rsid w:val="002D1E90"/>
    <w:rsid w:val="002D44D6"/>
    <w:rsid w:val="002D4D2D"/>
    <w:rsid w:val="002D682B"/>
    <w:rsid w:val="002D78B4"/>
    <w:rsid w:val="002D79E1"/>
    <w:rsid w:val="002E034F"/>
    <w:rsid w:val="002E03D7"/>
    <w:rsid w:val="002E3B90"/>
    <w:rsid w:val="002E5B25"/>
    <w:rsid w:val="002E621E"/>
    <w:rsid w:val="002E6941"/>
    <w:rsid w:val="002E7568"/>
    <w:rsid w:val="002E7BCB"/>
    <w:rsid w:val="002F04D7"/>
    <w:rsid w:val="002F4524"/>
    <w:rsid w:val="002F4F9A"/>
    <w:rsid w:val="00300A17"/>
    <w:rsid w:val="00300DE8"/>
    <w:rsid w:val="00301075"/>
    <w:rsid w:val="00303733"/>
    <w:rsid w:val="00304C84"/>
    <w:rsid w:val="00306010"/>
    <w:rsid w:val="003072A8"/>
    <w:rsid w:val="00307CF7"/>
    <w:rsid w:val="00310E92"/>
    <w:rsid w:val="0031173B"/>
    <w:rsid w:val="00311C3E"/>
    <w:rsid w:val="003120D8"/>
    <w:rsid w:val="00312B4A"/>
    <w:rsid w:val="003219E3"/>
    <w:rsid w:val="00323623"/>
    <w:rsid w:val="00326087"/>
    <w:rsid w:val="0032719C"/>
    <w:rsid w:val="003278E1"/>
    <w:rsid w:val="00330A2D"/>
    <w:rsid w:val="00330B2E"/>
    <w:rsid w:val="00330B59"/>
    <w:rsid w:val="003328A4"/>
    <w:rsid w:val="00332C49"/>
    <w:rsid w:val="00333FA6"/>
    <w:rsid w:val="00335AF3"/>
    <w:rsid w:val="00337E74"/>
    <w:rsid w:val="00340003"/>
    <w:rsid w:val="00340409"/>
    <w:rsid w:val="00341769"/>
    <w:rsid w:val="00342802"/>
    <w:rsid w:val="003433E3"/>
    <w:rsid w:val="00343E09"/>
    <w:rsid w:val="003469C4"/>
    <w:rsid w:val="00346C9E"/>
    <w:rsid w:val="0034708C"/>
    <w:rsid w:val="0035254D"/>
    <w:rsid w:val="0035442F"/>
    <w:rsid w:val="003544F2"/>
    <w:rsid w:val="00360437"/>
    <w:rsid w:val="003614ED"/>
    <w:rsid w:val="0036151C"/>
    <w:rsid w:val="003636FC"/>
    <w:rsid w:val="00363B0E"/>
    <w:rsid w:val="0036524C"/>
    <w:rsid w:val="00365CE5"/>
    <w:rsid w:val="00366A63"/>
    <w:rsid w:val="00371F39"/>
    <w:rsid w:val="00371F92"/>
    <w:rsid w:val="00374C54"/>
    <w:rsid w:val="00377473"/>
    <w:rsid w:val="0037775F"/>
    <w:rsid w:val="003804FB"/>
    <w:rsid w:val="00382FC0"/>
    <w:rsid w:val="00383978"/>
    <w:rsid w:val="00384AB1"/>
    <w:rsid w:val="00385E6D"/>
    <w:rsid w:val="003861E9"/>
    <w:rsid w:val="003911FB"/>
    <w:rsid w:val="00392E5E"/>
    <w:rsid w:val="003939DC"/>
    <w:rsid w:val="00395273"/>
    <w:rsid w:val="0039777F"/>
    <w:rsid w:val="003A0645"/>
    <w:rsid w:val="003A0D8F"/>
    <w:rsid w:val="003A345A"/>
    <w:rsid w:val="003A3569"/>
    <w:rsid w:val="003A3BED"/>
    <w:rsid w:val="003A40C4"/>
    <w:rsid w:val="003A53FA"/>
    <w:rsid w:val="003A6DDF"/>
    <w:rsid w:val="003B229A"/>
    <w:rsid w:val="003B2550"/>
    <w:rsid w:val="003B2851"/>
    <w:rsid w:val="003B2E90"/>
    <w:rsid w:val="003B3303"/>
    <w:rsid w:val="003C0602"/>
    <w:rsid w:val="003C09A4"/>
    <w:rsid w:val="003C25C8"/>
    <w:rsid w:val="003C26BA"/>
    <w:rsid w:val="003C347E"/>
    <w:rsid w:val="003C40BC"/>
    <w:rsid w:val="003D2108"/>
    <w:rsid w:val="003D3DE1"/>
    <w:rsid w:val="003D43F4"/>
    <w:rsid w:val="003D4CCD"/>
    <w:rsid w:val="003E1DFB"/>
    <w:rsid w:val="003E3023"/>
    <w:rsid w:val="003E434A"/>
    <w:rsid w:val="003E5FD1"/>
    <w:rsid w:val="003F2162"/>
    <w:rsid w:val="003F2483"/>
    <w:rsid w:val="003F5780"/>
    <w:rsid w:val="003F5C2F"/>
    <w:rsid w:val="003F61E2"/>
    <w:rsid w:val="003F6EBF"/>
    <w:rsid w:val="0040035B"/>
    <w:rsid w:val="00400767"/>
    <w:rsid w:val="00400FF3"/>
    <w:rsid w:val="00401592"/>
    <w:rsid w:val="00401B39"/>
    <w:rsid w:val="00401F8D"/>
    <w:rsid w:val="00403EC7"/>
    <w:rsid w:val="00404737"/>
    <w:rsid w:val="00404AC0"/>
    <w:rsid w:val="0040715A"/>
    <w:rsid w:val="0041082C"/>
    <w:rsid w:val="00412EE9"/>
    <w:rsid w:val="00413598"/>
    <w:rsid w:val="00414D62"/>
    <w:rsid w:val="004151E7"/>
    <w:rsid w:val="0041672A"/>
    <w:rsid w:val="004168C6"/>
    <w:rsid w:val="00421282"/>
    <w:rsid w:val="004212E6"/>
    <w:rsid w:val="00421300"/>
    <w:rsid w:val="004225F2"/>
    <w:rsid w:val="00423062"/>
    <w:rsid w:val="00425599"/>
    <w:rsid w:val="00426AE9"/>
    <w:rsid w:val="004317F4"/>
    <w:rsid w:val="00431F70"/>
    <w:rsid w:val="004330C5"/>
    <w:rsid w:val="00435FDF"/>
    <w:rsid w:val="004417F5"/>
    <w:rsid w:val="00441812"/>
    <w:rsid w:val="00444B91"/>
    <w:rsid w:val="00444D72"/>
    <w:rsid w:val="00450A56"/>
    <w:rsid w:val="004529FE"/>
    <w:rsid w:val="00453191"/>
    <w:rsid w:val="004536D3"/>
    <w:rsid w:val="00454F59"/>
    <w:rsid w:val="004574D4"/>
    <w:rsid w:val="00460CF7"/>
    <w:rsid w:val="00462FA9"/>
    <w:rsid w:val="0046424E"/>
    <w:rsid w:val="004650B1"/>
    <w:rsid w:val="004654A9"/>
    <w:rsid w:val="00466CD9"/>
    <w:rsid w:val="00470049"/>
    <w:rsid w:val="00471C4F"/>
    <w:rsid w:val="00473C97"/>
    <w:rsid w:val="00474CAA"/>
    <w:rsid w:val="00475D91"/>
    <w:rsid w:val="00476316"/>
    <w:rsid w:val="004813F2"/>
    <w:rsid w:val="004840EA"/>
    <w:rsid w:val="004866AA"/>
    <w:rsid w:val="004877AD"/>
    <w:rsid w:val="00487B13"/>
    <w:rsid w:val="00487CDF"/>
    <w:rsid w:val="0049128D"/>
    <w:rsid w:val="00491BD8"/>
    <w:rsid w:val="0049242C"/>
    <w:rsid w:val="00492661"/>
    <w:rsid w:val="00494B84"/>
    <w:rsid w:val="004962D7"/>
    <w:rsid w:val="00497E9A"/>
    <w:rsid w:val="004A07F3"/>
    <w:rsid w:val="004A0A22"/>
    <w:rsid w:val="004A23AB"/>
    <w:rsid w:val="004A26B9"/>
    <w:rsid w:val="004A3BF6"/>
    <w:rsid w:val="004A3EC8"/>
    <w:rsid w:val="004A4250"/>
    <w:rsid w:val="004A4EB1"/>
    <w:rsid w:val="004A51E7"/>
    <w:rsid w:val="004A5714"/>
    <w:rsid w:val="004A583E"/>
    <w:rsid w:val="004A7813"/>
    <w:rsid w:val="004A7E77"/>
    <w:rsid w:val="004B1E35"/>
    <w:rsid w:val="004B3A16"/>
    <w:rsid w:val="004B3E63"/>
    <w:rsid w:val="004B4034"/>
    <w:rsid w:val="004B43E3"/>
    <w:rsid w:val="004B5BE2"/>
    <w:rsid w:val="004B673B"/>
    <w:rsid w:val="004B69BD"/>
    <w:rsid w:val="004B6BF2"/>
    <w:rsid w:val="004B7C76"/>
    <w:rsid w:val="004C01B4"/>
    <w:rsid w:val="004C36E8"/>
    <w:rsid w:val="004C3992"/>
    <w:rsid w:val="004C5ABD"/>
    <w:rsid w:val="004C7CF4"/>
    <w:rsid w:val="004D2C5A"/>
    <w:rsid w:val="004D3E0A"/>
    <w:rsid w:val="004D4E37"/>
    <w:rsid w:val="004D64B3"/>
    <w:rsid w:val="004D667C"/>
    <w:rsid w:val="004D674E"/>
    <w:rsid w:val="004D7E2E"/>
    <w:rsid w:val="004E0CE5"/>
    <w:rsid w:val="004E1FCE"/>
    <w:rsid w:val="004E5B0B"/>
    <w:rsid w:val="004E68F9"/>
    <w:rsid w:val="004F1700"/>
    <w:rsid w:val="004F1836"/>
    <w:rsid w:val="004F1C14"/>
    <w:rsid w:val="004F3520"/>
    <w:rsid w:val="004F463B"/>
    <w:rsid w:val="004F4AE7"/>
    <w:rsid w:val="004F4ED7"/>
    <w:rsid w:val="004F5FEC"/>
    <w:rsid w:val="004F62B8"/>
    <w:rsid w:val="0050076B"/>
    <w:rsid w:val="00502D31"/>
    <w:rsid w:val="00502FE2"/>
    <w:rsid w:val="00503A40"/>
    <w:rsid w:val="00503DBA"/>
    <w:rsid w:val="00504F72"/>
    <w:rsid w:val="00506AFD"/>
    <w:rsid w:val="00510CC0"/>
    <w:rsid w:val="00512066"/>
    <w:rsid w:val="00512E41"/>
    <w:rsid w:val="00513F7B"/>
    <w:rsid w:val="00514311"/>
    <w:rsid w:val="005149E1"/>
    <w:rsid w:val="00521C3F"/>
    <w:rsid w:val="00523722"/>
    <w:rsid w:val="00525EA0"/>
    <w:rsid w:val="0052675A"/>
    <w:rsid w:val="00530AC1"/>
    <w:rsid w:val="00530AEB"/>
    <w:rsid w:val="00531BAA"/>
    <w:rsid w:val="0053207C"/>
    <w:rsid w:val="00534A40"/>
    <w:rsid w:val="00535705"/>
    <w:rsid w:val="005366C2"/>
    <w:rsid w:val="00536974"/>
    <w:rsid w:val="00543F14"/>
    <w:rsid w:val="005522F1"/>
    <w:rsid w:val="005535DE"/>
    <w:rsid w:val="005538A7"/>
    <w:rsid w:val="0055465D"/>
    <w:rsid w:val="00554B6C"/>
    <w:rsid w:val="00554CD6"/>
    <w:rsid w:val="00555455"/>
    <w:rsid w:val="00555470"/>
    <w:rsid w:val="0055601F"/>
    <w:rsid w:val="00557813"/>
    <w:rsid w:val="00561D16"/>
    <w:rsid w:val="00564205"/>
    <w:rsid w:val="00567C36"/>
    <w:rsid w:val="00567F98"/>
    <w:rsid w:val="00570148"/>
    <w:rsid w:val="00570D42"/>
    <w:rsid w:val="00571337"/>
    <w:rsid w:val="00572087"/>
    <w:rsid w:val="00572729"/>
    <w:rsid w:val="00572851"/>
    <w:rsid w:val="00572CBA"/>
    <w:rsid w:val="00572F28"/>
    <w:rsid w:val="005730AB"/>
    <w:rsid w:val="0057497A"/>
    <w:rsid w:val="00575D74"/>
    <w:rsid w:val="00576EB0"/>
    <w:rsid w:val="00576FD7"/>
    <w:rsid w:val="00577616"/>
    <w:rsid w:val="00580693"/>
    <w:rsid w:val="005809F8"/>
    <w:rsid w:val="0058131F"/>
    <w:rsid w:val="005829E5"/>
    <w:rsid w:val="00583E5E"/>
    <w:rsid w:val="00590C4F"/>
    <w:rsid w:val="005913E3"/>
    <w:rsid w:val="00591D52"/>
    <w:rsid w:val="005945E8"/>
    <w:rsid w:val="00595EB3"/>
    <w:rsid w:val="00596FB7"/>
    <w:rsid w:val="0059796C"/>
    <w:rsid w:val="005A07C7"/>
    <w:rsid w:val="005A1094"/>
    <w:rsid w:val="005A158B"/>
    <w:rsid w:val="005A18A8"/>
    <w:rsid w:val="005A5010"/>
    <w:rsid w:val="005A66DA"/>
    <w:rsid w:val="005B1331"/>
    <w:rsid w:val="005B34C8"/>
    <w:rsid w:val="005B3A1F"/>
    <w:rsid w:val="005B6422"/>
    <w:rsid w:val="005B6680"/>
    <w:rsid w:val="005B674D"/>
    <w:rsid w:val="005C1616"/>
    <w:rsid w:val="005C1B3A"/>
    <w:rsid w:val="005C4110"/>
    <w:rsid w:val="005C4B6B"/>
    <w:rsid w:val="005D08DC"/>
    <w:rsid w:val="005D2929"/>
    <w:rsid w:val="005D4A76"/>
    <w:rsid w:val="005D7313"/>
    <w:rsid w:val="005E02CE"/>
    <w:rsid w:val="005E1654"/>
    <w:rsid w:val="005E2A51"/>
    <w:rsid w:val="005E34B3"/>
    <w:rsid w:val="005E466A"/>
    <w:rsid w:val="005E6B54"/>
    <w:rsid w:val="005E754F"/>
    <w:rsid w:val="005F0A04"/>
    <w:rsid w:val="005F1228"/>
    <w:rsid w:val="005F33C9"/>
    <w:rsid w:val="005F3D99"/>
    <w:rsid w:val="005F5ED3"/>
    <w:rsid w:val="006001B3"/>
    <w:rsid w:val="00601AE5"/>
    <w:rsid w:val="0060350F"/>
    <w:rsid w:val="00603B97"/>
    <w:rsid w:val="00604B0F"/>
    <w:rsid w:val="00604C27"/>
    <w:rsid w:val="00605E39"/>
    <w:rsid w:val="00610024"/>
    <w:rsid w:val="00610A77"/>
    <w:rsid w:val="006134CF"/>
    <w:rsid w:val="00613E47"/>
    <w:rsid w:val="006146CA"/>
    <w:rsid w:val="00614F81"/>
    <w:rsid w:val="0061537F"/>
    <w:rsid w:val="006156F7"/>
    <w:rsid w:val="006158ED"/>
    <w:rsid w:val="006160A3"/>
    <w:rsid w:val="00616747"/>
    <w:rsid w:val="00617325"/>
    <w:rsid w:val="006177F7"/>
    <w:rsid w:val="0062159F"/>
    <w:rsid w:val="00623215"/>
    <w:rsid w:val="00624015"/>
    <w:rsid w:val="00624ABD"/>
    <w:rsid w:val="006256B1"/>
    <w:rsid w:val="006260DB"/>
    <w:rsid w:val="00626356"/>
    <w:rsid w:val="0062642C"/>
    <w:rsid w:val="00626EA7"/>
    <w:rsid w:val="00634D15"/>
    <w:rsid w:val="006351F3"/>
    <w:rsid w:val="00636117"/>
    <w:rsid w:val="00641E86"/>
    <w:rsid w:val="0064217E"/>
    <w:rsid w:val="00642979"/>
    <w:rsid w:val="00645283"/>
    <w:rsid w:val="006459D5"/>
    <w:rsid w:val="00646657"/>
    <w:rsid w:val="00646713"/>
    <w:rsid w:val="006477EE"/>
    <w:rsid w:val="00650533"/>
    <w:rsid w:val="00650FBC"/>
    <w:rsid w:val="0065141E"/>
    <w:rsid w:val="00653135"/>
    <w:rsid w:val="006536A2"/>
    <w:rsid w:val="006545B0"/>
    <w:rsid w:val="00654CED"/>
    <w:rsid w:val="00660348"/>
    <w:rsid w:val="006604C1"/>
    <w:rsid w:val="0066378A"/>
    <w:rsid w:val="006674BB"/>
    <w:rsid w:val="00667F16"/>
    <w:rsid w:val="00670FAB"/>
    <w:rsid w:val="00671072"/>
    <w:rsid w:val="00671594"/>
    <w:rsid w:val="0067167B"/>
    <w:rsid w:val="00671E63"/>
    <w:rsid w:val="006762CB"/>
    <w:rsid w:val="0067778A"/>
    <w:rsid w:val="006808BD"/>
    <w:rsid w:val="0068114C"/>
    <w:rsid w:val="00682105"/>
    <w:rsid w:val="0068216D"/>
    <w:rsid w:val="00682453"/>
    <w:rsid w:val="0068470E"/>
    <w:rsid w:val="00685219"/>
    <w:rsid w:val="0068527F"/>
    <w:rsid w:val="00685D09"/>
    <w:rsid w:val="006870B3"/>
    <w:rsid w:val="006879A5"/>
    <w:rsid w:val="00692797"/>
    <w:rsid w:val="00692D08"/>
    <w:rsid w:val="006938E5"/>
    <w:rsid w:val="00693DC5"/>
    <w:rsid w:val="00694BD6"/>
    <w:rsid w:val="006979DD"/>
    <w:rsid w:val="006979ED"/>
    <w:rsid w:val="006A04CE"/>
    <w:rsid w:val="006A06C3"/>
    <w:rsid w:val="006A197B"/>
    <w:rsid w:val="006A24E0"/>
    <w:rsid w:val="006A349B"/>
    <w:rsid w:val="006A4EB4"/>
    <w:rsid w:val="006B070B"/>
    <w:rsid w:val="006B1662"/>
    <w:rsid w:val="006B212E"/>
    <w:rsid w:val="006B3A4C"/>
    <w:rsid w:val="006B411E"/>
    <w:rsid w:val="006B42FC"/>
    <w:rsid w:val="006B4EC8"/>
    <w:rsid w:val="006B5102"/>
    <w:rsid w:val="006C0618"/>
    <w:rsid w:val="006C11E1"/>
    <w:rsid w:val="006C1B17"/>
    <w:rsid w:val="006C1FBB"/>
    <w:rsid w:val="006C5486"/>
    <w:rsid w:val="006C6067"/>
    <w:rsid w:val="006C667E"/>
    <w:rsid w:val="006D001D"/>
    <w:rsid w:val="006D04DA"/>
    <w:rsid w:val="006D171A"/>
    <w:rsid w:val="006D1ABC"/>
    <w:rsid w:val="006D4C38"/>
    <w:rsid w:val="006D65EF"/>
    <w:rsid w:val="006D7C32"/>
    <w:rsid w:val="006E0B77"/>
    <w:rsid w:val="006E2B1D"/>
    <w:rsid w:val="006E3DDC"/>
    <w:rsid w:val="006E4106"/>
    <w:rsid w:val="006E43A8"/>
    <w:rsid w:val="006E506B"/>
    <w:rsid w:val="006E5F4F"/>
    <w:rsid w:val="006E6948"/>
    <w:rsid w:val="006E7106"/>
    <w:rsid w:val="006E7519"/>
    <w:rsid w:val="006F04AD"/>
    <w:rsid w:val="006F1B49"/>
    <w:rsid w:val="006F571B"/>
    <w:rsid w:val="006F7746"/>
    <w:rsid w:val="0070076E"/>
    <w:rsid w:val="007018B6"/>
    <w:rsid w:val="00702B2E"/>
    <w:rsid w:val="007031A3"/>
    <w:rsid w:val="00703AC7"/>
    <w:rsid w:val="007060C5"/>
    <w:rsid w:val="00707CF9"/>
    <w:rsid w:val="00707D6D"/>
    <w:rsid w:val="00707DBC"/>
    <w:rsid w:val="00714FB9"/>
    <w:rsid w:val="00717640"/>
    <w:rsid w:val="0072062D"/>
    <w:rsid w:val="00720E31"/>
    <w:rsid w:val="007242CF"/>
    <w:rsid w:val="007245AA"/>
    <w:rsid w:val="00725281"/>
    <w:rsid w:val="0072778E"/>
    <w:rsid w:val="00727E0F"/>
    <w:rsid w:val="00731178"/>
    <w:rsid w:val="007312BC"/>
    <w:rsid w:val="0073210B"/>
    <w:rsid w:val="00732911"/>
    <w:rsid w:val="00737A9A"/>
    <w:rsid w:val="0074030C"/>
    <w:rsid w:val="007440C9"/>
    <w:rsid w:val="00744474"/>
    <w:rsid w:val="00744AF1"/>
    <w:rsid w:val="00745998"/>
    <w:rsid w:val="0074606E"/>
    <w:rsid w:val="00746605"/>
    <w:rsid w:val="00747D48"/>
    <w:rsid w:val="00750AD7"/>
    <w:rsid w:val="00752756"/>
    <w:rsid w:val="00753955"/>
    <w:rsid w:val="007540A6"/>
    <w:rsid w:val="00755C30"/>
    <w:rsid w:val="0075697C"/>
    <w:rsid w:val="00756CDD"/>
    <w:rsid w:val="00757482"/>
    <w:rsid w:val="00760970"/>
    <w:rsid w:val="00763507"/>
    <w:rsid w:val="00763BB1"/>
    <w:rsid w:val="00767104"/>
    <w:rsid w:val="007671A0"/>
    <w:rsid w:val="007704EF"/>
    <w:rsid w:val="00770A6C"/>
    <w:rsid w:val="007749F0"/>
    <w:rsid w:val="00775959"/>
    <w:rsid w:val="00776424"/>
    <w:rsid w:val="00776942"/>
    <w:rsid w:val="00777FB3"/>
    <w:rsid w:val="007804D2"/>
    <w:rsid w:val="00780BC2"/>
    <w:rsid w:val="00781507"/>
    <w:rsid w:val="00781ABE"/>
    <w:rsid w:val="007836C9"/>
    <w:rsid w:val="00785C0A"/>
    <w:rsid w:val="007864D7"/>
    <w:rsid w:val="00791159"/>
    <w:rsid w:val="00791934"/>
    <w:rsid w:val="0079516C"/>
    <w:rsid w:val="00797750"/>
    <w:rsid w:val="007A196A"/>
    <w:rsid w:val="007A25EF"/>
    <w:rsid w:val="007A294B"/>
    <w:rsid w:val="007B3F0C"/>
    <w:rsid w:val="007B3F75"/>
    <w:rsid w:val="007B6DA5"/>
    <w:rsid w:val="007B732F"/>
    <w:rsid w:val="007C0895"/>
    <w:rsid w:val="007C1124"/>
    <w:rsid w:val="007C1383"/>
    <w:rsid w:val="007C1FED"/>
    <w:rsid w:val="007C31C0"/>
    <w:rsid w:val="007C3714"/>
    <w:rsid w:val="007C48B8"/>
    <w:rsid w:val="007C5ABA"/>
    <w:rsid w:val="007D050F"/>
    <w:rsid w:val="007D21B0"/>
    <w:rsid w:val="007D24DD"/>
    <w:rsid w:val="007D3CB1"/>
    <w:rsid w:val="007D45A7"/>
    <w:rsid w:val="007D6D18"/>
    <w:rsid w:val="007D72D3"/>
    <w:rsid w:val="007E5890"/>
    <w:rsid w:val="007F1C25"/>
    <w:rsid w:val="007F3188"/>
    <w:rsid w:val="007F3E56"/>
    <w:rsid w:val="007F41A7"/>
    <w:rsid w:val="007F626E"/>
    <w:rsid w:val="007F63EE"/>
    <w:rsid w:val="007F6D9D"/>
    <w:rsid w:val="007F79E9"/>
    <w:rsid w:val="007F7E37"/>
    <w:rsid w:val="00801928"/>
    <w:rsid w:val="00801FC4"/>
    <w:rsid w:val="00802723"/>
    <w:rsid w:val="00802A21"/>
    <w:rsid w:val="008030F0"/>
    <w:rsid w:val="008041E8"/>
    <w:rsid w:val="00806D9B"/>
    <w:rsid w:val="00807711"/>
    <w:rsid w:val="00810B21"/>
    <w:rsid w:val="0081277D"/>
    <w:rsid w:val="00814014"/>
    <w:rsid w:val="008144BF"/>
    <w:rsid w:val="00815C7B"/>
    <w:rsid w:val="00816A3A"/>
    <w:rsid w:val="00817FDB"/>
    <w:rsid w:val="00820BF3"/>
    <w:rsid w:val="00821774"/>
    <w:rsid w:val="008219F7"/>
    <w:rsid w:val="00827143"/>
    <w:rsid w:val="00827B66"/>
    <w:rsid w:val="00827F6B"/>
    <w:rsid w:val="00830F70"/>
    <w:rsid w:val="00832EEC"/>
    <w:rsid w:val="00833768"/>
    <w:rsid w:val="00835BF5"/>
    <w:rsid w:val="008364C2"/>
    <w:rsid w:val="00843EAB"/>
    <w:rsid w:val="008441E4"/>
    <w:rsid w:val="0084442E"/>
    <w:rsid w:val="00845552"/>
    <w:rsid w:val="00847218"/>
    <w:rsid w:val="00850D24"/>
    <w:rsid w:val="00852233"/>
    <w:rsid w:val="00861300"/>
    <w:rsid w:val="00862348"/>
    <w:rsid w:val="00862913"/>
    <w:rsid w:val="00862D43"/>
    <w:rsid w:val="00863138"/>
    <w:rsid w:val="00863E09"/>
    <w:rsid w:val="0086480A"/>
    <w:rsid w:val="00865A89"/>
    <w:rsid w:val="0087020A"/>
    <w:rsid w:val="008725A7"/>
    <w:rsid w:val="00872D36"/>
    <w:rsid w:val="00872DBC"/>
    <w:rsid w:val="00873E1E"/>
    <w:rsid w:val="00874A3A"/>
    <w:rsid w:val="00875DC5"/>
    <w:rsid w:val="00876041"/>
    <w:rsid w:val="00877518"/>
    <w:rsid w:val="00880645"/>
    <w:rsid w:val="00880C2C"/>
    <w:rsid w:val="00880D52"/>
    <w:rsid w:val="00883BAD"/>
    <w:rsid w:val="00885A85"/>
    <w:rsid w:val="00886B49"/>
    <w:rsid w:val="00886EA3"/>
    <w:rsid w:val="00887DFA"/>
    <w:rsid w:val="008907B5"/>
    <w:rsid w:val="00891535"/>
    <w:rsid w:val="00891902"/>
    <w:rsid w:val="0089246F"/>
    <w:rsid w:val="00892800"/>
    <w:rsid w:val="0089307F"/>
    <w:rsid w:val="0089324E"/>
    <w:rsid w:val="00895994"/>
    <w:rsid w:val="008966B7"/>
    <w:rsid w:val="00896C4D"/>
    <w:rsid w:val="008A01C7"/>
    <w:rsid w:val="008A0C04"/>
    <w:rsid w:val="008A2560"/>
    <w:rsid w:val="008A4F3B"/>
    <w:rsid w:val="008A5126"/>
    <w:rsid w:val="008A66AC"/>
    <w:rsid w:val="008B0B14"/>
    <w:rsid w:val="008B134A"/>
    <w:rsid w:val="008B1B48"/>
    <w:rsid w:val="008B32F6"/>
    <w:rsid w:val="008B3BC4"/>
    <w:rsid w:val="008B3FB6"/>
    <w:rsid w:val="008B5DEC"/>
    <w:rsid w:val="008B6D40"/>
    <w:rsid w:val="008B7299"/>
    <w:rsid w:val="008C044F"/>
    <w:rsid w:val="008C0B33"/>
    <w:rsid w:val="008C100A"/>
    <w:rsid w:val="008C2D08"/>
    <w:rsid w:val="008C4638"/>
    <w:rsid w:val="008C468D"/>
    <w:rsid w:val="008C72B6"/>
    <w:rsid w:val="008C7F35"/>
    <w:rsid w:val="008D01C5"/>
    <w:rsid w:val="008D08F5"/>
    <w:rsid w:val="008D2BF3"/>
    <w:rsid w:val="008D5E9E"/>
    <w:rsid w:val="008D61BC"/>
    <w:rsid w:val="008D75BB"/>
    <w:rsid w:val="008E0380"/>
    <w:rsid w:val="008E2D0E"/>
    <w:rsid w:val="008E3209"/>
    <w:rsid w:val="008E413B"/>
    <w:rsid w:val="008E6EBC"/>
    <w:rsid w:val="008F489B"/>
    <w:rsid w:val="008F499F"/>
    <w:rsid w:val="008F4F52"/>
    <w:rsid w:val="008F51E2"/>
    <w:rsid w:val="008F5B8F"/>
    <w:rsid w:val="008F644C"/>
    <w:rsid w:val="008F7222"/>
    <w:rsid w:val="008F73EC"/>
    <w:rsid w:val="008F7D97"/>
    <w:rsid w:val="008F7DFE"/>
    <w:rsid w:val="00902321"/>
    <w:rsid w:val="00902F8F"/>
    <w:rsid w:val="00904A42"/>
    <w:rsid w:val="00907076"/>
    <w:rsid w:val="00910EA0"/>
    <w:rsid w:val="00912F2B"/>
    <w:rsid w:val="00913D05"/>
    <w:rsid w:val="0091414C"/>
    <w:rsid w:val="00914B20"/>
    <w:rsid w:val="00914BE7"/>
    <w:rsid w:val="009178A6"/>
    <w:rsid w:val="00917C1E"/>
    <w:rsid w:val="00917FB4"/>
    <w:rsid w:val="009210FA"/>
    <w:rsid w:val="00921BFC"/>
    <w:rsid w:val="00922766"/>
    <w:rsid w:val="00923012"/>
    <w:rsid w:val="00923501"/>
    <w:rsid w:val="00926F06"/>
    <w:rsid w:val="00927AB7"/>
    <w:rsid w:val="009303EC"/>
    <w:rsid w:val="009306DA"/>
    <w:rsid w:val="00931FDE"/>
    <w:rsid w:val="009328A8"/>
    <w:rsid w:val="0093528A"/>
    <w:rsid w:val="00936267"/>
    <w:rsid w:val="009374DA"/>
    <w:rsid w:val="00937BA0"/>
    <w:rsid w:val="00937E5A"/>
    <w:rsid w:val="00940072"/>
    <w:rsid w:val="00940CF1"/>
    <w:rsid w:val="00943458"/>
    <w:rsid w:val="009436EA"/>
    <w:rsid w:val="00943A5C"/>
    <w:rsid w:val="0094405F"/>
    <w:rsid w:val="00944249"/>
    <w:rsid w:val="009455B4"/>
    <w:rsid w:val="009470FB"/>
    <w:rsid w:val="00952E9A"/>
    <w:rsid w:val="00954B96"/>
    <w:rsid w:val="0095669C"/>
    <w:rsid w:val="0095783C"/>
    <w:rsid w:val="00961751"/>
    <w:rsid w:val="009636A9"/>
    <w:rsid w:val="0096405B"/>
    <w:rsid w:val="00964CB2"/>
    <w:rsid w:val="00964E1C"/>
    <w:rsid w:val="00965D07"/>
    <w:rsid w:val="00965D33"/>
    <w:rsid w:val="00966EF1"/>
    <w:rsid w:val="00967882"/>
    <w:rsid w:val="0096794D"/>
    <w:rsid w:val="00967C4E"/>
    <w:rsid w:val="00967DC1"/>
    <w:rsid w:val="00970B31"/>
    <w:rsid w:val="009715EF"/>
    <w:rsid w:val="009733BE"/>
    <w:rsid w:val="00975060"/>
    <w:rsid w:val="009755FA"/>
    <w:rsid w:val="009824B0"/>
    <w:rsid w:val="00982DA0"/>
    <w:rsid w:val="00983222"/>
    <w:rsid w:val="00983DAD"/>
    <w:rsid w:val="00984980"/>
    <w:rsid w:val="00985BD5"/>
    <w:rsid w:val="00985D2D"/>
    <w:rsid w:val="009864A9"/>
    <w:rsid w:val="0098656F"/>
    <w:rsid w:val="00990834"/>
    <w:rsid w:val="009908BA"/>
    <w:rsid w:val="009928DA"/>
    <w:rsid w:val="00992BB0"/>
    <w:rsid w:val="009938D0"/>
    <w:rsid w:val="00995CC4"/>
    <w:rsid w:val="0099610A"/>
    <w:rsid w:val="00996BC0"/>
    <w:rsid w:val="009A0565"/>
    <w:rsid w:val="009A15EA"/>
    <w:rsid w:val="009A27C5"/>
    <w:rsid w:val="009A3164"/>
    <w:rsid w:val="009A4BE1"/>
    <w:rsid w:val="009A768D"/>
    <w:rsid w:val="009A7F27"/>
    <w:rsid w:val="009B1812"/>
    <w:rsid w:val="009B1C94"/>
    <w:rsid w:val="009B4F95"/>
    <w:rsid w:val="009B5055"/>
    <w:rsid w:val="009B54B9"/>
    <w:rsid w:val="009B7DF7"/>
    <w:rsid w:val="009C09E4"/>
    <w:rsid w:val="009C0F8B"/>
    <w:rsid w:val="009C7765"/>
    <w:rsid w:val="009C7D28"/>
    <w:rsid w:val="009D2759"/>
    <w:rsid w:val="009D28E3"/>
    <w:rsid w:val="009D3663"/>
    <w:rsid w:val="009D4ED9"/>
    <w:rsid w:val="009D500A"/>
    <w:rsid w:val="009D614A"/>
    <w:rsid w:val="009D6F8C"/>
    <w:rsid w:val="009D750F"/>
    <w:rsid w:val="009E0D84"/>
    <w:rsid w:val="009E282B"/>
    <w:rsid w:val="009E2EED"/>
    <w:rsid w:val="009E42F9"/>
    <w:rsid w:val="009E493A"/>
    <w:rsid w:val="009E5351"/>
    <w:rsid w:val="009E6358"/>
    <w:rsid w:val="009E7F9E"/>
    <w:rsid w:val="009F038F"/>
    <w:rsid w:val="009F066C"/>
    <w:rsid w:val="009F185E"/>
    <w:rsid w:val="009F1F76"/>
    <w:rsid w:val="009F269D"/>
    <w:rsid w:val="009F2D80"/>
    <w:rsid w:val="009F4F0D"/>
    <w:rsid w:val="009F7DF3"/>
    <w:rsid w:val="00A00F87"/>
    <w:rsid w:val="00A00F93"/>
    <w:rsid w:val="00A023CA"/>
    <w:rsid w:val="00A02467"/>
    <w:rsid w:val="00A04D12"/>
    <w:rsid w:val="00A065EA"/>
    <w:rsid w:val="00A06C3E"/>
    <w:rsid w:val="00A10636"/>
    <w:rsid w:val="00A10E37"/>
    <w:rsid w:val="00A11896"/>
    <w:rsid w:val="00A12E3B"/>
    <w:rsid w:val="00A15BC6"/>
    <w:rsid w:val="00A163B5"/>
    <w:rsid w:val="00A20CD5"/>
    <w:rsid w:val="00A219B2"/>
    <w:rsid w:val="00A21C3F"/>
    <w:rsid w:val="00A2303A"/>
    <w:rsid w:val="00A248D1"/>
    <w:rsid w:val="00A24E6E"/>
    <w:rsid w:val="00A25B12"/>
    <w:rsid w:val="00A275D2"/>
    <w:rsid w:val="00A27D50"/>
    <w:rsid w:val="00A307DD"/>
    <w:rsid w:val="00A31DDE"/>
    <w:rsid w:val="00A3507B"/>
    <w:rsid w:val="00A37517"/>
    <w:rsid w:val="00A37624"/>
    <w:rsid w:val="00A3762D"/>
    <w:rsid w:val="00A407B6"/>
    <w:rsid w:val="00A41BC5"/>
    <w:rsid w:val="00A42929"/>
    <w:rsid w:val="00A43083"/>
    <w:rsid w:val="00A442B8"/>
    <w:rsid w:val="00A468C1"/>
    <w:rsid w:val="00A47FB8"/>
    <w:rsid w:val="00A523FE"/>
    <w:rsid w:val="00A525FE"/>
    <w:rsid w:val="00A528E9"/>
    <w:rsid w:val="00A536B2"/>
    <w:rsid w:val="00A53EE5"/>
    <w:rsid w:val="00A54301"/>
    <w:rsid w:val="00A57C3F"/>
    <w:rsid w:val="00A60CC2"/>
    <w:rsid w:val="00A61805"/>
    <w:rsid w:val="00A61E5C"/>
    <w:rsid w:val="00A64C1E"/>
    <w:rsid w:val="00A66DDD"/>
    <w:rsid w:val="00A676D7"/>
    <w:rsid w:val="00A67C90"/>
    <w:rsid w:val="00A7003F"/>
    <w:rsid w:val="00A705D2"/>
    <w:rsid w:val="00A729CB"/>
    <w:rsid w:val="00A75944"/>
    <w:rsid w:val="00A822B8"/>
    <w:rsid w:val="00A84B6B"/>
    <w:rsid w:val="00A901B3"/>
    <w:rsid w:val="00A908A8"/>
    <w:rsid w:val="00A90A4B"/>
    <w:rsid w:val="00A91316"/>
    <w:rsid w:val="00A92D14"/>
    <w:rsid w:val="00A930B3"/>
    <w:rsid w:val="00A93E19"/>
    <w:rsid w:val="00A9510F"/>
    <w:rsid w:val="00A96B78"/>
    <w:rsid w:val="00AA2694"/>
    <w:rsid w:val="00AA415B"/>
    <w:rsid w:val="00AA4552"/>
    <w:rsid w:val="00AA5C52"/>
    <w:rsid w:val="00AA5E18"/>
    <w:rsid w:val="00AA679C"/>
    <w:rsid w:val="00AB0731"/>
    <w:rsid w:val="00AB1663"/>
    <w:rsid w:val="00AB4505"/>
    <w:rsid w:val="00AB550D"/>
    <w:rsid w:val="00AB6072"/>
    <w:rsid w:val="00AC0904"/>
    <w:rsid w:val="00AC28BC"/>
    <w:rsid w:val="00AC2FB0"/>
    <w:rsid w:val="00AC48C4"/>
    <w:rsid w:val="00AC5864"/>
    <w:rsid w:val="00AC5D4F"/>
    <w:rsid w:val="00AC715E"/>
    <w:rsid w:val="00AD1AC0"/>
    <w:rsid w:val="00AD304E"/>
    <w:rsid w:val="00AD39B1"/>
    <w:rsid w:val="00AD40D0"/>
    <w:rsid w:val="00AD4583"/>
    <w:rsid w:val="00AD5216"/>
    <w:rsid w:val="00AD6354"/>
    <w:rsid w:val="00AE0801"/>
    <w:rsid w:val="00AE1389"/>
    <w:rsid w:val="00AE26A8"/>
    <w:rsid w:val="00AE4551"/>
    <w:rsid w:val="00AE4812"/>
    <w:rsid w:val="00AE57C7"/>
    <w:rsid w:val="00AF01E1"/>
    <w:rsid w:val="00AF146D"/>
    <w:rsid w:val="00AF18C1"/>
    <w:rsid w:val="00AF29C6"/>
    <w:rsid w:val="00AF2F47"/>
    <w:rsid w:val="00AF34B1"/>
    <w:rsid w:val="00AF547E"/>
    <w:rsid w:val="00AF6159"/>
    <w:rsid w:val="00AF6971"/>
    <w:rsid w:val="00AF7C72"/>
    <w:rsid w:val="00B01171"/>
    <w:rsid w:val="00B01DFC"/>
    <w:rsid w:val="00B04E90"/>
    <w:rsid w:val="00B06876"/>
    <w:rsid w:val="00B069E1"/>
    <w:rsid w:val="00B06D52"/>
    <w:rsid w:val="00B06F27"/>
    <w:rsid w:val="00B0722E"/>
    <w:rsid w:val="00B1009C"/>
    <w:rsid w:val="00B11429"/>
    <w:rsid w:val="00B14B9C"/>
    <w:rsid w:val="00B155E2"/>
    <w:rsid w:val="00B16B10"/>
    <w:rsid w:val="00B1701C"/>
    <w:rsid w:val="00B20A90"/>
    <w:rsid w:val="00B20EFC"/>
    <w:rsid w:val="00B22A37"/>
    <w:rsid w:val="00B23DE2"/>
    <w:rsid w:val="00B249F9"/>
    <w:rsid w:val="00B24FDF"/>
    <w:rsid w:val="00B26B04"/>
    <w:rsid w:val="00B27230"/>
    <w:rsid w:val="00B27F30"/>
    <w:rsid w:val="00B3268D"/>
    <w:rsid w:val="00B32A0B"/>
    <w:rsid w:val="00B34544"/>
    <w:rsid w:val="00B34AFF"/>
    <w:rsid w:val="00B34DA8"/>
    <w:rsid w:val="00B4076D"/>
    <w:rsid w:val="00B41659"/>
    <w:rsid w:val="00B424D0"/>
    <w:rsid w:val="00B44FCC"/>
    <w:rsid w:val="00B4537B"/>
    <w:rsid w:val="00B479C6"/>
    <w:rsid w:val="00B50799"/>
    <w:rsid w:val="00B50D1C"/>
    <w:rsid w:val="00B5371E"/>
    <w:rsid w:val="00B568EE"/>
    <w:rsid w:val="00B56F4C"/>
    <w:rsid w:val="00B62002"/>
    <w:rsid w:val="00B6448A"/>
    <w:rsid w:val="00B64578"/>
    <w:rsid w:val="00B65773"/>
    <w:rsid w:val="00B67CB7"/>
    <w:rsid w:val="00B70006"/>
    <w:rsid w:val="00B703A6"/>
    <w:rsid w:val="00B717D9"/>
    <w:rsid w:val="00B72D8D"/>
    <w:rsid w:val="00B7432A"/>
    <w:rsid w:val="00B75CE4"/>
    <w:rsid w:val="00B82552"/>
    <w:rsid w:val="00B847BC"/>
    <w:rsid w:val="00B87D2A"/>
    <w:rsid w:val="00B90642"/>
    <w:rsid w:val="00B9095A"/>
    <w:rsid w:val="00B91BCA"/>
    <w:rsid w:val="00B91DF7"/>
    <w:rsid w:val="00B92730"/>
    <w:rsid w:val="00B93231"/>
    <w:rsid w:val="00B93373"/>
    <w:rsid w:val="00BA00F1"/>
    <w:rsid w:val="00BA19BA"/>
    <w:rsid w:val="00BA22CD"/>
    <w:rsid w:val="00BA26AC"/>
    <w:rsid w:val="00BA4CC2"/>
    <w:rsid w:val="00BA57A4"/>
    <w:rsid w:val="00BA5C3D"/>
    <w:rsid w:val="00BB06BE"/>
    <w:rsid w:val="00BB163F"/>
    <w:rsid w:val="00BB28F5"/>
    <w:rsid w:val="00BB54AE"/>
    <w:rsid w:val="00BB5CCC"/>
    <w:rsid w:val="00BB6214"/>
    <w:rsid w:val="00BB674D"/>
    <w:rsid w:val="00BB6FAD"/>
    <w:rsid w:val="00BB70AE"/>
    <w:rsid w:val="00BB7148"/>
    <w:rsid w:val="00BB7A84"/>
    <w:rsid w:val="00BB7C5A"/>
    <w:rsid w:val="00BC0580"/>
    <w:rsid w:val="00BC2936"/>
    <w:rsid w:val="00BC2D2F"/>
    <w:rsid w:val="00BC3058"/>
    <w:rsid w:val="00BC4BC5"/>
    <w:rsid w:val="00BC618C"/>
    <w:rsid w:val="00BC668D"/>
    <w:rsid w:val="00BD0880"/>
    <w:rsid w:val="00BD41A3"/>
    <w:rsid w:val="00BD47E4"/>
    <w:rsid w:val="00BD6E58"/>
    <w:rsid w:val="00BE011D"/>
    <w:rsid w:val="00BE1CE7"/>
    <w:rsid w:val="00BE4909"/>
    <w:rsid w:val="00BE62F1"/>
    <w:rsid w:val="00BE6845"/>
    <w:rsid w:val="00BF02ED"/>
    <w:rsid w:val="00BF150C"/>
    <w:rsid w:val="00BF1EC8"/>
    <w:rsid w:val="00BF314E"/>
    <w:rsid w:val="00BF3507"/>
    <w:rsid w:val="00BF3723"/>
    <w:rsid w:val="00BF45E3"/>
    <w:rsid w:val="00BF4615"/>
    <w:rsid w:val="00BF47EA"/>
    <w:rsid w:val="00BF6183"/>
    <w:rsid w:val="00BF700F"/>
    <w:rsid w:val="00C02FDF"/>
    <w:rsid w:val="00C05D13"/>
    <w:rsid w:val="00C06A5E"/>
    <w:rsid w:val="00C07810"/>
    <w:rsid w:val="00C07DF7"/>
    <w:rsid w:val="00C110CF"/>
    <w:rsid w:val="00C1247A"/>
    <w:rsid w:val="00C128BA"/>
    <w:rsid w:val="00C12B4F"/>
    <w:rsid w:val="00C135B6"/>
    <w:rsid w:val="00C13671"/>
    <w:rsid w:val="00C13C97"/>
    <w:rsid w:val="00C14851"/>
    <w:rsid w:val="00C1499B"/>
    <w:rsid w:val="00C14CEA"/>
    <w:rsid w:val="00C1588A"/>
    <w:rsid w:val="00C163FC"/>
    <w:rsid w:val="00C16FED"/>
    <w:rsid w:val="00C21B3A"/>
    <w:rsid w:val="00C22576"/>
    <w:rsid w:val="00C2315C"/>
    <w:rsid w:val="00C240F4"/>
    <w:rsid w:val="00C24558"/>
    <w:rsid w:val="00C245ED"/>
    <w:rsid w:val="00C2619E"/>
    <w:rsid w:val="00C30F01"/>
    <w:rsid w:val="00C30FAA"/>
    <w:rsid w:val="00C310AB"/>
    <w:rsid w:val="00C33951"/>
    <w:rsid w:val="00C35D3B"/>
    <w:rsid w:val="00C4054B"/>
    <w:rsid w:val="00C41365"/>
    <w:rsid w:val="00C4455F"/>
    <w:rsid w:val="00C44DAC"/>
    <w:rsid w:val="00C466ED"/>
    <w:rsid w:val="00C47BA5"/>
    <w:rsid w:val="00C51480"/>
    <w:rsid w:val="00C51981"/>
    <w:rsid w:val="00C51AB7"/>
    <w:rsid w:val="00C52068"/>
    <w:rsid w:val="00C522D0"/>
    <w:rsid w:val="00C53D0A"/>
    <w:rsid w:val="00C56227"/>
    <w:rsid w:val="00C576BB"/>
    <w:rsid w:val="00C64E40"/>
    <w:rsid w:val="00C655F9"/>
    <w:rsid w:val="00C67B1C"/>
    <w:rsid w:val="00C70B7D"/>
    <w:rsid w:val="00C71F13"/>
    <w:rsid w:val="00C74990"/>
    <w:rsid w:val="00C755C2"/>
    <w:rsid w:val="00C76323"/>
    <w:rsid w:val="00C7768B"/>
    <w:rsid w:val="00C77D8A"/>
    <w:rsid w:val="00C83AA7"/>
    <w:rsid w:val="00C843FB"/>
    <w:rsid w:val="00C84AA3"/>
    <w:rsid w:val="00C84FB0"/>
    <w:rsid w:val="00C919FC"/>
    <w:rsid w:val="00C948C2"/>
    <w:rsid w:val="00C958B5"/>
    <w:rsid w:val="00CA0315"/>
    <w:rsid w:val="00CA19E3"/>
    <w:rsid w:val="00CA36F9"/>
    <w:rsid w:val="00CA3F1A"/>
    <w:rsid w:val="00CA4173"/>
    <w:rsid w:val="00CA4B87"/>
    <w:rsid w:val="00CA4FDC"/>
    <w:rsid w:val="00CA53F1"/>
    <w:rsid w:val="00CA5F9D"/>
    <w:rsid w:val="00CA6032"/>
    <w:rsid w:val="00CA6C52"/>
    <w:rsid w:val="00CB0AFF"/>
    <w:rsid w:val="00CB1770"/>
    <w:rsid w:val="00CB2D84"/>
    <w:rsid w:val="00CC11C4"/>
    <w:rsid w:val="00CC19CF"/>
    <w:rsid w:val="00CC1D01"/>
    <w:rsid w:val="00CC253A"/>
    <w:rsid w:val="00CC3BB3"/>
    <w:rsid w:val="00CC4DD4"/>
    <w:rsid w:val="00CC4DED"/>
    <w:rsid w:val="00CC78BB"/>
    <w:rsid w:val="00CD2DA3"/>
    <w:rsid w:val="00CD4654"/>
    <w:rsid w:val="00CD6CDB"/>
    <w:rsid w:val="00CE00BF"/>
    <w:rsid w:val="00CE12C1"/>
    <w:rsid w:val="00CE22DA"/>
    <w:rsid w:val="00CE3138"/>
    <w:rsid w:val="00CE6BBD"/>
    <w:rsid w:val="00CF1554"/>
    <w:rsid w:val="00CF176D"/>
    <w:rsid w:val="00CF39DE"/>
    <w:rsid w:val="00CF4E4F"/>
    <w:rsid w:val="00D01E68"/>
    <w:rsid w:val="00D024A3"/>
    <w:rsid w:val="00D02874"/>
    <w:rsid w:val="00D02A08"/>
    <w:rsid w:val="00D031CC"/>
    <w:rsid w:val="00D04A2A"/>
    <w:rsid w:val="00D06401"/>
    <w:rsid w:val="00D06F60"/>
    <w:rsid w:val="00D07EC6"/>
    <w:rsid w:val="00D1073A"/>
    <w:rsid w:val="00D10941"/>
    <w:rsid w:val="00D1359D"/>
    <w:rsid w:val="00D179CB"/>
    <w:rsid w:val="00D25C8B"/>
    <w:rsid w:val="00D26C1D"/>
    <w:rsid w:val="00D27170"/>
    <w:rsid w:val="00D32097"/>
    <w:rsid w:val="00D32C0C"/>
    <w:rsid w:val="00D33089"/>
    <w:rsid w:val="00D330C2"/>
    <w:rsid w:val="00D35313"/>
    <w:rsid w:val="00D35E91"/>
    <w:rsid w:val="00D366D3"/>
    <w:rsid w:val="00D370EF"/>
    <w:rsid w:val="00D41830"/>
    <w:rsid w:val="00D420DA"/>
    <w:rsid w:val="00D4244C"/>
    <w:rsid w:val="00D42B70"/>
    <w:rsid w:val="00D4482B"/>
    <w:rsid w:val="00D4634F"/>
    <w:rsid w:val="00D4649B"/>
    <w:rsid w:val="00D46A99"/>
    <w:rsid w:val="00D50289"/>
    <w:rsid w:val="00D502DF"/>
    <w:rsid w:val="00D50355"/>
    <w:rsid w:val="00D50991"/>
    <w:rsid w:val="00D54F4C"/>
    <w:rsid w:val="00D61731"/>
    <w:rsid w:val="00D62FB1"/>
    <w:rsid w:val="00D63289"/>
    <w:rsid w:val="00D6386B"/>
    <w:rsid w:val="00D63A65"/>
    <w:rsid w:val="00D64B1C"/>
    <w:rsid w:val="00D65F11"/>
    <w:rsid w:val="00D66BEF"/>
    <w:rsid w:val="00D66E0A"/>
    <w:rsid w:val="00D66F5B"/>
    <w:rsid w:val="00D7026D"/>
    <w:rsid w:val="00D71C30"/>
    <w:rsid w:val="00D73CDA"/>
    <w:rsid w:val="00D756AA"/>
    <w:rsid w:val="00D77C2D"/>
    <w:rsid w:val="00D81D88"/>
    <w:rsid w:val="00D8219D"/>
    <w:rsid w:val="00D825A8"/>
    <w:rsid w:val="00D82972"/>
    <w:rsid w:val="00D8513D"/>
    <w:rsid w:val="00D85781"/>
    <w:rsid w:val="00D879D3"/>
    <w:rsid w:val="00D90B34"/>
    <w:rsid w:val="00D91609"/>
    <w:rsid w:val="00D91C67"/>
    <w:rsid w:val="00D949F2"/>
    <w:rsid w:val="00D95270"/>
    <w:rsid w:val="00D95A49"/>
    <w:rsid w:val="00D9785E"/>
    <w:rsid w:val="00D97C18"/>
    <w:rsid w:val="00DA19F6"/>
    <w:rsid w:val="00DA2121"/>
    <w:rsid w:val="00DA2BAA"/>
    <w:rsid w:val="00DA2F10"/>
    <w:rsid w:val="00DA31EC"/>
    <w:rsid w:val="00DA795E"/>
    <w:rsid w:val="00DA7C01"/>
    <w:rsid w:val="00DB10CA"/>
    <w:rsid w:val="00DB2349"/>
    <w:rsid w:val="00DB2409"/>
    <w:rsid w:val="00DB3B8E"/>
    <w:rsid w:val="00DB4103"/>
    <w:rsid w:val="00DB443D"/>
    <w:rsid w:val="00DB4916"/>
    <w:rsid w:val="00DB4EEE"/>
    <w:rsid w:val="00DC1E5E"/>
    <w:rsid w:val="00DC40FB"/>
    <w:rsid w:val="00DC5D82"/>
    <w:rsid w:val="00DD285D"/>
    <w:rsid w:val="00DD4BB1"/>
    <w:rsid w:val="00DD582D"/>
    <w:rsid w:val="00DD6384"/>
    <w:rsid w:val="00DD779B"/>
    <w:rsid w:val="00DE1100"/>
    <w:rsid w:val="00DE41DA"/>
    <w:rsid w:val="00DE4C70"/>
    <w:rsid w:val="00DE516F"/>
    <w:rsid w:val="00DE553E"/>
    <w:rsid w:val="00DE6326"/>
    <w:rsid w:val="00DE704E"/>
    <w:rsid w:val="00DE72B2"/>
    <w:rsid w:val="00DE7D72"/>
    <w:rsid w:val="00DF05BA"/>
    <w:rsid w:val="00DF06F1"/>
    <w:rsid w:val="00DF2072"/>
    <w:rsid w:val="00DF3162"/>
    <w:rsid w:val="00DF4B93"/>
    <w:rsid w:val="00DF54EC"/>
    <w:rsid w:val="00DF563A"/>
    <w:rsid w:val="00DF57A2"/>
    <w:rsid w:val="00DF6CB9"/>
    <w:rsid w:val="00E00598"/>
    <w:rsid w:val="00E00A1F"/>
    <w:rsid w:val="00E03F0A"/>
    <w:rsid w:val="00E04828"/>
    <w:rsid w:val="00E05138"/>
    <w:rsid w:val="00E06085"/>
    <w:rsid w:val="00E07F13"/>
    <w:rsid w:val="00E10C23"/>
    <w:rsid w:val="00E12CBE"/>
    <w:rsid w:val="00E12F48"/>
    <w:rsid w:val="00E14589"/>
    <w:rsid w:val="00E1504F"/>
    <w:rsid w:val="00E1565A"/>
    <w:rsid w:val="00E15853"/>
    <w:rsid w:val="00E169DC"/>
    <w:rsid w:val="00E17A1F"/>
    <w:rsid w:val="00E17C70"/>
    <w:rsid w:val="00E20141"/>
    <w:rsid w:val="00E2064E"/>
    <w:rsid w:val="00E20EA7"/>
    <w:rsid w:val="00E21BB1"/>
    <w:rsid w:val="00E23640"/>
    <w:rsid w:val="00E25E48"/>
    <w:rsid w:val="00E26C6A"/>
    <w:rsid w:val="00E31B9F"/>
    <w:rsid w:val="00E32C81"/>
    <w:rsid w:val="00E3476B"/>
    <w:rsid w:val="00E34992"/>
    <w:rsid w:val="00E34F15"/>
    <w:rsid w:val="00E3719A"/>
    <w:rsid w:val="00E4297C"/>
    <w:rsid w:val="00E43371"/>
    <w:rsid w:val="00E4351C"/>
    <w:rsid w:val="00E46EAE"/>
    <w:rsid w:val="00E47233"/>
    <w:rsid w:val="00E509F9"/>
    <w:rsid w:val="00E531C6"/>
    <w:rsid w:val="00E55EEF"/>
    <w:rsid w:val="00E56639"/>
    <w:rsid w:val="00E61628"/>
    <w:rsid w:val="00E631C0"/>
    <w:rsid w:val="00E636F3"/>
    <w:rsid w:val="00E65FB3"/>
    <w:rsid w:val="00E6677A"/>
    <w:rsid w:val="00E66884"/>
    <w:rsid w:val="00E675E5"/>
    <w:rsid w:val="00E6778C"/>
    <w:rsid w:val="00E70299"/>
    <w:rsid w:val="00E70F2F"/>
    <w:rsid w:val="00E7183C"/>
    <w:rsid w:val="00E7288B"/>
    <w:rsid w:val="00E73044"/>
    <w:rsid w:val="00E73F70"/>
    <w:rsid w:val="00E76991"/>
    <w:rsid w:val="00E76CF7"/>
    <w:rsid w:val="00E801B1"/>
    <w:rsid w:val="00E805C4"/>
    <w:rsid w:val="00E8197B"/>
    <w:rsid w:val="00E83105"/>
    <w:rsid w:val="00E85D3B"/>
    <w:rsid w:val="00E87ADE"/>
    <w:rsid w:val="00E90FED"/>
    <w:rsid w:val="00E9230C"/>
    <w:rsid w:val="00E95F06"/>
    <w:rsid w:val="00E971DA"/>
    <w:rsid w:val="00EA096A"/>
    <w:rsid w:val="00EA0E26"/>
    <w:rsid w:val="00EA1449"/>
    <w:rsid w:val="00EA1636"/>
    <w:rsid w:val="00EA220B"/>
    <w:rsid w:val="00EA6092"/>
    <w:rsid w:val="00EA7517"/>
    <w:rsid w:val="00EA7BC9"/>
    <w:rsid w:val="00EB103B"/>
    <w:rsid w:val="00EB287E"/>
    <w:rsid w:val="00EB553B"/>
    <w:rsid w:val="00EB5BFE"/>
    <w:rsid w:val="00EB7491"/>
    <w:rsid w:val="00EC25B9"/>
    <w:rsid w:val="00EC4122"/>
    <w:rsid w:val="00EC61CE"/>
    <w:rsid w:val="00EC7ECD"/>
    <w:rsid w:val="00ED18AC"/>
    <w:rsid w:val="00ED298B"/>
    <w:rsid w:val="00ED5833"/>
    <w:rsid w:val="00ED59A7"/>
    <w:rsid w:val="00ED670D"/>
    <w:rsid w:val="00EE0C22"/>
    <w:rsid w:val="00EE7D80"/>
    <w:rsid w:val="00EF024D"/>
    <w:rsid w:val="00EF0400"/>
    <w:rsid w:val="00EF0960"/>
    <w:rsid w:val="00EF2BD1"/>
    <w:rsid w:val="00EF2BEE"/>
    <w:rsid w:val="00EF488E"/>
    <w:rsid w:val="00EF4F43"/>
    <w:rsid w:val="00EF5EB5"/>
    <w:rsid w:val="00EF5FCA"/>
    <w:rsid w:val="00EF605C"/>
    <w:rsid w:val="00EF7EEC"/>
    <w:rsid w:val="00F00AD9"/>
    <w:rsid w:val="00F04722"/>
    <w:rsid w:val="00F05F22"/>
    <w:rsid w:val="00F06418"/>
    <w:rsid w:val="00F072E6"/>
    <w:rsid w:val="00F07C47"/>
    <w:rsid w:val="00F11779"/>
    <w:rsid w:val="00F140BD"/>
    <w:rsid w:val="00F15112"/>
    <w:rsid w:val="00F23168"/>
    <w:rsid w:val="00F245B7"/>
    <w:rsid w:val="00F2575A"/>
    <w:rsid w:val="00F26A21"/>
    <w:rsid w:val="00F30ABF"/>
    <w:rsid w:val="00F30DCE"/>
    <w:rsid w:val="00F31A10"/>
    <w:rsid w:val="00F32776"/>
    <w:rsid w:val="00F32D0E"/>
    <w:rsid w:val="00F343EB"/>
    <w:rsid w:val="00F35E25"/>
    <w:rsid w:val="00F364D0"/>
    <w:rsid w:val="00F36871"/>
    <w:rsid w:val="00F40477"/>
    <w:rsid w:val="00F44260"/>
    <w:rsid w:val="00F449B9"/>
    <w:rsid w:val="00F449BD"/>
    <w:rsid w:val="00F507A1"/>
    <w:rsid w:val="00F53FEA"/>
    <w:rsid w:val="00F55C2D"/>
    <w:rsid w:val="00F56FF4"/>
    <w:rsid w:val="00F61558"/>
    <w:rsid w:val="00F62592"/>
    <w:rsid w:val="00F67C5A"/>
    <w:rsid w:val="00F73460"/>
    <w:rsid w:val="00F73F5B"/>
    <w:rsid w:val="00F74ADE"/>
    <w:rsid w:val="00F75A0B"/>
    <w:rsid w:val="00F80D96"/>
    <w:rsid w:val="00F81BC8"/>
    <w:rsid w:val="00F81D39"/>
    <w:rsid w:val="00F84475"/>
    <w:rsid w:val="00F85698"/>
    <w:rsid w:val="00F85CFD"/>
    <w:rsid w:val="00F860CA"/>
    <w:rsid w:val="00F86A96"/>
    <w:rsid w:val="00F8753D"/>
    <w:rsid w:val="00F87816"/>
    <w:rsid w:val="00F9150F"/>
    <w:rsid w:val="00F91DE5"/>
    <w:rsid w:val="00F942E1"/>
    <w:rsid w:val="00F95689"/>
    <w:rsid w:val="00F956B3"/>
    <w:rsid w:val="00F95BCA"/>
    <w:rsid w:val="00F964A8"/>
    <w:rsid w:val="00F972CC"/>
    <w:rsid w:val="00F97F5E"/>
    <w:rsid w:val="00FA056A"/>
    <w:rsid w:val="00FA0573"/>
    <w:rsid w:val="00FA21AC"/>
    <w:rsid w:val="00FA31E9"/>
    <w:rsid w:val="00FA5904"/>
    <w:rsid w:val="00FA5ADA"/>
    <w:rsid w:val="00FA618E"/>
    <w:rsid w:val="00FA6954"/>
    <w:rsid w:val="00FB3003"/>
    <w:rsid w:val="00FB3077"/>
    <w:rsid w:val="00FB378E"/>
    <w:rsid w:val="00FB5396"/>
    <w:rsid w:val="00FB6B63"/>
    <w:rsid w:val="00FC1687"/>
    <w:rsid w:val="00FC2B18"/>
    <w:rsid w:val="00FD04E5"/>
    <w:rsid w:val="00FD2069"/>
    <w:rsid w:val="00FD3749"/>
    <w:rsid w:val="00FD3A95"/>
    <w:rsid w:val="00FD48D9"/>
    <w:rsid w:val="00FD570D"/>
    <w:rsid w:val="00FD5DD2"/>
    <w:rsid w:val="00FE1606"/>
    <w:rsid w:val="00FE49F6"/>
    <w:rsid w:val="00FE4FCC"/>
    <w:rsid w:val="00FE5911"/>
    <w:rsid w:val="00FE74DB"/>
    <w:rsid w:val="00FE7B3D"/>
    <w:rsid w:val="00FF0B24"/>
    <w:rsid w:val="00FF14B0"/>
    <w:rsid w:val="00FF2088"/>
    <w:rsid w:val="00FF2ECB"/>
    <w:rsid w:val="00FF33F6"/>
    <w:rsid w:val="00FF349E"/>
    <w:rsid w:val="00FF3CAB"/>
    <w:rsid w:val="00FF3F80"/>
    <w:rsid w:val="00FF45DF"/>
    <w:rsid w:val="010B1330"/>
    <w:rsid w:val="01461ACD"/>
    <w:rsid w:val="01757860"/>
    <w:rsid w:val="018D0205"/>
    <w:rsid w:val="01AE3368"/>
    <w:rsid w:val="01C12A88"/>
    <w:rsid w:val="01CC76EC"/>
    <w:rsid w:val="01D07706"/>
    <w:rsid w:val="0221271C"/>
    <w:rsid w:val="022D649C"/>
    <w:rsid w:val="02351774"/>
    <w:rsid w:val="023A6ECB"/>
    <w:rsid w:val="02420646"/>
    <w:rsid w:val="027C3466"/>
    <w:rsid w:val="028223A8"/>
    <w:rsid w:val="02A9706C"/>
    <w:rsid w:val="02AF6599"/>
    <w:rsid w:val="02DE374B"/>
    <w:rsid w:val="03044359"/>
    <w:rsid w:val="03173665"/>
    <w:rsid w:val="031C67BA"/>
    <w:rsid w:val="03442A09"/>
    <w:rsid w:val="03511571"/>
    <w:rsid w:val="03524260"/>
    <w:rsid w:val="035E37BC"/>
    <w:rsid w:val="03715197"/>
    <w:rsid w:val="03A25185"/>
    <w:rsid w:val="03A92E0C"/>
    <w:rsid w:val="03A93F07"/>
    <w:rsid w:val="03DD17F0"/>
    <w:rsid w:val="03F730D5"/>
    <w:rsid w:val="040E2332"/>
    <w:rsid w:val="040E4213"/>
    <w:rsid w:val="04137380"/>
    <w:rsid w:val="04160294"/>
    <w:rsid w:val="042003E3"/>
    <w:rsid w:val="0421064D"/>
    <w:rsid w:val="0424709F"/>
    <w:rsid w:val="04273734"/>
    <w:rsid w:val="042C6AE4"/>
    <w:rsid w:val="0439748C"/>
    <w:rsid w:val="044C0661"/>
    <w:rsid w:val="045F4428"/>
    <w:rsid w:val="04663DEE"/>
    <w:rsid w:val="048B6224"/>
    <w:rsid w:val="049C3EF3"/>
    <w:rsid w:val="04BC1BA0"/>
    <w:rsid w:val="04CC4566"/>
    <w:rsid w:val="04E52637"/>
    <w:rsid w:val="04FD23FC"/>
    <w:rsid w:val="05005426"/>
    <w:rsid w:val="05157BA2"/>
    <w:rsid w:val="053201CC"/>
    <w:rsid w:val="055A38B5"/>
    <w:rsid w:val="059C5F8E"/>
    <w:rsid w:val="05AD5736"/>
    <w:rsid w:val="05BB241B"/>
    <w:rsid w:val="05C20C71"/>
    <w:rsid w:val="05CA2818"/>
    <w:rsid w:val="05CF4780"/>
    <w:rsid w:val="05FA06DD"/>
    <w:rsid w:val="05FB07C5"/>
    <w:rsid w:val="06023A8F"/>
    <w:rsid w:val="0611621E"/>
    <w:rsid w:val="063F258E"/>
    <w:rsid w:val="065044F8"/>
    <w:rsid w:val="0653482B"/>
    <w:rsid w:val="06B7286F"/>
    <w:rsid w:val="06BF75C9"/>
    <w:rsid w:val="06C116BD"/>
    <w:rsid w:val="06C767F8"/>
    <w:rsid w:val="06EA2FBD"/>
    <w:rsid w:val="06ED1770"/>
    <w:rsid w:val="06FE4AAE"/>
    <w:rsid w:val="070157D1"/>
    <w:rsid w:val="07117CDC"/>
    <w:rsid w:val="07230E2A"/>
    <w:rsid w:val="07354BE2"/>
    <w:rsid w:val="073C402C"/>
    <w:rsid w:val="07506DDE"/>
    <w:rsid w:val="078360F1"/>
    <w:rsid w:val="079555F7"/>
    <w:rsid w:val="079E3E7E"/>
    <w:rsid w:val="07AA21A6"/>
    <w:rsid w:val="07B323DD"/>
    <w:rsid w:val="07CB1191"/>
    <w:rsid w:val="07D33E7D"/>
    <w:rsid w:val="07DA2552"/>
    <w:rsid w:val="07E61182"/>
    <w:rsid w:val="07F876CF"/>
    <w:rsid w:val="07FA3FC0"/>
    <w:rsid w:val="0802440D"/>
    <w:rsid w:val="08376BE0"/>
    <w:rsid w:val="08424D1E"/>
    <w:rsid w:val="08483779"/>
    <w:rsid w:val="085D5FC0"/>
    <w:rsid w:val="0886626A"/>
    <w:rsid w:val="08912C45"/>
    <w:rsid w:val="08AD0CF8"/>
    <w:rsid w:val="08AD503B"/>
    <w:rsid w:val="08B604BF"/>
    <w:rsid w:val="08C76CFD"/>
    <w:rsid w:val="08E340CC"/>
    <w:rsid w:val="08E95B0E"/>
    <w:rsid w:val="08FD2E27"/>
    <w:rsid w:val="090C54BE"/>
    <w:rsid w:val="09271627"/>
    <w:rsid w:val="092936B1"/>
    <w:rsid w:val="096A4BCE"/>
    <w:rsid w:val="09710521"/>
    <w:rsid w:val="098226D8"/>
    <w:rsid w:val="09894939"/>
    <w:rsid w:val="09A02CD8"/>
    <w:rsid w:val="09D771B0"/>
    <w:rsid w:val="09DA500D"/>
    <w:rsid w:val="0A165448"/>
    <w:rsid w:val="0A3F61A5"/>
    <w:rsid w:val="0A502EA2"/>
    <w:rsid w:val="0A5758F7"/>
    <w:rsid w:val="0A67144A"/>
    <w:rsid w:val="0A71618F"/>
    <w:rsid w:val="0A7E1671"/>
    <w:rsid w:val="0AB610B3"/>
    <w:rsid w:val="0AC16F66"/>
    <w:rsid w:val="0AD16319"/>
    <w:rsid w:val="0AE86D78"/>
    <w:rsid w:val="0B435CD5"/>
    <w:rsid w:val="0B456825"/>
    <w:rsid w:val="0B4B17AC"/>
    <w:rsid w:val="0B4C1B40"/>
    <w:rsid w:val="0B4F5787"/>
    <w:rsid w:val="0B625354"/>
    <w:rsid w:val="0B6438A9"/>
    <w:rsid w:val="0BB80799"/>
    <w:rsid w:val="0BC22757"/>
    <w:rsid w:val="0BD0342B"/>
    <w:rsid w:val="0BE3070D"/>
    <w:rsid w:val="0BE659E2"/>
    <w:rsid w:val="0BE94FBA"/>
    <w:rsid w:val="0C367BBD"/>
    <w:rsid w:val="0C3C4113"/>
    <w:rsid w:val="0C4225D4"/>
    <w:rsid w:val="0C49239C"/>
    <w:rsid w:val="0C4E57C8"/>
    <w:rsid w:val="0C7336D0"/>
    <w:rsid w:val="0C896AD7"/>
    <w:rsid w:val="0CC36F40"/>
    <w:rsid w:val="0CCE2CF7"/>
    <w:rsid w:val="0CE75800"/>
    <w:rsid w:val="0CE94BA2"/>
    <w:rsid w:val="0CF02600"/>
    <w:rsid w:val="0D162766"/>
    <w:rsid w:val="0D30615A"/>
    <w:rsid w:val="0D4A590E"/>
    <w:rsid w:val="0D4C5E85"/>
    <w:rsid w:val="0D50445B"/>
    <w:rsid w:val="0D7807F1"/>
    <w:rsid w:val="0D895A46"/>
    <w:rsid w:val="0D9B67EB"/>
    <w:rsid w:val="0DA45AD2"/>
    <w:rsid w:val="0DE86CEC"/>
    <w:rsid w:val="0E057004"/>
    <w:rsid w:val="0E0A51BD"/>
    <w:rsid w:val="0E141CA7"/>
    <w:rsid w:val="0E1D6D0A"/>
    <w:rsid w:val="0E1F3B3E"/>
    <w:rsid w:val="0E386D2E"/>
    <w:rsid w:val="0E3D1DE5"/>
    <w:rsid w:val="0E442D5B"/>
    <w:rsid w:val="0E4E7B59"/>
    <w:rsid w:val="0E6E5960"/>
    <w:rsid w:val="0EAB7B80"/>
    <w:rsid w:val="0EAE4301"/>
    <w:rsid w:val="0ED27024"/>
    <w:rsid w:val="0ED94F19"/>
    <w:rsid w:val="0EDC5EDB"/>
    <w:rsid w:val="0F0A381F"/>
    <w:rsid w:val="0F1B0DB7"/>
    <w:rsid w:val="0F3425BB"/>
    <w:rsid w:val="0F5A5FCA"/>
    <w:rsid w:val="0F6C7EA7"/>
    <w:rsid w:val="0FA03F81"/>
    <w:rsid w:val="0FC5121F"/>
    <w:rsid w:val="0FC52200"/>
    <w:rsid w:val="0FC57219"/>
    <w:rsid w:val="0FCD54FE"/>
    <w:rsid w:val="0FDB1E2E"/>
    <w:rsid w:val="0FF11896"/>
    <w:rsid w:val="0FF743B8"/>
    <w:rsid w:val="100B41D3"/>
    <w:rsid w:val="104114BC"/>
    <w:rsid w:val="1045758D"/>
    <w:rsid w:val="104F21E7"/>
    <w:rsid w:val="10522A43"/>
    <w:rsid w:val="105950B7"/>
    <w:rsid w:val="10681B45"/>
    <w:rsid w:val="10D545EB"/>
    <w:rsid w:val="10E51E7E"/>
    <w:rsid w:val="110045E6"/>
    <w:rsid w:val="1109548A"/>
    <w:rsid w:val="110E4212"/>
    <w:rsid w:val="11156035"/>
    <w:rsid w:val="111F2499"/>
    <w:rsid w:val="11296D36"/>
    <w:rsid w:val="1146103D"/>
    <w:rsid w:val="116C7384"/>
    <w:rsid w:val="1220021B"/>
    <w:rsid w:val="12305D0B"/>
    <w:rsid w:val="124B307E"/>
    <w:rsid w:val="12595354"/>
    <w:rsid w:val="12676ACE"/>
    <w:rsid w:val="128C79F5"/>
    <w:rsid w:val="12987FD1"/>
    <w:rsid w:val="12D57C7C"/>
    <w:rsid w:val="12DE2F04"/>
    <w:rsid w:val="12E84200"/>
    <w:rsid w:val="12F453F7"/>
    <w:rsid w:val="135A65CD"/>
    <w:rsid w:val="13681291"/>
    <w:rsid w:val="139A72A6"/>
    <w:rsid w:val="13D75C16"/>
    <w:rsid w:val="141A71FC"/>
    <w:rsid w:val="14393E39"/>
    <w:rsid w:val="1439492C"/>
    <w:rsid w:val="144A7A79"/>
    <w:rsid w:val="144E282E"/>
    <w:rsid w:val="148B16AC"/>
    <w:rsid w:val="14905D77"/>
    <w:rsid w:val="14A979BF"/>
    <w:rsid w:val="14C13D98"/>
    <w:rsid w:val="14C818C6"/>
    <w:rsid w:val="14D17473"/>
    <w:rsid w:val="14D2285A"/>
    <w:rsid w:val="14F848F0"/>
    <w:rsid w:val="150614CE"/>
    <w:rsid w:val="15163CD9"/>
    <w:rsid w:val="152D2F19"/>
    <w:rsid w:val="1533008F"/>
    <w:rsid w:val="153D3401"/>
    <w:rsid w:val="155142E7"/>
    <w:rsid w:val="15855A36"/>
    <w:rsid w:val="158E06A1"/>
    <w:rsid w:val="15932B1E"/>
    <w:rsid w:val="15AF36C0"/>
    <w:rsid w:val="15CA175D"/>
    <w:rsid w:val="15D73E4B"/>
    <w:rsid w:val="15EA7D2A"/>
    <w:rsid w:val="15EE7CEF"/>
    <w:rsid w:val="160D691C"/>
    <w:rsid w:val="16333435"/>
    <w:rsid w:val="16391530"/>
    <w:rsid w:val="16550678"/>
    <w:rsid w:val="166C136C"/>
    <w:rsid w:val="168C0198"/>
    <w:rsid w:val="16C6539F"/>
    <w:rsid w:val="16C83962"/>
    <w:rsid w:val="16D626D4"/>
    <w:rsid w:val="16ED23AA"/>
    <w:rsid w:val="17195883"/>
    <w:rsid w:val="173E2364"/>
    <w:rsid w:val="173E4E07"/>
    <w:rsid w:val="1761710C"/>
    <w:rsid w:val="17812612"/>
    <w:rsid w:val="1789592C"/>
    <w:rsid w:val="17933C9F"/>
    <w:rsid w:val="17B13E29"/>
    <w:rsid w:val="17D67A38"/>
    <w:rsid w:val="17DB1463"/>
    <w:rsid w:val="17E97C5D"/>
    <w:rsid w:val="17ED5B45"/>
    <w:rsid w:val="18260DD1"/>
    <w:rsid w:val="182656C2"/>
    <w:rsid w:val="182E7A85"/>
    <w:rsid w:val="18303541"/>
    <w:rsid w:val="183735E3"/>
    <w:rsid w:val="18485D36"/>
    <w:rsid w:val="18744310"/>
    <w:rsid w:val="189F530B"/>
    <w:rsid w:val="18A12DFD"/>
    <w:rsid w:val="18A922F3"/>
    <w:rsid w:val="18B137E8"/>
    <w:rsid w:val="18BB2661"/>
    <w:rsid w:val="18D46399"/>
    <w:rsid w:val="18EA09E3"/>
    <w:rsid w:val="18F56002"/>
    <w:rsid w:val="192F50C9"/>
    <w:rsid w:val="19633F03"/>
    <w:rsid w:val="196F047E"/>
    <w:rsid w:val="19943641"/>
    <w:rsid w:val="1998014B"/>
    <w:rsid w:val="199E02FC"/>
    <w:rsid w:val="19BA1CE3"/>
    <w:rsid w:val="19DF55C2"/>
    <w:rsid w:val="1A0C61A8"/>
    <w:rsid w:val="1A132F57"/>
    <w:rsid w:val="1A300E03"/>
    <w:rsid w:val="1A5F760F"/>
    <w:rsid w:val="1A6F3E95"/>
    <w:rsid w:val="1A6F6E85"/>
    <w:rsid w:val="1AD22ED2"/>
    <w:rsid w:val="1AD51B88"/>
    <w:rsid w:val="1B0167A6"/>
    <w:rsid w:val="1B2058A0"/>
    <w:rsid w:val="1B2D037E"/>
    <w:rsid w:val="1B566A66"/>
    <w:rsid w:val="1B8565CF"/>
    <w:rsid w:val="1B9104B0"/>
    <w:rsid w:val="1BA96293"/>
    <w:rsid w:val="1BAC363D"/>
    <w:rsid w:val="1BD60F79"/>
    <w:rsid w:val="1C075926"/>
    <w:rsid w:val="1C0C60A0"/>
    <w:rsid w:val="1C2269D4"/>
    <w:rsid w:val="1C261B3D"/>
    <w:rsid w:val="1C2A710A"/>
    <w:rsid w:val="1C41527E"/>
    <w:rsid w:val="1C49412F"/>
    <w:rsid w:val="1C4D3DCD"/>
    <w:rsid w:val="1C4F5FC4"/>
    <w:rsid w:val="1C64078D"/>
    <w:rsid w:val="1C81524F"/>
    <w:rsid w:val="1CA121A3"/>
    <w:rsid w:val="1CDF257F"/>
    <w:rsid w:val="1CE40841"/>
    <w:rsid w:val="1CF405AE"/>
    <w:rsid w:val="1CFB22F4"/>
    <w:rsid w:val="1D014450"/>
    <w:rsid w:val="1D2131AC"/>
    <w:rsid w:val="1D2A2C86"/>
    <w:rsid w:val="1D2A6659"/>
    <w:rsid w:val="1D41310E"/>
    <w:rsid w:val="1D426DC5"/>
    <w:rsid w:val="1D4377C2"/>
    <w:rsid w:val="1D54682E"/>
    <w:rsid w:val="1D575B51"/>
    <w:rsid w:val="1D83301E"/>
    <w:rsid w:val="1D836FC7"/>
    <w:rsid w:val="1D956BB8"/>
    <w:rsid w:val="1D9F4A19"/>
    <w:rsid w:val="1DA05599"/>
    <w:rsid w:val="1DAB519B"/>
    <w:rsid w:val="1DC65420"/>
    <w:rsid w:val="1DC94DC3"/>
    <w:rsid w:val="1DD04ECF"/>
    <w:rsid w:val="1E0649A4"/>
    <w:rsid w:val="1E144E53"/>
    <w:rsid w:val="1E474E6F"/>
    <w:rsid w:val="1E6843C7"/>
    <w:rsid w:val="1E84688B"/>
    <w:rsid w:val="1EA60FCA"/>
    <w:rsid w:val="1EA87417"/>
    <w:rsid w:val="1ED70A99"/>
    <w:rsid w:val="1F026649"/>
    <w:rsid w:val="1F0C1276"/>
    <w:rsid w:val="1F35766F"/>
    <w:rsid w:val="1F65672E"/>
    <w:rsid w:val="1F6B4880"/>
    <w:rsid w:val="1F6D18D3"/>
    <w:rsid w:val="1F7222CF"/>
    <w:rsid w:val="1F855EC8"/>
    <w:rsid w:val="1F865B87"/>
    <w:rsid w:val="1F8D0E35"/>
    <w:rsid w:val="1FB611E4"/>
    <w:rsid w:val="1FBA2E91"/>
    <w:rsid w:val="1FC02D54"/>
    <w:rsid w:val="1FD92D82"/>
    <w:rsid w:val="1FEE1F52"/>
    <w:rsid w:val="207471CF"/>
    <w:rsid w:val="20950348"/>
    <w:rsid w:val="20981E88"/>
    <w:rsid w:val="20A06A24"/>
    <w:rsid w:val="20A10137"/>
    <w:rsid w:val="20A76189"/>
    <w:rsid w:val="20B97750"/>
    <w:rsid w:val="20BD2343"/>
    <w:rsid w:val="20C125E5"/>
    <w:rsid w:val="20EF13BB"/>
    <w:rsid w:val="20F77EBA"/>
    <w:rsid w:val="20FE0571"/>
    <w:rsid w:val="21040EE9"/>
    <w:rsid w:val="212F48FD"/>
    <w:rsid w:val="21592DC8"/>
    <w:rsid w:val="216135E4"/>
    <w:rsid w:val="218E60D2"/>
    <w:rsid w:val="21B23C30"/>
    <w:rsid w:val="21D5663A"/>
    <w:rsid w:val="21FF37BF"/>
    <w:rsid w:val="220D5F91"/>
    <w:rsid w:val="220F017A"/>
    <w:rsid w:val="223A4047"/>
    <w:rsid w:val="223D6488"/>
    <w:rsid w:val="22405DEE"/>
    <w:rsid w:val="224F423C"/>
    <w:rsid w:val="22590C76"/>
    <w:rsid w:val="227710AB"/>
    <w:rsid w:val="229B4E78"/>
    <w:rsid w:val="22A915DA"/>
    <w:rsid w:val="22C77F82"/>
    <w:rsid w:val="22E50F21"/>
    <w:rsid w:val="22F562BD"/>
    <w:rsid w:val="22F64197"/>
    <w:rsid w:val="23054BAA"/>
    <w:rsid w:val="231C3AC6"/>
    <w:rsid w:val="23261385"/>
    <w:rsid w:val="232F70D8"/>
    <w:rsid w:val="233970A1"/>
    <w:rsid w:val="23750C4E"/>
    <w:rsid w:val="2390118C"/>
    <w:rsid w:val="239A7798"/>
    <w:rsid w:val="23A33225"/>
    <w:rsid w:val="23A3458B"/>
    <w:rsid w:val="23A83880"/>
    <w:rsid w:val="23AC3B0D"/>
    <w:rsid w:val="23AC7B00"/>
    <w:rsid w:val="23AE3EA4"/>
    <w:rsid w:val="23BD797B"/>
    <w:rsid w:val="23CC13DF"/>
    <w:rsid w:val="23E97DD8"/>
    <w:rsid w:val="23FF4CA7"/>
    <w:rsid w:val="2412191B"/>
    <w:rsid w:val="241374BB"/>
    <w:rsid w:val="241C0641"/>
    <w:rsid w:val="24210897"/>
    <w:rsid w:val="242E0AC8"/>
    <w:rsid w:val="24474E0A"/>
    <w:rsid w:val="244E4AD0"/>
    <w:rsid w:val="246B4679"/>
    <w:rsid w:val="248A767B"/>
    <w:rsid w:val="249900C5"/>
    <w:rsid w:val="24BF7D42"/>
    <w:rsid w:val="255D2F2A"/>
    <w:rsid w:val="256C5A3D"/>
    <w:rsid w:val="257963F1"/>
    <w:rsid w:val="257D2B89"/>
    <w:rsid w:val="25937EC2"/>
    <w:rsid w:val="259734FD"/>
    <w:rsid w:val="25A7402B"/>
    <w:rsid w:val="25B22E91"/>
    <w:rsid w:val="25D966A6"/>
    <w:rsid w:val="25FE15DC"/>
    <w:rsid w:val="2606599D"/>
    <w:rsid w:val="26272FA3"/>
    <w:rsid w:val="26571428"/>
    <w:rsid w:val="26653EC4"/>
    <w:rsid w:val="26806C09"/>
    <w:rsid w:val="26863962"/>
    <w:rsid w:val="268F15B2"/>
    <w:rsid w:val="26983FA4"/>
    <w:rsid w:val="26FA6E39"/>
    <w:rsid w:val="271E4603"/>
    <w:rsid w:val="272342DC"/>
    <w:rsid w:val="27264DFC"/>
    <w:rsid w:val="272A0710"/>
    <w:rsid w:val="27555997"/>
    <w:rsid w:val="276E4B45"/>
    <w:rsid w:val="277E0E1B"/>
    <w:rsid w:val="27C13C20"/>
    <w:rsid w:val="27E47883"/>
    <w:rsid w:val="27EA0124"/>
    <w:rsid w:val="2807271F"/>
    <w:rsid w:val="28120519"/>
    <w:rsid w:val="281327C3"/>
    <w:rsid w:val="28195AAE"/>
    <w:rsid w:val="28323569"/>
    <w:rsid w:val="28326E12"/>
    <w:rsid w:val="28504863"/>
    <w:rsid w:val="28674296"/>
    <w:rsid w:val="287013AF"/>
    <w:rsid w:val="28934004"/>
    <w:rsid w:val="28943CBF"/>
    <w:rsid w:val="28B9246E"/>
    <w:rsid w:val="28E96526"/>
    <w:rsid w:val="28F77A34"/>
    <w:rsid w:val="28FB2B17"/>
    <w:rsid w:val="2905469E"/>
    <w:rsid w:val="29213FAC"/>
    <w:rsid w:val="294019F3"/>
    <w:rsid w:val="295C30A0"/>
    <w:rsid w:val="295F6F3A"/>
    <w:rsid w:val="2978542E"/>
    <w:rsid w:val="298168E8"/>
    <w:rsid w:val="29880DC9"/>
    <w:rsid w:val="299658C8"/>
    <w:rsid w:val="29C74336"/>
    <w:rsid w:val="29FF6BE7"/>
    <w:rsid w:val="2A0C4705"/>
    <w:rsid w:val="2A104C01"/>
    <w:rsid w:val="2A2219FF"/>
    <w:rsid w:val="2A2649D3"/>
    <w:rsid w:val="2A2F0453"/>
    <w:rsid w:val="2A375CB0"/>
    <w:rsid w:val="2A4F7A8E"/>
    <w:rsid w:val="2A5C693A"/>
    <w:rsid w:val="2A783A41"/>
    <w:rsid w:val="2A7C052B"/>
    <w:rsid w:val="2A9D1044"/>
    <w:rsid w:val="2AA1140C"/>
    <w:rsid w:val="2AA14EFF"/>
    <w:rsid w:val="2AC52B69"/>
    <w:rsid w:val="2AE42B9F"/>
    <w:rsid w:val="2AFA4FF0"/>
    <w:rsid w:val="2AFF35D3"/>
    <w:rsid w:val="2B0A651F"/>
    <w:rsid w:val="2B132D50"/>
    <w:rsid w:val="2B4604CF"/>
    <w:rsid w:val="2B514504"/>
    <w:rsid w:val="2B6076B4"/>
    <w:rsid w:val="2B617D56"/>
    <w:rsid w:val="2B631EFF"/>
    <w:rsid w:val="2B6E542D"/>
    <w:rsid w:val="2BAC408F"/>
    <w:rsid w:val="2BDD0A2E"/>
    <w:rsid w:val="2BEB27E3"/>
    <w:rsid w:val="2BEB2E9D"/>
    <w:rsid w:val="2BF61207"/>
    <w:rsid w:val="2C1713D1"/>
    <w:rsid w:val="2C2E6F83"/>
    <w:rsid w:val="2C620007"/>
    <w:rsid w:val="2CA8063D"/>
    <w:rsid w:val="2CD367CC"/>
    <w:rsid w:val="2CDD2B9E"/>
    <w:rsid w:val="2D09394F"/>
    <w:rsid w:val="2D1C132F"/>
    <w:rsid w:val="2D51298D"/>
    <w:rsid w:val="2D6345E9"/>
    <w:rsid w:val="2D7E4209"/>
    <w:rsid w:val="2D9B288E"/>
    <w:rsid w:val="2DBD42B5"/>
    <w:rsid w:val="2DCB5DC1"/>
    <w:rsid w:val="2DCE5309"/>
    <w:rsid w:val="2DE2242A"/>
    <w:rsid w:val="2E4225F7"/>
    <w:rsid w:val="2E463849"/>
    <w:rsid w:val="2E5A5340"/>
    <w:rsid w:val="2E6E73D5"/>
    <w:rsid w:val="2E81141D"/>
    <w:rsid w:val="2E9A7ADA"/>
    <w:rsid w:val="2EC2396D"/>
    <w:rsid w:val="2EF80558"/>
    <w:rsid w:val="2F1B0798"/>
    <w:rsid w:val="2F491BA5"/>
    <w:rsid w:val="2F4F0438"/>
    <w:rsid w:val="2F506BFB"/>
    <w:rsid w:val="2F7E2CC0"/>
    <w:rsid w:val="2F871ABC"/>
    <w:rsid w:val="2F921764"/>
    <w:rsid w:val="2F98405A"/>
    <w:rsid w:val="2FA276F4"/>
    <w:rsid w:val="2FAF32EB"/>
    <w:rsid w:val="2FD11EB8"/>
    <w:rsid w:val="2FE1749B"/>
    <w:rsid w:val="30032653"/>
    <w:rsid w:val="303606F3"/>
    <w:rsid w:val="303D5772"/>
    <w:rsid w:val="303E2207"/>
    <w:rsid w:val="30533443"/>
    <w:rsid w:val="306E2C73"/>
    <w:rsid w:val="306E40F7"/>
    <w:rsid w:val="306F4499"/>
    <w:rsid w:val="30B15581"/>
    <w:rsid w:val="30B32EF2"/>
    <w:rsid w:val="30B93848"/>
    <w:rsid w:val="30BB37BA"/>
    <w:rsid w:val="30BE1DE8"/>
    <w:rsid w:val="31253510"/>
    <w:rsid w:val="313177AD"/>
    <w:rsid w:val="31341EAD"/>
    <w:rsid w:val="31342FDA"/>
    <w:rsid w:val="313712DD"/>
    <w:rsid w:val="31423CC5"/>
    <w:rsid w:val="3157256E"/>
    <w:rsid w:val="3160159B"/>
    <w:rsid w:val="316102EA"/>
    <w:rsid w:val="31665B97"/>
    <w:rsid w:val="31711EF3"/>
    <w:rsid w:val="317433D6"/>
    <w:rsid w:val="31854B7E"/>
    <w:rsid w:val="31E86EE4"/>
    <w:rsid w:val="31F00167"/>
    <w:rsid w:val="31FD6157"/>
    <w:rsid w:val="32171B71"/>
    <w:rsid w:val="322B53E9"/>
    <w:rsid w:val="32417A94"/>
    <w:rsid w:val="32912916"/>
    <w:rsid w:val="32915ABA"/>
    <w:rsid w:val="329C1497"/>
    <w:rsid w:val="32D72576"/>
    <w:rsid w:val="32D93319"/>
    <w:rsid w:val="32E04086"/>
    <w:rsid w:val="32F96A45"/>
    <w:rsid w:val="330D0307"/>
    <w:rsid w:val="331D384C"/>
    <w:rsid w:val="332C3D97"/>
    <w:rsid w:val="3360351F"/>
    <w:rsid w:val="33620CB2"/>
    <w:rsid w:val="33777078"/>
    <w:rsid w:val="33B17CDB"/>
    <w:rsid w:val="33E04B57"/>
    <w:rsid w:val="33FA7456"/>
    <w:rsid w:val="34024883"/>
    <w:rsid w:val="342C6E98"/>
    <w:rsid w:val="344F7140"/>
    <w:rsid w:val="34714E70"/>
    <w:rsid w:val="34755DB1"/>
    <w:rsid w:val="348A209A"/>
    <w:rsid w:val="34935876"/>
    <w:rsid w:val="349E0FB2"/>
    <w:rsid w:val="34A96A1A"/>
    <w:rsid w:val="34B370D1"/>
    <w:rsid w:val="34CA52FD"/>
    <w:rsid w:val="34E622D6"/>
    <w:rsid w:val="35073B82"/>
    <w:rsid w:val="3518700F"/>
    <w:rsid w:val="352F2FF3"/>
    <w:rsid w:val="35375748"/>
    <w:rsid w:val="35486C73"/>
    <w:rsid w:val="359E09BB"/>
    <w:rsid w:val="35C556EC"/>
    <w:rsid w:val="361A4DE1"/>
    <w:rsid w:val="361F592F"/>
    <w:rsid w:val="362F79EA"/>
    <w:rsid w:val="364A6DCC"/>
    <w:rsid w:val="36516B14"/>
    <w:rsid w:val="36556C85"/>
    <w:rsid w:val="365B1C96"/>
    <w:rsid w:val="36603459"/>
    <w:rsid w:val="366D2C19"/>
    <w:rsid w:val="3675230B"/>
    <w:rsid w:val="36766F5C"/>
    <w:rsid w:val="36777C43"/>
    <w:rsid w:val="367E7A3F"/>
    <w:rsid w:val="369F7577"/>
    <w:rsid w:val="36C1347A"/>
    <w:rsid w:val="36C31B41"/>
    <w:rsid w:val="36C532A1"/>
    <w:rsid w:val="36CE234D"/>
    <w:rsid w:val="36D347D3"/>
    <w:rsid w:val="36DA50A9"/>
    <w:rsid w:val="36F46372"/>
    <w:rsid w:val="372F4949"/>
    <w:rsid w:val="3736228A"/>
    <w:rsid w:val="37671725"/>
    <w:rsid w:val="376F122C"/>
    <w:rsid w:val="3798526A"/>
    <w:rsid w:val="379D342B"/>
    <w:rsid w:val="37B72EB1"/>
    <w:rsid w:val="37C1607A"/>
    <w:rsid w:val="37C42A0D"/>
    <w:rsid w:val="37C806F3"/>
    <w:rsid w:val="37C85C3C"/>
    <w:rsid w:val="37CF1603"/>
    <w:rsid w:val="38585500"/>
    <w:rsid w:val="385D1C71"/>
    <w:rsid w:val="386038B3"/>
    <w:rsid w:val="38684A38"/>
    <w:rsid w:val="38697E90"/>
    <w:rsid w:val="38795776"/>
    <w:rsid w:val="388E1434"/>
    <w:rsid w:val="38BA5460"/>
    <w:rsid w:val="38C62FF5"/>
    <w:rsid w:val="38D62476"/>
    <w:rsid w:val="38E27127"/>
    <w:rsid w:val="39027E88"/>
    <w:rsid w:val="39075875"/>
    <w:rsid w:val="391904A1"/>
    <w:rsid w:val="391C718D"/>
    <w:rsid w:val="394D30B0"/>
    <w:rsid w:val="394F6067"/>
    <w:rsid w:val="39624091"/>
    <w:rsid w:val="397C6037"/>
    <w:rsid w:val="39D43B66"/>
    <w:rsid w:val="39EC03FA"/>
    <w:rsid w:val="3A1D058F"/>
    <w:rsid w:val="3A1E303B"/>
    <w:rsid w:val="3A1F74C9"/>
    <w:rsid w:val="3A2A1F54"/>
    <w:rsid w:val="3A2D40D1"/>
    <w:rsid w:val="3A314B02"/>
    <w:rsid w:val="3A5C2602"/>
    <w:rsid w:val="3A79657B"/>
    <w:rsid w:val="3A8B77C7"/>
    <w:rsid w:val="3A8F7DE5"/>
    <w:rsid w:val="3A9A32EA"/>
    <w:rsid w:val="3ACD391F"/>
    <w:rsid w:val="3B026D00"/>
    <w:rsid w:val="3B1471CB"/>
    <w:rsid w:val="3B3836C7"/>
    <w:rsid w:val="3B4530EA"/>
    <w:rsid w:val="3B5F2B46"/>
    <w:rsid w:val="3B655681"/>
    <w:rsid w:val="3B6C4553"/>
    <w:rsid w:val="3B6F3ABC"/>
    <w:rsid w:val="3B7527F4"/>
    <w:rsid w:val="3B7754EB"/>
    <w:rsid w:val="3BAA143A"/>
    <w:rsid w:val="3BAC7D85"/>
    <w:rsid w:val="3BC378A6"/>
    <w:rsid w:val="3BDC08FD"/>
    <w:rsid w:val="3BE42ECD"/>
    <w:rsid w:val="3BFE1CAB"/>
    <w:rsid w:val="3C10260E"/>
    <w:rsid w:val="3C274A05"/>
    <w:rsid w:val="3C43437F"/>
    <w:rsid w:val="3C4F746D"/>
    <w:rsid w:val="3C6A66D6"/>
    <w:rsid w:val="3C7511AE"/>
    <w:rsid w:val="3C967801"/>
    <w:rsid w:val="3CA977D2"/>
    <w:rsid w:val="3CBF0958"/>
    <w:rsid w:val="3CC733AF"/>
    <w:rsid w:val="3CCB1880"/>
    <w:rsid w:val="3CD72551"/>
    <w:rsid w:val="3CF76813"/>
    <w:rsid w:val="3CFC6063"/>
    <w:rsid w:val="3D1319B5"/>
    <w:rsid w:val="3D260CA6"/>
    <w:rsid w:val="3D520CCB"/>
    <w:rsid w:val="3D5C6974"/>
    <w:rsid w:val="3D6678B0"/>
    <w:rsid w:val="3D772181"/>
    <w:rsid w:val="3D823D30"/>
    <w:rsid w:val="3DCE6FB3"/>
    <w:rsid w:val="3DD16176"/>
    <w:rsid w:val="3DD84CED"/>
    <w:rsid w:val="3E104E3F"/>
    <w:rsid w:val="3E1D6E9C"/>
    <w:rsid w:val="3E3A052C"/>
    <w:rsid w:val="3E4A1BED"/>
    <w:rsid w:val="3E662345"/>
    <w:rsid w:val="3E82228B"/>
    <w:rsid w:val="3E8242C1"/>
    <w:rsid w:val="3E862DC4"/>
    <w:rsid w:val="3EB33AF3"/>
    <w:rsid w:val="3EEA62D8"/>
    <w:rsid w:val="3EFD0DF6"/>
    <w:rsid w:val="3EFE49C6"/>
    <w:rsid w:val="3F0A5B5C"/>
    <w:rsid w:val="3F1A0890"/>
    <w:rsid w:val="3F3F5846"/>
    <w:rsid w:val="3F71500B"/>
    <w:rsid w:val="3F7B33F8"/>
    <w:rsid w:val="3F801023"/>
    <w:rsid w:val="3F8064EB"/>
    <w:rsid w:val="3F900C1B"/>
    <w:rsid w:val="3F950FB5"/>
    <w:rsid w:val="3F982DCA"/>
    <w:rsid w:val="3FA05CDE"/>
    <w:rsid w:val="3FCB5632"/>
    <w:rsid w:val="3FD12D26"/>
    <w:rsid w:val="3FDE4917"/>
    <w:rsid w:val="3FE2412F"/>
    <w:rsid w:val="402F3ADF"/>
    <w:rsid w:val="40306F5A"/>
    <w:rsid w:val="40476BB3"/>
    <w:rsid w:val="40546FB6"/>
    <w:rsid w:val="40554803"/>
    <w:rsid w:val="407A60D5"/>
    <w:rsid w:val="407D4F24"/>
    <w:rsid w:val="40961808"/>
    <w:rsid w:val="40AB4DEE"/>
    <w:rsid w:val="40D24BBE"/>
    <w:rsid w:val="40EC4043"/>
    <w:rsid w:val="41166469"/>
    <w:rsid w:val="412008E0"/>
    <w:rsid w:val="413A6D3B"/>
    <w:rsid w:val="41515AC7"/>
    <w:rsid w:val="41902B9F"/>
    <w:rsid w:val="41C02331"/>
    <w:rsid w:val="41C13A63"/>
    <w:rsid w:val="41C67037"/>
    <w:rsid w:val="41D229E1"/>
    <w:rsid w:val="41EC6E94"/>
    <w:rsid w:val="41F72149"/>
    <w:rsid w:val="4228585D"/>
    <w:rsid w:val="42415ACC"/>
    <w:rsid w:val="425360DC"/>
    <w:rsid w:val="427D539F"/>
    <w:rsid w:val="428E01E1"/>
    <w:rsid w:val="42991E30"/>
    <w:rsid w:val="42CC19F4"/>
    <w:rsid w:val="42CE0B28"/>
    <w:rsid w:val="42CF6367"/>
    <w:rsid w:val="42D36FBC"/>
    <w:rsid w:val="42DE1CCC"/>
    <w:rsid w:val="4308546B"/>
    <w:rsid w:val="43263445"/>
    <w:rsid w:val="432A1E1C"/>
    <w:rsid w:val="434157E3"/>
    <w:rsid w:val="43494860"/>
    <w:rsid w:val="434D380E"/>
    <w:rsid w:val="43934189"/>
    <w:rsid w:val="439D4850"/>
    <w:rsid w:val="43B87E86"/>
    <w:rsid w:val="43C27232"/>
    <w:rsid w:val="43EC5186"/>
    <w:rsid w:val="43ED069F"/>
    <w:rsid w:val="442A6E5A"/>
    <w:rsid w:val="44356E29"/>
    <w:rsid w:val="44472BCC"/>
    <w:rsid w:val="445C4B8F"/>
    <w:rsid w:val="447C2A1B"/>
    <w:rsid w:val="447F5CBE"/>
    <w:rsid w:val="44833851"/>
    <w:rsid w:val="44982752"/>
    <w:rsid w:val="44BF6F86"/>
    <w:rsid w:val="44C45031"/>
    <w:rsid w:val="44C90AF8"/>
    <w:rsid w:val="44D53AB2"/>
    <w:rsid w:val="44DA00B4"/>
    <w:rsid w:val="44F27B0D"/>
    <w:rsid w:val="45076E52"/>
    <w:rsid w:val="45151583"/>
    <w:rsid w:val="45174CA4"/>
    <w:rsid w:val="45485BDE"/>
    <w:rsid w:val="45663165"/>
    <w:rsid w:val="457D4A3F"/>
    <w:rsid w:val="458571EC"/>
    <w:rsid w:val="45945C30"/>
    <w:rsid w:val="459F2306"/>
    <w:rsid w:val="45A832FE"/>
    <w:rsid w:val="45AB6174"/>
    <w:rsid w:val="45BA63E5"/>
    <w:rsid w:val="45CC5EDC"/>
    <w:rsid w:val="45CF584F"/>
    <w:rsid w:val="45F73D47"/>
    <w:rsid w:val="462C5BD6"/>
    <w:rsid w:val="462D2575"/>
    <w:rsid w:val="46467FD8"/>
    <w:rsid w:val="46601D33"/>
    <w:rsid w:val="4666746C"/>
    <w:rsid w:val="467505FA"/>
    <w:rsid w:val="467B6008"/>
    <w:rsid w:val="468720BA"/>
    <w:rsid w:val="46895AFC"/>
    <w:rsid w:val="468E6A9E"/>
    <w:rsid w:val="46AD1B6A"/>
    <w:rsid w:val="46BC623F"/>
    <w:rsid w:val="46D855B9"/>
    <w:rsid w:val="470D2C74"/>
    <w:rsid w:val="47176AEE"/>
    <w:rsid w:val="47236E19"/>
    <w:rsid w:val="477570F1"/>
    <w:rsid w:val="47A379B0"/>
    <w:rsid w:val="47AD33FA"/>
    <w:rsid w:val="47B41AAA"/>
    <w:rsid w:val="47B9631D"/>
    <w:rsid w:val="47CD38AD"/>
    <w:rsid w:val="47DB16D8"/>
    <w:rsid w:val="47F91F4D"/>
    <w:rsid w:val="481726F3"/>
    <w:rsid w:val="482D4636"/>
    <w:rsid w:val="482E032B"/>
    <w:rsid w:val="48416760"/>
    <w:rsid w:val="48466F81"/>
    <w:rsid w:val="484D02A2"/>
    <w:rsid w:val="486B647A"/>
    <w:rsid w:val="48896934"/>
    <w:rsid w:val="489B48B9"/>
    <w:rsid w:val="48C12AEC"/>
    <w:rsid w:val="48D072A1"/>
    <w:rsid w:val="48D1341D"/>
    <w:rsid w:val="48D63F90"/>
    <w:rsid w:val="48E0279A"/>
    <w:rsid w:val="48E64C8E"/>
    <w:rsid w:val="48EC7724"/>
    <w:rsid w:val="48FA7B87"/>
    <w:rsid w:val="49023E07"/>
    <w:rsid w:val="4919356E"/>
    <w:rsid w:val="492A7740"/>
    <w:rsid w:val="49300AA7"/>
    <w:rsid w:val="49391CB0"/>
    <w:rsid w:val="493C3A20"/>
    <w:rsid w:val="49401E21"/>
    <w:rsid w:val="49526EB9"/>
    <w:rsid w:val="49684311"/>
    <w:rsid w:val="496D00AD"/>
    <w:rsid w:val="49742114"/>
    <w:rsid w:val="49754CB4"/>
    <w:rsid w:val="49921F0F"/>
    <w:rsid w:val="49CE6B8E"/>
    <w:rsid w:val="49D72FF3"/>
    <w:rsid w:val="49D853A8"/>
    <w:rsid w:val="49E0102B"/>
    <w:rsid w:val="4A2945F2"/>
    <w:rsid w:val="4A615154"/>
    <w:rsid w:val="4A844DE0"/>
    <w:rsid w:val="4A96607C"/>
    <w:rsid w:val="4AA40C61"/>
    <w:rsid w:val="4AA91ED6"/>
    <w:rsid w:val="4AB92E92"/>
    <w:rsid w:val="4AE44CD1"/>
    <w:rsid w:val="4AF869CF"/>
    <w:rsid w:val="4B2134B8"/>
    <w:rsid w:val="4B24233C"/>
    <w:rsid w:val="4B330A0B"/>
    <w:rsid w:val="4B3756CC"/>
    <w:rsid w:val="4B5E55F9"/>
    <w:rsid w:val="4B685D82"/>
    <w:rsid w:val="4B7B4674"/>
    <w:rsid w:val="4B7C663B"/>
    <w:rsid w:val="4B812078"/>
    <w:rsid w:val="4BF71347"/>
    <w:rsid w:val="4BF97932"/>
    <w:rsid w:val="4C107D48"/>
    <w:rsid w:val="4C141E75"/>
    <w:rsid w:val="4C2A4039"/>
    <w:rsid w:val="4C3D248C"/>
    <w:rsid w:val="4C736F36"/>
    <w:rsid w:val="4CAE60E3"/>
    <w:rsid w:val="4CDC1AC5"/>
    <w:rsid w:val="4CEE1D13"/>
    <w:rsid w:val="4CFC106E"/>
    <w:rsid w:val="4D032DA9"/>
    <w:rsid w:val="4D0C6DBE"/>
    <w:rsid w:val="4D25615C"/>
    <w:rsid w:val="4D36054D"/>
    <w:rsid w:val="4D41137F"/>
    <w:rsid w:val="4D4D3B7A"/>
    <w:rsid w:val="4D524AEA"/>
    <w:rsid w:val="4D5724F7"/>
    <w:rsid w:val="4D757452"/>
    <w:rsid w:val="4D8C3F82"/>
    <w:rsid w:val="4DBC14B8"/>
    <w:rsid w:val="4DD052C1"/>
    <w:rsid w:val="4DE936C7"/>
    <w:rsid w:val="4DF23555"/>
    <w:rsid w:val="4E050D4C"/>
    <w:rsid w:val="4E06569E"/>
    <w:rsid w:val="4E093792"/>
    <w:rsid w:val="4E173610"/>
    <w:rsid w:val="4E1D26B7"/>
    <w:rsid w:val="4E1D3A0D"/>
    <w:rsid w:val="4E1F052C"/>
    <w:rsid w:val="4E451D41"/>
    <w:rsid w:val="4E7A454C"/>
    <w:rsid w:val="4E820B4C"/>
    <w:rsid w:val="4E85341C"/>
    <w:rsid w:val="4E8605FF"/>
    <w:rsid w:val="4E9B7B12"/>
    <w:rsid w:val="4EC47712"/>
    <w:rsid w:val="4EDD3C61"/>
    <w:rsid w:val="4EE43E79"/>
    <w:rsid w:val="4EF1457F"/>
    <w:rsid w:val="4F2C40A0"/>
    <w:rsid w:val="4F2F3B98"/>
    <w:rsid w:val="4F380B7A"/>
    <w:rsid w:val="4F424B82"/>
    <w:rsid w:val="4F4B0CB3"/>
    <w:rsid w:val="4F4F0EBF"/>
    <w:rsid w:val="4F586D8F"/>
    <w:rsid w:val="4F8C4B40"/>
    <w:rsid w:val="4FAA5CD5"/>
    <w:rsid w:val="4FBD187E"/>
    <w:rsid w:val="4FC56067"/>
    <w:rsid w:val="4FD11AC0"/>
    <w:rsid w:val="4FEA4E33"/>
    <w:rsid w:val="501119C9"/>
    <w:rsid w:val="502F75EB"/>
    <w:rsid w:val="50400243"/>
    <w:rsid w:val="50484DF4"/>
    <w:rsid w:val="50494336"/>
    <w:rsid w:val="50784012"/>
    <w:rsid w:val="50813C12"/>
    <w:rsid w:val="5087463E"/>
    <w:rsid w:val="50A11680"/>
    <w:rsid w:val="50B77550"/>
    <w:rsid w:val="50C773AE"/>
    <w:rsid w:val="50CD6602"/>
    <w:rsid w:val="50E6022F"/>
    <w:rsid w:val="510D0F23"/>
    <w:rsid w:val="51197B59"/>
    <w:rsid w:val="516105A3"/>
    <w:rsid w:val="51615030"/>
    <w:rsid w:val="51627812"/>
    <w:rsid w:val="51C136D4"/>
    <w:rsid w:val="51D33F6D"/>
    <w:rsid w:val="51DB1448"/>
    <w:rsid w:val="52045DB4"/>
    <w:rsid w:val="522C275E"/>
    <w:rsid w:val="524C13A2"/>
    <w:rsid w:val="529000F6"/>
    <w:rsid w:val="5296149A"/>
    <w:rsid w:val="52990A97"/>
    <w:rsid w:val="52A65672"/>
    <w:rsid w:val="52BA4073"/>
    <w:rsid w:val="52CA2507"/>
    <w:rsid w:val="52CD7B31"/>
    <w:rsid w:val="52D32A37"/>
    <w:rsid w:val="52D576F4"/>
    <w:rsid w:val="52DF170A"/>
    <w:rsid w:val="52E25B6D"/>
    <w:rsid w:val="52F362FB"/>
    <w:rsid w:val="52F4161A"/>
    <w:rsid w:val="52F965A5"/>
    <w:rsid w:val="53081AD8"/>
    <w:rsid w:val="53235275"/>
    <w:rsid w:val="53240623"/>
    <w:rsid w:val="53321C03"/>
    <w:rsid w:val="533415F9"/>
    <w:rsid w:val="534823B8"/>
    <w:rsid w:val="535657D0"/>
    <w:rsid w:val="535868CC"/>
    <w:rsid w:val="53597EDB"/>
    <w:rsid w:val="535A2D18"/>
    <w:rsid w:val="538D066D"/>
    <w:rsid w:val="53934B1D"/>
    <w:rsid w:val="53A2278E"/>
    <w:rsid w:val="53CB788B"/>
    <w:rsid w:val="53D17DBD"/>
    <w:rsid w:val="53E32E36"/>
    <w:rsid w:val="53F561A1"/>
    <w:rsid w:val="54203B94"/>
    <w:rsid w:val="5424233E"/>
    <w:rsid w:val="542A3DC2"/>
    <w:rsid w:val="542C299E"/>
    <w:rsid w:val="543527D7"/>
    <w:rsid w:val="543642C1"/>
    <w:rsid w:val="54506176"/>
    <w:rsid w:val="5461235D"/>
    <w:rsid w:val="54667BA2"/>
    <w:rsid w:val="547E7555"/>
    <w:rsid w:val="54806F19"/>
    <w:rsid w:val="54A01FAE"/>
    <w:rsid w:val="54A478E7"/>
    <w:rsid w:val="54AC3148"/>
    <w:rsid w:val="54C0256E"/>
    <w:rsid w:val="54C334B7"/>
    <w:rsid w:val="54D4667D"/>
    <w:rsid w:val="54D55C56"/>
    <w:rsid w:val="54EC389B"/>
    <w:rsid w:val="54F16569"/>
    <w:rsid w:val="54F847D9"/>
    <w:rsid w:val="55126190"/>
    <w:rsid w:val="555F3833"/>
    <w:rsid w:val="55667780"/>
    <w:rsid w:val="556E493A"/>
    <w:rsid w:val="55725F14"/>
    <w:rsid w:val="55941D63"/>
    <w:rsid w:val="559C0CE1"/>
    <w:rsid w:val="55B42D88"/>
    <w:rsid w:val="55D11119"/>
    <w:rsid w:val="55DB1F79"/>
    <w:rsid w:val="560A42BD"/>
    <w:rsid w:val="560C1D89"/>
    <w:rsid w:val="56353B20"/>
    <w:rsid w:val="563A6A4D"/>
    <w:rsid w:val="56443B98"/>
    <w:rsid w:val="56453A77"/>
    <w:rsid w:val="56757259"/>
    <w:rsid w:val="568B7EB7"/>
    <w:rsid w:val="56BC078F"/>
    <w:rsid w:val="56CB4BCB"/>
    <w:rsid w:val="56FB75FE"/>
    <w:rsid w:val="572F42F6"/>
    <w:rsid w:val="57391A95"/>
    <w:rsid w:val="573F3C9E"/>
    <w:rsid w:val="574028CB"/>
    <w:rsid w:val="574C52C4"/>
    <w:rsid w:val="57526FDB"/>
    <w:rsid w:val="57572F35"/>
    <w:rsid w:val="575B33A4"/>
    <w:rsid w:val="57674A5D"/>
    <w:rsid w:val="579775E1"/>
    <w:rsid w:val="579B56D7"/>
    <w:rsid w:val="57C90530"/>
    <w:rsid w:val="57CE0836"/>
    <w:rsid w:val="582F44F7"/>
    <w:rsid w:val="583F27F2"/>
    <w:rsid w:val="58455B6D"/>
    <w:rsid w:val="584D29B0"/>
    <w:rsid w:val="584F7C49"/>
    <w:rsid w:val="5888302C"/>
    <w:rsid w:val="5889129A"/>
    <w:rsid w:val="58A70AE5"/>
    <w:rsid w:val="58AD528C"/>
    <w:rsid w:val="58B31955"/>
    <w:rsid w:val="58BA45A1"/>
    <w:rsid w:val="594F6915"/>
    <w:rsid w:val="59737A65"/>
    <w:rsid w:val="59842DF4"/>
    <w:rsid w:val="59947CE9"/>
    <w:rsid w:val="59A0359A"/>
    <w:rsid w:val="59E52D9A"/>
    <w:rsid w:val="5A283238"/>
    <w:rsid w:val="5A300449"/>
    <w:rsid w:val="5A3317D1"/>
    <w:rsid w:val="5A3B06ED"/>
    <w:rsid w:val="5A482DEE"/>
    <w:rsid w:val="5A55295D"/>
    <w:rsid w:val="5A7E104A"/>
    <w:rsid w:val="5A8208A0"/>
    <w:rsid w:val="5A861FD5"/>
    <w:rsid w:val="5AE3253A"/>
    <w:rsid w:val="5AEA30C9"/>
    <w:rsid w:val="5AEA3475"/>
    <w:rsid w:val="5AEA7260"/>
    <w:rsid w:val="5AF54C6B"/>
    <w:rsid w:val="5B087B94"/>
    <w:rsid w:val="5B0C2FBE"/>
    <w:rsid w:val="5B0E3E89"/>
    <w:rsid w:val="5B124740"/>
    <w:rsid w:val="5B31434D"/>
    <w:rsid w:val="5B3A10B7"/>
    <w:rsid w:val="5B3F60FF"/>
    <w:rsid w:val="5B3F66E7"/>
    <w:rsid w:val="5B872AE6"/>
    <w:rsid w:val="5BA77753"/>
    <w:rsid w:val="5BB60E53"/>
    <w:rsid w:val="5BC025EF"/>
    <w:rsid w:val="5BD63D17"/>
    <w:rsid w:val="5BF85E98"/>
    <w:rsid w:val="5C077640"/>
    <w:rsid w:val="5C1203C7"/>
    <w:rsid w:val="5C1F35AE"/>
    <w:rsid w:val="5C3905BF"/>
    <w:rsid w:val="5C66397A"/>
    <w:rsid w:val="5C7349B6"/>
    <w:rsid w:val="5C824C05"/>
    <w:rsid w:val="5C8725EE"/>
    <w:rsid w:val="5CB0251A"/>
    <w:rsid w:val="5CB97030"/>
    <w:rsid w:val="5CC97332"/>
    <w:rsid w:val="5D073AE3"/>
    <w:rsid w:val="5D187049"/>
    <w:rsid w:val="5D1D2427"/>
    <w:rsid w:val="5D756277"/>
    <w:rsid w:val="5D760215"/>
    <w:rsid w:val="5D7D3B34"/>
    <w:rsid w:val="5D955FBD"/>
    <w:rsid w:val="5DA62524"/>
    <w:rsid w:val="5DAC3919"/>
    <w:rsid w:val="5DB36259"/>
    <w:rsid w:val="5DBD33B2"/>
    <w:rsid w:val="5DC223CB"/>
    <w:rsid w:val="5DF66637"/>
    <w:rsid w:val="5DFF6858"/>
    <w:rsid w:val="5E0F2B0E"/>
    <w:rsid w:val="5E185132"/>
    <w:rsid w:val="5E21523D"/>
    <w:rsid w:val="5E2A0167"/>
    <w:rsid w:val="5E5D68E8"/>
    <w:rsid w:val="5E802A96"/>
    <w:rsid w:val="5E9074FF"/>
    <w:rsid w:val="5EAD0273"/>
    <w:rsid w:val="5EAE1AF2"/>
    <w:rsid w:val="5EB62A77"/>
    <w:rsid w:val="5EB80355"/>
    <w:rsid w:val="5EBB2226"/>
    <w:rsid w:val="5EBE5F24"/>
    <w:rsid w:val="5EF07004"/>
    <w:rsid w:val="5F0E1E9A"/>
    <w:rsid w:val="5F860C23"/>
    <w:rsid w:val="5FC44411"/>
    <w:rsid w:val="5FE05236"/>
    <w:rsid w:val="5FE426E2"/>
    <w:rsid w:val="605C7AA6"/>
    <w:rsid w:val="605F132B"/>
    <w:rsid w:val="608510A4"/>
    <w:rsid w:val="608762FF"/>
    <w:rsid w:val="609D42CD"/>
    <w:rsid w:val="609E1C45"/>
    <w:rsid w:val="60B74397"/>
    <w:rsid w:val="60BD4FD1"/>
    <w:rsid w:val="60C23FA5"/>
    <w:rsid w:val="60D507D0"/>
    <w:rsid w:val="60DB04CD"/>
    <w:rsid w:val="60E07610"/>
    <w:rsid w:val="60EA1511"/>
    <w:rsid w:val="60EB6C34"/>
    <w:rsid w:val="60FD5C7B"/>
    <w:rsid w:val="610C1CA3"/>
    <w:rsid w:val="61142D95"/>
    <w:rsid w:val="613C5E9E"/>
    <w:rsid w:val="613D7E7B"/>
    <w:rsid w:val="61425C7D"/>
    <w:rsid w:val="617162E9"/>
    <w:rsid w:val="61A52BAA"/>
    <w:rsid w:val="61C36FD5"/>
    <w:rsid w:val="61CF1360"/>
    <w:rsid w:val="61FA0AE4"/>
    <w:rsid w:val="620353C5"/>
    <w:rsid w:val="62086A7B"/>
    <w:rsid w:val="621D7EC3"/>
    <w:rsid w:val="62221C10"/>
    <w:rsid w:val="623438BB"/>
    <w:rsid w:val="62352B2C"/>
    <w:rsid w:val="624B10F0"/>
    <w:rsid w:val="624F3E48"/>
    <w:rsid w:val="62516C98"/>
    <w:rsid w:val="62635981"/>
    <w:rsid w:val="629B3E75"/>
    <w:rsid w:val="629B5D43"/>
    <w:rsid w:val="62A36D1F"/>
    <w:rsid w:val="62A40365"/>
    <w:rsid w:val="62A469A9"/>
    <w:rsid w:val="62A92FF1"/>
    <w:rsid w:val="62B90FFE"/>
    <w:rsid w:val="62CB4F77"/>
    <w:rsid w:val="62E10186"/>
    <w:rsid w:val="62F6018D"/>
    <w:rsid w:val="63016E3A"/>
    <w:rsid w:val="63034141"/>
    <w:rsid w:val="63045E00"/>
    <w:rsid w:val="630A731B"/>
    <w:rsid w:val="631A3570"/>
    <w:rsid w:val="63386B48"/>
    <w:rsid w:val="633A3FE7"/>
    <w:rsid w:val="63410B16"/>
    <w:rsid w:val="63562840"/>
    <w:rsid w:val="63585E05"/>
    <w:rsid w:val="6370314E"/>
    <w:rsid w:val="637141EC"/>
    <w:rsid w:val="63805B1F"/>
    <w:rsid w:val="63834973"/>
    <w:rsid w:val="638F3DC7"/>
    <w:rsid w:val="6397194C"/>
    <w:rsid w:val="63A17834"/>
    <w:rsid w:val="63AB4D19"/>
    <w:rsid w:val="63DA4B5E"/>
    <w:rsid w:val="63DE2C24"/>
    <w:rsid w:val="63F01D9B"/>
    <w:rsid w:val="640D25EA"/>
    <w:rsid w:val="64273E62"/>
    <w:rsid w:val="642E2892"/>
    <w:rsid w:val="643B736C"/>
    <w:rsid w:val="644F0FB6"/>
    <w:rsid w:val="64AD7C37"/>
    <w:rsid w:val="64B0399F"/>
    <w:rsid w:val="64B05758"/>
    <w:rsid w:val="64BE4B0D"/>
    <w:rsid w:val="65075A96"/>
    <w:rsid w:val="650E600B"/>
    <w:rsid w:val="650F0C7B"/>
    <w:rsid w:val="651541F8"/>
    <w:rsid w:val="652B691A"/>
    <w:rsid w:val="65706B30"/>
    <w:rsid w:val="65B221E6"/>
    <w:rsid w:val="65BB5F2E"/>
    <w:rsid w:val="65E939D5"/>
    <w:rsid w:val="66426031"/>
    <w:rsid w:val="66593B74"/>
    <w:rsid w:val="665D2DD8"/>
    <w:rsid w:val="66651C8A"/>
    <w:rsid w:val="66675176"/>
    <w:rsid w:val="669F2C65"/>
    <w:rsid w:val="66BE6B53"/>
    <w:rsid w:val="66C55FD8"/>
    <w:rsid w:val="66C96C89"/>
    <w:rsid w:val="66D11FDA"/>
    <w:rsid w:val="66D333AF"/>
    <w:rsid w:val="67023742"/>
    <w:rsid w:val="67192A34"/>
    <w:rsid w:val="674A4927"/>
    <w:rsid w:val="6760233B"/>
    <w:rsid w:val="677243C5"/>
    <w:rsid w:val="678568CD"/>
    <w:rsid w:val="67904A3A"/>
    <w:rsid w:val="67A24F14"/>
    <w:rsid w:val="67BB4EAD"/>
    <w:rsid w:val="67E453F6"/>
    <w:rsid w:val="67F130F8"/>
    <w:rsid w:val="67F84AFE"/>
    <w:rsid w:val="680878A3"/>
    <w:rsid w:val="68340476"/>
    <w:rsid w:val="68366D6B"/>
    <w:rsid w:val="68375AD4"/>
    <w:rsid w:val="683870E8"/>
    <w:rsid w:val="68457681"/>
    <w:rsid w:val="684977D5"/>
    <w:rsid w:val="68552C50"/>
    <w:rsid w:val="685D34E7"/>
    <w:rsid w:val="686A1EFF"/>
    <w:rsid w:val="68A8123A"/>
    <w:rsid w:val="68B84F4C"/>
    <w:rsid w:val="69055229"/>
    <w:rsid w:val="6929374C"/>
    <w:rsid w:val="692F20BB"/>
    <w:rsid w:val="69784C3F"/>
    <w:rsid w:val="6984053A"/>
    <w:rsid w:val="69C1095D"/>
    <w:rsid w:val="6A0138F7"/>
    <w:rsid w:val="6A1E155A"/>
    <w:rsid w:val="6A682BD4"/>
    <w:rsid w:val="6A7B5447"/>
    <w:rsid w:val="6A9260A0"/>
    <w:rsid w:val="6ADB012D"/>
    <w:rsid w:val="6AE3748E"/>
    <w:rsid w:val="6AE83C5F"/>
    <w:rsid w:val="6AF53FAE"/>
    <w:rsid w:val="6B1C3EC6"/>
    <w:rsid w:val="6B3F4C28"/>
    <w:rsid w:val="6B574638"/>
    <w:rsid w:val="6B5F5B98"/>
    <w:rsid w:val="6B615C8D"/>
    <w:rsid w:val="6B67068F"/>
    <w:rsid w:val="6B6E2E8D"/>
    <w:rsid w:val="6B830718"/>
    <w:rsid w:val="6B977A86"/>
    <w:rsid w:val="6BAB6FBB"/>
    <w:rsid w:val="6BB568D4"/>
    <w:rsid w:val="6BDF720E"/>
    <w:rsid w:val="6BDF79C7"/>
    <w:rsid w:val="6BE146ED"/>
    <w:rsid w:val="6C0B074D"/>
    <w:rsid w:val="6C1458EF"/>
    <w:rsid w:val="6C231806"/>
    <w:rsid w:val="6C275F8B"/>
    <w:rsid w:val="6C2C76C9"/>
    <w:rsid w:val="6C3B15FF"/>
    <w:rsid w:val="6C3B431E"/>
    <w:rsid w:val="6C3E5116"/>
    <w:rsid w:val="6C4A65DC"/>
    <w:rsid w:val="6C725FD7"/>
    <w:rsid w:val="6C8379F5"/>
    <w:rsid w:val="6C852D02"/>
    <w:rsid w:val="6CEA2C90"/>
    <w:rsid w:val="6CF2167C"/>
    <w:rsid w:val="6CFA5C74"/>
    <w:rsid w:val="6D272DFD"/>
    <w:rsid w:val="6D2C4A68"/>
    <w:rsid w:val="6D3B2E78"/>
    <w:rsid w:val="6D3C3AC0"/>
    <w:rsid w:val="6D410335"/>
    <w:rsid w:val="6D4305C3"/>
    <w:rsid w:val="6D48445E"/>
    <w:rsid w:val="6D500B73"/>
    <w:rsid w:val="6D666AA6"/>
    <w:rsid w:val="6D687043"/>
    <w:rsid w:val="6D7D6DC8"/>
    <w:rsid w:val="6D885EAB"/>
    <w:rsid w:val="6D953F0C"/>
    <w:rsid w:val="6DB67EBB"/>
    <w:rsid w:val="6DEF52E3"/>
    <w:rsid w:val="6E0E6A1E"/>
    <w:rsid w:val="6E2D763E"/>
    <w:rsid w:val="6E420FB1"/>
    <w:rsid w:val="6E6B46D3"/>
    <w:rsid w:val="6E953983"/>
    <w:rsid w:val="6E95768E"/>
    <w:rsid w:val="6EA14900"/>
    <w:rsid w:val="6EB27AA3"/>
    <w:rsid w:val="6EB74327"/>
    <w:rsid w:val="6EBD1CFE"/>
    <w:rsid w:val="6EF9461D"/>
    <w:rsid w:val="6F087B43"/>
    <w:rsid w:val="6F1348E9"/>
    <w:rsid w:val="6F2A01FE"/>
    <w:rsid w:val="6F2A71A4"/>
    <w:rsid w:val="6F5D1EE4"/>
    <w:rsid w:val="6F9415EA"/>
    <w:rsid w:val="6FB72F84"/>
    <w:rsid w:val="6FCA5E7C"/>
    <w:rsid w:val="6FE11F22"/>
    <w:rsid w:val="6FE3419F"/>
    <w:rsid w:val="6FF778F1"/>
    <w:rsid w:val="700346D4"/>
    <w:rsid w:val="700972F0"/>
    <w:rsid w:val="70287F2C"/>
    <w:rsid w:val="70AF69EB"/>
    <w:rsid w:val="70C667BE"/>
    <w:rsid w:val="70DE2249"/>
    <w:rsid w:val="70F97D93"/>
    <w:rsid w:val="710E13DA"/>
    <w:rsid w:val="71181113"/>
    <w:rsid w:val="711D7CA6"/>
    <w:rsid w:val="71226ACC"/>
    <w:rsid w:val="71227E63"/>
    <w:rsid w:val="714B2646"/>
    <w:rsid w:val="71614B6B"/>
    <w:rsid w:val="718D2905"/>
    <w:rsid w:val="719909D2"/>
    <w:rsid w:val="719B61D4"/>
    <w:rsid w:val="719E7262"/>
    <w:rsid w:val="71A10922"/>
    <w:rsid w:val="71CA0CE7"/>
    <w:rsid w:val="71D214DD"/>
    <w:rsid w:val="71E107C1"/>
    <w:rsid w:val="71F62920"/>
    <w:rsid w:val="72091DAA"/>
    <w:rsid w:val="72121874"/>
    <w:rsid w:val="72267D97"/>
    <w:rsid w:val="723734D4"/>
    <w:rsid w:val="723F4F92"/>
    <w:rsid w:val="724E29D1"/>
    <w:rsid w:val="728564F5"/>
    <w:rsid w:val="728B7ACE"/>
    <w:rsid w:val="728E70EC"/>
    <w:rsid w:val="729701CD"/>
    <w:rsid w:val="72AB431D"/>
    <w:rsid w:val="72BA21C7"/>
    <w:rsid w:val="72DA09BB"/>
    <w:rsid w:val="72E745EF"/>
    <w:rsid w:val="72E97F76"/>
    <w:rsid w:val="730E0485"/>
    <w:rsid w:val="730E4D7D"/>
    <w:rsid w:val="731466EF"/>
    <w:rsid w:val="73212A01"/>
    <w:rsid w:val="73322FF0"/>
    <w:rsid w:val="733712FB"/>
    <w:rsid w:val="73460FB0"/>
    <w:rsid w:val="73513F28"/>
    <w:rsid w:val="735A7119"/>
    <w:rsid w:val="736127BE"/>
    <w:rsid w:val="73712FDC"/>
    <w:rsid w:val="7376588E"/>
    <w:rsid w:val="739E0038"/>
    <w:rsid w:val="73B34591"/>
    <w:rsid w:val="73BE3A62"/>
    <w:rsid w:val="73D850A2"/>
    <w:rsid w:val="73DE7F6C"/>
    <w:rsid w:val="73E365CE"/>
    <w:rsid w:val="73E64B1D"/>
    <w:rsid w:val="740735EA"/>
    <w:rsid w:val="7408106C"/>
    <w:rsid w:val="7412351E"/>
    <w:rsid w:val="749F2D9C"/>
    <w:rsid w:val="74BB4279"/>
    <w:rsid w:val="74BE4E97"/>
    <w:rsid w:val="74D504C8"/>
    <w:rsid w:val="74F679F1"/>
    <w:rsid w:val="74F841F7"/>
    <w:rsid w:val="75003D28"/>
    <w:rsid w:val="750445F2"/>
    <w:rsid w:val="751D637E"/>
    <w:rsid w:val="751F2555"/>
    <w:rsid w:val="753504B8"/>
    <w:rsid w:val="75466A74"/>
    <w:rsid w:val="757F267E"/>
    <w:rsid w:val="758418D8"/>
    <w:rsid w:val="75A17528"/>
    <w:rsid w:val="75AA6AC3"/>
    <w:rsid w:val="75B749A9"/>
    <w:rsid w:val="75CB1443"/>
    <w:rsid w:val="75CD3F16"/>
    <w:rsid w:val="75D7350D"/>
    <w:rsid w:val="75EA5BFB"/>
    <w:rsid w:val="761730D6"/>
    <w:rsid w:val="761A34DA"/>
    <w:rsid w:val="76781DCD"/>
    <w:rsid w:val="76D84698"/>
    <w:rsid w:val="775865D7"/>
    <w:rsid w:val="775A33B3"/>
    <w:rsid w:val="775B4584"/>
    <w:rsid w:val="776234AF"/>
    <w:rsid w:val="776D12AE"/>
    <w:rsid w:val="776F6C29"/>
    <w:rsid w:val="77895532"/>
    <w:rsid w:val="77AD0FE0"/>
    <w:rsid w:val="77BE7384"/>
    <w:rsid w:val="77FC2FC5"/>
    <w:rsid w:val="780F37EC"/>
    <w:rsid w:val="787A6E12"/>
    <w:rsid w:val="78821B50"/>
    <w:rsid w:val="788E2A2A"/>
    <w:rsid w:val="78C52EE0"/>
    <w:rsid w:val="78D23C9C"/>
    <w:rsid w:val="7913610A"/>
    <w:rsid w:val="791A167A"/>
    <w:rsid w:val="794D119C"/>
    <w:rsid w:val="796B6F7E"/>
    <w:rsid w:val="79935707"/>
    <w:rsid w:val="799A2128"/>
    <w:rsid w:val="79C0552F"/>
    <w:rsid w:val="79C30D65"/>
    <w:rsid w:val="79CC3295"/>
    <w:rsid w:val="79D37E29"/>
    <w:rsid w:val="79DF77DF"/>
    <w:rsid w:val="7A0B1561"/>
    <w:rsid w:val="7A25258A"/>
    <w:rsid w:val="7A2C646D"/>
    <w:rsid w:val="7A441CE6"/>
    <w:rsid w:val="7A55546C"/>
    <w:rsid w:val="7A743686"/>
    <w:rsid w:val="7A824E2E"/>
    <w:rsid w:val="7A9E7BE0"/>
    <w:rsid w:val="7AFF6437"/>
    <w:rsid w:val="7B021BF1"/>
    <w:rsid w:val="7B4950F7"/>
    <w:rsid w:val="7B6906DD"/>
    <w:rsid w:val="7B9F2862"/>
    <w:rsid w:val="7BA9751C"/>
    <w:rsid w:val="7BAB44F6"/>
    <w:rsid w:val="7BB856C6"/>
    <w:rsid w:val="7BBB27D3"/>
    <w:rsid w:val="7BC24A45"/>
    <w:rsid w:val="7BD52A90"/>
    <w:rsid w:val="7C076616"/>
    <w:rsid w:val="7C0D60AB"/>
    <w:rsid w:val="7C295DFC"/>
    <w:rsid w:val="7C2B5230"/>
    <w:rsid w:val="7C4B37FA"/>
    <w:rsid w:val="7C58255B"/>
    <w:rsid w:val="7C5B5FF8"/>
    <w:rsid w:val="7C694716"/>
    <w:rsid w:val="7C910DB6"/>
    <w:rsid w:val="7C9E490F"/>
    <w:rsid w:val="7CF03F88"/>
    <w:rsid w:val="7CF73786"/>
    <w:rsid w:val="7D091FF0"/>
    <w:rsid w:val="7D4C6AE0"/>
    <w:rsid w:val="7D573168"/>
    <w:rsid w:val="7D5E51C4"/>
    <w:rsid w:val="7D7525FB"/>
    <w:rsid w:val="7D8F021D"/>
    <w:rsid w:val="7DC111D1"/>
    <w:rsid w:val="7DC43A43"/>
    <w:rsid w:val="7DC74225"/>
    <w:rsid w:val="7DDA69EF"/>
    <w:rsid w:val="7DDB34AF"/>
    <w:rsid w:val="7DDD18D5"/>
    <w:rsid w:val="7E6C26A2"/>
    <w:rsid w:val="7E730988"/>
    <w:rsid w:val="7EB35583"/>
    <w:rsid w:val="7EB5276C"/>
    <w:rsid w:val="7EBB3132"/>
    <w:rsid w:val="7EBC57D7"/>
    <w:rsid w:val="7ED0794B"/>
    <w:rsid w:val="7ED70A6F"/>
    <w:rsid w:val="7EE20D78"/>
    <w:rsid w:val="7EFF38D3"/>
    <w:rsid w:val="7F3206AA"/>
    <w:rsid w:val="7F5E6382"/>
    <w:rsid w:val="7F5F2553"/>
    <w:rsid w:val="7F89742A"/>
    <w:rsid w:val="7F9B22D0"/>
    <w:rsid w:val="7F9F74D0"/>
    <w:rsid w:val="7FA200C0"/>
    <w:rsid w:val="7FA23B7F"/>
    <w:rsid w:val="7FB71DAC"/>
    <w:rsid w:val="7FBE60DA"/>
    <w:rsid w:val="7FBF3588"/>
    <w:rsid w:val="7FDE4F4F"/>
    <w:rsid w:val="7FEB69A3"/>
    <w:rsid w:val="7FFB0146"/>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fill="t" stroke="t">
      <v:fill type="gradient" on="t" angle="90" focussize="0f,0f" focusposition="0f,0f">
        <o:fill type="gradientUnscaled" v:ext="backwardCompatible"/>
      </v:fill>
      <v:stroke weight="1.25pt" color="#739CC3"/>
    </o:shapedefaults>
    <o:shapelayout v:ext="edit">
      <o:idmap v:ext="edit" data="2"/>
    </o:shapelayout>
  </w:shapeDefaul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nhideWhenUsed="0" w:uiPriority="0" w:semiHidden="0" w:name="heading 2"/>
    <w:lsdException w:qFormat="1" w:unhideWhenUsed="0" w:uiPriority="0" w:semiHidden="0" w:name="heading 3"/>
    <w:lsdException w:qFormat="1" w:unhideWhenUsed="0" w:uiPriority="0" w:semiHidden="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qFormat="1" w:unhideWhenUsed="0" w:uiPriority="39" w:semiHidden="0" w:name="toc 1"/>
    <w:lsdException w:qFormat="1" w:unhideWhenUsed="0" w:uiPriority="39" w:semiHidden="0" w:name="toc 2"/>
    <w:lsdException w:qFormat="1" w:uiPriority="39"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qFormat="1" w:unhideWhenUsed="0" w:uiPriority="0" w:semiHidden="0" w:name="Normal Indent"/>
    <w:lsdException w:unhideWhenUsed="0" w:uiPriority="0" w:semiHidden="0" w:name="footnote text"/>
    <w:lsdException w:qFormat="1" w:unhideWhenUsed="0" w:uiPriority="99" w:name="annotation text"/>
    <w:lsdException w:qFormat="1" w:unhideWhenUsed="0" w:uiPriority="0" w:semiHidden="0" w:name="header"/>
    <w:lsdException w:qFormat="1" w:unhideWhenUsed="0" w:uiPriority="99"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qFormat="1" w:uiPriority="99" w:semiHidden="0" w:name="annotation reference"/>
    <w:lsdException w:unhideWhenUsed="0" w:uiPriority="0" w:semiHidden="0" w:name="line number"/>
    <w:lsdException w:qFormat="1"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iPriority="1" w:name="Default Paragraph Font"/>
    <w:lsdException w:qFormat="1" w:unhideWhenUsed="0" w:uiPriority="0" w:semiHidden="0" w:name="Body Text"/>
    <w:lsdException w:qFormat="1"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qFormat="1"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qFormat="1" w:unhideWhenUsed="0" w:uiPriority="0" w:semiHidden="0" w:name="Body Text 2"/>
    <w:lsdException w:qFormat="1" w:unhideWhenUsed="0" w:uiPriority="0" w:semiHidden="0" w:name="Body Text 3"/>
    <w:lsdException w:qFormat="1" w:unhideWhenUsed="0" w:uiPriority="0" w:semiHidden="0" w:name="Body Text Indent 2"/>
    <w:lsdException w:qFormat="1" w:unhideWhenUsed="0" w:uiPriority="0" w:semiHidden="0" w:name="Body Text Indent 3"/>
    <w:lsdException w:qFormat="1" w:unhideWhenUsed="0" w:uiPriority="0" w:semiHidden="0" w:name="Block Text"/>
    <w:lsdException w:qFormat="1" w:unhideWhenUsed="0" w:uiPriority="99" w:semiHidden="0" w:name="Hyperlink"/>
    <w:lsdException w:qFormat="1" w:unhideWhenUsed="0" w:uiPriority="0" w:semiHidden="0" w:name="FollowedHyperlink"/>
    <w:lsdException w:qFormat="1" w:unhideWhenUsed="0" w:uiPriority="0" w:semiHidden="0" w:name="Strong"/>
    <w:lsdException w:qFormat="1" w:unhideWhenUsed="0" w:uiPriority="0" w:semiHidden="0" w:name="Emphasis"/>
    <w:lsdException w:qFormat="1" w:unhideWhenUsed="0" w:uiPriority="0" w:semiHidden="0" w:name="Document Map"/>
    <w:lsdException w:qFormat="1" w:unhideWhenUsed="0" w:uiPriority="0" w:semiHidden="0" w:name="Plain Text"/>
    <w:lsdException w:unhideWhenUsed="0" w:uiPriority="0" w:semiHidden="0" w:name="E-mail Signature"/>
    <w:lsdException w:qFormat="1" w:unhideWhenUsed="0" w:uiPriority="99"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iPriority="99" w:name="Normal Table"/>
    <w:lsdException w:qFormat="1" w:unhideWhenUsed="0" w:uiPriority="0" w:semiHidden="0" w:name="annotation subject"/>
    <w:lsdException w:uiPriority="0" w:name="Table Simple 1"/>
    <w:lsdException w:uiPriority="0" w:name="Table Simple 2"/>
    <w:lsdException w:uiPriority="0" w:name="Table Simple 3"/>
    <w:lsdException w:uiPriority="0" w:name="Table Classic 1"/>
    <w:lsdException w:uiPriority="0" w:name="Table Classic 2"/>
    <w:lsdException w:uiPriority="0" w:name="Table Classic 3"/>
    <w:lsdException w:uiPriority="0" w:name="Table Classic 4"/>
    <w:lsdException w:uiPriority="0" w:name="Table Colorful 1"/>
    <w:lsdException w:uiPriority="0" w:name="Table Colorful 2"/>
    <w:lsdException w:uiPriority="0" w:name="Table Colorful 3"/>
    <w:lsdException w:uiPriority="0" w:name="Table Columns 1"/>
    <w:lsdException w:uiPriority="0" w:name="Table Columns 2"/>
    <w:lsdException w:uiPriority="0" w:name="Table Columns 3"/>
    <w:lsdException w:uiPriority="0" w:name="Table Columns 4"/>
    <w:lsdException w:uiPriority="0" w:name="Table Columns 5"/>
    <w:lsdException w:uiPriority="0" w:name="Table Grid 1"/>
    <w:lsdException w:uiPriority="0" w:name="Table Grid 2"/>
    <w:lsdException w:uiPriority="0" w:name="Table Grid 3"/>
    <w:lsdException w:uiPriority="0" w:name="Table Grid 4"/>
    <w:lsdException w:uiPriority="0" w:name="Table Grid 5"/>
    <w:lsdException w:uiPriority="0" w:name="Table Grid 6"/>
    <w:lsdException w:uiPriority="0" w:name="Table Grid 7"/>
    <w:lsdException w:uiPriority="0" w:name="Table Grid 8"/>
    <w:lsdException w:uiPriority="0" w:name="Table List 1"/>
    <w:lsdException w:uiPriority="0" w:name="Table List 2"/>
    <w:lsdException w:uiPriority="0" w:name="Table List 3"/>
    <w:lsdException w:uiPriority="0" w:name="Table List 4"/>
    <w:lsdException w:uiPriority="0" w:name="Table List 5"/>
    <w:lsdException w:uiPriority="0" w:name="Table List 6"/>
    <w:lsdException w:uiPriority="0" w:name="Table List 7"/>
    <w:lsdException w:uiPriority="0" w:name="Table List 8"/>
    <w:lsdException w:uiPriority="0" w:name="Table 3D effects 1"/>
    <w:lsdException w:uiPriority="0" w:name="Table 3D effects 2"/>
    <w:lsdException w:uiPriority="0" w:name="Table 3D effects 3"/>
    <w:lsdException w:uiPriority="0" w:name="Table Contemporary"/>
    <w:lsdException w:uiPriority="0" w:name="Table Elegant"/>
    <w:lsdException w:uiPriority="0" w:name="Table Professional"/>
    <w:lsdException w:uiPriority="0" w:name="Table Subtle 1"/>
    <w:lsdException w:uiPriority="0" w:name="Table Subtle 2"/>
    <w:lsdException w:uiPriority="0" w:name="Table Web 1"/>
    <w:lsdException w:uiPriority="0" w:name="Table Web 2"/>
    <w:lsdException w:uiPriority="0" w:name="Table Web 3"/>
    <w:lsdException w:qFormat="1" w:uiPriority="0" w:semiHidden="0" w:name="Balloon Text"/>
    <w:lsdException w:qFormat="1" w:unhideWhenUsed="0" w:uiPriority="0" w:semiHidden="0" w:name="Table Grid"/>
    <w:lsdException w:uiPriority="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34"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next w:val="2"/>
    <w:qFormat/>
    <w:uiPriority w:val="0"/>
    <w:pPr>
      <w:widowControl w:val="0"/>
      <w:jc w:val="both"/>
    </w:pPr>
    <w:rPr>
      <w:rFonts w:ascii="Times New Roman" w:hAnsi="Times New Roman" w:eastAsia="宋体" w:cs="Times New Roman"/>
      <w:kern w:val="2"/>
      <w:sz w:val="21"/>
      <w:szCs w:val="24"/>
      <w:lang w:val="en-US" w:eastAsia="zh-CN" w:bidi="ar-SA"/>
    </w:rPr>
  </w:style>
  <w:style w:type="paragraph" w:styleId="3">
    <w:name w:val="heading 1"/>
    <w:basedOn w:val="1"/>
    <w:next w:val="1"/>
    <w:link w:val="101"/>
    <w:qFormat/>
    <w:uiPriority w:val="0"/>
    <w:pPr>
      <w:keepNext/>
      <w:keepLines/>
      <w:spacing w:before="340" w:after="330" w:line="578" w:lineRule="auto"/>
      <w:outlineLvl w:val="0"/>
    </w:pPr>
    <w:rPr>
      <w:b/>
      <w:bCs/>
      <w:kern w:val="44"/>
      <w:sz w:val="44"/>
      <w:szCs w:val="44"/>
    </w:rPr>
  </w:style>
  <w:style w:type="paragraph" w:styleId="4">
    <w:name w:val="heading 2"/>
    <w:basedOn w:val="1"/>
    <w:next w:val="1"/>
    <w:link w:val="100"/>
    <w:qFormat/>
    <w:uiPriority w:val="0"/>
    <w:pPr>
      <w:keepNext/>
      <w:keepLines/>
      <w:spacing w:before="260" w:after="260" w:line="416" w:lineRule="auto"/>
      <w:outlineLvl w:val="1"/>
    </w:pPr>
    <w:rPr>
      <w:rFonts w:ascii="Arial" w:hAnsi="Arial" w:eastAsia="黑体"/>
      <w:b/>
      <w:bCs/>
      <w:sz w:val="32"/>
      <w:szCs w:val="32"/>
    </w:rPr>
  </w:style>
  <w:style w:type="paragraph" w:styleId="5">
    <w:name w:val="heading 3"/>
    <w:basedOn w:val="1"/>
    <w:next w:val="1"/>
    <w:link w:val="36"/>
    <w:qFormat/>
    <w:uiPriority w:val="0"/>
    <w:pPr>
      <w:keepNext/>
      <w:keepLines/>
      <w:spacing w:before="260" w:after="260" w:line="416" w:lineRule="auto"/>
      <w:outlineLvl w:val="2"/>
    </w:pPr>
    <w:rPr>
      <w:b/>
      <w:bCs/>
      <w:sz w:val="32"/>
      <w:szCs w:val="32"/>
    </w:rPr>
  </w:style>
  <w:style w:type="paragraph" w:styleId="6">
    <w:name w:val="heading 4"/>
    <w:basedOn w:val="1"/>
    <w:next w:val="1"/>
    <w:qFormat/>
    <w:uiPriority w:val="0"/>
    <w:pPr>
      <w:keepNext/>
      <w:keepLines/>
      <w:spacing w:before="280" w:after="290" w:line="376" w:lineRule="auto"/>
      <w:outlineLvl w:val="3"/>
    </w:pPr>
    <w:rPr>
      <w:rFonts w:ascii="Cambria" w:hAnsi="Cambria"/>
      <w:b/>
      <w:bCs/>
      <w:sz w:val="28"/>
      <w:szCs w:val="28"/>
    </w:rPr>
  </w:style>
  <w:style w:type="character" w:default="1" w:styleId="29">
    <w:name w:val="Default Paragraph Font"/>
    <w:semiHidden/>
    <w:unhideWhenUsed/>
    <w:qFormat/>
    <w:uiPriority w:val="1"/>
  </w:style>
  <w:style w:type="table" w:default="1" w:styleId="27">
    <w:name w:val="Normal Table"/>
    <w:semiHidden/>
    <w:unhideWhenUsed/>
    <w:qFormat/>
    <w:uiPriority w:val="99"/>
    <w:tblPr>
      <w:tblCellMar>
        <w:top w:w="0" w:type="dxa"/>
        <w:left w:w="108" w:type="dxa"/>
        <w:bottom w:w="0" w:type="dxa"/>
        <w:right w:w="108" w:type="dxa"/>
      </w:tblCellMar>
    </w:tblPr>
  </w:style>
  <w:style w:type="paragraph" w:customStyle="1" w:styleId="2">
    <w:name w:val="Default"/>
    <w:qFormat/>
    <w:uiPriority w:val="0"/>
    <w:pPr>
      <w:widowControl w:val="0"/>
      <w:autoSpaceDE w:val="0"/>
      <w:autoSpaceDN w:val="0"/>
      <w:adjustRightInd w:val="0"/>
    </w:pPr>
    <w:rPr>
      <w:rFonts w:ascii="Times New Roman" w:hAnsi="Times New Roman" w:eastAsia="宋体" w:cs="Times New Roman"/>
      <w:color w:val="000000"/>
      <w:sz w:val="24"/>
      <w:szCs w:val="24"/>
      <w:lang w:val="en-US" w:eastAsia="zh-CN" w:bidi="ar-SA"/>
    </w:rPr>
  </w:style>
  <w:style w:type="paragraph" w:styleId="7">
    <w:name w:val="Normal Indent"/>
    <w:basedOn w:val="1"/>
    <w:qFormat/>
    <w:uiPriority w:val="0"/>
    <w:pPr>
      <w:ind w:firstLine="420"/>
    </w:pPr>
    <w:rPr>
      <w:szCs w:val="20"/>
    </w:rPr>
  </w:style>
  <w:style w:type="paragraph" w:styleId="8">
    <w:name w:val="Document Map"/>
    <w:basedOn w:val="1"/>
    <w:link w:val="39"/>
    <w:qFormat/>
    <w:uiPriority w:val="0"/>
    <w:rPr>
      <w:rFonts w:ascii="宋体" w:hAnsi="Tahoma"/>
      <w:sz w:val="18"/>
      <w:szCs w:val="18"/>
    </w:rPr>
  </w:style>
  <w:style w:type="paragraph" w:styleId="9">
    <w:name w:val="annotation text"/>
    <w:basedOn w:val="1"/>
    <w:link w:val="67"/>
    <w:semiHidden/>
    <w:qFormat/>
    <w:uiPriority w:val="99"/>
    <w:pPr>
      <w:jc w:val="left"/>
    </w:pPr>
    <w:rPr>
      <w:rFonts w:ascii="Tahoma" w:hAnsi="Tahoma"/>
    </w:rPr>
  </w:style>
  <w:style w:type="paragraph" w:styleId="10">
    <w:name w:val="Body Text 3"/>
    <w:basedOn w:val="1"/>
    <w:qFormat/>
    <w:uiPriority w:val="0"/>
    <w:rPr>
      <w:kern w:val="0"/>
      <w:sz w:val="16"/>
      <w:szCs w:val="16"/>
    </w:rPr>
  </w:style>
  <w:style w:type="paragraph" w:styleId="11">
    <w:name w:val="Body Text"/>
    <w:basedOn w:val="1"/>
    <w:next w:val="1"/>
    <w:qFormat/>
    <w:uiPriority w:val="0"/>
    <w:pPr>
      <w:spacing w:after="120"/>
    </w:pPr>
  </w:style>
  <w:style w:type="paragraph" w:styleId="12">
    <w:name w:val="Body Text Indent"/>
    <w:basedOn w:val="1"/>
    <w:qFormat/>
    <w:uiPriority w:val="0"/>
    <w:pPr>
      <w:spacing w:after="120"/>
      <w:ind w:left="420" w:leftChars="200"/>
    </w:pPr>
  </w:style>
  <w:style w:type="paragraph" w:styleId="13">
    <w:name w:val="Block Text"/>
    <w:basedOn w:val="1"/>
    <w:qFormat/>
    <w:uiPriority w:val="0"/>
    <w:pPr>
      <w:autoSpaceDE w:val="0"/>
      <w:autoSpaceDN w:val="0"/>
      <w:adjustRightInd w:val="0"/>
      <w:spacing w:line="500" w:lineRule="exact"/>
      <w:ind w:left="391" w:right="246"/>
    </w:pPr>
    <w:rPr>
      <w:rFonts w:ascii="仿宋_GB2312" w:eastAsia="仿宋_GB2312"/>
      <w:kern w:val="0"/>
      <w:sz w:val="24"/>
    </w:rPr>
  </w:style>
  <w:style w:type="paragraph" w:styleId="14">
    <w:name w:val="toc 3"/>
    <w:basedOn w:val="1"/>
    <w:next w:val="1"/>
    <w:unhideWhenUsed/>
    <w:qFormat/>
    <w:uiPriority w:val="39"/>
    <w:pPr>
      <w:ind w:left="840" w:leftChars="400"/>
    </w:pPr>
    <w:rPr>
      <w:sz w:val="28"/>
    </w:rPr>
  </w:style>
  <w:style w:type="paragraph" w:styleId="15">
    <w:name w:val="Plain Text"/>
    <w:basedOn w:val="1"/>
    <w:qFormat/>
    <w:uiPriority w:val="0"/>
    <w:rPr>
      <w:rFonts w:ascii="宋体" w:hAnsi="Courier New" w:eastAsia="楷体_GB2312"/>
      <w:snapToGrid w:val="0"/>
      <w:color w:val="000000"/>
      <w:kern w:val="0"/>
      <w:sz w:val="32"/>
      <w:szCs w:val="21"/>
    </w:rPr>
  </w:style>
  <w:style w:type="paragraph" w:styleId="16">
    <w:name w:val="Date"/>
    <w:basedOn w:val="1"/>
    <w:next w:val="1"/>
    <w:qFormat/>
    <w:uiPriority w:val="0"/>
    <w:rPr>
      <w:rFonts w:ascii="楷体_GB2312" w:eastAsia="楷体_GB2312"/>
      <w:color w:val="000000"/>
      <w:kern w:val="0"/>
      <w:sz w:val="32"/>
      <w:szCs w:val="32"/>
    </w:rPr>
  </w:style>
  <w:style w:type="paragraph" w:styleId="17">
    <w:name w:val="Body Text Indent 2"/>
    <w:basedOn w:val="1"/>
    <w:qFormat/>
    <w:uiPriority w:val="0"/>
    <w:pPr>
      <w:autoSpaceDE w:val="0"/>
      <w:autoSpaceDN w:val="0"/>
      <w:adjustRightInd w:val="0"/>
      <w:spacing w:line="489" w:lineRule="atLeast"/>
      <w:ind w:firstLine="709"/>
      <w:jc w:val="left"/>
    </w:pPr>
    <w:rPr>
      <w:rFonts w:ascii="华文仿宋" w:hAnsi="华文仿宋" w:eastAsia="华文仿宋"/>
      <w:color w:val="000000"/>
      <w:kern w:val="0"/>
      <w:sz w:val="32"/>
      <w:szCs w:val="32"/>
    </w:rPr>
  </w:style>
  <w:style w:type="paragraph" w:styleId="18">
    <w:name w:val="Balloon Text"/>
    <w:basedOn w:val="1"/>
    <w:unhideWhenUsed/>
    <w:qFormat/>
    <w:uiPriority w:val="0"/>
    <w:rPr>
      <w:sz w:val="18"/>
      <w:szCs w:val="18"/>
    </w:rPr>
  </w:style>
  <w:style w:type="paragraph" w:styleId="19">
    <w:name w:val="footer"/>
    <w:basedOn w:val="1"/>
    <w:link w:val="61"/>
    <w:qFormat/>
    <w:uiPriority w:val="99"/>
    <w:pPr>
      <w:tabs>
        <w:tab w:val="center" w:pos="4153"/>
        <w:tab w:val="right" w:pos="8306"/>
      </w:tabs>
      <w:snapToGrid w:val="0"/>
      <w:jc w:val="left"/>
    </w:pPr>
    <w:rPr>
      <w:rFonts w:ascii="Tahoma" w:hAnsi="Tahoma"/>
      <w:sz w:val="18"/>
      <w:szCs w:val="18"/>
    </w:rPr>
  </w:style>
  <w:style w:type="paragraph" w:styleId="20">
    <w:name w:val="header"/>
    <w:basedOn w:val="1"/>
    <w:next w:val="13"/>
    <w:qFormat/>
    <w:uiPriority w:val="0"/>
    <w:pPr>
      <w:pBdr>
        <w:bottom w:val="single" w:color="auto" w:sz="6" w:space="1"/>
      </w:pBdr>
      <w:tabs>
        <w:tab w:val="center" w:pos="4153"/>
        <w:tab w:val="right" w:pos="8306"/>
      </w:tabs>
      <w:snapToGrid w:val="0"/>
      <w:jc w:val="center"/>
    </w:pPr>
    <w:rPr>
      <w:sz w:val="18"/>
      <w:szCs w:val="18"/>
    </w:rPr>
  </w:style>
  <w:style w:type="paragraph" w:styleId="21">
    <w:name w:val="toc 1"/>
    <w:basedOn w:val="1"/>
    <w:next w:val="1"/>
    <w:qFormat/>
    <w:uiPriority w:val="39"/>
  </w:style>
  <w:style w:type="paragraph" w:styleId="22">
    <w:name w:val="Body Text Indent 3"/>
    <w:basedOn w:val="1"/>
    <w:qFormat/>
    <w:uiPriority w:val="0"/>
    <w:pPr>
      <w:ind w:left="359" w:leftChars="171" w:firstLine="554" w:firstLineChars="198"/>
    </w:pPr>
    <w:rPr>
      <w:sz w:val="28"/>
      <w:szCs w:val="20"/>
    </w:rPr>
  </w:style>
  <w:style w:type="paragraph" w:styleId="23">
    <w:name w:val="toc 2"/>
    <w:basedOn w:val="1"/>
    <w:next w:val="1"/>
    <w:qFormat/>
    <w:uiPriority w:val="39"/>
    <w:pPr>
      <w:ind w:left="420" w:leftChars="200"/>
    </w:pPr>
  </w:style>
  <w:style w:type="paragraph" w:styleId="24">
    <w:name w:val="Body Text 2"/>
    <w:basedOn w:val="1"/>
    <w:qFormat/>
    <w:uiPriority w:val="0"/>
    <w:pPr>
      <w:spacing w:after="120" w:line="480" w:lineRule="auto"/>
    </w:pPr>
  </w:style>
  <w:style w:type="paragraph" w:styleId="25">
    <w:name w:val="Normal (Web)"/>
    <w:basedOn w:val="1"/>
    <w:qFormat/>
    <w:uiPriority w:val="99"/>
    <w:pPr>
      <w:widowControl/>
      <w:spacing w:before="100" w:beforeAutospacing="1" w:after="100" w:afterAutospacing="1"/>
      <w:jc w:val="left"/>
    </w:pPr>
    <w:rPr>
      <w:rFonts w:hint="eastAsia" w:ascii="宋体" w:hAnsi="宋体"/>
      <w:kern w:val="0"/>
      <w:sz w:val="24"/>
    </w:rPr>
  </w:style>
  <w:style w:type="paragraph" w:styleId="26">
    <w:name w:val="annotation subject"/>
    <w:basedOn w:val="9"/>
    <w:next w:val="9"/>
    <w:link w:val="65"/>
    <w:qFormat/>
    <w:uiPriority w:val="0"/>
    <w:rPr>
      <w:b/>
      <w:bCs/>
    </w:rPr>
  </w:style>
  <w:style w:type="table" w:styleId="28">
    <w:name w:val="Table Grid"/>
    <w:basedOn w:val="27"/>
    <w:qFormat/>
    <w:uiPriority w:val="0"/>
    <w:pPr>
      <w:widowControl w:val="0"/>
      <w:jc w:val="both"/>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character" w:styleId="30">
    <w:name w:val="Strong"/>
    <w:qFormat/>
    <w:uiPriority w:val="0"/>
    <w:rPr>
      <w:rFonts w:ascii="Tahoma" w:hAnsi="Tahoma"/>
      <w:b/>
      <w:bCs/>
      <w:sz w:val="24"/>
    </w:rPr>
  </w:style>
  <w:style w:type="character" w:styleId="31">
    <w:name w:val="page number"/>
    <w:basedOn w:val="29"/>
    <w:qFormat/>
    <w:uiPriority w:val="0"/>
  </w:style>
  <w:style w:type="character" w:styleId="32">
    <w:name w:val="FollowedHyperlink"/>
    <w:qFormat/>
    <w:uiPriority w:val="0"/>
    <w:rPr>
      <w:rFonts w:ascii="Tahoma" w:hAnsi="Tahoma"/>
      <w:color w:val="000000"/>
      <w:sz w:val="18"/>
      <w:szCs w:val="18"/>
      <w:u w:val="none"/>
    </w:rPr>
  </w:style>
  <w:style w:type="character" w:styleId="33">
    <w:name w:val="Hyperlink"/>
    <w:qFormat/>
    <w:uiPriority w:val="99"/>
    <w:rPr>
      <w:rFonts w:ascii="Tahoma" w:hAnsi="Tahoma"/>
      <w:color w:val="0000FF"/>
      <w:sz w:val="24"/>
      <w:u w:val="single"/>
    </w:rPr>
  </w:style>
  <w:style w:type="character" w:styleId="34">
    <w:name w:val="annotation reference"/>
    <w:unhideWhenUsed/>
    <w:qFormat/>
    <w:uiPriority w:val="99"/>
    <w:rPr>
      <w:rFonts w:ascii="Tahoma" w:hAnsi="Tahoma"/>
      <w:sz w:val="21"/>
      <w:szCs w:val="21"/>
    </w:rPr>
  </w:style>
  <w:style w:type="character" w:customStyle="1" w:styleId="35">
    <w:name w:val="标题 2 Char"/>
    <w:qFormat/>
    <w:uiPriority w:val="0"/>
    <w:rPr>
      <w:rFonts w:ascii="Arial" w:hAnsi="Arial" w:eastAsia="黑体"/>
      <w:b/>
      <w:bCs/>
      <w:kern w:val="2"/>
      <w:sz w:val="32"/>
      <w:szCs w:val="32"/>
      <w:lang w:val="en-US" w:eastAsia="zh-CN" w:bidi="ar-SA"/>
    </w:rPr>
  </w:style>
  <w:style w:type="character" w:customStyle="1" w:styleId="36">
    <w:name w:val="标题 3 字符"/>
    <w:link w:val="5"/>
    <w:qFormat/>
    <w:uiPriority w:val="0"/>
    <w:rPr>
      <w:b/>
      <w:bCs/>
      <w:sz w:val="32"/>
      <w:szCs w:val="32"/>
    </w:rPr>
  </w:style>
  <w:style w:type="paragraph" w:styleId="37">
    <w:name w:val="List Paragraph"/>
    <w:basedOn w:val="1"/>
    <w:qFormat/>
    <w:uiPriority w:val="34"/>
    <w:pPr>
      <w:ind w:firstLine="420" w:firstLineChars="200"/>
    </w:pPr>
    <w:rPr>
      <w:sz w:val="28"/>
    </w:rPr>
  </w:style>
  <w:style w:type="character" w:customStyle="1" w:styleId="38">
    <w:name w:val="cfdate"/>
    <w:basedOn w:val="29"/>
    <w:qFormat/>
    <w:uiPriority w:val="0"/>
    <w:rPr>
      <w:color w:val="333333"/>
      <w:sz w:val="18"/>
      <w:szCs w:val="18"/>
    </w:rPr>
  </w:style>
  <w:style w:type="character" w:customStyle="1" w:styleId="39">
    <w:name w:val="文档结构图 字符"/>
    <w:link w:val="8"/>
    <w:qFormat/>
    <w:uiPriority w:val="0"/>
    <w:rPr>
      <w:rFonts w:ascii="宋体" w:hAnsi="Tahoma"/>
      <w:kern w:val="2"/>
      <w:sz w:val="18"/>
      <w:szCs w:val="18"/>
    </w:rPr>
  </w:style>
  <w:style w:type="character" w:customStyle="1" w:styleId="40">
    <w:name w:val="copyright"/>
    <w:basedOn w:val="29"/>
    <w:qFormat/>
    <w:uiPriority w:val="0"/>
  </w:style>
  <w:style w:type="character" w:customStyle="1" w:styleId="41">
    <w:name w:val="Char Char6"/>
    <w:qFormat/>
    <w:uiPriority w:val="0"/>
    <w:rPr>
      <w:rFonts w:ascii="Tahoma" w:hAnsi="Tahoma" w:eastAsia="宋体"/>
      <w:b/>
      <w:bCs/>
      <w:kern w:val="2"/>
      <w:sz w:val="32"/>
      <w:szCs w:val="32"/>
      <w:lang w:val="en-US" w:eastAsia="zh-CN" w:bidi="ar-SA"/>
    </w:rPr>
  </w:style>
  <w:style w:type="character" w:customStyle="1" w:styleId="42">
    <w:name w:val="qxdate"/>
    <w:basedOn w:val="29"/>
    <w:qFormat/>
    <w:uiPriority w:val="0"/>
    <w:rPr>
      <w:color w:val="333333"/>
      <w:sz w:val="18"/>
      <w:szCs w:val="18"/>
    </w:rPr>
  </w:style>
  <w:style w:type="character" w:customStyle="1" w:styleId="43">
    <w:name w:val="gjfg"/>
    <w:basedOn w:val="29"/>
    <w:qFormat/>
    <w:uiPriority w:val="0"/>
  </w:style>
  <w:style w:type="character" w:customStyle="1" w:styleId="44">
    <w:name w:val="Char Char3"/>
    <w:semiHidden/>
    <w:qFormat/>
    <w:uiPriority w:val="0"/>
    <w:rPr>
      <w:rFonts w:ascii="Tahoma" w:hAnsi="Tahoma" w:eastAsia="宋体"/>
      <w:kern w:val="2"/>
      <w:sz w:val="18"/>
      <w:szCs w:val="18"/>
      <w:lang w:val="en-US" w:eastAsia="zh-CN" w:bidi="ar-SA"/>
    </w:rPr>
  </w:style>
  <w:style w:type="character" w:customStyle="1" w:styleId="45">
    <w:name w:val="普通文字 Char2"/>
    <w:qFormat/>
    <w:uiPriority w:val="0"/>
    <w:rPr>
      <w:rFonts w:ascii="宋体" w:hAnsi="Courier New" w:eastAsia="楷体_GB2312"/>
      <w:snapToGrid w:val="0"/>
      <w:color w:val="000000"/>
      <w:sz w:val="32"/>
      <w:szCs w:val="21"/>
      <w:lang w:val="en-US" w:eastAsia="zh-CN" w:bidi="ar-SA"/>
    </w:rPr>
  </w:style>
  <w:style w:type="character" w:customStyle="1" w:styleId="46">
    <w:name w:val="Char Char4"/>
    <w:qFormat/>
    <w:uiPriority w:val="0"/>
    <w:rPr>
      <w:rFonts w:ascii="Tahoma" w:hAnsi="Tahoma" w:eastAsia="宋体"/>
      <w:kern w:val="2"/>
      <w:sz w:val="18"/>
      <w:szCs w:val="18"/>
      <w:lang w:val="en-US" w:eastAsia="zh-CN" w:bidi="ar-SA"/>
    </w:rPr>
  </w:style>
  <w:style w:type="character" w:customStyle="1" w:styleId="47">
    <w:name w:val="font51"/>
    <w:qFormat/>
    <w:uiPriority w:val="0"/>
    <w:rPr>
      <w:rFonts w:hint="eastAsia" w:ascii="宋体" w:hAnsi="宋体" w:eastAsia="宋体" w:cs="宋体"/>
      <w:color w:val="000000"/>
      <w:sz w:val="21"/>
      <w:szCs w:val="21"/>
      <w:u w:val="none"/>
    </w:rPr>
  </w:style>
  <w:style w:type="character" w:customStyle="1" w:styleId="48">
    <w:name w:val="Char Char1"/>
    <w:semiHidden/>
    <w:qFormat/>
    <w:uiPriority w:val="0"/>
    <w:rPr>
      <w:rFonts w:ascii="Tahoma" w:hAnsi="Tahoma" w:eastAsia="宋体"/>
      <w:kern w:val="2"/>
      <w:sz w:val="28"/>
      <w:lang w:val="en-US" w:eastAsia="zh-CN" w:bidi="ar-SA"/>
    </w:rPr>
  </w:style>
  <w:style w:type="character" w:customStyle="1" w:styleId="49">
    <w:name w:val="profont1"/>
    <w:qFormat/>
    <w:uiPriority w:val="0"/>
    <w:rPr>
      <w:rFonts w:hint="default" w:ascii="Verdana" w:hAnsi="Verdana"/>
      <w:b/>
      <w:bCs/>
      <w:color w:val="333333"/>
      <w:sz w:val="24"/>
      <w:szCs w:val="24"/>
      <w:u w:val="none"/>
    </w:rPr>
  </w:style>
  <w:style w:type="character" w:customStyle="1" w:styleId="50">
    <w:name w:val="Char Char5"/>
    <w:qFormat/>
    <w:uiPriority w:val="0"/>
    <w:rPr>
      <w:rFonts w:ascii="Tahoma" w:hAnsi="Tahoma" w:eastAsia="宋体"/>
      <w:kern w:val="2"/>
      <w:sz w:val="18"/>
      <w:szCs w:val="18"/>
      <w:lang w:val="en-US" w:eastAsia="zh-CN" w:bidi="ar-SA"/>
    </w:rPr>
  </w:style>
  <w:style w:type="character" w:customStyle="1" w:styleId="51">
    <w:name w:val="标题 1.1 Char1"/>
    <w:qFormat/>
    <w:uiPriority w:val="0"/>
    <w:rPr>
      <w:rFonts w:ascii="Arial" w:hAnsi="Arial" w:eastAsia="黑体"/>
      <w:b/>
      <w:bCs/>
      <w:kern w:val="2"/>
      <w:sz w:val="32"/>
      <w:szCs w:val="32"/>
      <w:lang w:val="en-US" w:eastAsia="zh-CN" w:bidi="ar-SA"/>
    </w:rPr>
  </w:style>
  <w:style w:type="character" w:customStyle="1" w:styleId="52">
    <w:name w:val="font01"/>
    <w:qFormat/>
    <w:uiPriority w:val="0"/>
    <w:rPr>
      <w:rFonts w:hint="eastAsia" w:ascii="宋体" w:hAnsi="宋体" w:eastAsia="宋体" w:cs="宋体"/>
      <w:color w:val="000000"/>
      <w:sz w:val="24"/>
      <w:szCs w:val="24"/>
      <w:u w:val="none"/>
    </w:rPr>
  </w:style>
  <w:style w:type="character" w:customStyle="1" w:styleId="53">
    <w:name w:val="font11"/>
    <w:qFormat/>
    <w:uiPriority w:val="0"/>
    <w:rPr>
      <w:rFonts w:hint="eastAsia" w:ascii="宋体" w:hAnsi="宋体" w:eastAsia="宋体" w:cs="宋体"/>
      <w:b/>
      <w:color w:val="000000"/>
      <w:sz w:val="24"/>
      <w:szCs w:val="24"/>
      <w:u w:val="none"/>
    </w:rPr>
  </w:style>
  <w:style w:type="character" w:customStyle="1" w:styleId="54">
    <w:name w:val="Char Char"/>
    <w:qFormat/>
    <w:uiPriority w:val="0"/>
    <w:rPr>
      <w:rFonts w:ascii="Tahoma" w:hAnsi="Tahoma"/>
      <w:kern w:val="2"/>
      <w:sz w:val="21"/>
      <w:szCs w:val="24"/>
    </w:rPr>
  </w:style>
  <w:style w:type="character" w:customStyle="1" w:styleId="55">
    <w:name w:val="style111"/>
    <w:qFormat/>
    <w:uiPriority w:val="0"/>
    <w:rPr>
      <w:rFonts w:ascii="Tahoma" w:hAnsi="Tahoma"/>
      <w:sz w:val="22"/>
      <w:szCs w:val="22"/>
    </w:rPr>
  </w:style>
  <w:style w:type="character" w:customStyle="1" w:styleId="56">
    <w:name w:val="displayarti"/>
    <w:basedOn w:val="29"/>
    <w:qFormat/>
    <w:uiPriority w:val="0"/>
    <w:rPr>
      <w:color w:val="FFFFFF"/>
      <w:shd w:val="clear" w:color="auto" w:fill="A00000"/>
    </w:rPr>
  </w:style>
  <w:style w:type="character" w:customStyle="1" w:styleId="57">
    <w:name w:val="Char Char7"/>
    <w:qFormat/>
    <w:uiPriority w:val="0"/>
    <w:rPr>
      <w:rFonts w:ascii="Tahoma" w:hAnsi="Tahoma" w:eastAsia="宋体"/>
      <w:b/>
      <w:bCs/>
      <w:kern w:val="44"/>
      <w:sz w:val="44"/>
      <w:szCs w:val="44"/>
      <w:lang w:val="en-US" w:eastAsia="zh-CN" w:bidi="ar-SA"/>
    </w:rPr>
  </w:style>
  <w:style w:type="character" w:customStyle="1" w:styleId="58">
    <w:name w:val="font31"/>
    <w:qFormat/>
    <w:uiPriority w:val="0"/>
    <w:rPr>
      <w:rFonts w:hint="eastAsia" w:ascii="宋体" w:hAnsi="宋体" w:eastAsia="宋体" w:cs="宋体"/>
      <w:color w:val="000000"/>
      <w:sz w:val="21"/>
      <w:szCs w:val="21"/>
      <w:u w:val="none"/>
    </w:rPr>
  </w:style>
  <w:style w:type="character" w:customStyle="1" w:styleId="59">
    <w:name w:val="Char Char2"/>
    <w:qFormat/>
    <w:uiPriority w:val="0"/>
    <w:rPr>
      <w:rFonts w:ascii="华文仿宋" w:hAnsi="华文仿宋" w:eastAsia="华文仿宋"/>
      <w:color w:val="000000"/>
      <w:sz w:val="32"/>
      <w:szCs w:val="32"/>
      <w:lang w:val="en-US" w:eastAsia="zh-CN" w:bidi="ar-SA"/>
    </w:rPr>
  </w:style>
  <w:style w:type="character" w:customStyle="1" w:styleId="60">
    <w:name w:val="style51"/>
    <w:qFormat/>
    <w:uiPriority w:val="0"/>
    <w:rPr>
      <w:rFonts w:ascii="Tahoma" w:hAnsi="Tahoma"/>
      <w:b/>
      <w:bCs/>
      <w:color w:val="814107"/>
      <w:sz w:val="21"/>
      <w:szCs w:val="21"/>
    </w:rPr>
  </w:style>
  <w:style w:type="character" w:customStyle="1" w:styleId="61">
    <w:name w:val="页脚 字符"/>
    <w:link w:val="19"/>
    <w:qFormat/>
    <w:uiPriority w:val="99"/>
    <w:rPr>
      <w:rFonts w:ascii="Tahoma" w:hAnsi="Tahoma"/>
      <w:kern w:val="2"/>
      <w:sz w:val="18"/>
      <w:szCs w:val="18"/>
    </w:rPr>
  </w:style>
  <w:style w:type="character" w:customStyle="1" w:styleId="62">
    <w:name w:val="标题 1.1 Char"/>
    <w:qFormat/>
    <w:uiPriority w:val="0"/>
    <w:rPr>
      <w:rFonts w:ascii="仿宋_GB2312" w:hAnsi="Arial" w:eastAsia="仿宋_GB2312" w:cs="Arial"/>
      <w:b/>
      <w:bCs/>
      <w:kern w:val="2"/>
      <w:sz w:val="24"/>
      <w:szCs w:val="24"/>
      <w:lang w:val="en-US" w:eastAsia="zh-CN" w:bidi="ar-SA"/>
    </w:rPr>
  </w:style>
  <w:style w:type="character" w:customStyle="1" w:styleId="63">
    <w:name w:val="普通文字 Char1"/>
    <w:qFormat/>
    <w:uiPriority w:val="0"/>
    <w:rPr>
      <w:rFonts w:ascii="宋体" w:hAnsi="Courier New" w:eastAsia="宋体"/>
      <w:kern w:val="2"/>
      <w:sz w:val="21"/>
      <w:szCs w:val="21"/>
      <w:lang w:val="en-US" w:eastAsia="zh-CN" w:bidi="ar-SA"/>
    </w:rPr>
  </w:style>
  <w:style w:type="character" w:customStyle="1" w:styleId="64">
    <w:name w:val="font41"/>
    <w:qFormat/>
    <w:uiPriority w:val="0"/>
    <w:rPr>
      <w:rFonts w:ascii="font-weight : 400" w:hAnsi="font-weight : 400" w:eastAsia="font-weight : 400" w:cs="font-weight : 400"/>
      <w:color w:val="000000"/>
      <w:sz w:val="21"/>
      <w:szCs w:val="21"/>
      <w:u w:val="none"/>
    </w:rPr>
  </w:style>
  <w:style w:type="character" w:customStyle="1" w:styleId="65">
    <w:name w:val="批注主题 字符"/>
    <w:link w:val="26"/>
    <w:qFormat/>
    <w:uiPriority w:val="0"/>
    <w:rPr>
      <w:rFonts w:ascii="Tahoma" w:hAnsi="Tahoma"/>
      <w:b/>
      <w:bCs/>
      <w:kern w:val="2"/>
      <w:sz w:val="21"/>
      <w:szCs w:val="24"/>
    </w:rPr>
  </w:style>
  <w:style w:type="character" w:customStyle="1" w:styleId="66">
    <w:name w:val="redfilefwwh"/>
    <w:basedOn w:val="29"/>
    <w:qFormat/>
    <w:uiPriority w:val="0"/>
    <w:rPr>
      <w:color w:val="BA2636"/>
      <w:sz w:val="18"/>
      <w:szCs w:val="18"/>
    </w:rPr>
  </w:style>
  <w:style w:type="character" w:customStyle="1" w:styleId="67">
    <w:name w:val="批注文字 字符"/>
    <w:link w:val="9"/>
    <w:semiHidden/>
    <w:qFormat/>
    <w:uiPriority w:val="99"/>
    <w:rPr>
      <w:rFonts w:ascii="Tahoma" w:hAnsi="Tahoma"/>
      <w:kern w:val="2"/>
      <w:sz w:val="21"/>
      <w:szCs w:val="24"/>
    </w:rPr>
  </w:style>
  <w:style w:type="character" w:customStyle="1" w:styleId="68">
    <w:name w:val="redfilenumber"/>
    <w:basedOn w:val="29"/>
    <w:qFormat/>
    <w:uiPriority w:val="0"/>
    <w:rPr>
      <w:color w:val="BA2636"/>
      <w:sz w:val="18"/>
      <w:szCs w:val="18"/>
    </w:rPr>
  </w:style>
  <w:style w:type="paragraph" w:customStyle="1" w:styleId="69">
    <w:name w:val="Char1 Char Char Char"/>
    <w:basedOn w:val="1"/>
    <w:qFormat/>
    <w:uiPriority w:val="0"/>
    <w:pPr>
      <w:adjustRightInd w:val="0"/>
      <w:spacing w:line="360" w:lineRule="auto"/>
    </w:pPr>
    <w:rPr>
      <w:kern w:val="0"/>
      <w:sz w:val="24"/>
      <w:szCs w:val="20"/>
    </w:rPr>
  </w:style>
  <w:style w:type="paragraph" w:customStyle="1" w:styleId="70">
    <w:name w:val="前言、引言标题"/>
    <w:next w:val="1"/>
    <w:qFormat/>
    <w:uiPriority w:val="0"/>
    <w:pPr>
      <w:numPr>
        <w:ilvl w:val="0"/>
        <w:numId w:val="1"/>
      </w:numPr>
      <w:shd w:val="clear" w:color="FFFFFF" w:fill="FFFFFF"/>
      <w:spacing w:before="640" w:after="560"/>
      <w:jc w:val="center"/>
      <w:outlineLvl w:val="0"/>
    </w:pPr>
    <w:rPr>
      <w:rFonts w:ascii="黑体" w:hAnsi="Times New Roman" w:eastAsia="黑体" w:cs="Times New Roman"/>
      <w:sz w:val="32"/>
      <w:lang w:val="en-US" w:eastAsia="zh-CN" w:bidi="ar-SA"/>
    </w:rPr>
  </w:style>
  <w:style w:type="paragraph" w:customStyle="1" w:styleId="71">
    <w:name w:val="_Style 2"/>
    <w:basedOn w:val="1"/>
    <w:qFormat/>
    <w:uiPriority w:val="34"/>
    <w:pPr>
      <w:ind w:firstLine="420" w:firstLineChars="200"/>
    </w:pPr>
  </w:style>
  <w:style w:type="paragraph" w:customStyle="1" w:styleId="72">
    <w:name w:val="Char Char Char Char Char Char"/>
    <w:basedOn w:val="1"/>
    <w:qFormat/>
    <w:uiPriority w:val="0"/>
    <w:rPr>
      <w:rFonts w:ascii="Tahoma" w:hAnsi="Tahoma"/>
      <w:sz w:val="24"/>
    </w:rPr>
  </w:style>
  <w:style w:type="paragraph" w:customStyle="1" w:styleId="73">
    <w:name w:val="章标题"/>
    <w:next w:val="1"/>
    <w:qFormat/>
    <w:uiPriority w:val="0"/>
    <w:pPr>
      <w:numPr>
        <w:ilvl w:val="1"/>
        <w:numId w:val="1"/>
      </w:numPr>
      <w:spacing w:beforeLines="50" w:afterLines="50"/>
      <w:jc w:val="both"/>
      <w:outlineLvl w:val="1"/>
    </w:pPr>
    <w:rPr>
      <w:rFonts w:ascii="黑体" w:hAnsi="Times New Roman" w:eastAsia="黑体" w:cs="Times New Roman"/>
      <w:sz w:val="21"/>
      <w:lang w:val="en-US" w:eastAsia="zh-CN" w:bidi="ar-SA"/>
    </w:rPr>
  </w:style>
  <w:style w:type="paragraph" w:customStyle="1" w:styleId="74">
    <w:name w:val="Char Char Char"/>
    <w:basedOn w:val="1"/>
    <w:qFormat/>
    <w:uiPriority w:val="0"/>
    <w:rPr>
      <w:rFonts w:ascii="Tahoma" w:hAnsi="Tahoma"/>
      <w:sz w:val="24"/>
      <w:szCs w:val="20"/>
    </w:rPr>
  </w:style>
  <w:style w:type="paragraph" w:customStyle="1" w:styleId="75">
    <w:name w:val="6'"/>
    <w:basedOn w:val="1"/>
    <w:qFormat/>
    <w:uiPriority w:val="0"/>
    <w:pPr>
      <w:autoSpaceDE w:val="0"/>
      <w:autoSpaceDN w:val="0"/>
      <w:adjustRightInd w:val="0"/>
      <w:snapToGrid w:val="0"/>
      <w:spacing w:line="320" w:lineRule="exact"/>
      <w:jc w:val="center"/>
      <w:textAlignment w:val="baseline"/>
    </w:pPr>
    <w:rPr>
      <w:spacing w:val="20"/>
      <w:kern w:val="28"/>
      <w:szCs w:val="20"/>
    </w:rPr>
  </w:style>
  <w:style w:type="paragraph" w:customStyle="1" w:styleId="76">
    <w:name w:val="样式 宋体 三号 加粗 居中 行距: 最小值 12 磅"/>
    <w:basedOn w:val="1"/>
    <w:qFormat/>
    <w:uiPriority w:val="0"/>
    <w:pPr>
      <w:spacing w:line="240" w:lineRule="atLeast"/>
      <w:jc w:val="center"/>
    </w:pPr>
    <w:rPr>
      <w:rFonts w:ascii="宋体" w:hAnsi="宋体" w:cs="宋体"/>
      <w:b/>
      <w:bCs/>
      <w:szCs w:val="20"/>
    </w:rPr>
  </w:style>
  <w:style w:type="paragraph" w:customStyle="1" w:styleId="77">
    <w:name w:val="普通(网站)1"/>
    <w:basedOn w:val="1"/>
    <w:qFormat/>
    <w:uiPriority w:val="0"/>
    <w:pPr>
      <w:widowControl/>
      <w:spacing w:before="100" w:beforeAutospacing="1" w:after="100" w:afterAutospacing="1"/>
      <w:jc w:val="left"/>
    </w:pPr>
    <w:rPr>
      <w:rFonts w:ascii="宋体" w:hAnsi="宋体" w:cs="宋体"/>
      <w:kern w:val="0"/>
      <w:sz w:val="24"/>
    </w:rPr>
  </w:style>
  <w:style w:type="paragraph" w:customStyle="1" w:styleId="78">
    <w:name w:val="二级条标题"/>
    <w:basedOn w:val="79"/>
    <w:next w:val="1"/>
    <w:qFormat/>
    <w:uiPriority w:val="0"/>
    <w:pPr>
      <w:numPr>
        <w:ilvl w:val="3"/>
      </w:numPr>
      <w:outlineLvl w:val="3"/>
    </w:pPr>
  </w:style>
  <w:style w:type="paragraph" w:customStyle="1" w:styleId="79">
    <w:name w:val="一级条标题"/>
    <w:basedOn w:val="73"/>
    <w:next w:val="1"/>
    <w:qFormat/>
    <w:uiPriority w:val="0"/>
    <w:pPr>
      <w:numPr>
        <w:ilvl w:val="2"/>
      </w:numPr>
      <w:spacing w:beforeLines="0" w:afterLines="0"/>
      <w:outlineLvl w:val="2"/>
    </w:pPr>
  </w:style>
  <w:style w:type="paragraph" w:customStyle="1" w:styleId="80">
    <w:name w:val="Char Char Char1"/>
    <w:basedOn w:val="1"/>
    <w:qFormat/>
    <w:uiPriority w:val="0"/>
    <w:rPr>
      <w:rFonts w:ascii="Tahoma" w:hAnsi="Tahoma"/>
      <w:sz w:val="24"/>
      <w:szCs w:val="20"/>
    </w:rPr>
  </w:style>
  <w:style w:type="paragraph" w:customStyle="1" w:styleId="81">
    <w:name w:val="样式5"/>
    <w:basedOn w:val="82"/>
    <w:qFormat/>
    <w:uiPriority w:val="0"/>
    <w:pPr>
      <w:numPr>
        <w:ilvl w:val="3"/>
      </w:numPr>
      <w:tabs>
        <w:tab w:val="left" w:pos="432"/>
      </w:tabs>
      <w:spacing w:before="156"/>
    </w:pPr>
  </w:style>
  <w:style w:type="paragraph" w:customStyle="1" w:styleId="82">
    <w:name w:val="样式4"/>
    <w:basedOn w:val="1"/>
    <w:qFormat/>
    <w:uiPriority w:val="0"/>
    <w:pPr>
      <w:numPr>
        <w:ilvl w:val="0"/>
        <w:numId w:val="2"/>
      </w:numPr>
      <w:spacing w:beforeLines="50"/>
      <w:outlineLvl w:val="2"/>
    </w:pPr>
    <w:rPr>
      <w:rFonts w:ascii="宋体" w:hAnsi="宋体" w:cs="MS Shell Dlg"/>
      <w:b/>
      <w:kern w:val="0"/>
      <w:szCs w:val="21"/>
    </w:rPr>
  </w:style>
  <w:style w:type="paragraph" w:customStyle="1" w:styleId="83">
    <w:name w:val="Char"/>
    <w:basedOn w:val="1"/>
    <w:qFormat/>
    <w:uiPriority w:val="0"/>
    <w:pPr>
      <w:adjustRightInd w:val="0"/>
      <w:spacing w:line="360" w:lineRule="auto"/>
    </w:pPr>
    <w:rPr>
      <w:kern w:val="0"/>
      <w:sz w:val="24"/>
      <w:szCs w:val="20"/>
    </w:rPr>
  </w:style>
  <w:style w:type="paragraph" w:customStyle="1" w:styleId="84">
    <w:name w:val="Char1"/>
    <w:basedOn w:val="1"/>
    <w:qFormat/>
    <w:uiPriority w:val="0"/>
    <w:pPr>
      <w:adjustRightInd w:val="0"/>
      <w:spacing w:line="360" w:lineRule="auto"/>
    </w:pPr>
    <w:rPr>
      <w:kern w:val="0"/>
      <w:sz w:val="24"/>
      <w:szCs w:val="20"/>
    </w:rPr>
  </w:style>
  <w:style w:type="paragraph" w:customStyle="1" w:styleId="85">
    <w:name w:val="三级条标题"/>
    <w:basedOn w:val="78"/>
    <w:next w:val="1"/>
    <w:qFormat/>
    <w:uiPriority w:val="0"/>
    <w:pPr>
      <w:numPr>
        <w:ilvl w:val="4"/>
      </w:numPr>
      <w:outlineLvl w:val="4"/>
    </w:pPr>
  </w:style>
  <w:style w:type="paragraph" w:customStyle="1" w:styleId="86">
    <w:name w:val="Char Char8"/>
    <w:basedOn w:val="1"/>
    <w:qFormat/>
    <w:uiPriority w:val="0"/>
    <w:pPr>
      <w:widowControl/>
      <w:spacing w:after="160" w:line="240" w:lineRule="exact"/>
      <w:jc w:val="left"/>
    </w:pPr>
    <w:rPr>
      <w:rFonts w:ascii="Verdana" w:hAnsi="Verdana" w:eastAsia="仿宋_GB2312"/>
      <w:kern w:val="0"/>
      <w:sz w:val="24"/>
      <w:szCs w:val="20"/>
      <w:lang w:eastAsia="en-US"/>
    </w:rPr>
  </w:style>
  <w:style w:type="paragraph" w:customStyle="1" w:styleId="87">
    <w:name w:val="Char Char Char Char Char Char Char"/>
    <w:basedOn w:val="1"/>
    <w:qFormat/>
    <w:uiPriority w:val="0"/>
    <w:rPr>
      <w:rFonts w:ascii="Tahoma" w:hAnsi="Tahoma" w:cs="Arial"/>
      <w:szCs w:val="21"/>
    </w:rPr>
  </w:style>
  <w:style w:type="paragraph" w:customStyle="1" w:styleId="88">
    <w:name w:val="样式8"/>
    <w:basedOn w:val="1"/>
    <w:qFormat/>
    <w:uiPriority w:val="0"/>
    <w:pPr>
      <w:numPr>
        <w:ilvl w:val="3"/>
        <w:numId w:val="3"/>
      </w:numPr>
      <w:tabs>
        <w:tab w:val="left" w:pos="1838"/>
        <w:tab w:val="clear" w:pos="1271"/>
      </w:tabs>
      <w:ind w:left="1838"/>
      <w:outlineLvl w:val="2"/>
    </w:pPr>
    <w:rPr>
      <w:rFonts w:ascii="宋体" w:hAnsi="宋体" w:cs="MS Shell Dlg"/>
      <w:kern w:val="0"/>
      <w:szCs w:val="21"/>
    </w:rPr>
  </w:style>
  <w:style w:type="paragraph" w:customStyle="1" w:styleId="89">
    <w:name w:val="px12black"/>
    <w:basedOn w:val="1"/>
    <w:qFormat/>
    <w:uiPriority w:val="0"/>
    <w:pPr>
      <w:widowControl/>
      <w:spacing w:before="100" w:beforeAutospacing="1" w:after="100" w:afterAutospacing="1"/>
      <w:jc w:val="left"/>
    </w:pPr>
    <w:rPr>
      <w:rFonts w:ascii="宋体" w:hAnsi="宋体"/>
      <w:kern w:val="0"/>
      <w:sz w:val="24"/>
      <w:szCs w:val="20"/>
    </w:rPr>
  </w:style>
  <w:style w:type="paragraph" w:customStyle="1" w:styleId="90">
    <w:name w:val="五级条标题"/>
    <w:basedOn w:val="91"/>
    <w:next w:val="1"/>
    <w:qFormat/>
    <w:uiPriority w:val="0"/>
    <w:pPr>
      <w:numPr>
        <w:ilvl w:val="6"/>
      </w:numPr>
      <w:outlineLvl w:val="6"/>
    </w:pPr>
  </w:style>
  <w:style w:type="paragraph" w:customStyle="1" w:styleId="91">
    <w:name w:val="四级条标题"/>
    <w:basedOn w:val="85"/>
    <w:next w:val="1"/>
    <w:qFormat/>
    <w:uiPriority w:val="0"/>
    <w:pPr>
      <w:numPr>
        <w:ilvl w:val="5"/>
      </w:numPr>
      <w:outlineLvl w:val="5"/>
    </w:pPr>
  </w:style>
  <w:style w:type="paragraph" w:customStyle="1" w:styleId="92">
    <w:name w:val="Normal Indent1"/>
    <w:basedOn w:val="1"/>
    <w:qFormat/>
    <w:uiPriority w:val="99"/>
    <w:pPr>
      <w:autoSpaceDE w:val="0"/>
      <w:autoSpaceDN w:val="0"/>
      <w:adjustRightInd w:val="0"/>
      <w:ind w:firstLine="420"/>
    </w:pPr>
    <w:rPr>
      <w:kern w:val="0"/>
      <w:szCs w:val="21"/>
    </w:rPr>
  </w:style>
  <w:style w:type="paragraph" w:customStyle="1" w:styleId="93">
    <w:name w:val="样式1"/>
    <w:basedOn w:val="1"/>
    <w:qFormat/>
    <w:uiPriority w:val="0"/>
    <w:pPr>
      <w:numPr>
        <w:ilvl w:val="0"/>
        <w:numId w:val="4"/>
      </w:numPr>
      <w:adjustRightInd w:val="0"/>
      <w:textAlignment w:val="baseline"/>
    </w:pPr>
    <w:rPr>
      <w:rFonts w:ascii="宋体" w:hAnsi="宋体"/>
      <w:kern w:val="0"/>
      <w:szCs w:val="21"/>
    </w:rPr>
  </w:style>
  <w:style w:type="paragraph" w:customStyle="1" w:styleId="94">
    <w:name w:val="样式6"/>
    <w:basedOn w:val="82"/>
    <w:qFormat/>
    <w:uiPriority w:val="0"/>
    <w:pPr>
      <w:numPr>
        <w:ilvl w:val="2"/>
      </w:numPr>
      <w:tabs>
        <w:tab w:val="clear" w:pos="432"/>
      </w:tabs>
      <w:spacing w:before="156"/>
      <w:outlineLvl w:val="4"/>
    </w:pPr>
    <w:rPr>
      <w:rFonts w:ascii="MS Shell Dlg" w:hAnsi="MS Shell Dlg"/>
    </w:rPr>
  </w:style>
  <w:style w:type="paragraph" w:customStyle="1" w:styleId="95">
    <w:name w:val="列出段落1"/>
    <w:basedOn w:val="1"/>
    <w:qFormat/>
    <w:uiPriority w:val="0"/>
    <w:pPr>
      <w:ind w:firstLine="420" w:firstLineChars="200"/>
    </w:pPr>
    <w:rPr>
      <w:rFonts w:ascii="Calibri" w:hAnsi="Calibri"/>
      <w:kern w:val="0"/>
      <w:sz w:val="20"/>
      <w:szCs w:val="20"/>
    </w:rPr>
  </w:style>
  <w:style w:type="paragraph" w:customStyle="1" w:styleId="96">
    <w:name w:val="样式 标题 2 + Times New Roman 四号 非加粗 段前: 5 磅 段后: 0 磅 行距: 固定值 20..."/>
    <w:basedOn w:val="4"/>
    <w:qFormat/>
    <w:uiPriority w:val="0"/>
    <w:pPr>
      <w:spacing w:before="100" w:after="0" w:line="400" w:lineRule="exact"/>
    </w:pPr>
    <w:rPr>
      <w:rFonts w:ascii="Times New Roman" w:hAnsi="Times New Roman" w:cs="宋体"/>
      <w:b w:val="0"/>
      <w:bCs w:val="0"/>
      <w:sz w:val="28"/>
      <w:szCs w:val="20"/>
    </w:rPr>
  </w:style>
  <w:style w:type="paragraph" w:customStyle="1" w:styleId="97">
    <w:name w:val="Table Paragraph"/>
    <w:basedOn w:val="1"/>
    <w:unhideWhenUsed/>
    <w:qFormat/>
    <w:uiPriority w:val="1"/>
    <w:rPr>
      <w:rFonts w:hint="eastAsia"/>
      <w:sz w:val="24"/>
    </w:rPr>
  </w:style>
  <w:style w:type="paragraph" w:customStyle="1" w:styleId="98">
    <w:name w:val="样式 标题 3 + (中文) 黑体 小四 非加粗 段前: 7.8 磅 段后: 0 磅 行距: 固定值 20 磅"/>
    <w:basedOn w:val="5"/>
    <w:qFormat/>
    <w:uiPriority w:val="0"/>
    <w:pPr>
      <w:spacing w:before="0" w:after="0" w:line="400" w:lineRule="exact"/>
    </w:pPr>
    <w:rPr>
      <w:rFonts w:eastAsia="黑体" w:cs="宋体"/>
      <w:b w:val="0"/>
      <w:bCs w:val="0"/>
      <w:sz w:val="24"/>
      <w:szCs w:val="20"/>
    </w:rPr>
  </w:style>
  <w:style w:type="paragraph" w:customStyle="1" w:styleId="99">
    <w:name w:val="正文_0_0"/>
    <w:qFormat/>
    <w:uiPriority w:val="0"/>
    <w:pPr>
      <w:widowControl w:val="0"/>
      <w:jc w:val="both"/>
    </w:pPr>
    <w:rPr>
      <w:rFonts w:ascii="Calibri" w:hAnsi="Calibri" w:eastAsia="宋体" w:cs="Times New Roman"/>
      <w:kern w:val="2"/>
      <w:sz w:val="21"/>
      <w:szCs w:val="22"/>
      <w:lang w:val="en-US" w:eastAsia="zh-CN" w:bidi="ar-SA"/>
    </w:rPr>
  </w:style>
  <w:style w:type="character" w:customStyle="1" w:styleId="100">
    <w:name w:val="标题 2 字符"/>
    <w:link w:val="4"/>
    <w:qFormat/>
    <w:uiPriority w:val="0"/>
    <w:rPr>
      <w:rFonts w:ascii="Arial" w:hAnsi="Arial" w:eastAsia="黑体"/>
      <w:b/>
      <w:bCs/>
      <w:sz w:val="32"/>
      <w:szCs w:val="32"/>
    </w:rPr>
  </w:style>
  <w:style w:type="character" w:customStyle="1" w:styleId="101">
    <w:name w:val="标题 1 字符"/>
    <w:link w:val="3"/>
    <w:qFormat/>
    <w:uiPriority w:val="0"/>
    <w:rPr>
      <w:b/>
      <w:bCs/>
      <w:kern w:val="44"/>
      <w:sz w:val="44"/>
      <w:szCs w:val="44"/>
    </w:rPr>
  </w:style>
  <w:style w:type="paragraph" w:customStyle="1" w:styleId="102">
    <w:name w:val="段"/>
    <w:next w:val="1"/>
    <w:qFormat/>
    <w:uiPriority w:val="0"/>
    <w:pPr>
      <w:autoSpaceDE w:val="0"/>
      <w:autoSpaceDN w:val="0"/>
      <w:adjustRightInd w:val="0"/>
      <w:snapToGrid w:val="0"/>
      <w:spacing w:line="360" w:lineRule="auto"/>
      <w:ind w:firstLine="200" w:firstLineChars="200"/>
      <w:jc w:val="both"/>
    </w:pPr>
    <w:rPr>
      <w:rFonts w:ascii="宋体" w:hAnsi="Times New Roman" w:eastAsia="宋体" w:cs="Times New Roman"/>
      <w:sz w:val="24"/>
      <w:szCs w:val="22"/>
      <w:lang w:val="en-US" w:eastAsia="zh-CN" w:bidi="ar-SA"/>
    </w:rPr>
  </w:style>
  <w:style w:type="paragraph" w:customStyle="1" w:styleId="103">
    <w:name w:val="正文文字缩进"/>
    <w:qFormat/>
    <w:uiPriority w:val="0"/>
    <w:pPr>
      <w:spacing w:line="351" w:lineRule="atLeast"/>
      <w:ind w:firstLine="555"/>
      <w:textAlignment w:val="baseline"/>
    </w:pPr>
    <w:rPr>
      <w:rFonts w:ascii="Times New Roman" w:hAnsi="Times New Roman" w:eastAsia="宋体" w:cs="Times New Roman"/>
      <w:color w:val="000000"/>
      <w:sz w:val="28"/>
      <w:lang w:val="en-US" w:eastAsia="zh-CN" w:bidi="ar-SA"/>
    </w:rPr>
  </w:style>
  <w:style w:type="character" w:customStyle="1" w:styleId="104">
    <w:name w:val="layui-laypage-curr"/>
    <w:basedOn w:val="29"/>
    <w:qFormat/>
    <w:uiPriority w:val="0"/>
  </w:style>
  <w:style w:type="character" w:customStyle="1" w:styleId="105">
    <w:name w:val="label"/>
    <w:basedOn w:val="29"/>
    <w:qFormat/>
    <w:uiPriority w:val="0"/>
    <w:rPr>
      <w:color w:val="999999"/>
    </w:rPr>
  </w:style>
  <w:style w:type="character" w:customStyle="1" w:styleId="106">
    <w:name w:val="hover10"/>
    <w:basedOn w:val="29"/>
    <w:qFormat/>
    <w:uiPriority w:val="0"/>
  </w:style>
</w:styles>
</file>

<file path=word/_rels/document.xml.rels><?xml version="1.0" encoding="UTF-8" standalone="yes"?>
<Relationships xmlns="http://schemas.openxmlformats.org/package/2006/relationships"><Relationship Id="rId9" Type="http://schemas.openxmlformats.org/officeDocument/2006/relationships/footer" Target="footer3.xml"/><Relationship Id="rId8" Type="http://schemas.openxmlformats.org/officeDocument/2006/relationships/header" Target="header4.xml"/><Relationship Id="rId7" Type="http://schemas.openxmlformats.org/officeDocument/2006/relationships/header" Target="header3.xml"/><Relationship Id="rId6" Type="http://schemas.openxmlformats.org/officeDocument/2006/relationships/footer" Target="footer2.xml"/><Relationship Id="rId5" Type="http://schemas.openxmlformats.org/officeDocument/2006/relationships/footer" Target="footer1.xml"/><Relationship Id="rId4" Type="http://schemas.openxmlformats.org/officeDocument/2006/relationships/header" Target="header2.xml"/><Relationship Id="rId3" Type="http://schemas.openxmlformats.org/officeDocument/2006/relationships/header" Target="header1.xml"/><Relationship Id="rId2" Type="http://schemas.openxmlformats.org/officeDocument/2006/relationships/settings" Target="settings.xml"/><Relationship Id="rId18" Type="http://schemas.openxmlformats.org/officeDocument/2006/relationships/fontTable" Target="fontTable.xml"/><Relationship Id="rId17" Type="http://schemas.openxmlformats.org/officeDocument/2006/relationships/customXml" Target="../customXml/item2.xml"/><Relationship Id="rId16" Type="http://schemas.openxmlformats.org/officeDocument/2006/relationships/numbering" Target="numbering.xml"/><Relationship Id="rId15" Type="http://schemas.openxmlformats.org/officeDocument/2006/relationships/customXml" Target="../customXml/item1.xml"/><Relationship Id="rId14" Type="http://schemas.openxmlformats.org/officeDocument/2006/relationships/image" Target="media/image2.jpeg"/><Relationship Id="rId13" Type="http://schemas.openxmlformats.org/officeDocument/2006/relationships/image" Target="media/image1.png"/><Relationship Id="rId12" Type="http://schemas.openxmlformats.org/officeDocument/2006/relationships/theme" Target="theme/theme1.xml"/><Relationship Id="rId11" Type="http://schemas.openxmlformats.org/officeDocument/2006/relationships/footer" Target="footer5.xml"/><Relationship Id="rId10" Type="http://schemas.openxmlformats.org/officeDocument/2006/relationships/footer" Target="footer4.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s:customData xmlns="http://www.wps.cn/officeDocument/2013/wpsCustomData" xmlns:s="http://www.wps.cn/officeDocument/2013/wpsCustomData">
  <customSectProps>
    <customSectPr/>
    <customSectPr/>
    <customSectPr/>
    <customSectPr/>
    <customSectPr/>
    <customSectPr/>
    <customSectPr/>
  </customSectProps>
  <customShpExts>
    <customShpInfo spid="_x0000_s1025"/>
    <customShpInfo spid="_x0000_s1026" textRotate="1"/>
  </customShpExts>
</s:customData>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customXml/itemProps2.xml><?xml version="1.0" encoding="utf-8"?>
<ds:datastoreItem xmlns:ds="http://schemas.openxmlformats.org/officeDocument/2006/customXml" ds:itemID="{13D9AF57-27B5-49DB-BD11-75B5B17BEBEE}">
  <ds:schemaRefs/>
</ds:datastoreItem>
</file>

<file path=docProps/app.xml><?xml version="1.0" encoding="utf-8"?>
<Properties xmlns="http://schemas.openxmlformats.org/officeDocument/2006/extended-properties" xmlns:vt="http://schemas.openxmlformats.org/officeDocument/2006/docPropsVTypes">
  <Template>Normal</Template>
  <Company>china</Company>
  <Pages>69</Pages>
  <Words>40053</Words>
  <Characters>42099</Characters>
  <Lines>363</Lines>
  <Paragraphs>102</Paragraphs>
  <TotalTime>7</TotalTime>
  <ScaleCrop>false</ScaleCrop>
  <LinksUpToDate>false</LinksUpToDate>
  <CharactersWithSpaces>46694</CharactersWithSpaces>
  <Application>WPS Office_12.1.0.15712_F1E327BC-269C-435d-A152-05C5408002CA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2023-04-23T07:08:00Z</dcterms:created>
  <dc:creator>风之客</dc:creator>
  <cp:lastModifiedBy>ying</cp:lastModifiedBy>
  <cp:lastPrinted>2019-09-01T07:55:00Z</cp:lastPrinted>
  <dcterms:modified xsi:type="dcterms:W3CDTF">2023-10-13T03:24:21Z</dcterms:modified>
  <dc:title>湖 北  招 标</dc:title>
  <cp:revision>3</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2052-12.1.0.15712</vt:lpwstr>
  </property>
  <property fmtid="{D5CDD505-2E9C-101B-9397-08002B2CF9AE}" pid="3" name="ICV">
    <vt:lpwstr>91BAAB2C4A6043D49630F017635B3041_13</vt:lpwstr>
  </property>
</Properties>
</file>