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20" w:lineRule="auto"/>
        <w:ind w:right="640"/>
        <w:rPr>
          <w:rFonts w:ascii="宋体" w:hAnsi="宋体" w:cs="宋体"/>
          <w:b/>
          <w:sz w:val="32"/>
        </w:rPr>
      </w:pPr>
      <w:r>
        <w:rPr>
          <w:rFonts w:hint="eastAsia" w:ascii="宋体" w:hAnsi="宋体" w:cs="宋体"/>
          <w:b/>
          <w:sz w:val="32"/>
        </w:rPr>
        <w:drawing>
          <wp:anchor distT="0" distB="0" distL="114300" distR="114300" simplePos="0" relativeHeight="251660288" behindDoc="1" locked="0" layoutInCell="1" allowOverlap="1">
            <wp:simplePos x="0" y="0"/>
            <wp:positionH relativeFrom="column">
              <wp:posOffset>-13970</wp:posOffset>
            </wp:positionH>
            <wp:positionV relativeFrom="page">
              <wp:posOffset>836930</wp:posOffset>
            </wp:positionV>
            <wp:extent cx="3511550" cy="437515"/>
            <wp:effectExtent l="0" t="0" r="12700" b="635"/>
            <wp:wrapTight wrapText="bothSides">
              <wp:wrapPolygon>
                <wp:start x="0" y="0"/>
                <wp:lineTo x="0" y="20691"/>
                <wp:lineTo x="21444" y="20691"/>
                <wp:lineTo x="21444" y="0"/>
                <wp:lineTo x="0" y="0"/>
              </wp:wrapPolygon>
            </wp:wrapTight>
            <wp:docPr id="6" name="图片 6" descr="logo(1)(221)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logo(1)(221)_3"/>
                    <pic:cNvPicPr>
                      <a:picLocks noChangeAspect="1"/>
                    </pic:cNvPicPr>
                  </pic:nvPicPr>
                  <pic:blipFill>
                    <a:blip r:embed="rId10" cstate="print"/>
                    <a:stretch>
                      <a:fillRect/>
                    </a:stretch>
                  </pic:blipFill>
                  <pic:spPr>
                    <a:xfrm>
                      <a:off x="0" y="0"/>
                      <a:ext cx="3511550" cy="437515"/>
                    </a:xfrm>
                    <a:prstGeom prst="rect">
                      <a:avLst/>
                    </a:prstGeom>
                  </pic:spPr>
                </pic:pic>
              </a:graphicData>
            </a:graphic>
          </wp:anchor>
        </w:drawing>
      </w:r>
      <w:r>
        <w:rPr>
          <w:rFonts w:hint="eastAsia" w:ascii="宋体" w:hAnsi="宋体" w:cs="宋体"/>
          <w:b/>
          <w:sz w:val="32"/>
        </w:rPr>
        <w:t xml:space="preserve"> </w:t>
      </w:r>
      <w:r>
        <w:rPr>
          <w:rFonts w:ascii="宋体" w:hAnsi="宋体" w:cs="宋体"/>
          <w:b/>
          <w:sz w:val="32"/>
        </w:rPr>
        <w:t xml:space="preserve"> </w:t>
      </w:r>
    </w:p>
    <w:p/>
    <w:p/>
    <w:p/>
    <w:p>
      <w:pPr>
        <w:pStyle w:val="10"/>
      </w:pPr>
    </w:p>
    <w:p>
      <w:r>
        <mc:AlternateContent>
          <mc:Choice Requires="wps">
            <w:drawing>
              <wp:anchor distT="0" distB="0" distL="114300" distR="114300" simplePos="0" relativeHeight="251661312" behindDoc="0" locked="0" layoutInCell="1" allowOverlap="1">
                <wp:simplePos x="0" y="0"/>
                <wp:positionH relativeFrom="column">
                  <wp:posOffset>-200025</wp:posOffset>
                </wp:positionH>
                <wp:positionV relativeFrom="paragraph">
                  <wp:posOffset>317500</wp:posOffset>
                </wp:positionV>
                <wp:extent cx="5674995" cy="635"/>
                <wp:effectExtent l="0" t="13970" r="1905" b="23495"/>
                <wp:wrapNone/>
                <wp:docPr id="1" name="直线 2"/>
                <wp:cNvGraphicFramePr/>
                <a:graphic xmlns:a="http://schemas.openxmlformats.org/drawingml/2006/main">
                  <a:graphicData uri="http://schemas.microsoft.com/office/word/2010/wordprocessingShape">
                    <wps:wsp>
                      <wps:cNvCnPr/>
                      <wps:spPr>
                        <a:xfrm>
                          <a:off x="0" y="0"/>
                          <a:ext cx="5674995" cy="635"/>
                        </a:xfrm>
                        <a:prstGeom prst="line">
                          <a:avLst/>
                        </a:prstGeom>
                        <a:ln w="28575" cap="flat" cmpd="sng">
                          <a:solidFill>
                            <a:srgbClr val="000000"/>
                          </a:solidFill>
                          <a:prstDash val="solid"/>
                          <a:headEnd type="none" w="med" len="med"/>
                          <a:tailEnd type="none" w="med" len="med"/>
                        </a:ln>
                        <a:effectLst/>
                      </wps:spPr>
                      <wps:bodyPr/>
                    </wps:wsp>
                  </a:graphicData>
                </a:graphic>
              </wp:anchor>
            </w:drawing>
          </mc:Choice>
          <mc:Fallback>
            <w:pict>
              <v:line id="直线 2" o:spid="_x0000_s1026" o:spt="20" style="position:absolute;left:0pt;margin-left:-15.75pt;margin-top:25pt;height:0.05pt;width:446.85pt;z-index:251661312;mso-width-relative:page;mso-height-relative:page;" filled="f" stroked="t" coordsize="21600,21600" o:gfxdata="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kGINe1wAA&#10;AAkBAAAPAAAAAAAAAAEAIAAAACIAAABkcnMvZG93bnJldi54bWxQSwECFAAUAAAACACHTuJAUYi7&#10;peYBAADgAwAADgAAAAAAAAABACAAAAAmAQAAZHJzL2Uyb0RvYy54bWxQSwUGAAAAAAYABgBZAQAA&#10;fgUAAAAA&#10;">
                <v:fill on="f" focussize="0,0"/>
                <v:stroke weight="2.25pt" color="#000000" joinstyle="round"/>
                <v:imagedata o:title=""/>
                <o:lock v:ext="edit" aspectratio="f"/>
              </v:line>
            </w:pict>
          </mc:Fallback>
        </mc:AlternateContent>
      </w:r>
    </w:p>
    <w:p>
      <w:pPr>
        <w:snapToGrid w:val="0"/>
        <w:jc w:val="center"/>
        <w:rPr>
          <w:rFonts w:ascii="宋体" w:hAnsi="宋体" w:cs="宋体"/>
          <w:b/>
          <w:szCs w:val="24"/>
        </w:rPr>
      </w:pPr>
    </w:p>
    <w:p>
      <w:pPr>
        <w:pStyle w:val="10"/>
      </w:pPr>
    </w:p>
    <w:p>
      <w:pPr>
        <w:snapToGrid w:val="0"/>
        <w:spacing w:line="700" w:lineRule="exact"/>
        <w:jc w:val="center"/>
        <w:rPr>
          <w:rFonts w:hint="eastAsia" w:ascii="宋体" w:hAnsi="宋体"/>
          <w:b/>
          <w:sz w:val="36"/>
          <w:szCs w:val="36"/>
        </w:rPr>
      </w:pPr>
      <w:r>
        <w:rPr>
          <w:rFonts w:hint="eastAsia" w:ascii="宋体" w:hAnsi="宋体"/>
          <w:b/>
          <w:sz w:val="36"/>
          <w:szCs w:val="36"/>
        </w:rPr>
        <w:t>湖北工业大学</w:t>
      </w:r>
    </w:p>
    <w:p>
      <w:pPr>
        <w:snapToGrid w:val="0"/>
        <w:spacing w:line="700" w:lineRule="exact"/>
        <w:jc w:val="center"/>
        <w:rPr>
          <w:rFonts w:hint="eastAsia" w:ascii="宋体" w:hAnsi="宋体" w:cs="宋体"/>
          <w:b/>
          <w:sz w:val="36"/>
          <w:szCs w:val="36"/>
        </w:rPr>
      </w:pPr>
      <w:r>
        <w:rPr>
          <w:rFonts w:hint="eastAsia" w:ascii="宋体" w:hAnsi="宋体"/>
          <w:b/>
          <w:sz w:val="36"/>
          <w:szCs w:val="36"/>
        </w:rPr>
        <w:t>离退休教职工2024年春节福利采购项目</w:t>
      </w:r>
      <w:r>
        <w:rPr>
          <w:rFonts w:hint="eastAsia" w:ascii="宋体" w:hAnsi="宋体"/>
          <w:b/>
          <w:sz w:val="36"/>
          <w:szCs w:val="36"/>
          <w:lang w:eastAsia="zh-CN"/>
        </w:rPr>
        <w:t>（</w:t>
      </w:r>
      <w:r>
        <w:rPr>
          <w:rFonts w:hint="eastAsia" w:ascii="宋体" w:hAnsi="宋体"/>
          <w:b/>
          <w:sz w:val="36"/>
          <w:szCs w:val="36"/>
          <w:lang w:val="en-US" w:eastAsia="zh-CN"/>
        </w:rPr>
        <w:t>第二次</w:t>
      </w:r>
      <w:r>
        <w:rPr>
          <w:rFonts w:hint="eastAsia" w:ascii="宋体" w:hAnsi="宋体"/>
          <w:b/>
          <w:sz w:val="36"/>
          <w:szCs w:val="36"/>
          <w:lang w:eastAsia="zh-CN"/>
        </w:rPr>
        <w:t>）</w:t>
      </w:r>
    </w:p>
    <w:p>
      <w:pPr>
        <w:snapToGrid w:val="0"/>
        <w:spacing w:line="700" w:lineRule="exact"/>
        <w:jc w:val="center"/>
        <w:rPr>
          <w:rFonts w:ascii="宋体" w:hAnsi="宋体" w:cs="宋体"/>
          <w:b/>
          <w:sz w:val="36"/>
          <w:szCs w:val="36"/>
        </w:rPr>
      </w:pPr>
      <w:r>
        <w:rPr>
          <w:rFonts w:hint="eastAsia" w:ascii="宋体" w:hAnsi="宋体" w:cs="宋体"/>
          <w:b/>
          <w:sz w:val="36"/>
          <w:szCs w:val="36"/>
        </w:rPr>
        <w:t>竞争性磋商采购文件</w:t>
      </w:r>
    </w:p>
    <w:p>
      <w:pPr>
        <w:snapToGrid w:val="0"/>
        <w:spacing w:line="700" w:lineRule="exact"/>
        <w:jc w:val="center"/>
        <w:rPr>
          <w:rFonts w:hint="eastAsia" w:ascii="宋体" w:hAnsi="宋体" w:cs="宋体"/>
          <w:b/>
          <w:sz w:val="40"/>
          <w:szCs w:val="40"/>
        </w:rPr>
      </w:pPr>
      <w:r>
        <w:rPr>
          <w:rFonts w:hint="eastAsia" w:ascii="宋体" w:hAnsi="宋体"/>
          <w:b/>
          <w:sz w:val="36"/>
          <w:szCs w:val="36"/>
          <w:highlight w:val="none"/>
          <w:lang w:eastAsia="zh-CN"/>
        </w:rPr>
        <w:t>HGDXW23-125</w:t>
      </w:r>
      <w:r>
        <w:rPr>
          <w:rFonts w:hint="eastAsia" w:ascii="宋体" w:hAnsi="宋体"/>
          <w:b/>
          <w:sz w:val="36"/>
          <w:szCs w:val="36"/>
          <w:highlight w:val="none"/>
        </w:rPr>
        <w:t>、ZCZB-2312-ZH209</w:t>
      </w:r>
    </w:p>
    <w:p>
      <w:pPr>
        <w:rPr>
          <w:rFonts w:ascii="宋体" w:hAnsi="宋体" w:cs="宋体"/>
        </w:rPr>
      </w:pPr>
    </w:p>
    <w:p>
      <w:pPr>
        <w:rPr>
          <w:rFonts w:ascii="宋体" w:hAnsi="宋体" w:cs="宋体"/>
        </w:rPr>
      </w:pPr>
      <w:r>
        <w:rPr>
          <w:rFonts w:ascii="宋体" w:hAnsi="宋体" w:cs="宋体"/>
        </w:rPr>
        <mc:AlternateContent>
          <mc:Choice Requires="wps">
            <w:drawing>
              <wp:anchor distT="0" distB="0" distL="114300" distR="114300" simplePos="0" relativeHeight="251662336" behindDoc="0" locked="0" layoutInCell="1" allowOverlap="1">
                <wp:simplePos x="0" y="0"/>
                <wp:positionH relativeFrom="column">
                  <wp:posOffset>-183515</wp:posOffset>
                </wp:positionH>
                <wp:positionV relativeFrom="paragraph">
                  <wp:posOffset>158750</wp:posOffset>
                </wp:positionV>
                <wp:extent cx="5674995" cy="635"/>
                <wp:effectExtent l="0" t="13970" r="1905" b="23495"/>
                <wp:wrapNone/>
                <wp:docPr id="2" name="直线 3"/>
                <wp:cNvGraphicFramePr/>
                <a:graphic xmlns:a="http://schemas.openxmlformats.org/drawingml/2006/main">
                  <a:graphicData uri="http://schemas.microsoft.com/office/word/2010/wordprocessingShape">
                    <wps:wsp>
                      <wps:cNvCnPr/>
                      <wps:spPr>
                        <a:xfrm>
                          <a:off x="0" y="0"/>
                          <a:ext cx="5674995" cy="635"/>
                        </a:xfrm>
                        <a:prstGeom prst="line">
                          <a:avLst/>
                        </a:prstGeom>
                        <a:ln w="28575" cap="flat" cmpd="sng">
                          <a:solidFill>
                            <a:srgbClr val="000000"/>
                          </a:solidFill>
                          <a:prstDash val="solid"/>
                          <a:headEnd type="none" w="med" len="med"/>
                          <a:tailEnd type="none" w="med" len="med"/>
                        </a:ln>
                        <a:effectLst/>
                      </wps:spPr>
                      <wps:bodyPr/>
                    </wps:wsp>
                  </a:graphicData>
                </a:graphic>
              </wp:anchor>
            </w:drawing>
          </mc:Choice>
          <mc:Fallback>
            <w:pict>
              <v:line id="直线 3" o:spid="_x0000_s1026" o:spt="20" style="position:absolute;left:0pt;margin-left:-14.45pt;margin-top:12.5pt;height:0.05pt;width:446.85pt;z-index:251662336;mso-width-relative:page;mso-height-relative:page;" filled="f" stroked="t" coordsize="21600,21600" o:gfxdata="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I2hoc1wAA&#10;AAkBAAAPAAAAAAAAAAEAIAAAACIAAABkcnMvZG93bnJldi54bWxQSwECFAAUAAAACACHTuJA2q9n&#10;aOYBAADgAwAADgAAAAAAAAABACAAAAAmAQAAZHJzL2Uyb0RvYy54bWxQSwUGAAAAAAYABgBZAQAA&#10;fgUAAAAA&#10;">
                <v:fill on="f" focussize="0,0"/>
                <v:stroke weight="2.25pt" color="#000000" joinstyle="round"/>
                <v:imagedata o:title=""/>
                <o:lock v:ext="edit" aspectratio="f"/>
              </v:line>
            </w:pict>
          </mc:Fallback>
        </mc:AlternateContent>
      </w:r>
    </w:p>
    <w:p>
      <w:pPr>
        <w:snapToGrid w:val="0"/>
        <w:spacing w:line="700" w:lineRule="exact"/>
        <w:rPr>
          <w:rFonts w:ascii="宋体" w:hAnsi="宋体" w:cs="宋体"/>
          <w:b/>
          <w:sz w:val="30"/>
          <w:szCs w:val="30"/>
        </w:rPr>
      </w:pPr>
    </w:p>
    <w:p>
      <w:pPr>
        <w:snapToGrid w:val="0"/>
        <w:spacing w:line="700" w:lineRule="exact"/>
        <w:ind w:firstLine="602" w:firstLineChars="200"/>
        <w:rPr>
          <w:rFonts w:ascii="宋体" w:hAnsi="宋体" w:cs="宋体"/>
          <w:b/>
          <w:sz w:val="30"/>
          <w:szCs w:val="30"/>
        </w:rPr>
      </w:pPr>
    </w:p>
    <w:p>
      <w:pPr>
        <w:snapToGrid w:val="0"/>
        <w:spacing w:line="700" w:lineRule="exact"/>
        <w:ind w:firstLine="602" w:firstLineChars="200"/>
        <w:rPr>
          <w:rFonts w:hint="eastAsia" w:ascii="宋体" w:hAnsi="宋体" w:eastAsia="宋体" w:cs="宋体"/>
          <w:b/>
          <w:sz w:val="30"/>
          <w:szCs w:val="30"/>
        </w:rPr>
      </w:pPr>
      <w:r>
        <w:rPr>
          <w:rFonts w:hint="eastAsia" w:ascii="宋体" w:hAnsi="宋体" w:cs="宋体"/>
          <w:b/>
          <w:sz w:val="30"/>
          <w:szCs w:val="30"/>
        </w:rPr>
        <w:t>采购内</w:t>
      </w:r>
      <w:r>
        <w:rPr>
          <w:rFonts w:hint="eastAsia" w:ascii="宋体" w:hAnsi="宋体" w:eastAsia="宋体" w:cs="宋体"/>
          <w:b/>
          <w:sz w:val="30"/>
          <w:szCs w:val="30"/>
        </w:rPr>
        <w:t>容：</w:t>
      </w:r>
      <w:r>
        <w:rPr>
          <w:rFonts w:hint="eastAsia" w:ascii="宋体" w:hAnsi="宋体"/>
          <w:b/>
          <w:sz w:val="30"/>
          <w:szCs w:val="30"/>
        </w:rPr>
        <w:t>离退休教职工2024年春节福利采购</w:t>
      </w:r>
    </w:p>
    <w:p>
      <w:pPr>
        <w:snapToGrid w:val="0"/>
        <w:spacing w:line="700" w:lineRule="exact"/>
        <w:ind w:firstLine="602" w:firstLineChars="200"/>
        <w:rPr>
          <w:rFonts w:ascii="宋体" w:hAnsi="宋体" w:cs="宋体"/>
          <w:b/>
          <w:sz w:val="30"/>
          <w:szCs w:val="30"/>
          <w:lang w:val="zh-CN"/>
        </w:rPr>
      </w:pPr>
      <w:r>
        <w:rPr>
          <w:rFonts w:hint="eastAsia" w:ascii="宋体" w:hAnsi="宋体" w:cs="宋体"/>
          <w:b/>
          <w:sz w:val="30"/>
          <w:szCs w:val="30"/>
        </w:rPr>
        <w:t>采 购</w:t>
      </w:r>
      <w:r>
        <w:rPr>
          <w:rFonts w:hint="eastAsia" w:ascii="宋体" w:hAnsi="宋体" w:cs="宋体"/>
          <w:b/>
          <w:sz w:val="30"/>
          <w:szCs w:val="30"/>
          <w:lang w:val="zh-CN"/>
        </w:rPr>
        <w:t xml:space="preserve"> 人：湖北工业大学</w:t>
      </w:r>
    </w:p>
    <w:p>
      <w:pPr>
        <w:snapToGrid w:val="0"/>
        <w:spacing w:line="700" w:lineRule="exact"/>
        <w:ind w:firstLine="602" w:firstLineChars="200"/>
        <w:rPr>
          <w:rFonts w:ascii="宋体" w:hAnsi="宋体" w:cs="宋体"/>
          <w:b/>
          <w:sz w:val="30"/>
          <w:szCs w:val="30"/>
          <w:lang w:val="zh-CN"/>
        </w:rPr>
      </w:pPr>
      <w:r>
        <w:rPr>
          <w:rFonts w:hint="eastAsia" w:ascii="宋体" w:hAnsi="宋体" w:cs="宋体"/>
          <w:b/>
          <w:sz w:val="30"/>
          <w:szCs w:val="30"/>
          <w:lang w:val="zh-CN"/>
        </w:rPr>
        <w:t>采购代理机构：湖北嘉汇志诚招标咨询有限公司</w:t>
      </w:r>
    </w:p>
    <w:p>
      <w:pPr>
        <w:rPr>
          <w:lang w:val="zh-CN"/>
        </w:rPr>
      </w:pPr>
    </w:p>
    <w:p>
      <w:pPr>
        <w:rPr>
          <w:rFonts w:ascii="宋体" w:hAnsi="宋体" w:cs="宋体"/>
          <w:lang w:val="zh-CN"/>
        </w:rPr>
      </w:pPr>
    </w:p>
    <w:p>
      <w:pPr>
        <w:rPr>
          <w:lang w:val="zh-CN"/>
        </w:rPr>
      </w:pPr>
    </w:p>
    <w:p>
      <w:pPr>
        <w:pStyle w:val="10"/>
        <w:rPr>
          <w:lang w:val="zh-CN"/>
        </w:rPr>
      </w:pPr>
    </w:p>
    <w:p>
      <w:pPr>
        <w:snapToGrid w:val="0"/>
        <w:spacing w:line="700" w:lineRule="exact"/>
        <w:jc w:val="center"/>
        <w:rPr>
          <w:rFonts w:ascii="宋体" w:hAnsi="宋体" w:cs="宋体"/>
          <w:b/>
          <w:sz w:val="30"/>
          <w:szCs w:val="30"/>
          <w:lang w:val="zh-CN"/>
        </w:rPr>
      </w:pPr>
      <w:r>
        <w:rPr>
          <w:rFonts w:hint="eastAsia" w:ascii="宋体" w:hAnsi="宋体" w:cs="宋体"/>
          <w:b/>
          <w:sz w:val="30"/>
          <w:szCs w:val="30"/>
          <w:lang w:val="zh-CN"/>
        </w:rPr>
        <w:t>二</w:t>
      </w:r>
      <w:r>
        <w:rPr>
          <w:rFonts w:hint="eastAsia" w:ascii="宋体" w:hAnsi="宋体" w:cs="宋体"/>
          <w:b/>
          <w:sz w:val="30"/>
          <w:szCs w:val="30"/>
        </w:rPr>
        <w:t>〇</w:t>
      </w:r>
      <w:r>
        <w:rPr>
          <w:rFonts w:hint="eastAsia" w:ascii="宋体" w:hAnsi="宋体" w:cs="宋体"/>
          <w:b/>
          <w:sz w:val="30"/>
          <w:szCs w:val="30"/>
          <w:lang w:val="zh-CN"/>
        </w:rPr>
        <w:t>二</w:t>
      </w:r>
      <w:r>
        <w:rPr>
          <w:rFonts w:hint="eastAsia" w:ascii="宋体" w:hAnsi="宋体" w:cs="宋体"/>
          <w:b/>
          <w:sz w:val="30"/>
          <w:szCs w:val="30"/>
          <w:lang w:val="en-US" w:eastAsia="zh-CN"/>
        </w:rPr>
        <w:t>三</w:t>
      </w:r>
      <w:r>
        <w:rPr>
          <w:rFonts w:hint="eastAsia" w:ascii="宋体" w:hAnsi="宋体" w:cs="宋体"/>
          <w:b/>
          <w:sz w:val="30"/>
          <w:szCs w:val="30"/>
          <w:lang w:val="zh-CN"/>
        </w:rPr>
        <w:t>年</w:t>
      </w:r>
      <w:r>
        <w:rPr>
          <w:rFonts w:hint="eastAsia" w:ascii="宋体" w:hAnsi="宋体" w:cs="宋体"/>
          <w:b/>
          <w:sz w:val="30"/>
          <w:szCs w:val="30"/>
          <w:lang w:val="en-US" w:eastAsia="zh-CN"/>
        </w:rPr>
        <w:t>十二</w:t>
      </w:r>
      <w:r>
        <w:rPr>
          <w:rFonts w:hint="eastAsia" w:ascii="宋体" w:hAnsi="宋体" w:cs="宋体"/>
          <w:b/>
          <w:sz w:val="30"/>
          <w:szCs w:val="30"/>
          <w:lang w:val="zh-CN"/>
        </w:rPr>
        <w:t>月</w:t>
      </w:r>
    </w:p>
    <w:p>
      <w:pPr>
        <w:snapToGrid w:val="0"/>
        <w:spacing w:line="700" w:lineRule="exact"/>
        <w:jc w:val="center"/>
        <w:rPr>
          <w:rFonts w:ascii="宋体" w:hAnsi="宋体" w:cs="宋体"/>
          <w:b/>
          <w:sz w:val="30"/>
          <w:szCs w:val="30"/>
          <w:lang w:val="zh-CN"/>
        </w:rPr>
      </w:pPr>
      <w:r>
        <w:rPr>
          <w:rFonts w:hint="eastAsia" w:ascii="宋体" w:hAnsi="宋体" w:cs="宋体"/>
          <w:b/>
          <w:sz w:val="30"/>
          <w:szCs w:val="30"/>
          <w:lang w:val="zh-CN"/>
        </w:rPr>
        <w:br w:type="page"/>
      </w:r>
    </w:p>
    <w:p>
      <w:pPr>
        <w:spacing w:beforeLines="100"/>
        <w:jc w:val="center"/>
        <w:rPr>
          <w:rFonts w:ascii="宋体" w:hAnsi="宋体" w:cs="宋体"/>
          <w:sz w:val="44"/>
          <w:szCs w:val="44"/>
        </w:rPr>
      </w:pPr>
      <w:r>
        <w:rPr>
          <w:rFonts w:hint="eastAsia" w:ascii="宋体" w:hAnsi="宋体" w:cs="宋体"/>
          <w:sz w:val="44"/>
          <w:szCs w:val="44"/>
        </w:rPr>
        <w:t>目   录</w:t>
      </w:r>
    </w:p>
    <w:p>
      <w:pPr>
        <w:pStyle w:val="22"/>
        <w:tabs>
          <w:tab w:val="right" w:leader="dot" w:pos="8306"/>
        </w:tabs>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TOC \o "1-2" \h \z \u </w:instrText>
      </w:r>
      <w:r>
        <w:rPr>
          <w:rFonts w:hint="eastAsia" w:ascii="宋体" w:hAnsi="宋体" w:eastAsia="宋体" w:cs="宋体"/>
          <w:color w:val="auto"/>
          <w:sz w:val="24"/>
          <w:szCs w:val="24"/>
        </w:rPr>
        <w:fldChar w:fldCharType="separate"/>
      </w: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_Toc17781 </w:instrText>
      </w:r>
      <w:r>
        <w:rPr>
          <w:rFonts w:hint="eastAsia" w:ascii="宋体" w:hAnsi="宋体" w:eastAsia="宋体" w:cs="宋体"/>
          <w:szCs w:val="24"/>
        </w:rPr>
        <w:fldChar w:fldCharType="separate"/>
      </w:r>
      <w:r>
        <w:rPr>
          <w:rFonts w:hint="eastAsia" w:ascii="宋体" w:hAnsi="宋体" w:cs="宋体"/>
          <w:szCs w:val="28"/>
        </w:rPr>
        <w:t>第一章   采购公告</w:t>
      </w:r>
      <w:r>
        <w:tab/>
      </w:r>
      <w:r>
        <w:fldChar w:fldCharType="begin"/>
      </w:r>
      <w:r>
        <w:instrText xml:space="preserve"> PAGEREF _Toc17781 \h </w:instrText>
      </w:r>
      <w:r>
        <w:fldChar w:fldCharType="separate"/>
      </w:r>
      <w:r>
        <w:t>1</w:t>
      </w:r>
      <w:r>
        <w:fldChar w:fldCharType="end"/>
      </w:r>
      <w:r>
        <w:rPr>
          <w:rFonts w:hint="eastAsia" w:ascii="宋体" w:hAnsi="宋体" w:eastAsia="宋体" w:cs="宋体"/>
          <w:color w:val="auto"/>
          <w:szCs w:val="24"/>
        </w:rPr>
        <w:fldChar w:fldCharType="end"/>
      </w:r>
    </w:p>
    <w:p>
      <w:pPr>
        <w:pStyle w:val="22"/>
        <w:tabs>
          <w:tab w:val="right" w:leader="dot" w:pos="8306"/>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_Toc7630 </w:instrText>
      </w:r>
      <w:r>
        <w:rPr>
          <w:rFonts w:hint="eastAsia" w:ascii="宋体" w:hAnsi="宋体" w:eastAsia="宋体" w:cs="宋体"/>
          <w:szCs w:val="24"/>
        </w:rPr>
        <w:fldChar w:fldCharType="separate"/>
      </w:r>
      <w:r>
        <w:rPr>
          <w:rFonts w:hint="eastAsia" w:ascii="宋体" w:hAnsi="宋体" w:cs="宋体"/>
          <w:szCs w:val="28"/>
        </w:rPr>
        <w:t>第二章   供应商须知</w:t>
      </w:r>
      <w:r>
        <w:tab/>
      </w:r>
      <w:r>
        <w:fldChar w:fldCharType="begin"/>
      </w:r>
      <w:r>
        <w:instrText xml:space="preserve"> PAGEREF _Toc7630 \h </w:instrText>
      </w:r>
      <w:r>
        <w:fldChar w:fldCharType="separate"/>
      </w:r>
      <w:r>
        <w:t>4</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_Toc28356 </w:instrText>
      </w:r>
      <w:r>
        <w:rPr>
          <w:rFonts w:hint="eastAsia" w:ascii="宋体" w:hAnsi="宋体" w:eastAsia="宋体" w:cs="宋体"/>
          <w:szCs w:val="24"/>
        </w:rPr>
        <w:fldChar w:fldCharType="separate"/>
      </w:r>
      <w:r>
        <w:rPr>
          <w:rFonts w:hint="default" w:ascii="宋体" w:hAnsi="宋体" w:cs="宋体"/>
          <w:bCs/>
          <w:szCs w:val="24"/>
        </w:rPr>
        <w:t xml:space="preserve">一、 </w:t>
      </w:r>
      <w:r>
        <w:rPr>
          <w:rFonts w:hint="eastAsia" w:ascii="宋体" w:hAnsi="宋体" w:cs="宋体"/>
          <w:bCs/>
          <w:szCs w:val="24"/>
        </w:rPr>
        <w:t>总则</w:t>
      </w:r>
      <w:r>
        <w:tab/>
      </w:r>
      <w:r>
        <w:fldChar w:fldCharType="begin"/>
      </w:r>
      <w:r>
        <w:instrText xml:space="preserve"> PAGEREF _Toc28356 \h </w:instrText>
      </w:r>
      <w:r>
        <w:fldChar w:fldCharType="separate"/>
      </w:r>
      <w:r>
        <w:t>8</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_Toc18771 </w:instrText>
      </w:r>
      <w:r>
        <w:rPr>
          <w:rFonts w:hint="eastAsia" w:ascii="宋体" w:hAnsi="宋体" w:eastAsia="宋体" w:cs="宋体"/>
          <w:szCs w:val="24"/>
        </w:rPr>
        <w:fldChar w:fldCharType="separate"/>
      </w:r>
      <w:r>
        <w:rPr>
          <w:rFonts w:hint="default" w:ascii="宋体" w:hAnsi="宋体" w:cs="宋体"/>
          <w:bCs/>
          <w:szCs w:val="24"/>
        </w:rPr>
        <w:t xml:space="preserve">二、 </w:t>
      </w:r>
      <w:r>
        <w:rPr>
          <w:rFonts w:hint="eastAsia" w:ascii="宋体" w:hAnsi="宋体" w:cs="宋体"/>
          <w:bCs/>
          <w:szCs w:val="24"/>
        </w:rPr>
        <w:t>竞争性磋商采购文件</w:t>
      </w:r>
      <w:r>
        <w:tab/>
      </w:r>
      <w:r>
        <w:fldChar w:fldCharType="begin"/>
      </w:r>
      <w:r>
        <w:instrText xml:space="preserve"> PAGEREF _Toc18771 \h </w:instrText>
      </w:r>
      <w:r>
        <w:fldChar w:fldCharType="separate"/>
      </w:r>
      <w:r>
        <w:t>8</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_Toc32517 </w:instrText>
      </w:r>
      <w:r>
        <w:rPr>
          <w:rFonts w:hint="eastAsia" w:ascii="宋体" w:hAnsi="宋体" w:eastAsia="宋体" w:cs="宋体"/>
          <w:szCs w:val="24"/>
        </w:rPr>
        <w:fldChar w:fldCharType="separate"/>
      </w:r>
      <w:r>
        <w:rPr>
          <w:rFonts w:hint="default" w:ascii="宋体" w:hAnsi="宋体" w:cs="宋体"/>
          <w:bCs/>
          <w:szCs w:val="24"/>
        </w:rPr>
        <w:t xml:space="preserve">三、 </w:t>
      </w:r>
      <w:r>
        <w:rPr>
          <w:rFonts w:hint="eastAsia" w:ascii="宋体" w:hAnsi="宋体" w:cs="宋体"/>
          <w:bCs/>
          <w:szCs w:val="24"/>
        </w:rPr>
        <w:t>竞争性磋商响应文件</w:t>
      </w:r>
      <w:r>
        <w:tab/>
      </w:r>
      <w:r>
        <w:fldChar w:fldCharType="begin"/>
      </w:r>
      <w:r>
        <w:instrText xml:space="preserve"> PAGEREF _Toc32517 \h </w:instrText>
      </w:r>
      <w:r>
        <w:fldChar w:fldCharType="separate"/>
      </w:r>
      <w:r>
        <w:t>9</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_Toc17595 </w:instrText>
      </w:r>
      <w:r>
        <w:rPr>
          <w:rFonts w:hint="eastAsia" w:ascii="宋体" w:hAnsi="宋体" w:eastAsia="宋体" w:cs="宋体"/>
          <w:szCs w:val="24"/>
        </w:rPr>
        <w:fldChar w:fldCharType="separate"/>
      </w:r>
      <w:r>
        <w:rPr>
          <w:rFonts w:hint="default" w:ascii="宋体" w:hAnsi="宋体" w:cs="宋体"/>
          <w:bCs/>
          <w:szCs w:val="24"/>
        </w:rPr>
        <w:t xml:space="preserve">四、 </w:t>
      </w:r>
      <w:r>
        <w:rPr>
          <w:rFonts w:hint="eastAsia" w:ascii="宋体" w:hAnsi="宋体" w:cs="宋体"/>
          <w:bCs/>
          <w:szCs w:val="24"/>
        </w:rPr>
        <w:t>竞争性磋商响应文件的递交</w:t>
      </w:r>
      <w:r>
        <w:tab/>
      </w:r>
      <w:r>
        <w:fldChar w:fldCharType="begin"/>
      </w:r>
      <w:r>
        <w:instrText xml:space="preserve"> PAGEREF _Toc17595 \h </w:instrText>
      </w:r>
      <w:r>
        <w:fldChar w:fldCharType="separate"/>
      </w:r>
      <w:r>
        <w:t>12</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_Toc23138 </w:instrText>
      </w:r>
      <w:r>
        <w:rPr>
          <w:rFonts w:hint="eastAsia" w:ascii="宋体" w:hAnsi="宋体" w:eastAsia="宋体" w:cs="宋体"/>
          <w:szCs w:val="24"/>
        </w:rPr>
        <w:fldChar w:fldCharType="separate"/>
      </w:r>
      <w:r>
        <w:rPr>
          <w:rFonts w:hint="default" w:ascii="宋体" w:hAnsi="宋体" w:cs="宋体"/>
          <w:bCs/>
          <w:szCs w:val="24"/>
        </w:rPr>
        <w:t xml:space="preserve">五、 </w:t>
      </w:r>
      <w:r>
        <w:rPr>
          <w:rFonts w:hint="eastAsia" w:ascii="宋体" w:hAnsi="宋体" w:cs="宋体"/>
          <w:bCs/>
          <w:szCs w:val="24"/>
        </w:rPr>
        <w:t>磋商程序及步骤</w:t>
      </w:r>
      <w:r>
        <w:tab/>
      </w:r>
      <w:r>
        <w:fldChar w:fldCharType="begin"/>
      </w:r>
      <w:r>
        <w:instrText xml:space="preserve"> PAGEREF _Toc23138 \h </w:instrText>
      </w:r>
      <w:r>
        <w:fldChar w:fldCharType="separate"/>
      </w:r>
      <w:r>
        <w:t>13</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_Toc21379 </w:instrText>
      </w:r>
      <w:r>
        <w:rPr>
          <w:rFonts w:hint="eastAsia" w:ascii="宋体" w:hAnsi="宋体" w:eastAsia="宋体" w:cs="宋体"/>
          <w:szCs w:val="24"/>
        </w:rPr>
        <w:fldChar w:fldCharType="separate"/>
      </w:r>
      <w:r>
        <w:rPr>
          <w:rFonts w:hint="default" w:ascii="宋体" w:hAnsi="宋体" w:cs="宋体"/>
          <w:bCs/>
          <w:lang w:val="zh-CN"/>
        </w:rPr>
        <w:t xml:space="preserve">六、 </w:t>
      </w:r>
      <w:r>
        <w:rPr>
          <w:rFonts w:hint="eastAsia" w:ascii="宋体" w:hAnsi="宋体" w:cs="宋体"/>
          <w:bCs/>
          <w:szCs w:val="24"/>
        </w:rPr>
        <w:t>成交与签订合同</w:t>
      </w:r>
      <w:r>
        <w:tab/>
      </w:r>
      <w:r>
        <w:fldChar w:fldCharType="begin"/>
      </w:r>
      <w:r>
        <w:instrText xml:space="preserve"> PAGEREF _Toc21379 \h </w:instrText>
      </w:r>
      <w:r>
        <w:fldChar w:fldCharType="separate"/>
      </w:r>
      <w:r>
        <w:t>15</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_Toc11920 </w:instrText>
      </w:r>
      <w:r>
        <w:rPr>
          <w:rFonts w:hint="eastAsia" w:ascii="宋体" w:hAnsi="宋体" w:eastAsia="宋体" w:cs="宋体"/>
          <w:szCs w:val="24"/>
        </w:rPr>
        <w:fldChar w:fldCharType="separate"/>
      </w:r>
      <w:r>
        <w:rPr>
          <w:rFonts w:hint="eastAsia" w:ascii="宋体" w:hAnsi="宋体" w:cs="宋体"/>
          <w:bCs/>
          <w:snapToGrid w:val="0"/>
          <w:szCs w:val="24"/>
          <w:lang w:val="zh-CN"/>
        </w:rPr>
        <w:t>七、</w:t>
      </w:r>
      <w:r>
        <w:rPr>
          <w:rFonts w:hint="eastAsia" w:ascii="宋体" w:hAnsi="宋体" w:cs="宋体"/>
          <w:bCs/>
          <w:szCs w:val="24"/>
          <w:lang w:val="zh-CN"/>
        </w:rPr>
        <w:t>其他</w:t>
      </w:r>
      <w:r>
        <w:rPr>
          <w:rFonts w:hint="eastAsia" w:ascii="宋体" w:hAnsi="宋体" w:cs="宋体"/>
          <w:bCs/>
          <w:snapToGrid w:val="0"/>
          <w:szCs w:val="24"/>
          <w:lang w:val="zh-CN"/>
        </w:rPr>
        <w:t>要求</w:t>
      </w:r>
      <w:r>
        <w:tab/>
      </w:r>
      <w:r>
        <w:fldChar w:fldCharType="begin"/>
      </w:r>
      <w:r>
        <w:instrText xml:space="preserve"> PAGEREF _Toc11920 \h </w:instrText>
      </w:r>
      <w:r>
        <w:fldChar w:fldCharType="separate"/>
      </w:r>
      <w:r>
        <w:t>15</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_Toc11275 </w:instrText>
      </w:r>
      <w:r>
        <w:rPr>
          <w:rFonts w:hint="eastAsia" w:ascii="宋体" w:hAnsi="宋体" w:eastAsia="宋体" w:cs="宋体"/>
          <w:szCs w:val="24"/>
        </w:rPr>
        <w:fldChar w:fldCharType="separate"/>
      </w:r>
      <w:r>
        <w:rPr>
          <w:rFonts w:hint="eastAsia" w:ascii="宋体" w:hAnsi="宋体" w:cs="宋体"/>
          <w:bCs/>
          <w:snapToGrid w:val="0"/>
          <w:szCs w:val="24"/>
          <w:lang w:val="zh-CN"/>
        </w:rPr>
        <w:t>八、适用法律</w:t>
      </w:r>
      <w:r>
        <w:tab/>
      </w:r>
      <w:r>
        <w:fldChar w:fldCharType="begin"/>
      </w:r>
      <w:r>
        <w:instrText xml:space="preserve"> PAGEREF _Toc11275 \h </w:instrText>
      </w:r>
      <w:r>
        <w:fldChar w:fldCharType="separate"/>
      </w:r>
      <w:r>
        <w:t>16</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_Toc8680 </w:instrText>
      </w:r>
      <w:r>
        <w:rPr>
          <w:rFonts w:hint="eastAsia" w:ascii="宋体" w:hAnsi="宋体" w:eastAsia="宋体" w:cs="宋体"/>
          <w:szCs w:val="24"/>
        </w:rPr>
        <w:fldChar w:fldCharType="separate"/>
      </w:r>
      <w:r>
        <w:rPr>
          <w:rFonts w:hint="eastAsia" w:ascii="宋体" w:hAnsi="宋体" w:cs="宋体"/>
          <w:bCs/>
          <w:snapToGrid w:val="0"/>
          <w:szCs w:val="24"/>
          <w:lang w:val="zh-CN"/>
        </w:rPr>
        <w:t>九、政府采购相关政策</w:t>
      </w:r>
      <w:r>
        <w:tab/>
      </w:r>
      <w:r>
        <w:fldChar w:fldCharType="begin"/>
      </w:r>
      <w:r>
        <w:instrText xml:space="preserve"> PAGEREF _Toc8680 \h </w:instrText>
      </w:r>
      <w:r>
        <w:fldChar w:fldCharType="separate"/>
      </w:r>
      <w:r>
        <w:t>16</w:t>
      </w:r>
      <w:r>
        <w:fldChar w:fldCharType="end"/>
      </w:r>
      <w:r>
        <w:rPr>
          <w:rFonts w:hint="eastAsia" w:ascii="宋体" w:hAnsi="宋体" w:eastAsia="宋体" w:cs="宋体"/>
          <w:color w:val="auto"/>
          <w:szCs w:val="24"/>
        </w:rPr>
        <w:fldChar w:fldCharType="end"/>
      </w:r>
    </w:p>
    <w:p>
      <w:pPr>
        <w:pStyle w:val="22"/>
        <w:tabs>
          <w:tab w:val="right" w:leader="dot" w:pos="8306"/>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_Toc26326 </w:instrText>
      </w:r>
      <w:r>
        <w:rPr>
          <w:rFonts w:hint="eastAsia" w:ascii="宋体" w:hAnsi="宋体" w:eastAsia="宋体" w:cs="宋体"/>
          <w:szCs w:val="24"/>
        </w:rPr>
        <w:fldChar w:fldCharType="separate"/>
      </w:r>
      <w:r>
        <w:rPr>
          <w:rFonts w:hint="eastAsia" w:ascii="宋体" w:hAnsi="宋体" w:cs="宋体"/>
          <w:szCs w:val="28"/>
        </w:rPr>
        <w:t>第三章 采购需求及商务要求</w:t>
      </w:r>
      <w:r>
        <w:tab/>
      </w:r>
      <w:r>
        <w:fldChar w:fldCharType="begin"/>
      </w:r>
      <w:r>
        <w:instrText xml:space="preserve"> PAGEREF _Toc26326 \h </w:instrText>
      </w:r>
      <w:r>
        <w:fldChar w:fldCharType="separate"/>
      </w:r>
      <w:r>
        <w:t>18</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_Toc4135 </w:instrText>
      </w:r>
      <w:r>
        <w:rPr>
          <w:rFonts w:hint="eastAsia" w:ascii="宋体" w:hAnsi="宋体" w:eastAsia="宋体" w:cs="宋体"/>
          <w:szCs w:val="24"/>
        </w:rPr>
        <w:fldChar w:fldCharType="separate"/>
      </w:r>
      <w:r>
        <w:rPr>
          <w:rFonts w:hint="eastAsia"/>
          <w:lang w:val="en-US" w:eastAsia="zh-CN"/>
        </w:rPr>
        <w:t>一、采购需求</w:t>
      </w:r>
      <w:r>
        <w:tab/>
      </w:r>
      <w:r>
        <w:fldChar w:fldCharType="begin"/>
      </w:r>
      <w:r>
        <w:instrText xml:space="preserve"> PAGEREF _Toc4135 \h </w:instrText>
      </w:r>
      <w:r>
        <w:fldChar w:fldCharType="separate"/>
      </w:r>
      <w:r>
        <w:t>18</w:t>
      </w:r>
      <w:r>
        <w:fldChar w:fldCharType="end"/>
      </w:r>
      <w:r>
        <w:rPr>
          <w:rFonts w:hint="eastAsia" w:ascii="宋体" w:hAnsi="宋体" w:eastAsia="宋体" w:cs="宋体"/>
          <w:color w:val="auto"/>
          <w:szCs w:val="24"/>
        </w:rPr>
        <w:fldChar w:fldCharType="end"/>
      </w:r>
    </w:p>
    <w:p>
      <w:pPr>
        <w:pStyle w:val="22"/>
        <w:tabs>
          <w:tab w:val="right" w:leader="dot" w:pos="8306"/>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_Toc27161 </w:instrText>
      </w:r>
      <w:r>
        <w:rPr>
          <w:rFonts w:hint="eastAsia" w:ascii="宋体" w:hAnsi="宋体" w:eastAsia="宋体" w:cs="宋体"/>
          <w:szCs w:val="24"/>
        </w:rPr>
        <w:fldChar w:fldCharType="separate"/>
      </w:r>
      <w:r>
        <w:rPr>
          <w:rFonts w:hint="eastAsia" w:ascii="宋体" w:hAnsi="宋体" w:cs="宋体"/>
          <w:szCs w:val="28"/>
        </w:rPr>
        <w:t>第四章 竞争性磋商采购评审办法</w:t>
      </w:r>
      <w:r>
        <w:tab/>
      </w:r>
      <w:r>
        <w:fldChar w:fldCharType="begin"/>
      </w:r>
      <w:r>
        <w:instrText xml:space="preserve"> PAGEREF _Toc27161 \h </w:instrText>
      </w:r>
      <w:r>
        <w:fldChar w:fldCharType="separate"/>
      </w:r>
      <w:r>
        <w:t>21</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_Toc26836 </w:instrText>
      </w:r>
      <w:r>
        <w:rPr>
          <w:rFonts w:hint="eastAsia" w:ascii="宋体" w:hAnsi="宋体" w:eastAsia="宋体" w:cs="宋体"/>
          <w:szCs w:val="24"/>
        </w:rPr>
        <w:fldChar w:fldCharType="separate"/>
      </w:r>
      <w:r>
        <w:rPr>
          <w:rFonts w:hint="eastAsia" w:ascii="宋体" w:hAnsi="宋体" w:cs="宋体"/>
          <w:bCs/>
          <w:szCs w:val="24"/>
        </w:rPr>
        <w:t>评审办法前附表</w:t>
      </w:r>
      <w:r>
        <w:tab/>
      </w:r>
      <w:r>
        <w:fldChar w:fldCharType="begin"/>
      </w:r>
      <w:r>
        <w:instrText xml:space="preserve"> PAGEREF _Toc26836 \h </w:instrText>
      </w:r>
      <w:r>
        <w:fldChar w:fldCharType="separate"/>
      </w:r>
      <w:r>
        <w:t>21</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_Toc14275 </w:instrText>
      </w:r>
      <w:r>
        <w:rPr>
          <w:rFonts w:hint="eastAsia" w:ascii="宋体" w:hAnsi="宋体" w:eastAsia="宋体" w:cs="宋体"/>
          <w:szCs w:val="24"/>
        </w:rPr>
        <w:fldChar w:fldCharType="separate"/>
      </w:r>
      <w:r>
        <w:rPr>
          <w:rFonts w:hint="eastAsia" w:ascii="宋体" w:hAnsi="宋体" w:cs="宋体"/>
          <w:bCs/>
          <w:szCs w:val="24"/>
        </w:rPr>
        <w:t>计算办法</w:t>
      </w:r>
      <w:r>
        <w:tab/>
      </w:r>
      <w:r>
        <w:fldChar w:fldCharType="begin"/>
      </w:r>
      <w:r>
        <w:instrText xml:space="preserve"> PAGEREF _Toc14275 \h </w:instrText>
      </w:r>
      <w:r>
        <w:fldChar w:fldCharType="separate"/>
      </w:r>
      <w:r>
        <w:t>24</w:t>
      </w:r>
      <w:r>
        <w:fldChar w:fldCharType="end"/>
      </w:r>
      <w:r>
        <w:rPr>
          <w:rFonts w:hint="eastAsia" w:ascii="宋体" w:hAnsi="宋体" w:eastAsia="宋体" w:cs="宋体"/>
          <w:color w:val="auto"/>
          <w:szCs w:val="24"/>
        </w:rPr>
        <w:fldChar w:fldCharType="end"/>
      </w:r>
    </w:p>
    <w:p>
      <w:pPr>
        <w:pStyle w:val="22"/>
        <w:tabs>
          <w:tab w:val="right" w:leader="dot" w:pos="8306"/>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_Toc29059 </w:instrText>
      </w:r>
      <w:r>
        <w:rPr>
          <w:rFonts w:hint="eastAsia" w:ascii="宋体" w:hAnsi="宋体" w:eastAsia="宋体" w:cs="宋体"/>
          <w:szCs w:val="24"/>
        </w:rPr>
        <w:fldChar w:fldCharType="separate"/>
      </w:r>
      <w:r>
        <w:rPr>
          <w:rFonts w:hint="eastAsia" w:ascii="宋体" w:hAnsi="宋体" w:cs="宋体"/>
          <w:szCs w:val="28"/>
        </w:rPr>
        <w:t>第五章  合同书格式</w:t>
      </w:r>
      <w:r>
        <w:tab/>
      </w:r>
      <w:r>
        <w:fldChar w:fldCharType="begin"/>
      </w:r>
      <w:r>
        <w:instrText xml:space="preserve"> PAGEREF _Toc29059 \h </w:instrText>
      </w:r>
      <w:r>
        <w:fldChar w:fldCharType="separate"/>
      </w:r>
      <w:r>
        <w:t>28</w:t>
      </w:r>
      <w:r>
        <w:fldChar w:fldCharType="end"/>
      </w:r>
      <w:r>
        <w:rPr>
          <w:rFonts w:hint="eastAsia" w:ascii="宋体" w:hAnsi="宋体" w:eastAsia="宋体" w:cs="宋体"/>
          <w:color w:val="auto"/>
          <w:szCs w:val="24"/>
        </w:rPr>
        <w:fldChar w:fldCharType="end"/>
      </w:r>
    </w:p>
    <w:p>
      <w:pPr>
        <w:pStyle w:val="22"/>
        <w:tabs>
          <w:tab w:val="right" w:leader="dot" w:pos="8306"/>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_Toc30926 </w:instrText>
      </w:r>
      <w:r>
        <w:rPr>
          <w:rFonts w:hint="eastAsia" w:ascii="宋体" w:hAnsi="宋体" w:eastAsia="宋体" w:cs="宋体"/>
          <w:szCs w:val="24"/>
        </w:rPr>
        <w:fldChar w:fldCharType="separate"/>
      </w:r>
      <w:r>
        <w:rPr>
          <w:rFonts w:hint="eastAsia" w:ascii="宋体" w:hAnsi="宋体" w:cs="宋体"/>
          <w:szCs w:val="28"/>
        </w:rPr>
        <w:t>第六章  响应文件格式</w:t>
      </w:r>
      <w:r>
        <w:tab/>
      </w:r>
      <w:r>
        <w:fldChar w:fldCharType="begin"/>
      </w:r>
      <w:r>
        <w:instrText xml:space="preserve"> PAGEREF _Toc30926 \h </w:instrText>
      </w:r>
      <w:r>
        <w:fldChar w:fldCharType="separate"/>
      </w:r>
      <w:r>
        <w:t>34</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_Toc3260 </w:instrText>
      </w:r>
      <w:r>
        <w:rPr>
          <w:rFonts w:hint="eastAsia" w:ascii="宋体" w:hAnsi="宋体" w:eastAsia="宋体" w:cs="宋体"/>
          <w:szCs w:val="24"/>
        </w:rPr>
        <w:fldChar w:fldCharType="separate"/>
      </w:r>
      <w:r>
        <w:rPr>
          <w:rFonts w:hint="eastAsia" w:ascii="宋体" w:hAnsi="宋体" w:cs="宋体"/>
          <w:bCs/>
          <w:szCs w:val="24"/>
        </w:rPr>
        <w:t>一、磋商响应书（格式）</w:t>
      </w:r>
      <w:r>
        <w:tab/>
      </w:r>
      <w:r>
        <w:fldChar w:fldCharType="begin"/>
      </w:r>
      <w:r>
        <w:instrText xml:space="preserve"> PAGEREF _Toc3260 \h </w:instrText>
      </w:r>
      <w:r>
        <w:fldChar w:fldCharType="separate"/>
      </w:r>
      <w:r>
        <w:t>40</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_Toc15670 </w:instrText>
      </w:r>
      <w:r>
        <w:rPr>
          <w:rFonts w:hint="eastAsia" w:ascii="宋体" w:hAnsi="宋体" w:eastAsia="宋体" w:cs="宋体"/>
          <w:szCs w:val="24"/>
        </w:rPr>
        <w:fldChar w:fldCharType="separate"/>
      </w:r>
      <w:r>
        <w:rPr>
          <w:rFonts w:hint="eastAsia" w:ascii="宋体" w:hAnsi="宋体" w:cs="宋体"/>
          <w:szCs w:val="24"/>
        </w:rPr>
        <w:t>二、诚信承诺书</w:t>
      </w:r>
      <w:r>
        <w:tab/>
      </w:r>
      <w:r>
        <w:fldChar w:fldCharType="begin"/>
      </w:r>
      <w:r>
        <w:instrText xml:space="preserve"> PAGEREF _Toc15670 \h </w:instrText>
      </w:r>
      <w:r>
        <w:fldChar w:fldCharType="separate"/>
      </w:r>
      <w:r>
        <w:t>41</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_Toc27115 </w:instrText>
      </w:r>
      <w:r>
        <w:rPr>
          <w:rFonts w:hint="eastAsia" w:ascii="宋体" w:hAnsi="宋体" w:eastAsia="宋体" w:cs="宋体"/>
          <w:szCs w:val="24"/>
        </w:rPr>
        <w:fldChar w:fldCharType="separate"/>
      </w:r>
      <w:r>
        <w:rPr>
          <w:rFonts w:hint="eastAsia" w:ascii="宋体" w:hAnsi="宋体" w:eastAsia="宋体" w:cs="宋体"/>
          <w:bCs w:val="0"/>
          <w:szCs w:val="24"/>
        </w:rPr>
        <w:t>三、报价一览表（格式）</w:t>
      </w:r>
      <w:r>
        <w:tab/>
      </w:r>
      <w:r>
        <w:fldChar w:fldCharType="begin"/>
      </w:r>
      <w:r>
        <w:instrText xml:space="preserve"> PAGEREF _Toc27115 \h </w:instrText>
      </w:r>
      <w:r>
        <w:fldChar w:fldCharType="separate"/>
      </w:r>
      <w:r>
        <w:t>42</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_Toc24719 </w:instrText>
      </w:r>
      <w:r>
        <w:rPr>
          <w:rFonts w:hint="eastAsia" w:ascii="宋体" w:hAnsi="宋体" w:eastAsia="宋体" w:cs="宋体"/>
          <w:szCs w:val="24"/>
        </w:rPr>
        <w:fldChar w:fldCharType="separate"/>
      </w:r>
      <w:r>
        <w:rPr>
          <w:rFonts w:hint="eastAsia" w:ascii="宋体" w:hAnsi="宋体" w:cs="宋体"/>
          <w:lang w:val="en-US" w:eastAsia="zh-CN"/>
        </w:rPr>
        <w:t>四</w:t>
      </w:r>
      <w:r>
        <w:rPr>
          <w:rFonts w:hint="eastAsia" w:ascii="宋体" w:hAnsi="宋体" w:cs="宋体"/>
        </w:rPr>
        <w:t>、响应货物（工程或服务）清单</w:t>
      </w:r>
      <w:r>
        <w:tab/>
      </w:r>
      <w:r>
        <w:fldChar w:fldCharType="begin"/>
      </w:r>
      <w:r>
        <w:instrText xml:space="preserve"> PAGEREF _Toc24719 \h </w:instrText>
      </w:r>
      <w:r>
        <w:fldChar w:fldCharType="separate"/>
      </w:r>
      <w:r>
        <w:t>43</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_Toc8392 </w:instrText>
      </w:r>
      <w:r>
        <w:rPr>
          <w:rFonts w:hint="eastAsia" w:ascii="宋体" w:hAnsi="宋体" w:eastAsia="宋体" w:cs="宋体"/>
          <w:szCs w:val="24"/>
        </w:rPr>
        <w:fldChar w:fldCharType="separate"/>
      </w:r>
      <w:r>
        <w:rPr>
          <w:rFonts w:hint="eastAsia" w:ascii="宋体" w:hAnsi="宋体" w:cs="宋体"/>
          <w:lang w:eastAsia="zh-CN"/>
        </w:rPr>
        <w:t>五</w:t>
      </w:r>
      <w:r>
        <w:rPr>
          <w:rFonts w:hint="eastAsia" w:ascii="宋体" w:hAnsi="宋体" w:cs="宋体"/>
        </w:rPr>
        <w:t>、资格证明文件</w:t>
      </w:r>
      <w:r>
        <w:tab/>
      </w:r>
      <w:r>
        <w:fldChar w:fldCharType="begin"/>
      </w:r>
      <w:r>
        <w:instrText xml:space="preserve"> PAGEREF _Toc8392 \h </w:instrText>
      </w:r>
      <w:r>
        <w:fldChar w:fldCharType="separate"/>
      </w:r>
      <w:r>
        <w:t>44</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_Toc25697 </w:instrText>
      </w:r>
      <w:r>
        <w:rPr>
          <w:rFonts w:hint="eastAsia" w:ascii="宋体" w:hAnsi="宋体" w:eastAsia="宋体" w:cs="宋体"/>
          <w:szCs w:val="24"/>
        </w:rPr>
        <w:fldChar w:fldCharType="separate"/>
      </w:r>
      <w:r>
        <w:rPr>
          <w:rFonts w:hint="eastAsia" w:ascii="宋体" w:hAnsi="宋体" w:cs="宋体"/>
          <w:lang w:val="en-US" w:eastAsia="zh-CN"/>
        </w:rPr>
        <w:t>六</w:t>
      </w:r>
      <w:r>
        <w:rPr>
          <w:rFonts w:hint="eastAsia" w:ascii="宋体" w:hAnsi="宋体" w:cs="宋体"/>
        </w:rPr>
        <w:t>、响应货物技术文件</w:t>
      </w:r>
      <w:r>
        <w:tab/>
      </w:r>
      <w:r>
        <w:fldChar w:fldCharType="begin"/>
      </w:r>
      <w:r>
        <w:instrText xml:space="preserve"> PAGEREF _Toc25697 \h </w:instrText>
      </w:r>
      <w:r>
        <w:fldChar w:fldCharType="separate"/>
      </w:r>
      <w:r>
        <w:t>46</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_Toc31420 </w:instrText>
      </w:r>
      <w:r>
        <w:rPr>
          <w:rFonts w:hint="eastAsia" w:ascii="宋体" w:hAnsi="宋体" w:eastAsia="宋体" w:cs="宋体"/>
          <w:szCs w:val="24"/>
        </w:rPr>
        <w:fldChar w:fldCharType="separate"/>
      </w:r>
      <w:r>
        <w:rPr>
          <w:rFonts w:hint="eastAsia" w:ascii="宋体" w:hAnsi="宋体" w:cs="宋体"/>
          <w:lang w:val="en-US" w:eastAsia="zh-CN"/>
        </w:rPr>
        <w:t>七</w:t>
      </w:r>
      <w:r>
        <w:rPr>
          <w:rFonts w:hint="eastAsia" w:ascii="宋体" w:hAnsi="宋体" w:cs="宋体"/>
        </w:rPr>
        <w:t>、技术服务响应、偏离说明表</w:t>
      </w:r>
      <w:r>
        <w:tab/>
      </w:r>
      <w:r>
        <w:fldChar w:fldCharType="begin"/>
      </w:r>
      <w:r>
        <w:instrText xml:space="preserve"> PAGEREF _Toc31420 \h </w:instrText>
      </w:r>
      <w:r>
        <w:fldChar w:fldCharType="separate"/>
      </w:r>
      <w:r>
        <w:t>47</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_Toc2660 </w:instrText>
      </w:r>
      <w:r>
        <w:rPr>
          <w:rFonts w:hint="eastAsia" w:ascii="宋体" w:hAnsi="宋体" w:eastAsia="宋体" w:cs="宋体"/>
          <w:szCs w:val="24"/>
        </w:rPr>
        <w:fldChar w:fldCharType="separate"/>
      </w:r>
      <w:r>
        <w:rPr>
          <w:rFonts w:hint="eastAsia" w:ascii="宋体" w:hAnsi="宋体" w:cs="宋体"/>
          <w:bCs/>
          <w:szCs w:val="32"/>
          <w:lang w:val="en-US" w:eastAsia="zh-CN"/>
        </w:rPr>
        <w:t>八</w:t>
      </w:r>
      <w:r>
        <w:rPr>
          <w:rFonts w:hint="eastAsia" w:ascii="宋体" w:hAnsi="宋体" w:cs="宋体"/>
          <w:bCs/>
          <w:szCs w:val="32"/>
        </w:rPr>
        <w:t>、商务响应、偏离说明表</w:t>
      </w:r>
      <w:r>
        <w:tab/>
      </w:r>
      <w:r>
        <w:fldChar w:fldCharType="begin"/>
      </w:r>
      <w:r>
        <w:instrText xml:space="preserve"> PAGEREF _Toc2660 \h </w:instrText>
      </w:r>
      <w:r>
        <w:fldChar w:fldCharType="separate"/>
      </w:r>
      <w:r>
        <w:t>48</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_Toc16561 </w:instrText>
      </w:r>
      <w:r>
        <w:rPr>
          <w:rFonts w:hint="eastAsia" w:ascii="宋体" w:hAnsi="宋体" w:eastAsia="宋体" w:cs="宋体"/>
          <w:szCs w:val="24"/>
        </w:rPr>
        <w:fldChar w:fldCharType="separate"/>
      </w:r>
      <w:r>
        <w:rPr>
          <w:rFonts w:hint="eastAsia" w:ascii="宋体" w:hAnsi="宋体" w:cs="宋体"/>
          <w:lang w:val="en-US" w:eastAsia="zh-CN"/>
        </w:rPr>
        <w:t>九</w:t>
      </w:r>
      <w:r>
        <w:rPr>
          <w:rFonts w:hint="eastAsia" w:ascii="宋体" w:hAnsi="宋体" w:cs="宋体"/>
        </w:rPr>
        <w:t>、业绩一览表</w:t>
      </w:r>
      <w:r>
        <w:tab/>
      </w:r>
      <w:r>
        <w:fldChar w:fldCharType="begin"/>
      </w:r>
      <w:r>
        <w:instrText xml:space="preserve"> PAGEREF _Toc16561 \h </w:instrText>
      </w:r>
      <w:r>
        <w:fldChar w:fldCharType="separate"/>
      </w:r>
      <w:r>
        <w:t>49</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_Toc5544 </w:instrText>
      </w:r>
      <w:r>
        <w:rPr>
          <w:rFonts w:hint="eastAsia" w:ascii="宋体" w:hAnsi="宋体" w:eastAsia="宋体" w:cs="宋体"/>
          <w:szCs w:val="24"/>
        </w:rPr>
        <w:fldChar w:fldCharType="separate"/>
      </w:r>
      <w:r>
        <w:rPr>
          <w:rFonts w:hint="eastAsia" w:ascii="宋体" w:hAnsi="宋体" w:cs="宋体"/>
        </w:rPr>
        <w:t>十、主要实施人员表</w:t>
      </w:r>
      <w:r>
        <w:tab/>
      </w:r>
      <w:r>
        <w:fldChar w:fldCharType="begin"/>
      </w:r>
      <w:r>
        <w:instrText xml:space="preserve"> PAGEREF _Toc5544 \h </w:instrText>
      </w:r>
      <w:r>
        <w:fldChar w:fldCharType="separate"/>
      </w:r>
      <w:r>
        <w:t>50</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_Toc30748 </w:instrText>
      </w:r>
      <w:r>
        <w:rPr>
          <w:rFonts w:hint="eastAsia" w:ascii="宋体" w:hAnsi="宋体" w:eastAsia="宋体" w:cs="宋体"/>
          <w:szCs w:val="24"/>
        </w:rPr>
        <w:fldChar w:fldCharType="separate"/>
      </w:r>
      <w:r>
        <w:rPr>
          <w:rFonts w:hint="eastAsia" w:ascii="宋体" w:hAnsi="宋体" w:cs="宋体"/>
        </w:rPr>
        <w:t>十</w:t>
      </w:r>
      <w:r>
        <w:rPr>
          <w:rFonts w:hint="eastAsia" w:ascii="宋体" w:hAnsi="宋体" w:cs="宋体"/>
          <w:lang w:val="en-US" w:eastAsia="zh-CN"/>
        </w:rPr>
        <w:t>一</w:t>
      </w:r>
      <w:r>
        <w:rPr>
          <w:rFonts w:hint="eastAsia" w:ascii="宋体" w:hAnsi="宋体" w:cs="宋体"/>
        </w:rPr>
        <w:t>、商务、服务方案</w:t>
      </w:r>
      <w:r>
        <w:tab/>
      </w:r>
      <w:r>
        <w:fldChar w:fldCharType="begin"/>
      </w:r>
      <w:r>
        <w:instrText xml:space="preserve"> PAGEREF _Toc30748 \h </w:instrText>
      </w:r>
      <w:r>
        <w:fldChar w:fldCharType="separate"/>
      </w:r>
      <w:r>
        <w:t>51</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_Toc4585 </w:instrText>
      </w:r>
      <w:r>
        <w:rPr>
          <w:rFonts w:hint="eastAsia" w:ascii="宋体" w:hAnsi="宋体" w:eastAsia="宋体" w:cs="宋体"/>
          <w:szCs w:val="24"/>
        </w:rPr>
        <w:fldChar w:fldCharType="separate"/>
      </w:r>
      <w:r>
        <w:rPr>
          <w:rFonts w:hint="eastAsia" w:ascii="宋体" w:hAnsi="宋体" w:cs="宋体"/>
        </w:rPr>
        <w:t>十</w:t>
      </w:r>
      <w:r>
        <w:rPr>
          <w:rFonts w:hint="eastAsia" w:ascii="宋体" w:hAnsi="宋体" w:cs="宋体"/>
          <w:lang w:val="en-US" w:eastAsia="zh-CN"/>
        </w:rPr>
        <w:t>二</w:t>
      </w:r>
      <w:r>
        <w:rPr>
          <w:rFonts w:hint="eastAsia" w:ascii="宋体" w:hAnsi="宋体" w:cs="宋体"/>
        </w:rPr>
        <w:t>、法定代表人身份证明书（格式）</w:t>
      </w:r>
      <w:r>
        <w:tab/>
      </w:r>
      <w:r>
        <w:fldChar w:fldCharType="begin"/>
      </w:r>
      <w:r>
        <w:instrText xml:space="preserve"> PAGEREF _Toc4585 \h </w:instrText>
      </w:r>
      <w:r>
        <w:fldChar w:fldCharType="separate"/>
      </w:r>
      <w:r>
        <w:t>52</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_Toc4470 </w:instrText>
      </w:r>
      <w:r>
        <w:rPr>
          <w:rFonts w:hint="eastAsia" w:ascii="宋体" w:hAnsi="宋体" w:eastAsia="宋体" w:cs="宋体"/>
          <w:szCs w:val="24"/>
        </w:rPr>
        <w:fldChar w:fldCharType="separate"/>
      </w:r>
      <w:r>
        <w:rPr>
          <w:rFonts w:hint="eastAsia" w:ascii="宋体" w:hAnsi="宋体" w:cs="宋体"/>
        </w:rPr>
        <w:t>十</w:t>
      </w:r>
      <w:r>
        <w:rPr>
          <w:rFonts w:hint="eastAsia" w:ascii="宋体" w:hAnsi="宋体" w:cs="宋体"/>
          <w:lang w:val="en-US" w:eastAsia="zh-CN"/>
        </w:rPr>
        <w:t>三</w:t>
      </w:r>
      <w:r>
        <w:rPr>
          <w:rFonts w:hint="eastAsia" w:ascii="宋体" w:hAnsi="宋体" w:cs="宋体"/>
        </w:rPr>
        <w:t>、</w:t>
      </w:r>
      <w:r>
        <w:rPr>
          <w:rFonts w:hint="eastAsia" w:ascii="宋体" w:hAnsi="宋体" w:cs="宋体"/>
          <w:lang w:eastAsia="zh-CN"/>
        </w:rPr>
        <w:t>法定代表人</w:t>
      </w:r>
      <w:r>
        <w:rPr>
          <w:rFonts w:hint="eastAsia" w:ascii="宋体" w:hAnsi="宋体" w:cs="宋体"/>
        </w:rPr>
        <w:t>授权书（格式）</w:t>
      </w:r>
      <w:r>
        <w:tab/>
      </w:r>
      <w:r>
        <w:fldChar w:fldCharType="begin"/>
      </w:r>
      <w:r>
        <w:instrText xml:space="preserve"> PAGEREF _Toc4470 \h </w:instrText>
      </w:r>
      <w:r>
        <w:fldChar w:fldCharType="separate"/>
      </w:r>
      <w:r>
        <w:t>53</w:t>
      </w:r>
      <w:r>
        <w:fldChar w:fldCharType="end"/>
      </w:r>
      <w:r>
        <w:rPr>
          <w:rFonts w:hint="eastAsia" w:ascii="宋体" w:hAnsi="宋体" w:eastAsia="宋体" w:cs="宋体"/>
          <w:color w:val="auto"/>
          <w:szCs w:val="24"/>
        </w:rPr>
        <w:fldChar w:fldCharType="end"/>
      </w:r>
    </w:p>
    <w:p>
      <w:pPr>
        <w:pStyle w:val="25"/>
        <w:tabs>
          <w:tab w:val="right" w:leader="dot" w:pos="8306"/>
          <w:tab w:val="clear" w:pos="756"/>
          <w:tab w:val="clear" w:pos="966"/>
          <w:tab w:val="clear" w:pos="1204"/>
          <w:tab w:val="clear" w:pos="1442"/>
          <w:tab w:val="clear" w:pos="9514"/>
        </w:tabs>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_Toc15011 </w:instrText>
      </w:r>
      <w:r>
        <w:rPr>
          <w:rFonts w:hint="eastAsia" w:ascii="宋体" w:hAnsi="宋体" w:eastAsia="宋体" w:cs="宋体"/>
          <w:szCs w:val="24"/>
        </w:rPr>
        <w:fldChar w:fldCharType="separate"/>
      </w:r>
      <w:r>
        <w:rPr>
          <w:rFonts w:hint="eastAsia" w:ascii="宋体" w:hAnsi="宋体" w:cs="宋体"/>
        </w:rPr>
        <w:t>十</w:t>
      </w:r>
      <w:r>
        <w:rPr>
          <w:rFonts w:hint="eastAsia" w:ascii="宋体" w:hAnsi="宋体" w:cs="宋体"/>
          <w:lang w:val="en-US" w:eastAsia="zh-CN"/>
        </w:rPr>
        <w:t>四</w:t>
      </w:r>
      <w:r>
        <w:rPr>
          <w:rFonts w:hint="eastAsia" w:ascii="宋体" w:hAnsi="宋体" w:cs="宋体"/>
        </w:rPr>
        <w:t>、</w:t>
      </w:r>
      <w:r>
        <w:rPr>
          <w:rFonts w:hint="eastAsia" w:ascii="宋体" w:hAnsi="宋体" w:cs="宋体"/>
          <w:bCs/>
          <w:szCs w:val="24"/>
        </w:rPr>
        <w:t>政府采购价格扣除文件</w:t>
      </w:r>
      <w:r>
        <w:tab/>
      </w:r>
      <w:r>
        <w:fldChar w:fldCharType="begin"/>
      </w:r>
      <w:r>
        <w:instrText xml:space="preserve"> PAGEREF _Toc15011 \h </w:instrText>
      </w:r>
      <w:r>
        <w:fldChar w:fldCharType="separate"/>
      </w:r>
      <w:r>
        <w:t>54</w:t>
      </w:r>
      <w:r>
        <w:fldChar w:fldCharType="end"/>
      </w:r>
      <w:r>
        <w:rPr>
          <w:rFonts w:hint="eastAsia" w:ascii="宋体" w:hAnsi="宋体" w:eastAsia="宋体" w:cs="宋体"/>
          <w:color w:val="auto"/>
          <w:szCs w:val="24"/>
        </w:rPr>
        <w:fldChar w:fldCharType="end"/>
      </w:r>
    </w:p>
    <w:p>
      <w:pPr>
        <w:pStyle w:val="22"/>
        <w:tabs>
          <w:tab w:val="left" w:pos="1260"/>
          <w:tab w:val="right" w:leader="dot" w:pos="9514"/>
        </w:tabs>
        <w:spacing w:line="360" w:lineRule="auto"/>
        <w:rPr>
          <w:rFonts w:ascii="宋体" w:hAnsi="宋体" w:eastAsia="宋体" w:cs="宋体"/>
          <w:color w:val="auto"/>
          <w:szCs w:val="24"/>
        </w:rPr>
      </w:pPr>
      <w:r>
        <w:rPr>
          <w:rFonts w:hint="eastAsia" w:ascii="宋体" w:hAnsi="宋体" w:eastAsia="宋体" w:cs="宋体"/>
          <w:color w:val="auto"/>
          <w:szCs w:val="24"/>
        </w:rPr>
        <w:fldChar w:fldCharType="end"/>
      </w:r>
    </w:p>
    <w:p>
      <w:pPr>
        <w:sectPr>
          <w:headerReference r:id="rId3" w:type="default"/>
          <w:pgSz w:w="11906" w:h="16838"/>
          <w:pgMar w:top="1440" w:right="1800" w:bottom="1440" w:left="1800" w:header="851" w:footer="992" w:gutter="0"/>
          <w:pgNumType w:start="1"/>
          <w:cols w:space="720" w:num="1"/>
          <w:docGrid w:type="lines" w:linePitch="312" w:charSpace="0"/>
        </w:sectPr>
      </w:pPr>
    </w:p>
    <w:p>
      <w:pPr>
        <w:pStyle w:val="3"/>
        <w:jc w:val="center"/>
        <w:rPr>
          <w:rFonts w:ascii="宋体" w:hAnsi="宋体" w:cs="宋体"/>
          <w:sz w:val="28"/>
          <w:szCs w:val="28"/>
        </w:rPr>
      </w:pPr>
      <w:bookmarkStart w:id="0" w:name="_Toc17781"/>
      <w:r>
        <w:rPr>
          <w:rFonts w:hint="eastAsia" w:ascii="宋体" w:hAnsi="宋体" w:cs="宋体"/>
          <w:sz w:val="28"/>
          <w:szCs w:val="28"/>
        </w:rPr>
        <w:t>第一章   采购公告</w:t>
      </w:r>
      <w:bookmarkEnd w:id="0"/>
    </w:p>
    <w:p>
      <w:pPr>
        <w:spacing w:line="360" w:lineRule="auto"/>
        <w:rPr>
          <w:rFonts w:ascii="宋体" w:hAnsi="宋体" w:cs="宋体"/>
          <w:szCs w:val="24"/>
        </w:rPr>
      </w:pPr>
      <w:bookmarkStart w:id="1" w:name="_Toc494665546"/>
      <w:bookmarkStart w:id="2" w:name="_Toc494702263"/>
      <w:bookmarkStart w:id="3" w:name="_Toc494664993"/>
      <w:bookmarkStart w:id="4" w:name="_Toc494721093"/>
      <w:bookmarkStart w:id="5" w:name="_Toc494745310"/>
      <w:bookmarkStart w:id="6" w:name="_Toc494665943"/>
      <w:r>
        <w:rPr>
          <w:rFonts w:hint="eastAsia" w:ascii="宋体" w:hAnsi="宋体" w:cs="宋体"/>
          <w:szCs w:val="24"/>
        </w:rPr>
        <w:t>项目概况：</w:t>
      </w:r>
    </w:p>
    <w:p>
      <w:pPr>
        <w:spacing w:line="360" w:lineRule="auto"/>
        <w:ind w:firstLine="480" w:firstLineChars="200"/>
        <w:rPr>
          <w:rFonts w:ascii="宋体" w:hAnsi="宋体" w:cs="宋体"/>
          <w:szCs w:val="24"/>
        </w:rPr>
      </w:pPr>
      <w:r>
        <w:rPr>
          <w:rFonts w:hint="eastAsia" w:ascii="宋体" w:hAnsi="宋体"/>
        </w:rPr>
        <w:t>湖北工业大学离退休教职工2024年春节福利采购项目</w:t>
      </w:r>
      <w:r>
        <w:rPr>
          <w:rFonts w:hint="eastAsia" w:ascii="宋体" w:hAnsi="宋体"/>
          <w:lang w:eastAsia="zh-CN"/>
        </w:rPr>
        <w:t>（</w:t>
      </w:r>
      <w:r>
        <w:rPr>
          <w:rFonts w:hint="eastAsia" w:ascii="宋体" w:hAnsi="宋体"/>
          <w:lang w:val="en-US" w:eastAsia="zh-CN"/>
        </w:rPr>
        <w:t>第二次</w:t>
      </w:r>
      <w:r>
        <w:rPr>
          <w:rFonts w:hint="eastAsia" w:ascii="宋体" w:hAnsi="宋体"/>
          <w:lang w:eastAsia="zh-CN"/>
        </w:rPr>
        <w:t>）</w:t>
      </w:r>
      <w:r>
        <w:rPr>
          <w:rFonts w:hint="eastAsia" w:ascii="宋体" w:hAnsi="宋体" w:cs="宋体"/>
        </w:rPr>
        <w:t>潜</w:t>
      </w:r>
      <w:r>
        <w:rPr>
          <w:rFonts w:hint="eastAsia" w:ascii="宋体" w:hAnsi="宋体" w:cs="宋体"/>
          <w:bCs/>
          <w:kern w:val="0"/>
          <w:szCs w:val="24"/>
        </w:rPr>
        <w:t>在供应商应在湖北嘉汇志诚招标咨询有限公司官网（网址：www.zczbzx.com）</w:t>
      </w:r>
      <w:r>
        <w:rPr>
          <w:rFonts w:hint="eastAsia" w:ascii="宋体" w:hAnsi="宋体" w:cs="宋体"/>
        </w:rPr>
        <w:t>供应商服务系统获取采购文件</w:t>
      </w:r>
      <w:r>
        <w:rPr>
          <w:rFonts w:hint="eastAsia" w:ascii="宋体" w:hAnsi="宋体" w:cs="宋体"/>
          <w:bCs/>
          <w:kern w:val="0"/>
          <w:szCs w:val="24"/>
        </w:rPr>
        <w:t>，</w:t>
      </w:r>
      <w:r>
        <w:rPr>
          <w:rFonts w:hint="eastAsia" w:ascii="宋体" w:hAnsi="宋体" w:cs="宋体"/>
        </w:rPr>
        <w:t>并于</w:t>
      </w:r>
      <w:r>
        <w:rPr>
          <w:rFonts w:hint="eastAsia" w:ascii="宋体" w:hAnsi="宋体" w:cs="宋体"/>
          <w:u w:val="single"/>
        </w:rPr>
        <w:t>202</w:t>
      </w:r>
      <w:r>
        <w:rPr>
          <w:rFonts w:hint="eastAsia" w:ascii="宋体" w:hAnsi="宋体" w:cs="宋体"/>
          <w:u w:val="single"/>
          <w:lang w:val="en-US" w:eastAsia="zh-CN"/>
        </w:rPr>
        <w:t>4</w:t>
      </w:r>
      <w:r>
        <w:rPr>
          <w:rFonts w:hint="eastAsia" w:ascii="宋体" w:hAnsi="宋体" w:cs="宋体"/>
          <w:u w:val="single"/>
        </w:rPr>
        <w:t xml:space="preserve">年 </w:t>
      </w:r>
      <w:r>
        <w:rPr>
          <w:rFonts w:hint="eastAsia" w:ascii="宋体" w:hAnsi="宋体" w:cs="宋体"/>
          <w:u w:val="single"/>
          <w:lang w:val="en-US" w:eastAsia="zh-CN"/>
        </w:rPr>
        <w:t>01</w:t>
      </w:r>
      <w:r>
        <w:rPr>
          <w:rFonts w:hint="eastAsia" w:ascii="宋体" w:hAnsi="宋体" w:cs="宋体"/>
          <w:u w:val="single"/>
        </w:rPr>
        <w:t xml:space="preserve">月 </w:t>
      </w:r>
      <w:r>
        <w:rPr>
          <w:rFonts w:hint="eastAsia" w:ascii="宋体" w:hAnsi="宋体" w:cs="宋体"/>
          <w:u w:val="single"/>
          <w:lang w:val="en-US" w:eastAsia="zh-CN"/>
        </w:rPr>
        <w:t>13</w:t>
      </w:r>
      <w:r>
        <w:rPr>
          <w:rFonts w:hint="eastAsia" w:ascii="宋体" w:hAnsi="宋体" w:cs="宋体"/>
          <w:u w:val="single"/>
        </w:rPr>
        <w:t>日</w:t>
      </w:r>
      <w:r>
        <w:rPr>
          <w:rFonts w:hint="eastAsia" w:ascii="宋体" w:hAnsi="宋体" w:cs="宋体"/>
          <w:szCs w:val="24"/>
          <w:u w:val="single"/>
          <w:lang w:val="en-US" w:eastAsia="zh-CN"/>
        </w:rPr>
        <w:t>09</w:t>
      </w:r>
      <w:r>
        <w:rPr>
          <w:rFonts w:hint="eastAsia" w:ascii="宋体" w:hAnsi="宋体" w:cs="宋体"/>
          <w:szCs w:val="24"/>
          <w:u w:val="single"/>
        </w:rPr>
        <w:t>点30分</w:t>
      </w:r>
      <w:r>
        <w:rPr>
          <w:rFonts w:hint="eastAsia" w:ascii="宋体" w:hAnsi="宋体" w:cs="宋体"/>
          <w:szCs w:val="24"/>
        </w:rPr>
        <w:t>（北京时间）前递交响应文件</w:t>
      </w:r>
      <w:r>
        <w:rPr>
          <w:rFonts w:hint="eastAsia" w:ascii="宋体" w:hAnsi="宋体" w:cs="宋体"/>
          <w:bCs/>
          <w:kern w:val="0"/>
          <w:szCs w:val="24"/>
        </w:rPr>
        <w:t>。</w:t>
      </w:r>
    </w:p>
    <w:p>
      <w:pPr>
        <w:spacing w:line="360" w:lineRule="auto"/>
        <w:ind w:firstLine="482" w:firstLineChars="200"/>
        <w:rPr>
          <w:rFonts w:ascii="宋体" w:hAnsi="宋体" w:cs="宋体"/>
          <w:b/>
          <w:bCs/>
        </w:rPr>
      </w:pPr>
      <w:r>
        <w:rPr>
          <w:rFonts w:hint="eastAsia" w:ascii="宋体" w:hAnsi="宋体" w:cs="宋体"/>
          <w:b/>
          <w:bCs/>
        </w:rPr>
        <w:t>一、项目基本情况</w:t>
      </w:r>
    </w:p>
    <w:p>
      <w:pPr>
        <w:spacing w:line="360" w:lineRule="auto"/>
        <w:ind w:firstLine="480" w:firstLineChars="200"/>
        <w:rPr>
          <w:rFonts w:hint="eastAsia" w:ascii="宋体" w:hAnsi="宋体" w:eastAsia="宋体" w:cs="宋体"/>
          <w:highlight w:val="none"/>
        </w:rPr>
      </w:pPr>
      <w:r>
        <w:rPr>
          <w:rFonts w:hint="eastAsia" w:ascii="宋体" w:hAnsi="宋体" w:cs="宋体"/>
          <w:highlight w:val="none"/>
        </w:rPr>
        <w:t>1.项目编</w:t>
      </w:r>
      <w:r>
        <w:rPr>
          <w:rFonts w:hint="eastAsia" w:ascii="宋体" w:hAnsi="宋体" w:eastAsia="宋体" w:cs="宋体"/>
          <w:highlight w:val="none"/>
        </w:rPr>
        <w:t>号：HGDXW23-125、ZCZB-2312-ZH209</w:t>
      </w:r>
    </w:p>
    <w:p>
      <w:pPr>
        <w:spacing w:line="360" w:lineRule="auto"/>
        <w:ind w:firstLine="480" w:firstLineChars="200"/>
        <w:rPr>
          <w:rFonts w:hint="eastAsia" w:ascii="宋体" w:hAnsi="宋体" w:eastAsia="宋体" w:cs="宋体"/>
          <w:highlight w:val="none"/>
          <w:lang w:val="zh-CN"/>
        </w:rPr>
      </w:pPr>
      <w:r>
        <w:rPr>
          <w:rFonts w:hint="eastAsia" w:ascii="宋体" w:hAnsi="宋体" w:eastAsia="宋体" w:cs="宋体"/>
          <w:highlight w:val="none"/>
        </w:rPr>
        <w:t>2.</w:t>
      </w:r>
      <w:r>
        <w:rPr>
          <w:rFonts w:hint="eastAsia" w:ascii="宋体" w:hAnsi="宋体" w:eastAsia="宋体" w:cs="宋体"/>
          <w:highlight w:val="none"/>
          <w:lang w:val="zh-CN"/>
        </w:rPr>
        <w:t>采购计划备案号：420000-2023-18956</w:t>
      </w:r>
    </w:p>
    <w:p>
      <w:pPr>
        <w:spacing w:line="360" w:lineRule="auto"/>
        <w:ind w:firstLine="480" w:firstLineChars="200"/>
        <w:rPr>
          <w:rFonts w:hint="eastAsia" w:ascii="宋体" w:hAnsi="宋体" w:eastAsia="宋体" w:cs="宋体"/>
          <w:szCs w:val="24"/>
          <w:lang w:eastAsia="zh-CN"/>
        </w:rPr>
      </w:pPr>
      <w:r>
        <w:rPr>
          <w:rFonts w:hint="eastAsia" w:ascii="宋体" w:hAnsi="宋体" w:cs="宋体"/>
          <w:szCs w:val="24"/>
        </w:rPr>
        <w:t>3.项目名称：</w:t>
      </w:r>
      <w:r>
        <w:rPr>
          <w:rFonts w:hint="eastAsia" w:ascii="宋体" w:hAnsi="宋体"/>
        </w:rPr>
        <w:t>湖北工业大学离退休教职工2024年春节福利采购项目</w:t>
      </w:r>
      <w:r>
        <w:rPr>
          <w:rFonts w:hint="eastAsia" w:ascii="宋体" w:hAnsi="宋体"/>
          <w:lang w:eastAsia="zh-CN"/>
        </w:rPr>
        <w:t>（</w:t>
      </w:r>
      <w:r>
        <w:rPr>
          <w:rFonts w:hint="eastAsia" w:ascii="宋体" w:hAnsi="宋体"/>
          <w:lang w:val="en-US" w:eastAsia="zh-CN"/>
        </w:rPr>
        <w:t>第二次</w:t>
      </w:r>
      <w:r>
        <w:rPr>
          <w:rFonts w:hint="eastAsia" w:ascii="宋体" w:hAnsi="宋体"/>
          <w:lang w:eastAsia="zh-CN"/>
        </w:rPr>
        <w:t>）</w:t>
      </w:r>
    </w:p>
    <w:p>
      <w:pPr>
        <w:spacing w:line="360" w:lineRule="auto"/>
        <w:ind w:firstLine="480" w:firstLineChars="200"/>
        <w:rPr>
          <w:rFonts w:ascii="宋体" w:hAnsi="宋体" w:cs="宋体"/>
          <w:bCs/>
          <w:kern w:val="0"/>
          <w:szCs w:val="24"/>
        </w:rPr>
      </w:pPr>
      <w:r>
        <w:rPr>
          <w:rFonts w:hint="eastAsia" w:ascii="宋体" w:hAnsi="宋体" w:cs="宋体"/>
          <w:bCs/>
          <w:kern w:val="0"/>
          <w:szCs w:val="24"/>
        </w:rPr>
        <w:t>4.采购方式：竞争性磋商</w:t>
      </w:r>
    </w:p>
    <w:p>
      <w:pPr>
        <w:spacing w:line="360" w:lineRule="auto"/>
        <w:ind w:firstLine="480" w:firstLineChars="200"/>
        <w:rPr>
          <w:rFonts w:hint="eastAsia" w:ascii="宋体" w:hAnsi="宋体" w:eastAsia="宋体" w:cs="宋体"/>
          <w:bCs/>
          <w:color w:val="000000"/>
          <w:kern w:val="0"/>
          <w:sz w:val="24"/>
          <w:szCs w:val="24"/>
          <w:lang w:val="en-US" w:eastAsia="zh-CN"/>
        </w:rPr>
      </w:pPr>
      <w:r>
        <w:rPr>
          <w:rFonts w:hint="eastAsia" w:ascii="宋体" w:hAnsi="宋体" w:cs="宋体"/>
          <w:szCs w:val="24"/>
        </w:rPr>
        <w:t>5.预算金额：人民币</w:t>
      </w:r>
      <w:r>
        <w:rPr>
          <w:rFonts w:hint="eastAsia" w:ascii="宋体" w:hAnsi="宋体"/>
          <w:lang w:val="en-US" w:eastAsia="zh-CN"/>
        </w:rPr>
        <w:t>114.1</w:t>
      </w:r>
      <w:r>
        <w:rPr>
          <w:rFonts w:hint="eastAsia" w:ascii="宋体" w:hAnsi="宋体" w:eastAsia="宋体" w:cs="宋体"/>
          <w:bCs/>
          <w:color w:val="000000"/>
          <w:kern w:val="0"/>
          <w:sz w:val="24"/>
          <w:szCs w:val="24"/>
          <w:lang w:val="en-US" w:eastAsia="zh-CN"/>
        </w:rPr>
        <w:t>万元，共计</w:t>
      </w:r>
      <w:r>
        <w:rPr>
          <w:rFonts w:hint="eastAsia" w:ascii="宋体" w:hAnsi="宋体" w:cs="宋体"/>
          <w:bCs/>
          <w:color w:val="000000"/>
          <w:kern w:val="0"/>
          <w:sz w:val="24"/>
          <w:szCs w:val="24"/>
          <w:lang w:val="en-US" w:eastAsia="zh-CN"/>
        </w:rPr>
        <w:t>1630</w:t>
      </w:r>
      <w:r>
        <w:rPr>
          <w:rFonts w:hint="eastAsia" w:ascii="宋体" w:hAnsi="宋体" w:eastAsia="宋体" w:cs="宋体"/>
          <w:bCs/>
          <w:color w:val="000000"/>
          <w:kern w:val="0"/>
          <w:sz w:val="24"/>
          <w:szCs w:val="24"/>
          <w:lang w:val="en-US" w:eastAsia="zh-CN"/>
        </w:rPr>
        <w:t>套（</w:t>
      </w:r>
      <w:r>
        <w:rPr>
          <w:rFonts w:hint="eastAsia" w:ascii="宋体" w:hAnsi="宋体" w:cs="宋体"/>
          <w:bCs/>
          <w:color w:val="000000"/>
          <w:kern w:val="0"/>
          <w:sz w:val="24"/>
          <w:szCs w:val="24"/>
          <w:lang w:val="en-US" w:eastAsia="zh-CN"/>
        </w:rPr>
        <w:t>700</w:t>
      </w:r>
      <w:r>
        <w:rPr>
          <w:rFonts w:hint="eastAsia" w:ascii="宋体" w:hAnsi="宋体" w:eastAsia="宋体" w:cs="宋体"/>
          <w:bCs/>
          <w:color w:val="000000"/>
          <w:kern w:val="0"/>
          <w:sz w:val="24"/>
          <w:szCs w:val="24"/>
          <w:lang w:val="en-US" w:eastAsia="zh-CN"/>
        </w:rPr>
        <w:t>元/人/份）</w:t>
      </w:r>
    </w:p>
    <w:p>
      <w:pPr>
        <w:spacing w:line="360" w:lineRule="auto"/>
        <w:ind w:firstLine="482" w:firstLineChars="200"/>
        <w:rPr>
          <w:rFonts w:ascii="宋体" w:hAnsi="宋体" w:cs="宋体"/>
          <w:b/>
          <w:bCs/>
          <w:szCs w:val="24"/>
          <w:highlight w:val="yellow"/>
        </w:rPr>
      </w:pPr>
      <w:r>
        <w:rPr>
          <w:rFonts w:hint="eastAsia" w:ascii="宋体" w:hAnsi="宋体" w:cs="宋体"/>
          <w:b/>
          <w:bCs/>
          <w:szCs w:val="24"/>
        </w:rPr>
        <w:t>（供应商报价不得超过预算金额，否则将按无效响应处理）</w:t>
      </w:r>
    </w:p>
    <w:p>
      <w:pPr>
        <w:spacing w:line="360" w:lineRule="auto"/>
        <w:ind w:firstLine="480" w:firstLineChars="200"/>
        <w:rPr>
          <w:rFonts w:ascii="宋体" w:hAnsi="宋体" w:cs="宋体"/>
          <w:szCs w:val="24"/>
        </w:rPr>
      </w:pPr>
      <w:r>
        <w:rPr>
          <w:rFonts w:hint="eastAsia" w:ascii="宋体" w:hAnsi="宋体" w:cs="宋体"/>
          <w:bCs/>
          <w:kern w:val="0"/>
          <w:szCs w:val="24"/>
        </w:rPr>
        <w:t>6.最高限价：</w:t>
      </w:r>
      <w:r>
        <w:rPr>
          <w:rFonts w:hint="eastAsia" w:ascii="宋体" w:hAnsi="宋体"/>
          <w:lang w:val="en-US" w:eastAsia="zh-CN"/>
        </w:rPr>
        <w:t>114.1</w:t>
      </w:r>
      <w:r>
        <w:rPr>
          <w:rFonts w:hint="eastAsia" w:ascii="宋体" w:hAnsi="宋体" w:cs="宋体"/>
          <w:bCs/>
          <w:kern w:val="0"/>
          <w:szCs w:val="24"/>
        </w:rPr>
        <w:t>万元</w:t>
      </w:r>
    </w:p>
    <w:p>
      <w:pPr>
        <w:spacing w:line="360" w:lineRule="auto"/>
        <w:ind w:firstLine="480" w:firstLineChars="200"/>
        <w:rPr>
          <w:rFonts w:ascii="宋体" w:hAnsi="宋体" w:cs="宋体"/>
          <w:b/>
          <w:bCs/>
          <w:szCs w:val="24"/>
        </w:rPr>
      </w:pPr>
      <w:r>
        <w:rPr>
          <w:rFonts w:hint="eastAsia" w:ascii="宋体" w:hAnsi="宋体" w:cs="宋体"/>
          <w:szCs w:val="24"/>
        </w:rPr>
        <w:t>7.采购需求：</w:t>
      </w:r>
      <w:r>
        <w:rPr>
          <w:rFonts w:hint="eastAsia" w:ascii="宋体" w:hAnsi="宋体"/>
        </w:rPr>
        <w:t>离退休教职工2024年春节福利</w:t>
      </w:r>
      <w:r>
        <w:rPr>
          <w:rFonts w:hint="eastAsia" w:ascii="宋体" w:hAnsi="宋体" w:cs="宋体"/>
          <w:b/>
          <w:bCs/>
          <w:szCs w:val="24"/>
        </w:rPr>
        <w:t>（本项目为“交钥匙工程”，供应商所投报价包含采购、制作、包装、运输等费用）</w:t>
      </w:r>
    </w:p>
    <w:p>
      <w:pPr>
        <w:spacing w:line="360" w:lineRule="auto"/>
        <w:ind w:firstLine="480" w:firstLineChars="200"/>
        <w:rPr>
          <w:rFonts w:hint="eastAsia" w:ascii="宋体" w:hAnsi="宋体" w:eastAsia="宋体" w:cs="宋体"/>
          <w:szCs w:val="24"/>
        </w:rPr>
      </w:pPr>
      <w:r>
        <w:rPr>
          <w:rFonts w:hint="eastAsia" w:ascii="宋体" w:hAnsi="宋体" w:cs="宋体"/>
          <w:szCs w:val="24"/>
        </w:rPr>
        <w:t>8.合同履行期限：</w:t>
      </w:r>
      <w:r>
        <w:rPr>
          <w:rFonts w:hint="eastAsia" w:ascii="宋体" w:hAnsi="宋体" w:cs="宋体"/>
          <w:i w:val="0"/>
          <w:iCs w:val="0"/>
          <w:sz w:val="24"/>
          <w:szCs w:val="24"/>
          <w:highlight w:val="none"/>
          <w:lang w:val="en-US" w:eastAsia="zh-CN"/>
        </w:rPr>
        <w:t>详见采购文件</w:t>
      </w:r>
      <w:r>
        <w:rPr>
          <w:rFonts w:hint="eastAsia" w:ascii="宋体" w:hAnsi="宋体" w:eastAsia="宋体" w:cs="宋体"/>
          <w:szCs w:val="24"/>
        </w:rPr>
        <w:t>。</w:t>
      </w:r>
    </w:p>
    <w:p>
      <w:pPr>
        <w:spacing w:line="360" w:lineRule="auto"/>
        <w:ind w:firstLine="480" w:firstLineChars="200"/>
        <w:rPr>
          <w:rFonts w:ascii="宋体" w:hAnsi="宋体" w:cs="宋体"/>
          <w:sz w:val="28"/>
          <w:szCs w:val="28"/>
        </w:rPr>
      </w:pPr>
      <w:r>
        <w:rPr>
          <w:rFonts w:hint="eastAsia" w:ascii="宋体" w:hAnsi="宋体" w:cs="宋体"/>
          <w:szCs w:val="24"/>
        </w:rPr>
        <w:t>9.本项目（是/否）接受联合体投标：否</w:t>
      </w:r>
    </w:p>
    <w:p>
      <w:pPr>
        <w:spacing w:line="360" w:lineRule="auto"/>
        <w:ind w:firstLine="480" w:firstLineChars="200"/>
        <w:rPr>
          <w:rFonts w:ascii="宋体" w:hAnsi="宋体" w:cs="宋体"/>
          <w:szCs w:val="24"/>
        </w:rPr>
      </w:pPr>
      <w:r>
        <w:rPr>
          <w:rFonts w:hint="eastAsia" w:ascii="宋体" w:hAnsi="宋体" w:cs="宋体"/>
          <w:szCs w:val="24"/>
        </w:rPr>
        <w:t>10.是否可采购进口产品：否</w:t>
      </w:r>
    </w:p>
    <w:p>
      <w:pPr>
        <w:spacing w:line="360" w:lineRule="auto"/>
        <w:ind w:firstLine="480" w:firstLineChars="200"/>
        <w:rPr>
          <w:rFonts w:ascii="宋体" w:hAnsi="宋体" w:cs="宋体"/>
          <w:szCs w:val="24"/>
        </w:rPr>
      </w:pPr>
      <w:r>
        <w:rPr>
          <w:rFonts w:hint="eastAsia" w:ascii="宋体" w:hAnsi="宋体" w:cs="宋体"/>
          <w:szCs w:val="24"/>
        </w:rPr>
        <w:t>11.本项目（是/否）接受合同分包：否</w:t>
      </w:r>
    </w:p>
    <w:p>
      <w:pPr>
        <w:spacing w:line="360" w:lineRule="auto"/>
        <w:ind w:firstLine="480" w:firstLineChars="200"/>
        <w:rPr>
          <w:rFonts w:ascii="宋体" w:hAnsi="宋体" w:cs="宋体"/>
          <w:szCs w:val="24"/>
        </w:rPr>
      </w:pPr>
      <w:r>
        <w:rPr>
          <w:rFonts w:hint="eastAsia" w:ascii="宋体" w:hAnsi="宋体" w:cs="宋体"/>
          <w:szCs w:val="24"/>
        </w:rPr>
        <w:t>12.本项目（是/否）专门面向中小微企业：否</w:t>
      </w:r>
    </w:p>
    <w:p>
      <w:pPr>
        <w:spacing w:line="360" w:lineRule="auto"/>
        <w:ind w:firstLine="482" w:firstLineChars="200"/>
        <w:rPr>
          <w:rFonts w:ascii="宋体" w:hAnsi="宋体" w:cs="宋体"/>
          <w:b/>
          <w:szCs w:val="24"/>
        </w:rPr>
      </w:pPr>
      <w:bookmarkStart w:id="7" w:name="_Toc28359080"/>
      <w:bookmarkStart w:id="8" w:name="_Toc35393791"/>
      <w:bookmarkStart w:id="9" w:name="_Toc35393622"/>
      <w:bookmarkStart w:id="10" w:name="_Toc28359003"/>
      <w:r>
        <w:rPr>
          <w:rFonts w:hint="eastAsia" w:ascii="宋体" w:hAnsi="宋体" w:cs="宋体"/>
          <w:b/>
          <w:szCs w:val="24"/>
        </w:rPr>
        <w:t>二、申请人的资格要求：</w:t>
      </w:r>
      <w:bookmarkEnd w:id="7"/>
      <w:bookmarkEnd w:id="8"/>
      <w:bookmarkEnd w:id="9"/>
      <w:bookmarkEnd w:id="10"/>
    </w:p>
    <w:p>
      <w:pPr>
        <w:spacing w:line="360" w:lineRule="auto"/>
        <w:ind w:firstLine="480" w:firstLineChars="200"/>
        <w:rPr>
          <w:rFonts w:ascii="宋体" w:hAnsi="宋体" w:cs="宋体"/>
          <w:szCs w:val="24"/>
        </w:rPr>
      </w:pPr>
      <w:r>
        <w:rPr>
          <w:rFonts w:hint="eastAsia" w:ascii="宋体" w:hAnsi="宋体" w:cs="宋体"/>
          <w:szCs w:val="24"/>
        </w:rPr>
        <w:t>1.满足《中华人民共和国政府采购法》第二十二条规定；</w:t>
      </w:r>
    </w:p>
    <w:p>
      <w:pPr>
        <w:spacing w:line="360" w:lineRule="auto"/>
        <w:ind w:firstLine="480" w:firstLineChars="200"/>
        <w:rPr>
          <w:rFonts w:ascii="宋体" w:hAnsi="宋体" w:cs="宋体"/>
          <w:szCs w:val="24"/>
        </w:rPr>
      </w:pPr>
      <w:r>
        <w:rPr>
          <w:rFonts w:hint="eastAsia" w:ascii="宋体" w:hAnsi="宋体" w:cs="宋体"/>
          <w:szCs w:val="24"/>
        </w:rPr>
        <w:t>1.1具有独立承担民事责任的能力；</w:t>
      </w:r>
    </w:p>
    <w:p>
      <w:pPr>
        <w:spacing w:line="360" w:lineRule="auto"/>
        <w:ind w:firstLine="480" w:firstLineChars="200"/>
        <w:rPr>
          <w:rFonts w:ascii="宋体" w:hAnsi="宋体" w:cs="宋体"/>
          <w:szCs w:val="24"/>
        </w:rPr>
      </w:pPr>
      <w:r>
        <w:rPr>
          <w:rFonts w:hint="eastAsia" w:ascii="宋体" w:hAnsi="宋体" w:cs="宋体"/>
          <w:szCs w:val="24"/>
        </w:rPr>
        <w:t>1.2具有良好的商业信誉和健全的财务会计制度；</w:t>
      </w:r>
    </w:p>
    <w:p>
      <w:pPr>
        <w:spacing w:line="360" w:lineRule="auto"/>
        <w:ind w:firstLine="480" w:firstLineChars="200"/>
        <w:rPr>
          <w:rFonts w:ascii="宋体" w:hAnsi="宋体" w:cs="宋体"/>
          <w:szCs w:val="24"/>
        </w:rPr>
      </w:pPr>
      <w:r>
        <w:rPr>
          <w:rFonts w:hint="eastAsia" w:ascii="宋体" w:hAnsi="宋体" w:cs="宋体"/>
          <w:szCs w:val="24"/>
        </w:rPr>
        <w:t>1.3具有履行合同所必需的设备和专业技术能力；</w:t>
      </w:r>
    </w:p>
    <w:p>
      <w:pPr>
        <w:spacing w:line="360" w:lineRule="auto"/>
        <w:ind w:firstLine="480" w:firstLineChars="200"/>
        <w:rPr>
          <w:rFonts w:ascii="宋体" w:hAnsi="宋体" w:cs="宋体"/>
          <w:szCs w:val="24"/>
        </w:rPr>
      </w:pPr>
      <w:r>
        <w:rPr>
          <w:rFonts w:hint="eastAsia" w:ascii="宋体" w:hAnsi="宋体" w:cs="宋体"/>
          <w:szCs w:val="24"/>
        </w:rPr>
        <w:t>1.4有依法缴纳税收和社会保障资金的良好记录；</w:t>
      </w:r>
    </w:p>
    <w:p>
      <w:pPr>
        <w:spacing w:line="360" w:lineRule="auto"/>
        <w:ind w:firstLine="480" w:firstLineChars="200"/>
        <w:rPr>
          <w:rFonts w:ascii="宋体" w:hAnsi="宋体" w:cs="宋体"/>
          <w:szCs w:val="24"/>
        </w:rPr>
      </w:pPr>
      <w:r>
        <w:rPr>
          <w:rFonts w:hint="eastAsia" w:ascii="宋体" w:hAnsi="宋体" w:cs="宋体"/>
          <w:szCs w:val="24"/>
        </w:rPr>
        <w:t>1.5参加政府采购活动前3年内（不足3年按公司成立时起算），在经营活动中没有重大违法记录；</w:t>
      </w:r>
    </w:p>
    <w:p>
      <w:pPr>
        <w:spacing w:line="360" w:lineRule="auto"/>
        <w:ind w:firstLine="480" w:firstLineChars="200"/>
        <w:rPr>
          <w:rFonts w:ascii="宋体" w:hAnsi="宋体" w:cs="宋体"/>
          <w:szCs w:val="24"/>
        </w:rPr>
      </w:pPr>
      <w:r>
        <w:rPr>
          <w:rFonts w:hint="eastAsia" w:ascii="宋体" w:hAnsi="宋体" w:cs="宋体"/>
          <w:szCs w:val="24"/>
        </w:rPr>
        <w:t>1.6法律、行政法规规定的其他条件。</w:t>
      </w:r>
    </w:p>
    <w:p>
      <w:pPr>
        <w:spacing w:line="360" w:lineRule="auto"/>
        <w:ind w:firstLine="480" w:firstLineChars="200"/>
        <w:rPr>
          <w:rFonts w:ascii="宋体" w:hAnsi="宋体" w:cs="宋体"/>
          <w:szCs w:val="24"/>
        </w:rPr>
      </w:pPr>
      <w:r>
        <w:rPr>
          <w:rFonts w:hint="eastAsia" w:ascii="宋体" w:hAnsi="宋体" w:cs="宋体"/>
          <w:szCs w:val="24"/>
        </w:rPr>
        <w:t>2.单位负责人为同一人或者存在直接控股、管理关系的不同供应商，不得参加本项目同一合同项下的政府采购活动。</w:t>
      </w:r>
    </w:p>
    <w:p>
      <w:pPr>
        <w:spacing w:line="360" w:lineRule="auto"/>
        <w:ind w:firstLine="480" w:firstLineChars="200"/>
        <w:rPr>
          <w:rFonts w:ascii="宋体" w:hAnsi="宋体" w:cs="宋体"/>
          <w:szCs w:val="24"/>
        </w:rPr>
      </w:pPr>
      <w:r>
        <w:rPr>
          <w:rFonts w:hint="eastAsia" w:ascii="宋体" w:hAnsi="宋体" w:cs="宋体"/>
          <w:szCs w:val="24"/>
        </w:rPr>
        <w:t>3.为本采购项目提供整体设计、规范编制或者项目管理、监理、检测等服务的，不得再参加本项目的其他招标采购活动。</w:t>
      </w:r>
    </w:p>
    <w:p>
      <w:pPr>
        <w:spacing w:line="360" w:lineRule="auto"/>
        <w:ind w:firstLine="480" w:firstLineChars="200"/>
        <w:rPr>
          <w:rFonts w:ascii="宋体" w:hAnsi="宋体" w:cs="宋体"/>
          <w:szCs w:val="24"/>
        </w:rPr>
      </w:pPr>
      <w:r>
        <w:rPr>
          <w:rFonts w:hint="eastAsia" w:ascii="宋体" w:hAnsi="宋体" w:cs="宋体"/>
          <w:szCs w:val="24"/>
        </w:rPr>
        <w:t>4.未被列入失信被执行人、重大税收违法失信主体，未被列入政府采购严重违法失信行为记录名单。</w:t>
      </w:r>
    </w:p>
    <w:p>
      <w:pPr>
        <w:spacing w:line="360" w:lineRule="auto"/>
        <w:ind w:firstLine="480" w:firstLineChars="200"/>
        <w:rPr>
          <w:rFonts w:hint="default" w:ascii="宋体" w:hAnsi="宋体" w:eastAsia="宋体" w:cs="宋体"/>
          <w:szCs w:val="24"/>
          <w:lang w:val="en-US" w:eastAsia="zh-CN"/>
        </w:rPr>
      </w:pPr>
      <w:bookmarkStart w:id="11" w:name="_Toc28359004"/>
      <w:bookmarkStart w:id="12" w:name="_Toc28359081"/>
      <w:r>
        <w:rPr>
          <w:rFonts w:hint="eastAsia" w:ascii="宋体" w:hAnsi="宋体" w:cs="宋体"/>
          <w:szCs w:val="24"/>
        </w:rPr>
        <w:t>5.落实政府采购政策需满足的资格要求：</w:t>
      </w:r>
      <w:r>
        <w:rPr>
          <w:rFonts w:hint="eastAsia" w:ascii="宋体" w:hAnsi="宋体" w:cs="宋体"/>
          <w:szCs w:val="24"/>
          <w:lang w:val="en-US" w:eastAsia="zh-CN"/>
        </w:rPr>
        <w:t>无</w:t>
      </w:r>
      <w:r>
        <w:rPr>
          <w:rFonts w:hint="eastAsia" w:ascii="宋体" w:hAnsi="宋体" w:cs="宋体"/>
          <w:szCs w:val="24"/>
          <w:lang w:val="en-US" w:eastAsia="zh-CN"/>
        </w:rPr>
        <w:tab/>
      </w:r>
    </w:p>
    <w:p>
      <w:pPr>
        <w:spacing w:line="360" w:lineRule="auto"/>
        <w:ind w:firstLine="480" w:firstLineChars="200"/>
        <w:rPr>
          <w:rFonts w:ascii="宋体" w:hAnsi="宋体" w:cs="宋体"/>
          <w:szCs w:val="24"/>
        </w:rPr>
      </w:pPr>
      <w:r>
        <w:rPr>
          <w:rFonts w:hint="eastAsia" w:ascii="宋体" w:hAnsi="宋体" w:cs="宋体"/>
          <w:szCs w:val="24"/>
        </w:rPr>
        <w:t>6.本项目的特定资格要求：</w:t>
      </w:r>
      <w:bookmarkStart w:id="13" w:name="_Toc35393623"/>
      <w:bookmarkStart w:id="14" w:name="_Toc35393792"/>
    </w:p>
    <w:p>
      <w:pPr>
        <w:spacing w:line="360" w:lineRule="auto"/>
        <w:ind w:firstLine="480" w:firstLineChars="200"/>
        <w:rPr>
          <w:rFonts w:ascii="宋体" w:hAnsi="宋体" w:cs="宋体"/>
          <w:szCs w:val="24"/>
        </w:rPr>
      </w:pPr>
      <w:r>
        <w:rPr>
          <w:rFonts w:hint="eastAsia" w:ascii="宋体" w:hAnsi="宋体" w:cs="宋体"/>
          <w:szCs w:val="24"/>
        </w:rPr>
        <w:t>6.1 供应商参加政府采购活动未被列入“信用中国”网站（www.creditchina.gov.cn）失信被执行人、税收违法失信主体；未被列入“中国政府采购”网站（www.ccgp.gov.cn）政府采购严重违法失信行为记录名单，以评标现场查询结果为准。</w:t>
      </w:r>
    </w:p>
    <w:p>
      <w:pPr>
        <w:spacing w:line="360" w:lineRule="auto"/>
        <w:ind w:firstLine="480" w:firstLineChars="200"/>
        <w:rPr>
          <w:rFonts w:ascii="宋体" w:hAnsi="宋体" w:cs="宋体"/>
          <w:szCs w:val="24"/>
        </w:rPr>
      </w:pPr>
      <w:r>
        <w:rPr>
          <w:rFonts w:hint="eastAsia" w:ascii="宋体" w:hAnsi="宋体" w:cs="宋体"/>
          <w:szCs w:val="24"/>
        </w:rPr>
        <w:t>6.2 如国家法律法规对市场准入有要求的还应符合相关规定。</w:t>
      </w:r>
    </w:p>
    <w:p>
      <w:pPr>
        <w:spacing w:line="360" w:lineRule="auto"/>
        <w:ind w:firstLine="480" w:firstLineChars="200"/>
        <w:rPr>
          <w:rFonts w:ascii="宋体" w:hAnsi="宋体" w:cs="宋体"/>
          <w:szCs w:val="24"/>
        </w:rPr>
      </w:pPr>
      <w:r>
        <w:rPr>
          <w:rFonts w:hint="eastAsia" w:ascii="宋体" w:hAnsi="宋体" w:cs="宋体"/>
          <w:szCs w:val="24"/>
        </w:rPr>
        <w:t>6.3 本项目不接受联合体响应。</w:t>
      </w:r>
    </w:p>
    <w:p>
      <w:pPr>
        <w:spacing w:line="360" w:lineRule="auto"/>
        <w:ind w:firstLine="482" w:firstLineChars="200"/>
        <w:rPr>
          <w:rFonts w:ascii="宋体" w:hAnsi="宋体" w:cs="宋体"/>
          <w:b/>
          <w:szCs w:val="24"/>
        </w:rPr>
      </w:pPr>
      <w:r>
        <w:rPr>
          <w:rFonts w:hint="eastAsia" w:ascii="宋体" w:hAnsi="宋体" w:cs="宋体"/>
          <w:b/>
          <w:szCs w:val="24"/>
        </w:rPr>
        <w:t>三、获取采购文件</w:t>
      </w:r>
      <w:bookmarkEnd w:id="11"/>
      <w:bookmarkEnd w:id="12"/>
      <w:bookmarkEnd w:id="13"/>
      <w:bookmarkEnd w:id="14"/>
    </w:p>
    <w:p>
      <w:pPr>
        <w:spacing w:line="360" w:lineRule="auto"/>
        <w:ind w:firstLine="480" w:firstLineChars="200"/>
        <w:rPr>
          <w:rFonts w:ascii="宋体" w:hAnsi="宋体" w:cs="宋体"/>
          <w:szCs w:val="24"/>
        </w:rPr>
      </w:pPr>
      <w:r>
        <w:rPr>
          <w:rFonts w:hint="eastAsia" w:ascii="宋体" w:hAnsi="宋体" w:cs="宋体"/>
        </w:rPr>
        <w:t>1.时间：</w:t>
      </w:r>
      <w:r>
        <w:rPr>
          <w:rFonts w:hint="eastAsia" w:ascii="宋体" w:hAnsi="宋体" w:cs="宋体"/>
          <w:szCs w:val="24"/>
          <w:u w:val="single"/>
        </w:rPr>
        <w:t>202</w:t>
      </w:r>
      <w:r>
        <w:rPr>
          <w:rFonts w:hint="eastAsia" w:ascii="宋体" w:hAnsi="宋体" w:cs="宋体"/>
          <w:szCs w:val="24"/>
          <w:u w:val="single"/>
          <w:lang w:val="en-US" w:eastAsia="zh-CN"/>
        </w:rPr>
        <w:t>4</w:t>
      </w:r>
      <w:r>
        <w:rPr>
          <w:rFonts w:hint="eastAsia" w:ascii="宋体" w:hAnsi="宋体" w:cs="宋体"/>
          <w:szCs w:val="24"/>
          <w:u w:val="single"/>
        </w:rPr>
        <w:t xml:space="preserve">年 </w:t>
      </w:r>
      <w:r>
        <w:rPr>
          <w:rFonts w:hint="eastAsia" w:ascii="宋体" w:hAnsi="宋体" w:cs="宋体"/>
          <w:szCs w:val="24"/>
          <w:u w:val="single"/>
          <w:lang w:val="en-US" w:eastAsia="zh-CN"/>
        </w:rPr>
        <w:t>01</w:t>
      </w:r>
      <w:r>
        <w:rPr>
          <w:rFonts w:hint="eastAsia" w:ascii="宋体" w:hAnsi="宋体" w:cs="宋体"/>
          <w:szCs w:val="24"/>
          <w:u w:val="single"/>
        </w:rPr>
        <w:t xml:space="preserve"> 月 </w:t>
      </w:r>
      <w:r>
        <w:rPr>
          <w:rFonts w:hint="eastAsia" w:ascii="宋体" w:hAnsi="宋体" w:cs="宋体"/>
          <w:szCs w:val="24"/>
          <w:u w:val="single"/>
          <w:lang w:val="en-US" w:eastAsia="zh-CN"/>
        </w:rPr>
        <w:t>03</w:t>
      </w:r>
      <w:r>
        <w:rPr>
          <w:rFonts w:hint="eastAsia" w:ascii="宋体" w:hAnsi="宋体" w:cs="宋体"/>
          <w:szCs w:val="24"/>
          <w:u w:val="single"/>
        </w:rPr>
        <w:t>日至202</w:t>
      </w:r>
      <w:r>
        <w:rPr>
          <w:rFonts w:hint="eastAsia" w:ascii="宋体" w:hAnsi="宋体" w:cs="宋体"/>
          <w:szCs w:val="24"/>
          <w:u w:val="single"/>
          <w:lang w:val="en-US" w:eastAsia="zh-CN"/>
        </w:rPr>
        <w:t>4</w:t>
      </w:r>
      <w:r>
        <w:rPr>
          <w:rFonts w:hint="eastAsia" w:ascii="宋体" w:hAnsi="宋体" w:cs="宋体"/>
          <w:szCs w:val="24"/>
          <w:u w:val="single"/>
        </w:rPr>
        <w:t xml:space="preserve">年 </w:t>
      </w:r>
      <w:r>
        <w:rPr>
          <w:rFonts w:hint="eastAsia" w:ascii="宋体" w:hAnsi="宋体" w:cs="宋体"/>
          <w:szCs w:val="24"/>
          <w:u w:val="single"/>
          <w:lang w:val="en-US" w:eastAsia="zh-CN"/>
        </w:rPr>
        <w:t>01</w:t>
      </w:r>
      <w:r>
        <w:rPr>
          <w:rFonts w:hint="eastAsia" w:ascii="宋体" w:hAnsi="宋体" w:cs="宋体"/>
          <w:szCs w:val="24"/>
          <w:u w:val="single"/>
        </w:rPr>
        <w:t xml:space="preserve">月 </w:t>
      </w:r>
      <w:r>
        <w:rPr>
          <w:rFonts w:hint="eastAsia" w:ascii="宋体" w:hAnsi="宋体" w:cs="宋体"/>
          <w:szCs w:val="24"/>
          <w:u w:val="single"/>
          <w:lang w:val="en-US" w:eastAsia="zh-CN"/>
        </w:rPr>
        <w:t>09</w:t>
      </w:r>
      <w:r>
        <w:rPr>
          <w:rFonts w:hint="eastAsia" w:ascii="宋体" w:hAnsi="宋体" w:cs="宋体"/>
          <w:szCs w:val="24"/>
          <w:u w:val="single"/>
        </w:rPr>
        <w:t>日</w:t>
      </w:r>
      <w:r>
        <w:rPr>
          <w:rFonts w:hint="eastAsia" w:ascii="宋体" w:hAnsi="宋体" w:cs="宋体"/>
          <w:szCs w:val="24"/>
        </w:rPr>
        <w:t>，每天上午</w:t>
      </w:r>
      <w:r>
        <w:rPr>
          <w:rFonts w:hint="eastAsia" w:ascii="宋体" w:hAnsi="宋体" w:cs="宋体"/>
          <w:szCs w:val="24"/>
          <w:u w:val="single"/>
        </w:rPr>
        <w:t>9：00</w:t>
      </w:r>
      <w:r>
        <w:rPr>
          <w:rFonts w:hint="eastAsia" w:ascii="宋体" w:hAnsi="宋体" w:cs="宋体"/>
          <w:szCs w:val="24"/>
        </w:rPr>
        <w:t>至</w:t>
      </w:r>
      <w:r>
        <w:rPr>
          <w:rFonts w:hint="eastAsia" w:ascii="宋体" w:hAnsi="宋体" w:cs="宋体"/>
          <w:szCs w:val="24"/>
          <w:u w:val="single"/>
        </w:rPr>
        <w:t>12：00</w:t>
      </w:r>
      <w:r>
        <w:rPr>
          <w:rFonts w:hint="eastAsia" w:ascii="宋体" w:hAnsi="宋体" w:cs="宋体"/>
          <w:szCs w:val="24"/>
        </w:rPr>
        <w:t>，下午</w:t>
      </w:r>
      <w:r>
        <w:rPr>
          <w:rFonts w:hint="eastAsia" w:ascii="宋体" w:hAnsi="宋体" w:cs="宋体"/>
          <w:szCs w:val="24"/>
          <w:u w:val="single"/>
        </w:rPr>
        <w:t>14：00</w:t>
      </w:r>
      <w:r>
        <w:rPr>
          <w:rFonts w:hint="eastAsia" w:ascii="宋体" w:hAnsi="宋体" w:cs="宋体"/>
          <w:szCs w:val="24"/>
        </w:rPr>
        <w:t>至</w:t>
      </w:r>
      <w:r>
        <w:rPr>
          <w:rFonts w:hint="eastAsia" w:ascii="宋体" w:hAnsi="宋体" w:cs="宋体"/>
          <w:szCs w:val="24"/>
          <w:u w:val="single"/>
        </w:rPr>
        <w:t>17：00</w:t>
      </w:r>
      <w:r>
        <w:rPr>
          <w:rFonts w:hint="eastAsia" w:ascii="宋体" w:hAnsi="宋体" w:cs="宋体"/>
          <w:szCs w:val="24"/>
        </w:rPr>
        <w:t>（北京时间，法定节假日除外）</w:t>
      </w:r>
    </w:p>
    <w:p>
      <w:pPr>
        <w:spacing w:line="360" w:lineRule="auto"/>
        <w:ind w:firstLine="540"/>
        <w:rPr>
          <w:rFonts w:ascii="宋体" w:hAnsi="宋体" w:cs="宋体"/>
          <w:szCs w:val="24"/>
          <w:u w:val="single"/>
        </w:rPr>
      </w:pPr>
      <w:r>
        <w:rPr>
          <w:rFonts w:hint="eastAsia" w:ascii="宋体" w:hAnsi="宋体" w:cs="宋体"/>
          <w:szCs w:val="24"/>
        </w:rPr>
        <w:t>2.地点：网上获取“湖北嘉汇志诚招标咨询有限公司官网”（网址：www.zczbzx.com）</w:t>
      </w:r>
    </w:p>
    <w:p>
      <w:pPr>
        <w:spacing w:line="360" w:lineRule="auto"/>
        <w:ind w:firstLine="540"/>
        <w:rPr>
          <w:rFonts w:ascii="宋体" w:hAnsi="宋体" w:cs="宋体"/>
          <w:szCs w:val="24"/>
          <w:u w:val="single"/>
        </w:rPr>
      </w:pPr>
      <w:r>
        <w:rPr>
          <w:rFonts w:hint="eastAsia" w:ascii="宋体" w:hAnsi="宋体" w:cs="宋体"/>
          <w:szCs w:val="24"/>
        </w:rPr>
        <w:t>3.方式：凡有意参加本项目的潜在供应商，通过互联网在“湖北嘉汇志诚招标咨询有限公司官网”（网址：www.zczbzx.com）进行投标人/供应商注册。完成注册后，通过“投标人/供应商登录”（网址：https://cloud.zczbzx.com/tender/login.html），明确所投项目及项目包段，通过网上下载获取采购文件。</w:t>
      </w:r>
      <w:r>
        <w:rPr>
          <w:rFonts w:hint="eastAsia" w:ascii="宋体" w:hAnsi="宋体" w:cs="宋体"/>
          <w:bCs/>
          <w:kern w:val="0"/>
          <w:szCs w:val="24"/>
        </w:rPr>
        <w:t>咨询电话027-86652085-807；系统技术服务QQ为263482602。</w:t>
      </w:r>
    </w:p>
    <w:p>
      <w:pPr>
        <w:spacing w:line="360" w:lineRule="auto"/>
        <w:ind w:firstLine="480" w:firstLineChars="200"/>
        <w:rPr>
          <w:rFonts w:ascii="宋体" w:hAnsi="宋体" w:cs="宋体"/>
        </w:rPr>
      </w:pPr>
      <w:r>
        <w:rPr>
          <w:rFonts w:hint="eastAsia" w:ascii="宋体" w:hAnsi="宋体" w:cs="宋体"/>
        </w:rPr>
        <w:t>4.售价：0元/套</w:t>
      </w:r>
    </w:p>
    <w:p>
      <w:pPr>
        <w:spacing w:line="360" w:lineRule="auto"/>
        <w:ind w:firstLine="482" w:firstLineChars="200"/>
        <w:rPr>
          <w:rFonts w:ascii="宋体" w:hAnsi="宋体" w:cs="宋体"/>
          <w:b/>
          <w:szCs w:val="24"/>
        </w:rPr>
      </w:pPr>
      <w:bookmarkStart w:id="15" w:name="_Toc28359005"/>
      <w:bookmarkStart w:id="16" w:name="_Toc28359082"/>
      <w:bookmarkStart w:id="17" w:name="_Toc35393624"/>
      <w:bookmarkStart w:id="18" w:name="_Toc35393793"/>
      <w:r>
        <w:rPr>
          <w:rFonts w:hint="eastAsia" w:ascii="宋体" w:hAnsi="宋体" w:cs="宋体"/>
          <w:b/>
          <w:szCs w:val="24"/>
        </w:rPr>
        <w:t>四、提交</w:t>
      </w:r>
      <w:bookmarkEnd w:id="15"/>
      <w:bookmarkEnd w:id="16"/>
      <w:r>
        <w:rPr>
          <w:rFonts w:hint="eastAsia" w:ascii="宋体" w:hAnsi="宋体" w:cs="宋体"/>
          <w:b/>
          <w:szCs w:val="24"/>
        </w:rPr>
        <w:t>响应文件截止时间、磋商时间和地点</w:t>
      </w:r>
      <w:bookmarkEnd w:id="17"/>
      <w:bookmarkEnd w:id="18"/>
    </w:p>
    <w:p>
      <w:pPr>
        <w:spacing w:line="360" w:lineRule="auto"/>
        <w:ind w:firstLine="480" w:firstLineChars="200"/>
        <w:rPr>
          <w:rFonts w:ascii="宋体" w:hAnsi="宋体" w:cs="宋体"/>
        </w:rPr>
      </w:pPr>
      <w:r>
        <w:rPr>
          <w:rFonts w:hint="eastAsia" w:ascii="宋体" w:hAnsi="宋体" w:cs="宋体"/>
        </w:rPr>
        <w:t>1</w:t>
      </w:r>
      <w:r>
        <w:rPr>
          <w:rFonts w:hint="eastAsia" w:ascii="宋体" w:hAnsi="宋体" w:cs="宋体"/>
          <w:szCs w:val="24"/>
        </w:rPr>
        <w:t>.</w:t>
      </w:r>
      <w:r>
        <w:rPr>
          <w:rFonts w:hint="eastAsia" w:ascii="宋体" w:hAnsi="宋体" w:cs="宋体"/>
        </w:rPr>
        <w:t>开始时间：</w:t>
      </w:r>
      <w:r>
        <w:rPr>
          <w:rFonts w:hint="eastAsia" w:ascii="宋体" w:hAnsi="宋体" w:cs="宋体"/>
          <w:u w:val="single"/>
        </w:rPr>
        <w:t>202</w:t>
      </w:r>
      <w:r>
        <w:rPr>
          <w:rFonts w:hint="eastAsia" w:ascii="宋体" w:hAnsi="宋体" w:cs="宋体"/>
          <w:u w:val="single"/>
          <w:lang w:val="en-US" w:eastAsia="zh-CN"/>
        </w:rPr>
        <w:t>4</w:t>
      </w:r>
      <w:r>
        <w:rPr>
          <w:rFonts w:hint="eastAsia" w:ascii="宋体" w:hAnsi="宋体" w:cs="宋体"/>
          <w:u w:val="single"/>
        </w:rPr>
        <w:t xml:space="preserve">年 </w:t>
      </w:r>
      <w:r>
        <w:rPr>
          <w:rFonts w:hint="eastAsia" w:ascii="宋体" w:hAnsi="宋体" w:cs="宋体"/>
          <w:u w:val="single"/>
          <w:lang w:val="en-US" w:eastAsia="zh-CN"/>
        </w:rPr>
        <w:t>01</w:t>
      </w:r>
      <w:r>
        <w:rPr>
          <w:rFonts w:hint="eastAsia" w:ascii="宋体" w:hAnsi="宋体" w:cs="宋体"/>
          <w:u w:val="single"/>
        </w:rPr>
        <w:t xml:space="preserve">月 </w:t>
      </w:r>
      <w:r>
        <w:rPr>
          <w:rFonts w:hint="eastAsia" w:ascii="宋体" w:hAnsi="宋体" w:cs="宋体"/>
          <w:u w:val="single"/>
          <w:lang w:val="en-US" w:eastAsia="zh-CN"/>
        </w:rPr>
        <w:t>13</w:t>
      </w:r>
      <w:r>
        <w:rPr>
          <w:rFonts w:hint="eastAsia" w:ascii="宋体" w:hAnsi="宋体" w:cs="宋体"/>
          <w:u w:val="single"/>
        </w:rPr>
        <w:t>日</w:t>
      </w:r>
      <w:r>
        <w:rPr>
          <w:rFonts w:hint="eastAsia" w:ascii="宋体" w:hAnsi="宋体" w:cs="宋体"/>
          <w:szCs w:val="24"/>
          <w:u w:val="single"/>
          <w:lang w:val="en-US" w:eastAsia="zh-CN"/>
        </w:rPr>
        <w:t>09</w:t>
      </w:r>
      <w:r>
        <w:rPr>
          <w:rFonts w:hint="eastAsia" w:ascii="宋体" w:hAnsi="宋体" w:cs="宋体"/>
          <w:szCs w:val="24"/>
          <w:u w:val="single"/>
        </w:rPr>
        <w:t>点</w:t>
      </w:r>
      <w:r>
        <w:rPr>
          <w:rFonts w:hint="eastAsia" w:ascii="宋体" w:hAnsi="宋体" w:cs="宋体"/>
          <w:szCs w:val="24"/>
          <w:u w:val="single"/>
          <w:lang w:val="en-US" w:eastAsia="zh-CN"/>
        </w:rPr>
        <w:t>0</w:t>
      </w:r>
      <w:r>
        <w:rPr>
          <w:rFonts w:hint="eastAsia" w:ascii="宋体" w:hAnsi="宋体" w:cs="宋体"/>
          <w:szCs w:val="24"/>
          <w:u w:val="single"/>
        </w:rPr>
        <w:t>0分</w:t>
      </w:r>
      <w:r>
        <w:rPr>
          <w:rFonts w:hint="eastAsia" w:ascii="宋体" w:hAnsi="宋体" w:cs="宋体"/>
        </w:rPr>
        <w:t>（北京时间）</w:t>
      </w:r>
    </w:p>
    <w:p>
      <w:pPr>
        <w:spacing w:line="360" w:lineRule="auto"/>
        <w:ind w:firstLine="480" w:firstLineChars="200"/>
        <w:rPr>
          <w:rFonts w:ascii="宋体" w:hAnsi="宋体" w:cs="宋体"/>
        </w:rPr>
      </w:pPr>
      <w:r>
        <w:rPr>
          <w:rFonts w:hint="eastAsia" w:ascii="宋体" w:hAnsi="宋体" w:cs="宋体"/>
        </w:rPr>
        <w:t>2</w:t>
      </w:r>
      <w:r>
        <w:rPr>
          <w:rFonts w:hint="eastAsia" w:ascii="宋体" w:hAnsi="宋体" w:cs="宋体"/>
          <w:szCs w:val="24"/>
        </w:rPr>
        <w:t>.</w:t>
      </w:r>
      <w:r>
        <w:rPr>
          <w:rFonts w:hint="eastAsia" w:ascii="宋体" w:hAnsi="宋体" w:cs="宋体"/>
        </w:rPr>
        <w:t>截止时间：</w:t>
      </w:r>
      <w:r>
        <w:rPr>
          <w:rFonts w:hint="eastAsia" w:ascii="宋体" w:hAnsi="宋体" w:cs="宋体"/>
          <w:u w:val="single"/>
        </w:rPr>
        <w:t>202</w:t>
      </w:r>
      <w:r>
        <w:rPr>
          <w:rFonts w:hint="eastAsia" w:ascii="宋体" w:hAnsi="宋体" w:cs="宋体"/>
          <w:u w:val="single"/>
          <w:lang w:val="en-US" w:eastAsia="zh-CN"/>
        </w:rPr>
        <w:t>4</w:t>
      </w:r>
      <w:r>
        <w:rPr>
          <w:rFonts w:hint="eastAsia" w:ascii="宋体" w:hAnsi="宋体" w:cs="宋体"/>
          <w:u w:val="single"/>
        </w:rPr>
        <w:t xml:space="preserve">年 </w:t>
      </w:r>
      <w:r>
        <w:rPr>
          <w:rFonts w:hint="eastAsia" w:ascii="宋体" w:hAnsi="宋体" w:cs="宋体"/>
          <w:u w:val="single"/>
          <w:lang w:val="en-US" w:eastAsia="zh-CN"/>
        </w:rPr>
        <w:t>01</w:t>
      </w:r>
      <w:r>
        <w:rPr>
          <w:rFonts w:hint="eastAsia" w:ascii="宋体" w:hAnsi="宋体" w:cs="宋体"/>
          <w:u w:val="single"/>
        </w:rPr>
        <w:t xml:space="preserve">月 </w:t>
      </w:r>
      <w:r>
        <w:rPr>
          <w:rFonts w:hint="eastAsia" w:ascii="宋体" w:hAnsi="宋体" w:cs="宋体"/>
          <w:u w:val="single"/>
          <w:lang w:val="en-US" w:eastAsia="zh-CN"/>
        </w:rPr>
        <w:t>13</w:t>
      </w:r>
      <w:r>
        <w:rPr>
          <w:rFonts w:hint="eastAsia" w:ascii="宋体" w:hAnsi="宋体" w:cs="宋体"/>
          <w:u w:val="single"/>
        </w:rPr>
        <w:t>日</w:t>
      </w:r>
      <w:r>
        <w:rPr>
          <w:rFonts w:hint="eastAsia" w:ascii="宋体" w:hAnsi="宋体" w:cs="宋体"/>
          <w:szCs w:val="24"/>
          <w:u w:val="single"/>
          <w:lang w:val="en-US" w:eastAsia="zh-CN"/>
        </w:rPr>
        <w:t>09</w:t>
      </w:r>
      <w:r>
        <w:rPr>
          <w:rFonts w:hint="eastAsia" w:ascii="宋体" w:hAnsi="宋体" w:cs="宋体"/>
          <w:szCs w:val="24"/>
          <w:u w:val="single"/>
        </w:rPr>
        <w:t>点30分</w:t>
      </w:r>
      <w:r>
        <w:rPr>
          <w:rFonts w:hint="eastAsia" w:ascii="宋体" w:hAnsi="宋体" w:cs="宋体"/>
        </w:rPr>
        <w:t>（北京时间）</w:t>
      </w:r>
    </w:p>
    <w:p>
      <w:pPr>
        <w:spacing w:line="360" w:lineRule="auto"/>
        <w:ind w:firstLine="480" w:firstLineChars="200"/>
        <w:rPr>
          <w:rFonts w:ascii="宋体" w:hAnsi="宋体" w:cs="宋体"/>
        </w:rPr>
      </w:pPr>
      <w:r>
        <w:rPr>
          <w:rFonts w:hint="eastAsia" w:ascii="宋体" w:hAnsi="宋体" w:cs="宋体"/>
        </w:rPr>
        <w:t>3</w:t>
      </w:r>
      <w:r>
        <w:rPr>
          <w:rFonts w:hint="eastAsia" w:ascii="宋体" w:hAnsi="宋体" w:cs="宋体"/>
          <w:szCs w:val="24"/>
        </w:rPr>
        <w:t>.</w:t>
      </w:r>
      <w:r>
        <w:rPr>
          <w:rFonts w:hint="eastAsia" w:ascii="宋体" w:hAnsi="宋体" w:cs="宋体"/>
        </w:rPr>
        <w:t>地点：湖北嘉汇志诚招标咨询有限公司2号开标室（武汉市武昌区和平大道513号绿地铭创大厦2005室）</w:t>
      </w:r>
    </w:p>
    <w:p>
      <w:pPr>
        <w:spacing w:line="360" w:lineRule="auto"/>
        <w:ind w:firstLine="482" w:firstLineChars="200"/>
        <w:rPr>
          <w:rFonts w:ascii="宋体" w:hAnsi="宋体" w:cs="宋体"/>
          <w:b/>
          <w:szCs w:val="24"/>
        </w:rPr>
      </w:pPr>
      <w:bookmarkStart w:id="19" w:name="_Toc35393794"/>
      <w:bookmarkStart w:id="20" w:name="_Toc28359007"/>
      <w:bookmarkStart w:id="21" w:name="_Toc28359084"/>
      <w:bookmarkStart w:id="22" w:name="_Toc35393625"/>
      <w:r>
        <w:rPr>
          <w:rFonts w:hint="eastAsia" w:ascii="宋体" w:hAnsi="宋体" w:cs="宋体"/>
          <w:b/>
          <w:szCs w:val="24"/>
        </w:rPr>
        <w:t>五、公告期限</w:t>
      </w:r>
      <w:bookmarkEnd w:id="19"/>
      <w:bookmarkEnd w:id="20"/>
      <w:bookmarkEnd w:id="21"/>
      <w:bookmarkEnd w:id="22"/>
    </w:p>
    <w:p>
      <w:pPr>
        <w:spacing w:line="360" w:lineRule="auto"/>
        <w:ind w:firstLine="480" w:firstLineChars="200"/>
        <w:rPr>
          <w:rFonts w:ascii="宋体" w:hAnsi="宋体" w:cs="宋体"/>
        </w:rPr>
      </w:pPr>
      <w:r>
        <w:rPr>
          <w:rFonts w:hint="eastAsia" w:ascii="宋体" w:hAnsi="宋体" w:cs="宋体"/>
        </w:rPr>
        <w:t>自本公告发布之日起3个工作日。</w:t>
      </w:r>
    </w:p>
    <w:p>
      <w:pPr>
        <w:spacing w:line="360" w:lineRule="auto"/>
        <w:ind w:firstLine="482" w:firstLineChars="200"/>
        <w:rPr>
          <w:rFonts w:ascii="宋体" w:hAnsi="宋体" w:cs="宋体"/>
          <w:b/>
          <w:szCs w:val="24"/>
        </w:rPr>
      </w:pPr>
      <w:bookmarkStart w:id="23" w:name="_Toc35393795"/>
      <w:bookmarkStart w:id="24" w:name="_Toc35393626"/>
      <w:r>
        <w:rPr>
          <w:rFonts w:hint="eastAsia" w:ascii="宋体" w:hAnsi="宋体" w:cs="宋体"/>
          <w:b/>
          <w:szCs w:val="24"/>
        </w:rPr>
        <w:t>六、其他补充事宜</w:t>
      </w:r>
      <w:bookmarkEnd w:id="23"/>
      <w:bookmarkEnd w:id="24"/>
    </w:p>
    <w:p>
      <w:pPr>
        <w:spacing w:line="360" w:lineRule="auto"/>
        <w:ind w:firstLine="480" w:firstLineChars="200"/>
        <w:rPr>
          <w:rFonts w:ascii="宋体" w:hAnsi="宋体" w:cs="宋体"/>
          <w:kern w:val="0"/>
          <w:szCs w:val="24"/>
        </w:rPr>
      </w:pPr>
      <w:r>
        <w:rPr>
          <w:rFonts w:hint="eastAsia" w:ascii="宋体" w:hAnsi="宋体" w:cs="宋体"/>
        </w:rPr>
        <w:t>1.政府采购相关政策执行：落实政府</w:t>
      </w:r>
      <w:r>
        <w:rPr>
          <w:rFonts w:hint="eastAsia" w:ascii="宋体" w:hAnsi="宋体" w:cs="宋体"/>
          <w:kern w:val="0"/>
          <w:szCs w:val="24"/>
        </w:rPr>
        <w:t>采购强制、政府采购促进中小企业发展（监狱企业、残疾人福利性单位视同小微企业）等政策。</w:t>
      </w:r>
    </w:p>
    <w:p>
      <w:pPr>
        <w:spacing w:line="360" w:lineRule="auto"/>
        <w:ind w:firstLine="480" w:firstLineChars="200"/>
        <w:rPr>
          <w:rFonts w:ascii="宋体" w:hAnsi="宋体" w:cs="宋体"/>
          <w:kern w:val="0"/>
          <w:szCs w:val="24"/>
        </w:rPr>
      </w:pPr>
      <w:r>
        <w:rPr>
          <w:rFonts w:hint="eastAsia" w:ascii="宋体" w:hAnsi="宋体" w:cs="宋体"/>
          <w:kern w:val="0"/>
          <w:szCs w:val="24"/>
        </w:rPr>
        <w:t>2.发布公告的媒介：</w:t>
      </w:r>
      <w:r>
        <w:rPr>
          <w:rFonts w:hint="eastAsia" w:ascii="宋体" w:hAnsi="宋体" w:cs="宋体"/>
          <w:kern w:val="0"/>
          <w:szCs w:val="24"/>
          <w:lang w:val="en-US" w:eastAsia="zh-CN"/>
        </w:rPr>
        <w:t>湖北省</w:t>
      </w:r>
      <w:r>
        <w:rPr>
          <w:rFonts w:hint="eastAsia" w:ascii="宋体" w:hAnsi="宋体" w:cs="宋体"/>
          <w:kern w:val="0"/>
          <w:szCs w:val="24"/>
        </w:rPr>
        <w:t>政府采购网、湖北工业大学采招网、湖北嘉汇志诚招标咨询有限公司官网。</w:t>
      </w:r>
    </w:p>
    <w:p>
      <w:pPr>
        <w:spacing w:line="360" w:lineRule="auto"/>
        <w:ind w:firstLine="480" w:firstLineChars="200"/>
        <w:rPr>
          <w:rFonts w:ascii="宋体" w:hAnsi="宋体" w:cs="宋体"/>
        </w:rPr>
      </w:pPr>
      <w:r>
        <w:rPr>
          <w:rFonts w:hint="eastAsia" w:ascii="宋体" w:hAnsi="宋体" w:cs="宋体"/>
          <w:kern w:val="0"/>
          <w:szCs w:val="24"/>
        </w:rPr>
        <w:t>3.供应商认为采购文件、采购过程和成交结果使自己的权益受到损害的，可以在知道或者应知其权益受到损害之日起7个工作日内，以书面形式向湖北嘉汇</w:t>
      </w:r>
      <w:r>
        <w:rPr>
          <w:rFonts w:hint="eastAsia" w:ascii="宋体" w:hAnsi="宋体" w:cs="宋体"/>
        </w:rPr>
        <w:t>志诚招标咨询有限公司提出质疑，逾期将不再受理。</w:t>
      </w:r>
    </w:p>
    <w:p>
      <w:pPr>
        <w:spacing w:line="360" w:lineRule="auto"/>
        <w:ind w:firstLine="482" w:firstLineChars="200"/>
        <w:rPr>
          <w:rFonts w:ascii="宋体" w:hAnsi="宋体" w:cs="宋体"/>
          <w:b/>
          <w:szCs w:val="24"/>
        </w:rPr>
      </w:pPr>
      <w:bookmarkStart w:id="25" w:name="_Toc35393627"/>
      <w:bookmarkStart w:id="26" w:name="_Toc28359008"/>
      <w:bookmarkStart w:id="27" w:name="_Toc35393796"/>
      <w:bookmarkStart w:id="28" w:name="_Toc28359085"/>
      <w:r>
        <w:rPr>
          <w:rFonts w:hint="eastAsia" w:ascii="宋体" w:hAnsi="宋体" w:cs="宋体"/>
          <w:b/>
          <w:szCs w:val="24"/>
        </w:rPr>
        <w:t>七、对本次招标提出询问，请按以下方式联系。</w:t>
      </w:r>
      <w:bookmarkEnd w:id="25"/>
      <w:bookmarkEnd w:id="26"/>
      <w:bookmarkEnd w:id="27"/>
      <w:bookmarkEnd w:id="28"/>
    </w:p>
    <w:p>
      <w:pPr>
        <w:spacing w:line="360" w:lineRule="auto"/>
        <w:ind w:firstLine="480" w:firstLineChars="200"/>
        <w:rPr>
          <w:rFonts w:ascii="宋体" w:hAnsi="宋体" w:cs="宋体"/>
        </w:rPr>
      </w:pPr>
      <w:r>
        <w:rPr>
          <w:rFonts w:hint="eastAsia" w:ascii="宋体" w:hAnsi="宋体" w:cs="宋体"/>
        </w:rPr>
        <w:t>1.采购人信息</w:t>
      </w:r>
    </w:p>
    <w:p>
      <w:pPr>
        <w:spacing w:line="360" w:lineRule="auto"/>
        <w:ind w:firstLine="720" w:firstLineChars="300"/>
        <w:jc w:val="left"/>
        <w:rPr>
          <w:rFonts w:hint="eastAsia" w:ascii="宋体" w:hAnsi="宋体" w:cs="宋体"/>
          <w:szCs w:val="24"/>
        </w:rPr>
      </w:pPr>
      <w:bookmarkStart w:id="29" w:name="_Toc28359010"/>
      <w:bookmarkStart w:id="30" w:name="_Toc28359087"/>
      <w:r>
        <w:rPr>
          <w:rFonts w:hint="eastAsia" w:ascii="宋体" w:hAnsi="宋体" w:cs="宋体"/>
          <w:szCs w:val="24"/>
        </w:rPr>
        <w:t>名 称：湖北工业大学　</w:t>
      </w:r>
    </w:p>
    <w:p>
      <w:pPr>
        <w:spacing w:line="360" w:lineRule="auto"/>
        <w:ind w:firstLine="720" w:firstLineChars="300"/>
        <w:jc w:val="left"/>
        <w:rPr>
          <w:rFonts w:hint="eastAsia" w:ascii="宋体" w:hAnsi="宋体" w:cs="宋体"/>
          <w:szCs w:val="24"/>
        </w:rPr>
      </w:pPr>
      <w:r>
        <w:rPr>
          <w:rFonts w:hint="eastAsia" w:ascii="宋体" w:hAnsi="宋体" w:cs="宋体"/>
          <w:szCs w:val="24"/>
        </w:rPr>
        <w:t>地址：武汉市洪山区南李路28号</w:t>
      </w:r>
    </w:p>
    <w:p>
      <w:pPr>
        <w:spacing w:line="360" w:lineRule="auto"/>
        <w:ind w:firstLine="720" w:firstLineChars="300"/>
        <w:jc w:val="left"/>
        <w:rPr>
          <w:rFonts w:ascii="宋体" w:hAnsi="宋体" w:cs="宋体"/>
          <w:szCs w:val="24"/>
        </w:rPr>
      </w:pPr>
      <w:r>
        <w:rPr>
          <w:rFonts w:hint="eastAsia" w:ascii="宋体" w:hAnsi="宋体" w:cs="宋体"/>
          <w:szCs w:val="24"/>
        </w:rPr>
        <w:t xml:space="preserve">联系方式：王老师  027-59750213 　 </w:t>
      </w:r>
      <w:bookmarkStart w:id="31" w:name="_Toc28359086"/>
      <w:bookmarkStart w:id="32" w:name="_Toc28359009"/>
    </w:p>
    <w:p>
      <w:pPr>
        <w:spacing w:line="360" w:lineRule="auto"/>
        <w:ind w:firstLine="480" w:firstLineChars="200"/>
        <w:jc w:val="left"/>
        <w:rPr>
          <w:rFonts w:ascii="宋体" w:hAnsi="宋体" w:cs="宋体"/>
          <w:szCs w:val="24"/>
        </w:rPr>
      </w:pPr>
      <w:r>
        <w:rPr>
          <w:rFonts w:hint="eastAsia" w:ascii="宋体" w:hAnsi="宋体" w:cs="宋体"/>
          <w:szCs w:val="24"/>
        </w:rPr>
        <w:t>2.采购代理机构信息</w:t>
      </w:r>
      <w:bookmarkEnd w:id="31"/>
      <w:bookmarkEnd w:id="32"/>
    </w:p>
    <w:p>
      <w:pPr>
        <w:spacing w:line="360" w:lineRule="auto"/>
        <w:ind w:firstLine="720" w:firstLineChars="300"/>
        <w:rPr>
          <w:rFonts w:ascii="宋体" w:hAnsi="宋体" w:cs="宋体"/>
          <w:szCs w:val="24"/>
        </w:rPr>
      </w:pPr>
      <w:r>
        <w:rPr>
          <w:rFonts w:hint="eastAsia" w:ascii="宋体" w:hAnsi="宋体" w:cs="宋体"/>
          <w:szCs w:val="24"/>
        </w:rPr>
        <w:t>名  称：湖北嘉汇志诚招标咨询有限公司　</w:t>
      </w:r>
    </w:p>
    <w:p>
      <w:pPr>
        <w:spacing w:line="360" w:lineRule="auto"/>
        <w:ind w:firstLine="720" w:firstLineChars="300"/>
        <w:rPr>
          <w:rFonts w:ascii="宋体" w:hAnsi="宋体" w:cs="宋体"/>
          <w:szCs w:val="24"/>
        </w:rPr>
      </w:pPr>
      <w:r>
        <w:rPr>
          <w:rFonts w:hint="eastAsia" w:ascii="宋体" w:hAnsi="宋体" w:cs="宋体"/>
          <w:szCs w:val="24"/>
        </w:rPr>
        <w:t>地　址：武汉市武昌区和平大道513号绿地铭创大厦2005室　</w:t>
      </w:r>
    </w:p>
    <w:p>
      <w:pPr>
        <w:spacing w:line="360" w:lineRule="auto"/>
        <w:ind w:firstLine="720" w:firstLineChars="300"/>
        <w:rPr>
          <w:rFonts w:ascii="宋体" w:hAnsi="宋体" w:cs="宋体"/>
        </w:rPr>
      </w:pPr>
      <w:r>
        <w:rPr>
          <w:rFonts w:hint="eastAsia" w:ascii="宋体" w:hAnsi="宋体" w:cs="宋体"/>
          <w:szCs w:val="24"/>
        </w:rPr>
        <w:t>联系方式：张泽平、</w:t>
      </w:r>
      <w:r>
        <w:rPr>
          <w:rFonts w:hint="eastAsia" w:ascii="宋体" w:hAnsi="宋体" w:cs="宋体"/>
          <w:szCs w:val="24"/>
          <w:lang w:val="en-US" w:eastAsia="zh-CN"/>
        </w:rPr>
        <w:t>杨漫、</w:t>
      </w:r>
      <w:r>
        <w:rPr>
          <w:rFonts w:hint="eastAsia" w:ascii="宋体" w:hAnsi="宋体" w:cs="宋体"/>
          <w:szCs w:val="24"/>
        </w:rPr>
        <w:t>廖寿杰  027-86652085-807</w:t>
      </w:r>
      <w:r>
        <w:rPr>
          <w:rFonts w:hint="eastAsia" w:ascii="宋体" w:hAnsi="宋体" w:cs="宋体"/>
        </w:rPr>
        <w:t>　</w:t>
      </w:r>
    </w:p>
    <w:p>
      <w:pPr>
        <w:spacing w:line="360" w:lineRule="auto"/>
        <w:ind w:firstLine="480" w:firstLineChars="200"/>
        <w:rPr>
          <w:rFonts w:ascii="宋体" w:hAnsi="宋体" w:cs="宋体"/>
        </w:rPr>
      </w:pPr>
      <w:r>
        <w:rPr>
          <w:rFonts w:hint="eastAsia" w:ascii="宋体" w:hAnsi="宋体" w:cs="宋体"/>
        </w:rPr>
        <w:t>3.项目联系方式</w:t>
      </w:r>
      <w:bookmarkEnd w:id="29"/>
      <w:bookmarkEnd w:id="30"/>
    </w:p>
    <w:p>
      <w:pPr>
        <w:pStyle w:val="14"/>
        <w:spacing w:line="360" w:lineRule="auto"/>
        <w:ind w:firstLine="720" w:firstLineChars="300"/>
        <w:rPr>
          <w:rFonts w:hint="eastAsia" w:hAnsi="宋体" w:eastAsia="宋体" w:cs="宋体"/>
          <w:szCs w:val="24"/>
          <w:lang w:val="en-US" w:eastAsia="zh-CN"/>
        </w:rPr>
      </w:pPr>
      <w:r>
        <w:rPr>
          <w:rFonts w:hint="eastAsia" w:hAnsi="宋体" w:cs="宋体"/>
          <w:szCs w:val="24"/>
        </w:rPr>
        <w:t>项目联系人：张泽平、</w:t>
      </w:r>
      <w:r>
        <w:rPr>
          <w:rFonts w:hint="eastAsia" w:ascii="宋体" w:hAnsi="宋体" w:cs="宋体"/>
          <w:szCs w:val="24"/>
          <w:lang w:val="en-US" w:eastAsia="zh-CN"/>
        </w:rPr>
        <w:t>杨漫、</w:t>
      </w:r>
      <w:r>
        <w:rPr>
          <w:rFonts w:hint="eastAsia" w:hAnsi="宋体" w:cs="宋体"/>
          <w:szCs w:val="24"/>
        </w:rPr>
        <w:t>廖寿杰</w:t>
      </w:r>
      <w:r>
        <w:rPr>
          <w:rFonts w:hint="eastAsia" w:hAnsi="宋体" w:cs="宋体"/>
          <w:szCs w:val="24"/>
          <w:lang w:val="en-US" w:eastAsia="zh-CN"/>
        </w:rPr>
        <w:t xml:space="preserve"> </w:t>
      </w:r>
    </w:p>
    <w:p>
      <w:pPr>
        <w:spacing w:line="360" w:lineRule="auto"/>
        <w:ind w:firstLine="720" w:firstLineChars="300"/>
        <w:rPr>
          <w:rFonts w:ascii="宋体" w:hAnsi="宋体" w:cs="宋体"/>
        </w:rPr>
      </w:pPr>
      <w:r>
        <w:rPr>
          <w:rFonts w:hint="eastAsia" w:ascii="宋体" w:hAnsi="宋体" w:cs="宋体"/>
          <w:szCs w:val="24"/>
        </w:rPr>
        <w:t>电　话：027-86652085-807</w:t>
      </w:r>
    </w:p>
    <w:p>
      <w:pPr>
        <w:spacing w:line="360" w:lineRule="auto"/>
        <w:ind w:firstLine="480" w:firstLineChars="200"/>
        <w:jc w:val="right"/>
        <w:rPr>
          <w:rFonts w:ascii="宋体" w:hAnsi="宋体" w:cs="宋体"/>
        </w:rPr>
      </w:pPr>
    </w:p>
    <w:p>
      <w:pPr>
        <w:spacing w:line="360" w:lineRule="auto"/>
        <w:ind w:firstLine="480" w:firstLineChars="200"/>
        <w:jc w:val="right"/>
        <w:rPr>
          <w:rFonts w:ascii="宋体" w:hAnsi="宋体" w:cs="宋体"/>
        </w:rPr>
      </w:pPr>
      <w:r>
        <w:rPr>
          <w:rFonts w:hint="eastAsia" w:ascii="宋体" w:hAnsi="宋体" w:cs="宋体"/>
        </w:rPr>
        <w:t>湖北嘉汇志诚招标咨询有限公司</w:t>
      </w:r>
    </w:p>
    <w:p>
      <w:pPr>
        <w:spacing w:line="360" w:lineRule="auto"/>
        <w:ind w:firstLine="720" w:firstLineChars="300"/>
        <w:rPr>
          <w:rFonts w:hint="eastAsia" w:ascii="宋体" w:hAnsi="宋体" w:cs="宋体"/>
          <w:szCs w:val="24"/>
        </w:rPr>
        <w:sectPr>
          <w:footerReference r:id="rId6" w:type="first"/>
          <w:headerReference r:id="rId4" w:type="default"/>
          <w:footerReference r:id="rId5" w:type="default"/>
          <w:type w:val="continuous"/>
          <w:pgSz w:w="11907" w:h="16840"/>
          <w:pgMar w:top="680" w:right="1531" w:bottom="680" w:left="1531" w:header="720" w:footer="720" w:gutter="0"/>
          <w:pgNumType w:fmt="decimal" w:start="1"/>
          <w:cols w:space="720" w:num="1"/>
          <w:titlePg/>
          <w:docGrid w:type="lines" w:linePitch="312" w:charSpace="0"/>
        </w:sectPr>
      </w:pP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202</w:t>
      </w:r>
      <w:r>
        <w:rPr>
          <w:rFonts w:hint="eastAsia" w:ascii="宋体" w:hAnsi="宋体" w:cs="宋体"/>
          <w:lang w:val="en-US" w:eastAsia="zh-CN"/>
        </w:rPr>
        <w:t>4</w:t>
      </w:r>
      <w:r>
        <w:rPr>
          <w:rFonts w:hint="eastAsia" w:ascii="宋体" w:hAnsi="宋体" w:cs="宋体"/>
        </w:rPr>
        <w:t>年</w:t>
      </w:r>
      <w:r>
        <w:rPr>
          <w:rFonts w:hint="eastAsia" w:ascii="宋体" w:hAnsi="宋体" w:cs="宋体"/>
          <w:lang w:val="en-US" w:eastAsia="zh-CN"/>
        </w:rPr>
        <w:t xml:space="preserve"> 01</w:t>
      </w:r>
      <w:r>
        <w:rPr>
          <w:rFonts w:hint="eastAsia" w:ascii="宋体" w:hAnsi="宋体" w:cs="宋体"/>
        </w:rPr>
        <w:t>月</w:t>
      </w:r>
      <w:r>
        <w:rPr>
          <w:rFonts w:hint="eastAsia" w:ascii="宋体" w:hAnsi="宋体" w:cs="宋体"/>
          <w:lang w:val="en-US" w:eastAsia="zh-CN"/>
        </w:rPr>
        <w:t xml:space="preserve"> 02</w:t>
      </w:r>
      <w:r>
        <w:rPr>
          <w:rFonts w:hint="eastAsia" w:ascii="宋体" w:hAnsi="宋体" w:cs="宋体"/>
        </w:rPr>
        <w:t>日</w:t>
      </w:r>
    </w:p>
    <w:p/>
    <w:p>
      <w:pPr>
        <w:pStyle w:val="3"/>
        <w:jc w:val="center"/>
        <w:rPr>
          <w:rFonts w:ascii="宋体" w:hAnsi="宋体" w:cs="宋体"/>
          <w:sz w:val="28"/>
          <w:szCs w:val="28"/>
        </w:rPr>
      </w:pPr>
      <w:bookmarkStart w:id="33" w:name="_Toc7630"/>
      <w:r>
        <w:rPr>
          <w:rFonts w:hint="eastAsia" w:ascii="宋体" w:hAnsi="宋体" w:cs="宋体"/>
          <w:sz w:val="28"/>
          <w:szCs w:val="28"/>
        </w:rPr>
        <w:t>第二章   供应商须知</w:t>
      </w:r>
      <w:bookmarkEnd w:id="33"/>
    </w:p>
    <w:p>
      <w:pPr>
        <w:pStyle w:val="79"/>
        <w:tabs>
          <w:tab w:val="clear" w:pos="709"/>
        </w:tabs>
        <w:spacing w:line="460" w:lineRule="exact"/>
        <w:ind w:left="0" w:firstLine="0"/>
        <w:jc w:val="center"/>
        <w:rPr>
          <w:b/>
          <w:bCs/>
          <w:szCs w:val="24"/>
          <w:lang w:val="zh-CN"/>
        </w:rPr>
      </w:pPr>
      <w:bookmarkStart w:id="34" w:name="_Toc8050"/>
      <w:bookmarkStart w:id="35" w:name="_Toc30616"/>
      <w:r>
        <w:rPr>
          <w:rFonts w:hint="eastAsia"/>
          <w:b/>
          <w:bCs/>
          <w:szCs w:val="24"/>
        </w:rPr>
        <w:t>《供应商须知前附表》</w:t>
      </w:r>
      <w:bookmarkEnd w:id="34"/>
      <w:bookmarkEnd w:id="35"/>
    </w:p>
    <w:p>
      <w:pPr>
        <w:autoSpaceDE w:val="0"/>
        <w:autoSpaceDN w:val="0"/>
        <w:spacing w:line="460" w:lineRule="exact"/>
        <w:ind w:firstLine="480" w:firstLineChars="200"/>
        <w:rPr>
          <w:rFonts w:ascii="宋体" w:hAnsi="宋体" w:cs="宋体"/>
          <w:szCs w:val="24"/>
          <w:lang w:val="zh-CN"/>
        </w:rPr>
      </w:pPr>
      <w:r>
        <w:rPr>
          <w:rFonts w:hint="eastAsia" w:ascii="宋体" w:hAnsi="宋体" w:cs="宋体"/>
          <w:szCs w:val="24"/>
        </w:rPr>
        <w:t>磋商供应商应仔细阅读竞争性磋商采购文件的第二章“供应商须知”，下面所列资料是对“供应商须知”的具体补充和说明。</w:t>
      </w:r>
      <w:r>
        <w:rPr>
          <w:rFonts w:hint="eastAsia" w:ascii="宋体" w:hAnsi="宋体" w:cs="宋体"/>
          <w:szCs w:val="24"/>
          <w:lang w:val="zh-CN"/>
        </w:rPr>
        <w:t>如有矛盾，应以本表为准。</w:t>
      </w:r>
    </w:p>
    <w:tbl>
      <w:tblPr>
        <w:tblStyle w:val="30"/>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967"/>
        <w:gridCol w:w="1676"/>
        <w:gridCol w:w="6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967" w:type="dxa"/>
            <w:shd w:val="clear" w:color="auto" w:fill="F1F1F1"/>
            <w:vAlign w:val="center"/>
          </w:tcPr>
          <w:p>
            <w:pPr>
              <w:autoSpaceDE w:val="0"/>
              <w:autoSpaceDN w:val="0"/>
              <w:spacing w:beforeLines="10" w:afterLines="10"/>
              <w:ind w:left="24" w:leftChars="10" w:right="24" w:rightChars="10"/>
              <w:jc w:val="center"/>
              <w:rPr>
                <w:rFonts w:ascii="宋体" w:hAnsi="宋体" w:cs="宋体"/>
                <w:b/>
                <w:bCs/>
                <w:szCs w:val="24"/>
                <w:lang w:val="zh-CN"/>
              </w:rPr>
            </w:pPr>
            <w:r>
              <w:rPr>
                <w:rFonts w:hint="eastAsia" w:ascii="宋体" w:hAnsi="宋体" w:cs="宋体"/>
                <w:b/>
                <w:bCs/>
                <w:szCs w:val="24"/>
                <w:lang w:val="zh-CN"/>
              </w:rPr>
              <w:t>条款号</w:t>
            </w:r>
          </w:p>
        </w:tc>
        <w:tc>
          <w:tcPr>
            <w:tcW w:w="1676" w:type="dxa"/>
            <w:shd w:val="clear" w:color="auto" w:fill="F1F1F1"/>
            <w:vAlign w:val="center"/>
          </w:tcPr>
          <w:p>
            <w:pPr>
              <w:autoSpaceDE w:val="0"/>
              <w:autoSpaceDN w:val="0"/>
              <w:spacing w:beforeLines="10" w:afterLines="10"/>
              <w:ind w:left="24" w:leftChars="10" w:right="24" w:rightChars="10"/>
              <w:jc w:val="center"/>
              <w:rPr>
                <w:rFonts w:ascii="宋体" w:hAnsi="宋体" w:cs="宋体"/>
                <w:b/>
                <w:bCs/>
                <w:szCs w:val="24"/>
                <w:lang w:val="zh-CN"/>
              </w:rPr>
            </w:pPr>
            <w:r>
              <w:rPr>
                <w:rFonts w:hint="eastAsia" w:ascii="宋体" w:hAnsi="宋体" w:cs="宋体"/>
                <w:b/>
                <w:bCs/>
                <w:szCs w:val="24"/>
                <w:lang w:val="zh-CN"/>
              </w:rPr>
              <w:t>条款名称</w:t>
            </w:r>
          </w:p>
        </w:tc>
        <w:tc>
          <w:tcPr>
            <w:tcW w:w="6722" w:type="dxa"/>
            <w:shd w:val="clear" w:color="auto" w:fill="F1F1F1"/>
            <w:vAlign w:val="center"/>
          </w:tcPr>
          <w:p>
            <w:pPr>
              <w:autoSpaceDE w:val="0"/>
              <w:autoSpaceDN w:val="0"/>
              <w:spacing w:beforeLines="10" w:afterLines="10"/>
              <w:ind w:left="24" w:leftChars="10" w:right="24" w:rightChars="10"/>
              <w:jc w:val="center"/>
              <w:rPr>
                <w:rFonts w:ascii="宋体" w:hAnsi="宋体" w:cs="宋体"/>
                <w:b/>
                <w:bCs/>
                <w:szCs w:val="24"/>
                <w:lang w:val="zh-CN"/>
              </w:rPr>
            </w:pPr>
            <w:r>
              <w:rPr>
                <w:rFonts w:hint="eastAsia" w:ascii="宋体" w:hAnsi="宋体" w:cs="宋体"/>
                <w:b/>
                <w:bCs/>
                <w:szCs w:val="24"/>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54" w:hRule="atLeast"/>
          <w:jc w:val="center"/>
        </w:trPr>
        <w:tc>
          <w:tcPr>
            <w:tcW w:w="967"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kern w:val="2"/>
                <w:szCs w:val="24"/>
                <w:lang w:val="zh-CN"/>
              </w:rPr>
            </w:pPr>
            <w:r>
              <w:rPr>
                <w:rFonts w:cs="宋体"/>
                <w:kern w:val="2"/>
                <w:szCs w:val="24"/>
                <w:lang w:val="zh-CN"/>
              </w:rPr>
              <w:t>2.1</w:t>
            </w:r>
          </w:p>
        </w:tc>
        <w:tc>
          <w:tcPr>
            <w:tcW w:w="1676"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kern w:val="2"/>
                <w:szCs w:val="24"/>
                <w:lang w:val="zh-CN"/>
              </w:rPr>
            </w:pPr>
            <w:r>
              <w:rPr>
                <w:rFonts w:cs="宋体"/>
                <w:kern w:val="2"/>
                <w:szCs w:val="24"/>
                <w:lang w:val="zh-CN"/>
              </w:rPr>
              <w:t>采购人</w:t>
            </w:r>
          </w:p>
        </w:tc>
        <w:tc>
          <w:tcPr>
            <w:tcW w:w="6722" w:type="dxa"/>
            <w:vAlign w:val="center"/>
          </w:tcPr>
          <w:p>
            <w:pPr>
              <w:rPr>
                <w:rFonts w:ascii="宋体" w:hAnsi="宋体" w:cs="宋体"/>
                <w:szCs w:val="24"/>
                <w:lang w:val="zh-CN"/>
              </w:rPr>
            </w:pPr>
            <w:r>
              <w:rPr>
                <w:rFonts w:hint="eastAsia" w:ascii="宋体" w:hAnsi="宋体" w:cs="宋体"/>
                <w:szCs w:val="24"/>
                <w:lang w:val="zh-CN"/>
              </w:rPr>
              <w:t>采 购 人：</w:t>
            </w:r>
            <w:r>
              <w:rPr>
                <w:rFonts w:hint="eastAsia" w:ascii="宋体" w:hAnsi="宋体" w:cs="宋体"/>
                <w:szCs w:val="24"/>
              </w:rPr>
              <w:t>湖北工业大学</w:t>
            </w:r>
          </w:p>
          <w:p>
            <w:pPr>
              <w:rPr>
                <w:rFonts w:ascii="宋体" w:hAnsi="宋体" w:cs="宋体"/>
                <w:szCs w:val="24"/>
                <w:lang w:val="zh-CN"/>
              </w:rPr>
            </w:pPr>
            <w:r>
              <w:rPr>
                <w:rFonts w:hint="eastAsia" w:ascii="宋体" w:hAnsi="宋体" w:cs="宋体"/>
                <w:szCs w:val="24"/>
                <w:lang w:val="zh-CN"/>
              </w:rPr>
              <w:t>地    址：</w:t>
            </w:r>
            <w:r>
              <w:rPr>
                <w:rFonts w:hint="eastAsia" w:ascii="宋体" w:hAnsi="宋体" w:cs="宋体"/>
                <w:szCs w:val="24"/>
              </w:rPr>
              <w:t>武汉市洪山区南李路28号</w:t>
            </w:r>
          </w:p>
          <w:p>
            <w:pPr>
              <w:rPr>
                <w:rFonts w:ascii="宋体" w:hAnsi="宋体" w:cs="宋体"/>
                <w:szCs w:val="24"/>
                <w:lang w:val="zh-CN"/>
              </w:rPr>
            </w:pPr>
            <w:r>
              <w:rPr>
                <w:rFonts w:hint="eastAsia" w:ascii="宋体" w:hAnsi="宋体" w:cs="宋体"/>
                <w:szCs w:val="24"/>
                <w:lang w:val="zh-CN"/>
              </w:rPr>
              <w:t>联 系 人：</w:t>
            </w:r>
            <w:r>
              <w:rPr>
                <w:rFonts w:hint="eastAsia" w:ascii="宋体" w:hAnsi="宋体" w:cs="宋体"/>
                <w:szCs w:val="24"/>
              </w:rPr>
              <w:t>王老师</w:t>
            </w:r>
          </w:p>
          <w:p>
            <w:pPr>
              <w:rPr>
                <w:rFonts w:ascii="宋体" w:hAnsi="宋体" w:cs="宋体"/>
                <w:szCs w:val="24"/>
                <w:lang w:val="zh-CN"/>
              </w:rPr>
            </w:pPr>
            <w:r>
              <w:rPr>
                <w:rFonts w:hint="eastAsia" w:ascii="宋体" w:hAnsi="宋体" w:cs="宋体"/>
                <w:szCs w:val="24"/>
                <w:lang w:val="zh-CN"/>
              </w:rPr>
              <w:t>电    话：</w:t>
            </w:r>
            <w:r>
              <w:rPr>
                <w:rFonts w:hint="eastAsia" w:ascii="宋体" w:hAnsi="宋体" w:cs="宋体"/>
                <w:szCs w:val="24"/>
              </w:rPr>
              <w:t xml:space="preserve">027-59750213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967" w:type="dxa"/>
            <w:vAlign w:val="center"/>
          </w:tcPr>
          <w:p>
            <w:pPr>
              <w:autoSpaceDE w:val="0"/>
              <w:autoSpaceDN w:val="0"/>
              <w:spacing w:beforeLines="10" w:afterLines="10"/>
              <w:ind w:left="24" w:leftChars="10" w:right="24" w:rightChars="10"/>
              <w:jc w:val="center"/>
              <w:rPr>
                <w:rFonts w:ascii="宋体" w:hAnsi="宋体" w:cs="宋体"/>
                <w:szCs w:val="24"/>
              </w:rPr>
            </w:pPr>
            <w:r>
              <w:rPr>
                <w:rFonts w:hint="eastAsia" w:ascii="宋体" w:hAnsi="宋体" w:cs="宋体"/>
                <w:szCs w:val="24"/>
              </w:rPr>
              <w:t>2.2</w:t>
            </w:r>
          </w:p>
        </w:tc>
        <w:tc>
          <w:tcPr>
            <w:tcW w:w="1676"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kern w:val="2"/>
                <w:szCs w:val="24"/>
                <w:lang w:val="zh-CN"/>
              </w:rPr>
            </w:pPr>
            <w:r>
              <w:rPr>
                <w:rFonts w:cs="宋体"/>
                <w:kern w:val="2"/>
                <w:szCs w:val="24"/>
                <w:lang w:val="zh-CN"/>
              </w:rPr>
              <w:t>采购代理机构</w:t>
            </w:r>
          </w:p>
        </w:tc>
        <w:tc>
          <w:tcPr>
            <w:tcW w:w="6722" w:type="dxa"/>
            <w:vAlign w:val="center"/>
          </w:tcPr>
          <w:p>
            <w:pPr>
              <w:pStyle w:val="27"/>
              <w:widowControl w:val="0"/>
              <w:autoSpaceDE w:val="0"/>
              <w:autoSpaceDN w:val="0"/>
              <w:adjustRightInd w:val="0"/>
              <w:spacing w:beforeLines="10" w:beforeAutospacing="0" w:afterLines="10" w:afterAutospacing="0"/>
              <w:ind w:left="24" w:leftChars="10" w:right="24" w:rightChars="10"/>
              <w:jc w:val="both"/>
              <w:rPr>
                <w:rFonts w:hint="default" w:cs="宋体"/>
                <w:kern w:val="2"/>
                <w:szCs w:val="24"/>
                <w:lang w:val="zh-CN"/>
              </w:rPr>
            </w:pPr>
            <w:r>
              <w:rPr>
                <w:rFonts w:cs="宋体"/>
                <w:kern w:val="2"/>
                <w:szCs w:val="24"/>
                <w:lang w:val="zh-CN"/>
              </w:rPr>
              <w:t>湖北嘉汇志诚招标咨询有限公司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01" w:hRule="atLeast"/>
          <w:jc w:val="center"/>
        </w:trPr>
        <w:tc>
          <w:tcPr>
            <w:tcW w:w="967"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kern w:val="2"/>
                <w:szCs w:val="24"/>
                <w:lang w:val="zh-CN"/>
              </w:rPr>
            </w:pPr>
            <w:r>
              <w:rPr>
                <w:rFonts w:cs="宋体"/>
                <w:kern w:val="2"/>
                <w:szCs w:val="24"/>
                <w:lang w:val="zh-CN"/>
              </w:rPr>
              <w:t>2.</w:t>
            </w:r>
            <w:r>
              <w:rPr>
                <w:rFonts w:cs="宋体"/>
                <w:kern w:val="2"/>
                <w:szCs w:val="24"/>
              </w:rPr>
              <w:t>4</w:t>
            </w:r>
          </w:p>
        </w:tc>
        <w:tc>
          <w:tcPr>
            <w:tcW w:w="1676"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kern w:val="2"/>
                <w:szCs w:val="24"/>
                <w:lang w:val="zh-CN"/>
              </w:rPr>
            </w:pPr>
            <w:r>
              <w:rPr>
                <w:rFonts w:cs="宋体"/>
                <w:kern w:val="2"/>
                <w:szCs w:val="24"/>
                <w:lang w:val="zh-CN"/>
              </w:rPr>
              <w:t>磋商供应商</w:t>
            </w:r>
          </w:p>
        </w:tc>
        <w:tc>
          <w:tcPr>
            <w:tcW w:w="6722" w:type="dxa"/>
            <w:vAlign w:val="center"/>
          </w:tcPr>
          <w:p>
            <w:pPr>
              <w:spacing w:beforeLines="10" w:afterLines="10"/>
              <w:ind w:right="24" w:rightChars="10"/>
              <w:rPr>
                <w:rFonts w:hint="eastAsia" w:ascii="宋体" w:hAnsi="宋体" w:cs="宋体"/>
                <w:szCs w:val="24"/>
                <w:lang w:val="zh-CN"/>
              </w:rPr>
            </w:pPr>
            <w:r>
              <w:rPr>
                <w:rFonts w:hint="eastAsia" w:ascii="宋体" w:hAnsi="宋体" w:cs="宋体"/>
                <w:szCs w:val="24"/>
                <w:lang w:val="zh-CN"/>
              </w:rPr>
              <w:t>1.满足《中华人民共和国政府采购法》第二十二条规定；</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1.1具有独立承担民事责任的能力；</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1.2具有良好的商业信誉和健全的财务会计制度；</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1.3具有履行合同所必需的设备和专业技术能力；</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1.4有依法缴纳税收和社会保障资金的良好记录；</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1.5参加政府采购活动前3年内（不足3年按公司成立时起算），在经营活动中没有重大违法记录；</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1.6法律、行政法规规定的其他条件。</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2.单位负责人为同一人或者存在直接控股、管理关系的不同供应商，不得参加本项目同一合同项下的政府采购活动。</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3.为本采购项目提供整体设计、规范编制或者项目管理、监理、检测等服务的，不得再参加本项目的其他招标采购活动。</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4.未被列入失信被执行人、重大税收违法失信主体，未被列入政府采购严重违法失信行为记录名单。</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5.落实政府采购政策需满足的资格要求：无</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6.本项目的特定资格要求：</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6.1 供应商参加政府采购活动未被列入“信用中国”网站（www.creditchina.gov.cn）失信被执行人、税收违法失信主体；未被列入“中国政府采购”网站（www.ccgp.gov.cn）政府采购严重违法失信行为记录名单，以评标现场查询结果为准。</w:t>
            </w:r>
          </w:p>
          <w:p>
            <w:pPr>
              <w:spacing w:beforeLines="10" w:afterLines="10"/>
              <w:ind w:right="24" w:rightChars="10"/>
              <w:rPr>
                <w:rFonts w:hint="eastAsia" w:ascii="宋体" w:hAnsi="宋体" w:cs="宋体"/>
                <w:szCs w:val="24"/>
                <w:lang w:val="zh-CN"/>
              </w:rPr>
            </w:pPr>
            <w:r>
              <w:rPr>
                <w:rFonts w:hint="eastAsia" w:ascii="宋体" w:hAnsi="宋体" w:cs="宋体"/>
                <w:szCs w:val="24"/>
                <w:lang w:val="zh-CN"/>
              </w:rPr>
              <w:t>6.2 如国家法律法规对市场准入有要求的还应符合相关规定。</w:t>
            </w:r>
          </w:p>
          <w:p>
            <w:pPr>
              <w:spacing w:beforeLines="10" w:afterLines="10"/>
              <w:ind w:right="24" w:rightChars="10"/>
              <w:rPr>
                <w:rFonts w:ascii="宋体" w:hAnsi="宋体" w:cs="宋体"/>
                <w:szCs w:val="24"/>
                <w:lang w:val="zh-CN"/>
              </w:rPr>
            </w:pPr>
            <w:r>
              <w:rPr>
                <w:rFonts w:hint="eastAsia" w:ascii="宋体" w:hAnsi="宋体" w:cs="宋体"/>
                <w:szCs w:val="24"/>
                <w:lang w:val="zh-CN"/>
              </w:rPr>
              <w:t>6.3 本项目不接受联合体响应。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4" w:hRule="atLeast"/>
          <w:jc w:val="center"/>
        </w:trPr>
        <w:tc>
          <w:tcPr>
            <w:tcW w:w="967"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kern w:val="2"/>
                <w:szCs w:val="24"/>
                <w:lang w:val="zh-CN"/>
              </w:rPr>
            </w:pPr>
            <w:r>
              <w:rPr>
                <w:rFonts w:cs="宋体"/>
                <w:kern w:val="2"/>
                <w:szCs w:val="24"/>
                <w:lang w:val="zh-CN"/>
              </w:rPr>
              <w:t>4.2</w:t>
            </w:r>
          </w:p>
        </w:tc>
        <w:tc>
          <w:tcPr>
            <w:tcW w:w="1676" w:type="dxa"/>
            <w:vAlign w:val="center"/>
          </w:tcPr>
          <w:p>
            <w:pPr>
              <w:autoSpaceDE w:val="0"/>
              <w:autoSpaceDN w:val="0"/>
              <w:spacing w:beforeLines="10" w:afterLines="10"/>
              <w:ind w:left="24" w:leftChars="10" w:right="24" w:rightChars="10"/>
              <w:jc w:val="center"/>
              <w:rPr>
                <w:rFonts w:ascii="宋体" w:hAnsi="宋体" w:cs="宋体"/>
                <w:szCs w:val="24"/>
                <w:lang w:val="zh-CN"/>
              </w:rPr>
            </w:pPr>
            <w:r>
              <w:rPr>
                <w:rFonts w:hint="eastAsia" w:ascii="宋体" w:hAnsi="宋体" w:cs="宋体"/>
                <w:szCs w:val="24"/>
              </w:rPr>
              <w:t>成交服务费</w:t>
            </w:r>
          </w:p>
        </w:tc>
        <w:tc>
          <w:tcPr>
            <w:tcW w:w="6722" w:type="dxa"/>
            <w:vAlign w:val="center"/>
          </w:tcPr>
          <w:p>
            <w:pPr>
              <w:rPr>
                <w:rFonts w:ascii="宋体" w:hAnsi="宋体" w:cs="宋体"/>
                <w:szCs w:val="24"/>
              </w:rPr>
            </w:pPr>
            <w:r>
              <w:rPr>
                <w:rFonts w:hint="eastAsia" w:ascii="宋体" w:hAnsi="宋体"/>
                <w:szCs w:val="24"/>
              </w:rPr>
              <w:t>根据《政府采购法》和有关规定，由成交供应商依据国家发展计划委员会计价格[2002]1980号文货物招标标准的80%向代理机构支付成交服务费，</w:t>
            </w:r>
            <w:r>
              <w:rPr>
                <w:rFonts w:hint="eastAsia" w:ascii="宋体" w:hAnsi="宋体"/>
                <w:szCs w:val="24"/>
                <w:lang w:val="zh-CN"/>
              </w:rPr>
              <w:t>（</w:t>
            </w:r>
            <w:r>
              <w:rPr>
                <w:rFonts w:hint="eastAsia" w:ascii="宋体" w:hAnsi="宋体"/>
                <w:szCs w:val="24"/>
              </w:rPr>
              <w:t>成交</w:t>
            </w:r>
            <w:r>
              <w:rPr>
                <w:rFonts w:hint="eastAsia" w:ascii="宋体" w:hAnsi="宋体"/>
                <w:szCs w:val="24"/>
                <w:lang w:val="zh-CN"/>
              </w:rPr>
              <w:t>服务费不足</w:t>
            </w:r>
            <w:r>
              <w:rPr>
                <w:rFonts w:hint="eastAsia" w:ascii="宋体" w:hAnsi="宋体"/>
                <w:szCs w:val="24"/>
              </w:rPr>
              <w:t>3</w:t>
            </w:r>
            <w:r>
              <w:rPr>
                <w:rFonts w:hint="eastAsia" w:ascii="宋体" w:hAnsi="宋体"/>
                <w:szCs w:val="24"/>
                <w:lang w:val="zh-CN"/>
              </w:rPr>
              <w:t>000元的按</w:t>
            </w:r>
            <w:r>
              <w:rPr>
                <w:rFonts w:hint="eastAsia" w:ascii="宋体" w:hAnsi="宋体"/>
                <w:szCs w:val="24"/>
              </w:rPr>
              <w:t>3</w:t>
            </w:r>
            <w:r>
              <w:rPr>
                <w:rFonts w:hint="eastAsia" w:ascii="宋体" w:hAnsi="宋体"/>
                <w:szCs w:val="24"/>
                <w:lang w:val="zh-CN"/>
              </w:rPr>
              <w:t>000元收取）</w:t>
            </w:r>
            <w:r>
              <w:rPr>
                <w:rFonts w:hint="eastAsia" w:ascii="宋体" w:hAnsi="宋体"/>
                <w:szCs w:val="24"/>
              </w:rPr>
              <w:t xml:space="preserve">成交服务费由成交供应商在领取成交通知书的同时，向采购代理机构支付。 </w:t>
            </w:r>
            <w:r>
              <w:rPr>
                <w:rFonts w:hint="eastAsia" w:ascii="宋体" w:hAnsi="宋体" w:cs="宋体"/>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967"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kern w:val="2"/>
                <w:szCs w:val="24"/>
                <w:lang w:val="zh-CN"/>
              </w:rPr>
            </w:pPr>
            <w:r>
              <w:rPr>
                <w:rFonts w:cs="宋体"/>
                <w:kern w:val="2"/>
                <w:szCs w:val="24"/>
                <w:lang w:val="zh-CN"/>
              </w:rPr>
              <w:t>1</w:t>
            </w:r>
            <w:r>
              <w:rPr>
                <w:rFonts w:cs="宋体"/>
                <w:kern w:val="2"/>
                <w:szCs w:val="24"/>
              </w:rPr>
              <w:t>1</w:t>
            </w:r>
            <w:r>
              <w:rPr>
                <w:rFonts w:cs="宋体"/>
                <w:kern w:val="2"/>
                <w:szCs w:val="24"/>
                <w:lang w:val="zh-CN"/>
              </w:rPr>
              <w:t>.1</w:t>
            </w:r>
          </w:p>
        </w:tc>
        <w:tc>
          <w:tcPr>
            <w:tcW w:w="1676" w:type="dxa"/>
            <w:vAlign w:val="center"/>
          </w:tcPr>
          <w:p>
            <w:pPr>
              <w:autoSpaceDE w:val="0"/>
              <w:autoSpaceDN w:val="0"/>
              <w:spacing w:beforeLines="10" w:afterLines="10"/>
              <w:ind w:left="24" w:leftChars="10" w:right="24" w:rightChars="10"/>
              <w:jc w:val="center"/>
              <w:rPr>
                <w:rFonts w:ascii="宋体" w:hAnsi="宋体" w:cs="宋体"/>
                <w:snapToGrid w:val="0"/>
                <w:szCs w:val="24"/>
                <w:lang w:val="zh-CN"/>
              </w:rPr>
            </w:pPr>
            <w:r>
              <w:rPr>
                <w:rFonts w:hint="eastAsia" w:ascii="宋体" w:hAnsi="宋体" w:cs="宋体"/>
                <w:snapToGrid w:val="0"/>
                <w:szCs w:val="24"/>
                <w:lang w:val="zh-CN"/>
              </w:rPr>
              <w:t>备选方案</w:t>
            </w:r>
          </w:p>
        </w:tc>
        <w:tc>
          <w:tcPr>
            <w:tcW w:w="6722" w:type="dxa"/>
            <w:vAlign w:val="center"/>
          </w:tcPr>
          <w:p>
            <w:pPr>
              <w:autoSpaceDE w:val="0"/>
              <w:autoSpaceDN w:val="0"/>
              <w:rPr>
                <w:rFonts w:ascii="宋体" w:hAnsi="宋体" w:cs="宋体"/>
                <w:szCs w:val="24"/>
                <w:lang w:val="zh-CN"/>
              </w:rPr>
            </w:pPr>
            <w:r>
              <w:rPr>
                <w:rFonts w:hint="eastAsia" w:ascii="宋体" w:hAnsi="宋体" w:cs="宋体"/>
                <w:szCs w:val="24"/>
                <w:lang w:val="zh-CN"/>
              </w:rPr>
              <w:t>本次采购不接受备选方案。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52" w:hRule="atLeast"/>
          <w:jc w:val="center"/>
        </w:trPr>
        <w:tc>
          <w:tcPr>
            <w:tcW w:w="967"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kern w:val="2"/>
                <w:szCs w:val="24"/>
                <w:lang w:val="zh-CN"/>
              </w:rPr>
            </w:pPr>
            <w:r>
              <w:rPr>
                <w:rFonts w:cs="宋体"/>
                <w:kern w:val="2"/>
                <w:szCs w:val="24"/>
                <w:lang w:val="zh-CN"/>
              </w:rPr>
              <w:t>1</w:t>
            </w:r>
            <w:r>
              <w:rPr>
                <w:rFonts w:cs="宋体"/>
                <w:kern w:val="2"/>
                <w:szCs w:val="24"/>
              </w:rPr>
              <w:t>2</w:t>
            </w:r>
            <w:r>
              <w:rPr>
                <w:rFonts w:cs="宋体"/>
                <w:kern w:val="2"/>
                <w:szCs w:val="24"/>
                <w:lang w:val="zh-CN"/>
              </w:rPr>
              <w:t>.1</w:t>
            </w:r>
          </w:p>
        </w:tc>
        <w:tc>
          <w:tcPr>
            <w:tcW w:w="1676" w:type="dxa"/>
            <w:vAlign w:val="center"/>
          </w:tcPr>
          <w:p>
            <w:pPr>
              <w:autoSpaceDE w:val="0"/>
              <w:autoSpaceDN w:val="0"/>
              <w:spacing w:beforeLines="10" w:afterLines="10"/>
              <w:ind w:left="24" w:leftChars="10" w:right="24" w:rightChars="10"/>
              <w:jc w:val="center"/>
              <w:rPr>
                <w:rFonts w:ascii="宋体" w:hAnsi="宋体" w:cs="宋体"/>
                <w:snapToGrid w:val="0"/>
                <w:szCs w:val="24"/>
                <w:lang w:val="zh-CN"/>
              </w:rPr>
            </w:pPr>
            <w:r>
              <w:rPr>
                <w:rFonts w:hint="eastAsia" w:ascii="宋体" w:hAnsi="宋体" w:cs="宋体"/>
                <w:snapToGrid w:val="0"/>
                <w:szCs w:val="24"/>
                <w:lang w:val="zh-CN"/>
              </w:rPr>
              <w:t>联合体磋商</w:t>
            </w:r>
          </w:p>
        </w:tc>
        <w:tc>
          <w:tcPr>
            <w:tcW w:w="6722" w:type="dxa"/>
            <w:vAlign w:val="center"/>
          </w:tcPr>
          <w:p>
            <w:pPr>
              <w:autoSpaceDE w:val="0"/>
              <w:autoSpaceDN w:val="0"/>
              <w:rPr>
                <w:rFonts w:ascii="宋体" w:hAnsi="宋体" w:cs="宋体"/>
                <w:szCs w:val="24"/>
                <w:lang w:val="zh-CN"/>
              </w:rPr>
            </w:pPr>
            <w:r>
              <w:rPr>
                <w:rFonts w:hint="eastAsia" w:ascii="宋体" w:hAnsi="宋体" w:cs="宋体"/>
                <w:szCs w:val="24"/>
                <w:lang w:val="zh-CN"/>
              </w:rPr>
              <w:t>本次采购不接受联合体报价。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01" w:hRule="atLeast"/>
          <w:jc w:val="center"/>
        </w:trPr>
        <w:tc>
          <w:tcPr>
            <w:tcW w:w="967" w:type="dxa"/>
            <w:vAlign w:val="center"/>
          </w:tcPr>
          <w:p>
            <w:pPr>
              <w:autoSpaceDE w:val="0"/>
              <w:autoSpaceDN w:val="0"/>
              <w:jc w:val="center"/>
              <w:rPr>
                <w:rFonts w:ascii="宋体" w:hAnsi="宋体" w:cs="宋体"/>
                <w:szCs w:val="24"/>
              </w:rPr>
            </w:pPr>
            <w:r>
              <w:rPr>
                <w:rFonts w:hint="eastAsia" w:ascii="宋体" w:hAnsi="宋体" w:cs="宋体"/>
                <w:szCs w:val="24"/>
              </w:rPr>
              <w:t>13.1</w:t>
            </w:r>
          </w:p>
        </w:tc>
        <w:tc>
          <w:tcPr>
            <w:tcW w:w="1676" w:type="dxa"/>
            <w:vAlign w:val="center"/>
          </w:tcPr>
          <w:p>
            <w:pPr>
              <w:autoSpaceDE w:val="0"/>
              <w:autoSpaceDN w:val="0"/>
              <w:jc w:val="center"/>
              <w:rPr>
                <w:rFonts w:ascii="宋体" w:hAnsi="宋体" w:cs="宋体"/>
                <w:szCs w:val="24"/>
              </w:rPr>
            </w:pPr>
            <w:r>
              <w:rPr>
                <w:rFonts w:hint="eastAsia" w:ascii="宋体" w:hAnsi="宋体" w:cs="宋体"/>
                <w:snapToGrid w:val="0"/>
                <w:szCs w:val="24"/>
                <w:lang w:val="zh-CN"/>
              </w:rPr>
              <w:t>应提交的其他资格证明文件</w:t>
            </w:r>
          </w:p>
        </w:tc>
        <w:tc>
          <w:tcPr>
            <w:tcW w:w="6722" w:type="dxa"/>
            <w:vAlign w:val="center"/>
          </w:tcPr>
          <w:p>
            <w:pPr>
              <w:numPr>
                <w:ilvl w:val="0"/>
                <w:numId w:val="1"/>
              </w:numPr>
              <w:spacing w:beforeLines="10" w:afterLines="10"/>
              <w:ind w:right="24" w:rightChars="10"/>
              <w:rPr>
                <w:rFonts w:ascii="宋体" w:hAnsi="宋体" w:cs="宋体"/>
                <w:szCs w:val="24"/>
                <w:lang w:val="zh-CN"/>
              </w:rPr>
            </w:pPr>
            <w:r>
              <w:rPr>
                <w:rFonts w:hint="eastAsia" w:ascii="宋体" w:hAnsi="宋体" w:cs="宋体"/>
                <w:szCs w:val="24"/>
                <w:lang w:val="zh-CN"/>
              </w:rPr>
              <w:t>具备履行合同所必需的设备和专业技术能力的证明材料；</w:t>
            </w:r>
          </w:p>
          <w:p>
            <w:pPr>
              <w:numPr>
                <w:ilvl w:val="0"/>
                <w:numId w:val="1"/>
              </w:numPr>
              <w:spacing w:beforeLines="10" w:afterLines="10"/>
              <w:ind w:right="24" w:rightChars="10"/>
              <w:rPr>
                <w:rFonts w:ascii="宋体" w:hAnsi="宋体" w:cs="宋体"/>
                <w:szCs w:val="24"/>
                <w:lang w:val="zh-CN"/>
              </w:rPr>
            </w:pPr>
            <w:r>
              <w:rPr>
                <w:rFonts w:hint="eastAsia" w:ascii="宋体" w:hAnsi="宋体" w:cs="宋体"/>
                <w:szCs w:val="24"/>
              </w:rPr>
              <w:t>具备法律、行政法规规定的其他条件的证明材料；</w:t>
            </w:r>
          </w:p>
          <w:p>
            <w:pPr>
              <w:numPr>
                <w:ilvl w:val="0"/>
                <w:numId w:val="1"/>
              </w:numPr>
              <w:spacing w:beforeLines="10" w:afterLines="10"/>
              <w:ind w:right="24" w:rightChars="10"/>
              <w:rPr>
                <w:rFonts w:ascii="宋体" w:hAnsi="宋体" w:cs="宋体"/>
                <w:szCs w:val="24"/>
              </w:rPr>
            </w:pPr>
            <w:r>
              <w:rPr>
                <w:rFonts w:hint="eastAsia" w:ascii="宋体" w:hAnsi="宋体" w:cs="宋体"/>
                <w:szCs w:val="24"/>
                <w:lang w:val="zh-CN"/>
              </w:rPr>
              <w:t>符合本文件第一章第二条要求的供应商资质证明资料。</w:t>
            </w:r>
          </w:p>
          <w:p>
            <w:pPr>
              <w:spacing w:beforeLines="10" w:afterLines="10"/>
              <w:ind w:right="24" w:rightChars="10"/>
              <w:rPr>
                <w:rFonts w:ascii="宋体" w:hAnsi="宋体" w:cs="宋体"/>
                <w:szCs w:val="24"/>
                <w:lang w:val="zh-CN"/>
              </w:rPr>
            </w:pPr>
            <w:r>
              <w:rPr>
                <w:rFonts w:hint="eastAsia" w:ascii="宋体" w:hAnsi="宋体" w:cs="宋体"/>
                <w:szCs w:val="24"/>
                <w:lang w:val="zh-CN"/>
              </w:rPr>
              <w:t>所有证书、证明文件包括按要求提供的官网截图必须是真实可查证的，须注明资料来源。资格证明文件应为原件的扫描件或复印件，副本可用正本的复印件。所有证明材料须清晰可辨认，如因证明材料模糊无法辨认，缺页、漏页导致无法进行评审认定的责任由供应商自负。如发现弄虚作假将按照有关规定严肃处理。</w:t>
            </w:r>
          </w:p>
          <w:p>
            <w:pPr>
              <w:spacing w:beforeLines="10" w:afterLines="10"/>
              <w:ind w:right="24" w:rightChars="10"/>
              <w:rPr>
                <w:rFonts w:ascii="宋体" w:hAnsi="宋体" w:cs="宋体"/>
                <w:szCs w:val="24"/>
                <w:lang w:val="zh-CN"/>
              </w:rPr>
            </w:pPr>
            <w:r>
              <w:rPr>
                <w:rFonts w:hint="eastAsia" w:ascii="宋体" w:hAnsi="宋体" w:cs="宋体"/>
                <w:szCs w:val="24"/>
                <w:lang w:val="zh-CN"/>
              </w:rPr>
              <w:t>证明材料仅限于供应商本身，参股或控股单位及独立法人子公司的材料不能作为证明材料，但供应商兼并的企业的材料可作为证明材料。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601" w:hRule="atLeast"/>
          <w:jc w:val="center"/>
        </w:trPr>
        <w:tc>
          <w:tcPr>
            <w:tcW w:w="967"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kern w:val="2"/>
                <w:szCs w:val="24"/>
                <w:lang w:val="zh-CN"/>
              </w:rPr>
            </w:pPr>
            <w:r>
              <w:rPr>
                <w:rFonts w:cs="宋体"/>
                <w:kern w:val="2"/>
                <w:szCs w:val="24"/>
                <w:lang w:val="zh-CN"/>
              </w:rPr>
              <w:t>1</w:t>
            </w:r>
            <w:r>
              <w:rPr>
                <w:rFonts w:cs="宋体"/>
                <w:kern w:val="2"/>
                <w:szCs w:val="24"/>
              </w:rPr>
              <w:t>4</w:t>
            </w:r>
            <w:r>
              <w:rPr>
                <w:rFonts w:cs="宋体"/>
                <w:kern w:val="2"/>
                <w:szCs w:val="24"/>
                <w:lang w:val="zh-CN"/>
              </w:rPr>
              <w:t>.1</w:t>
            </w:r>
          </w:p>
        </w:tc>
        <w:tc>
          <w:tcPr>
            <w:tcW w:w="1676" w:type="dxa"/>
            <w:vAlign w:val="center"/>
          </w:tcPr>
          <w:p>
            <w:pPr>
              <w:autoSpaceDE w:val="0"/>
              <w:autoSpaceDN w:val="0"/>
              <w:jc w:val="center"/>
              <w:rPr>
                <w:rFonts w:ascii="宋体" w:hAnsi="宋体" w:cs="宋体"/>
                <w:snapToGrid w:val="0"/>
                <w:szCs w:val="24"/>
                <w:lang w:val="zh-CN"/>
              </w:rPr>
            </w:pPr>
            <w:r>
              <w:rPr>
                <w:rFonts w:hint="eastAsia" w:ascii="宋体" w:hAnsi="宋体" w:cs="宋体"/>
                <w:snapToGrid w:val="0"/>
                <w:szCs w:val="24"/>
                <w:lang w:val="zh-CN"/>
              </w:rPr>
              <w:t>证明响应内容符合竞争性</w:t>
            </w:r>
          </w:p>
          <w:p>
            <w:pPr>
              <w:autoSpaceDE w:val="0"/>
              <w:autoSpaceDN w:val="0"/>
              <w:jc w:val="center"/>
              <w:rPr>
                <w:rFonts w:ascii="宋体" w:hAnsi="宋体" w:cs="宋体"/>
                <w:szCs w:val="24"/>
              </w:rPr>
            </w:pPr>
            <w:r>
              <w:rPr>
                <w:rFonts w:hint="eastAsia" w:ascii="宋体" w:hAnsi="宋体" w:cs="宋体"/>
                <w:snapToGrid w:val="0"/>
                <w:szCs w:val="24"/>
                <w:lang w:val="zh-CN"/>
              </w:rPr>
              <w:t>磋商采购文件要求的文件和竞争性磋商采购文件规定的其他资料</w:t>
            </w:r>
          </w:p>
        </w:tc>
        <w:tc>
          <w:tcPr>
            <w:tcW w:w="6722" w:type="dxa"/>
            <w:vAlign w:val="center"/>
          </w:tcPr>
          <w:p>
            <w:pPr>
              <w:rPr>
                <w:rFonts w:ascii="宋体" w:hAnsi="宋体" w:cs="宋体"/>
                <w:szCs w:val="24"/>
              </w:rPr>
            </w:pPr>
            <w:r>
              <w:rPr>
                <w:rFonts w:hint="eastAsia" w:ascii="宋体" w:hAnsi="宋体" w:cs="宋体"/>
                <w:szCs w:val="24"/>
              </w:rPr>
              <w:t>证明满足磋商采购文件第三章中“采购需求及商务要求”的所有相关规定的相关内容。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67" w:type="dxa"/>
            <w:vAlign w:val="center"/>
          </w:tcPr>
          <w:p>
            <w:pPr>
              <w:pStyle w:val="27"/>
              <w:widowControl w:val="0"/>
              <w:autoSpaceDE w:val="0"/>
              <w:autoSpaceDN w:val="0"/>
              <w:adjustRightInd w:val="0"/>
              <w:spacing w:beforeLines="10" w:beforeAutospacing="0" w:afterLines="10" w:afterAutospacing="0" w:line="360" w:lineRule="exact"/>
              <w:ind w:left="24" w:leftChars="10" w:right="24" w:rightChars="10"/>
              <w:jc w:val="center"/>
              <w:rPr>
                <w:rFonts w:hint="default" w:cs="宋体"/>
                <w:kern w:val="2"/>
                <w:szCs w:val="24"/>
                <w:lang w:val="zh-CN"/>
              </w:rPr>
            </w:pPr>
            <w:r>
              <w:rPr>
                <w:rFonts w:cs="宋体"/>
                <w:kern w:val="2"/>
                <w:szCs w:val="24"/>
              </w:rPr>
              <w:t>15</w:t>
            </w:r>
          </w:p>
        </w:tc>
        <w:tc>
          <w:tcPr>
            <w:tcW w:w="1676" w:type="dxa"/>
            <w:vAlign w:val="center"/>
          </w:tcPr>
          <w:p>
            <w:pPr>
              <w:autoSpaceDE w:val="0"/>
              <w:autoSpaceDN w:val="0"/>
              <w:spacing w:beforeLines="10" w:afterLines="10" w:line="360" w:lineRule="exact"/>
              <w:ind w:left="24" w:leftChars="10" w:right="24" w:rightChars="10"/>
              <w:jc w:val="center"/>
              <w:rPr>
                <w:rFonts w:ascii="宋体" w:hAnsi="宋体" w:cs="宋体"/>
                <w:snapToGrid w:val="0"/>
                <w:szCs w:val="24"/>
                <w:lang w:val="zh-CN"/>
              </w:rPr>
            </w:pPr>
            <w:r>
              <w:rPr>
                <w:rFonts w:hint="eastAsia" w:ascii="宋体" w:hAnsi="宋体" w:cs="宋体"/>
                <w:snapToGrid w:val="0"/>
                <w:szCs w:val="24"/>
              </w:rPr>
              <w:t>磋商保证金</w:t>
            </w:r>
          </w:p>
        </w:tc>
        <w:tc>
          <w:tcPr>
            <w:tcW w:w="6722" w:type="dxa"/>
            <w:vAlign w:val="center"/>
          </w:tcPr>
          <w:p>
            <w:pPr>
              <w:autoSpaceDE w:val="0"/>
              <w:autoSpaceDN w:val="0"/>
              <w:spacing w:beforeLines="10" w:afterLines="10" w:line="360" w:lineRule="exact"/>
              <w:ind w:left="24" w:leftChars="10" w:right="24" w:rightChars="10"/>
              <w:jc w:val="left"/>
              <w:rPr>
                <w:rFonts w:ascii="宋体" w:hAnsi="宋体" w:cs="宋体"/>
                <w:szCs w:val="24"/>
              </w:rPr>
            </w:pPr>
            <w:r>
              <w:rPr>
                <w:rFonts w:hint="eastAsia" w:ascii="宋体" w:hAnsi="宋体" w:cs="宋体"/>
                <w:szCs w:val="24"/>
              </w:rPr>
              <w:t>本项目不收取</w:t>
            </w:r>
            <w:r>
              <w:rPr>
                <w:rFonts w:hint="eastAsia" w:ascii="宋体" w:hAnsi="宋体" w:cs="宋体"/>
                <w:snapToGrid w:val="0"/>
                <w:szCs w:val="24"/>
              </w:rPr>
              <w:t>磋商</w:t>
            </w:r>
            <w:r>
              <w:rPr>
                <w:rFonts w:hint="eastAsia" w:ascii="宋体" w:hAnsi="宋体" w:cs="宋体"/>
                <w:szCs w:val="24"/>
              </w:rPr>
              <w:t>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67"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kern w:val="2"/>
                <w:szCs w:val="24"/>
                <w:lang w:val="zh-CN"/>
              </w:rPr>
            </w:pPr>
            <w:r>
              <w:rPr>
                <w:rFonts w:cs="宋体"/>
                <w:kern w:val="2"/>
                <w:szCs w:val="24"/>
                <w:lang w:val="zh-CN"/>
              </w:rPr>
              <w:t>1</w:t>
            </w:r>
            <w:r>
              <w:rPr>
                <w:rFonts w:cs="宋体"/>
                <w:kern w:val="2"/>
                <w:szCs w:val="24"/>
              </w:rPr>
              <w:t>6</w:t>
            </w:r>
            <w:r>
              <w:rPr>
                <w:rFonts w:cs="宋体"/>
                <w:kern w:val="2"/>
                <w:szCs w:val="24"/>
                <w:lang w:val="zh-CN"/>
              </w:rPr>
              <w:t>.1</w:t>
            </w:r>
          </w:p>
        </w:tc>
        <w:tc>
          <w:tcPr>
            <w:tcW w:w="1676" w:type="dxa"/>
            <w:vAlign w:val="center"/>
          </w:tcPr>
          <w:p>
            <w:pPr>
              <w:autoSpaceDE w:val="0"/>
              <w:autoSpaceDN w:val="0"/>
              <w:spacing w:beforeLines="10" w:afterLines="10"/>
              <w:ind w:left="24" w:leftChars="10" w:right="24" w:rightChars="10"/>
              <w:jc w:val="center"/>
              <w:rPr>
                <w:rFonts w:ascii="宋体" w:hAnsi="宋体" w:cs="宋体"/>
                <w:snapToGrid w:val="0"/>
                <w:szCs w:val="24"/>
                <w:lang w:val="zh-CN"/>
              </w:rPr>
            </w:pPr>
            <w:r>
              <w:rPr>
                <w:rFonts w:hint="eastAsia" w:ascii="宋体" w:hAnsi="宋体" w:cs="宋体"/>
                <w:snapToGrid w:val="0"/>
                <w:szCs w:val="24"/>
                <w:lang w:val="zh-CN"/>
              </w:rPr>
              <w:t>磋商有效期</w:t>
            </w:r>
          </w:p>
        </w:tc>
        <w:tc>
          <w:tcPr>
            <w:tcW w:w="6722" w:type="dxa"/>
            <w:vAlign w:val="center"/>
          </w:tcPr>
          <w:p>
            <w:pPr>
              <w:autoSpaceDE w:val="0"/>
              <w:autoSpaceDN w:val="0"/>
              <w:rPr>
                <w:rFonts w:ascii="宋体" w:hAnsi="宋体" w:cs="宋体"/>
                <w:szCs w:val="24"/>
                <w:lang w:val="zh-CN"/>
              </w:rPr>
            </w:pPr>
            <w:r>
              <w:rPr>
                <w:rFonts w:hint="eastAsia" w:ascii="宋体" w:hAnsi="宋体" w:cs="宋体"/>
                <w:snapToGrid w:val="0"/>
                <w:szCs w:val="24"/>
              </w:rPr>
              <w:t>90</w:t>
            </w:r>
            <w:r>
              <w:rPr>
                <w:rFonts w:hint="eastAsia" w:ascii="宋体" w:hAnsi="宋体" w:cs="宋体"/>
                <w:snapToGrid w:val="0"/>
                <w:szCs w:val="24"/>
                <w:lang w:val="zh-CN"/>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67"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kern w:val="2"/>
                <w:szCs w:val="24"/>
                <w:lang w:val="zh-CN"/>
              </w:rPr>
            </w:pPr>
            <w:r>
              <w:rPr>
                <w:rFonts w:cs="宋体"/>
                <w:kern w:val="2"/>
                <w:szCs w:val="24"/>
                <w:lang w:val="zh-CN"/>
              </w:rPr>
              <w:t>1</w:t>
            </w:r>
            <w:r>
              <w:rPr>
                <w:rFonts w:cs="宋体"/>
                <w:kern w:val="2"/>
                <w:szCs w:val="24"/>
              </w:rPr>
              <w:t>7</w:t>
            </w:r>
            <w:r>
              <w:rPr>
                <w:rFonts w:cs="宋体"/>
                <w:kern w:val="2"/>
                <w:szCs w:val="24"/>
                <w:lang w:val="zh-CN"/>
              </w:rPr>
              <w:t>.1</w:t>
            </w:r>
          </w:p>
        </w:tc>
        <w:tc>
          <w:tcPr>
            <w:tcW w:w="1676" w:type="dxa"/>
            <w:vAlign w:val="center"/>
          </w:tcPr>
          <w:p>
            <w:pPr>
              <w:autoSpaceDE w:val="0"/>
              <w:autoSpaceDN w:val="0"/>
              <w:jc w:val="center"/>
              <w:rPr>
                <w:rFonts w:ascii="宋体" w:hAnsi="宋体" w:cs="宋体"/>
                <w:snapToGrid w:val="0"/>
                <w:szCs w:val="24"/>
                <w:lang w:val="zh-CN"/>
              </w:rPr>
            </w:pPr>
            <w:r>
              <w:rPr>
                <w:rFonts w:hint="eastAsia" w:ascii="宋体" w:hAnsi="宋体" w:cs="宋体"/>
                <w:snapToGrid w:val="0"/>
                <w:szCs w:val="24"/>
                <w:lang w:val="zh-CN"/>
              </w:rPr>
              <w:t>竞争性磋商响应文件正、副本数量</w:t>
            </w:r>
          </w:p>
        </w:tc>
        <w:tc>
          <w:tcPr>
            <w:tcW w:w="6722" w:type="dxa"/>
            <w:vAlign w:val="center"/>
          </w:tcPr>
          <w:p>
            <w:pPr>
              <w:autoSpaceDE w:val="0"/>
              <w:autoSpaceDN w:val="0"/>
              <w:spacing w:beforeLines="10" w:afterLines="10" w:line="360" w:lineRule="exact"/>
              <w:ind w:left="24" w:leftChars="10" w:right="24" w:rightChars="10"/>
              <w:jc w:val="left"/>
              <w:rPr>
                <w:rFonts w:ascii="宋体" w:hAnsi="宋体" w:cs="宋体"/>
                <w:szCs w:val="24"/>
                <w:lang w:val="zh-CN"/>
              </w:rPr>
            </w:pPr>
            <w:r>
              <w:rPr>
                <w:rFonts w:hint="eastAsia" w:ascii="宋体" w:hAnsi="宋体" w:cs="宋体"/>
                <w:szCs w:val="24"/>
              </w:rPr>
              <w:t>本次采购项目</w:t>
            </w:r>
            <w:r>
              <w:rPr>
                <w:rFonts w:hint="eastAsia" w:ascii="宋体" w:hAnsi="宋体" w:cs="宋体"/>
                <w:szCs w:val="24"/>
                <w:lang w:val="zh-CN"/>
              </w:rPr>
              <w:t>响应文件正本一份，副本</w:t>
            </w:r>
            <w:r>
              <w:rPr>
                <w:rFonts w:hint="eastAsia" w:ascii="宋体" w:hAnsi="宋体" w:cs="宋体"/>
                <w:szCs w:val="24"/>
              </w:rPr>
              <w:t>二</w:t>
            </w:r>
            <w:r>
              <w:rPr>
                <w:rFonts w:hint="eastAsia" w:ascii="宋体" w:hAnsi="宋体" w:cs="宋体"/>
                <w:szCs w:val="24"/>
                <w:lang w:val="zh-CN"/>
              </w:rPr>
              <w:t>份（胶装成册），电子文档（U盘）一份，所有响应文件概不退还。</w:t>
            </w:r>
          </w:p>
          <w:p>
            <w:pPr>
              <w:autoSpaceDE w:val="0"/>
              <w:autoSpaceDN w:val="0"/>
              <w:spacing w:beforeLines="10" w:afterLines="10" w:line="360" w:lineRule="exact"/>
              <w:ind w:left="24" w:leftChars="10" w:right="24" w:rightChars="10"/>
              <w:jc w:val="left"/>
            </w:pPr>
            <w:r>
              <w:rPr>
                <w:rFonts w:hint="eastAsia" w:ascii="宋体" w:hAnsi="宋体" w:cs="宋体"/>
                <w:b/>
                <w:bCs/>
                <w:szCs w:val="24"/>
              </w:rPr>
              <w:t>电子文档须为加盖公章的PDF扫描件。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67" w:type="dxa"/>
            <w:vAlign w:val="center"/>
          </w:tcPr>
          <w:p>
            <w:pPr>
              <w:pStyle w:val="27"/>
              <w:widowControl w:val="0"/>
              <w:autoSpaceDE w:val="0"/>
              <w:autoSpaceDN w:val="0"/>
              <w:adjustRightInd w:val="0"/>
              <w:spacing w:beforeLines="10" w:beforeAutospacing="0" w:afterLines="10" w:afterAutospacing="0"/>
              <w:ind w:left="24" w:leftChars="10" w:right="24" w:rightChars="10"/>
              <w:jc w:val="center"/>
              <w:rPr>
                <w:rFonts w:hint="default" w:cs="宋体"/>
                <w:szCs w:val="24"/>
              </w:rPr>
            </w:pPr>
            <w:r>
              <w:rPr>
                <w:rFonts w:cs="宋体"/>
                <w:kern w:val="2"/>
                <w:szCs w:val="24"/>
              </w:rPr>
              <w:t>18.4</w:t>
            </w:r>
          </w:p>
        </w:tc>
        <w:tc>
          <w:tcPr>
            <w:tcW w:w="1676" w:type="dxa"/>
            <w:vAlign w:val="center"/>
          </w:tcPr>
          <w:p>
            <w:pPr>
              <w:autoSpaceDE w:val="0"/>
              <w:autoSpaceDN w:val="0"/>
              <w:jc w:val="center"/>
              <w:rPr>
                <w:rFonts w:ascii="宋体" w:hAnsi="宋体" w:cs="宋体"/>
                <w:snapToGrid w:val="0"/>
                <w:szCs w:val="24"/>
                <w:highlight w:val="none"/>
                <w:lang w:val="zh-CN"/>
              </w:rPr>
            </w:pPr>
            <w:r>
              <w:rPr>
                <w:rFonts w:hint="eastAsia" w:ascii="宋体" w:hAnsi="宋体" w:cs="宋体"/>
                <w:snapToGrid w:val="0"/>
                <w:szCs w:val="24"/>
                <w:highlight w:val="none"/>
                <w:lang w:val="zh-CN"/>
              </w:rPr>
              <w:t>评审现场</w:t>
            </w:r>
          </w:p>
          <w:p>
            <w:pPr>
              <w:autoSpaceDE w:val="0"/>
              <w:autoSpaceDN w:val="0"/>
              <w:jc w:val="center"/>
              <w:rPr>
                <w:rFonts w:ascii="宋体" w:hAnsi="宋体" w:cs="宋体"/>
                <w:snapToGrid w:val="0"/>
                <w:szCs w:val="24"/>
                <w:highlight w:val="none"/>
                <w:lang w:val="zh-CN"/>
              </w:rPr>
            </w:pPr>
            <w:r>
              <w:rPr>
                <w:rFonts w:hint="eastAsia" w:ascii="宋体" w:hAnsi="宋体" w:cs="宋体"/>
                <w:snapToGrid w:val="0"/>
                <w:szCs w:val="24"/>
                <w:highlight w:val="none"/>
                <w:lang w:val="zh-CN"/>
              </w:rPr>
              <w:t>提供样品</w:t>
            </w:r>
          </w:p>
        </w:tc>
        <w:tc>
          <w:tcPr>
            <w:tcW w:w="6722" w:type="dxa"/>
            <w:vAlign w:val="center"/>
          </w:tcPr>
          <w:p>
            <w:pPr>
              <w:autoSpaceDE w:val="0"/>
              <w:autoSpaceDN w:val="0"/>
              <w:rPr>
                <w:rFonts w:ascii="宋体" w:hAnsi="宋体" w:cs="宋体"/>
                <w:szCs w:val="24"/>
                <w:highlight w:val="none"/>
              </w:rPr>
            </w:pPr>
            <w:r>
              <w:rPr>
                <w:rFonts w:hint="eastAsia" w:ascii="宋体" w:hAnsi="宋体" w:cs="宋体"/>
                <w:szCs w:val="24"/>
                <w:lang w:val="en-US" w:eastAsia="zh-CN"/>
              </w:rPr>
              <w:t>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67" w:type="dxa"/>
            <w:vAlign w:val="center"/>
          </w:tcPr>
          <w:p>
            <w:pPr>
              <w:autoSpaceDE w:val="0"/>
              <w:autoSpaceDN w:val="0"/>
              <w:spacing w:beforeLines="10" w:afterLines="10"/>
              <w:ind w:left="24" w:leftChars="10" w:right="24" w:rightChars="10"/>
              <w:jc w:val="center"/>
              <w:rPr>
                <w:rFonts w:ascii="宋体" w:hAnsi="宋体" w:cs="宋体"/>
                <w:szCs w:val="24"/>
              </w:rPr>
            </w:pPr>
            <w:r>
              <w:rPr>
                <w:rFonts w:hint="eastAsia" w:ascii="宋体" w:hAnsi="宋体" w:cs="宋体"/>
                <w:szCs w:val="24"/>
              </w:rPr>
              <w:t>19.1</w:t>
            </w:r>
          </w:p>
        </w:tc>
        <w:tc>
          <w:tcPr>
            <w:tcW w:w="1676" w:type="dxa"/>
            <w:vAlign w:val="center"/>
          </w:tcPr>
          <w:p>
            <w:pPr>
              <w:autoSpaceDE w:val="0"/>
              <w:autoSpaceDN w:val="0"/>
              <w:jc w:val="center"/>
              <w:rPr>
                <w:rFonts w:ascii="宋体" w:hAnsi="宋体" w:cs="宋体"/>
                <w:snapToGrid w:val="0"/>
                <w:szCs w:val="24"/>
                <w:lang w:val="zh-CN"/>
              </w:rPr>
            </w:pPr>
            <w:r>
              <w:rPr>
                <w:rFonts w:hint="eastAsia" w:ascii="宋体" w:hAnsi="宋体" w:cs="宋体"/>
                <w:snapToGrid w:val="0"/>
                <w:szCs w:val="24"/>
                <w:lang w:val="zh-CN"/>
              </w:rPr>
              <w:t>竞争性磋商</w:t>
            </w:r>
          </w:p>
          <w:p>
            <w:pPr>
              <w:autoSpaceDE w:val="0"/>
              <w:autoSpaceDN w:val="0"/>
              <w:jc w:val="center"/>
              <w:rPr>
                <w:rFonts w:ascii="宋体" w:hAnsi="宋体" w:cs="宋体"/>
                <w:snapToGrid w:val="0"/>
                <w:szCs w:val="24"/>
                <w:lang w:val="zh-CN"/>
              </w:rPr>
            </w:pPr>
            <w:r>
              <w:rPr>
                <w:rFonts w:hint="eastAsia" w:ascii="宋体" w:hAnsi="宋体" w:cs="宋体"/>
                <w:snapToGrid w:val="0"/>
                <w:szCs w:val="24"/>
                <w:lang w:val="zh-CN"/>
              </w:rPr>
              <w:t>响应文件送达地点及递交</w:t>
            </w:r>
          </w:p>
          <w:p>
            <w:pPr>
              <w:autoSpaceDE w:val="0"/>
              <w:autoSpaceDN w:val="0"/>
              <w:jc w:val="center"/>
              <w:rPr>
                <w:rFonts w:ascii="宋体" w:hAnsi="宋体" w:cs="宋体"/>
                <w:snapToGrid w:val="0"/>
                <w:szCs w:val="24"/>
                <w:lang w:val="zh-CN"/>
              </w:rPr>
            </w:pPr>
            <w:r>
              <w:rPr>
                <w:rFonts w:hint="eastAsia" w:ascii="宋体" w:hAnsi="宋体" w:cs="宋体"/>
                <w:snapToGrid w:val="0"/>
                <w:szCs w:val="24"/>
                <w:lang w:val="zh-CN"/>
              </w:rPr>
              <w:t>截止时间</w:t>
            </w:r>
          </w:p>
        </w:tc>
        <w:tc>
          <w:tcPr>
            <w:tcW w:w="6722" w:type="dxa"/>
            <w:vAlign w:val="center"/>
          </w:tcPr>
          <w:p>
            <w:pPr>
              <w:autoSpaceDE w:val="0"/>
              <w:autoSpaceDN w:val="0"/>
              <w:snapToGrid w:val="0"/>
              <w:spacing w:beforeLines="10" w:afterLines="10"/>
              <w:ind w:right="24" w:rightChars="10"/>
              <w:rPr>
                <w:rFonts w:ascii="宋体" w:hAnsi="宋体" w:cs="宋体"/>
                <w:szCs w:val="24"/>
              </w:rPr>
            </w:pPr>
            <w:r>
              <w:rPr>
                <w:rFonts w:hint="eastAsia" w:ascii="宋体" w:hAnsi="宋体" w:cs="宋体"/>
                <w:szCs w:val="24"/>
                <w:lang w:val="zh-CN"/>
              </w:rPr>
              <w:t>详见</w:t>
            </w:r>
            <w:r>
              <w:rPr>
                <w:rFonts w:hint="eastAsia" w:ascii="宋体" w:hAnsi="宋体" w:cs="宋体"/>
                <w:szCs w:val="24"/>
              </w:rPr>
              <w:t>第一章第四条相关要求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4" w:hRule="atLeast"/>
          <w:jc w:val="center"/>
        </w:trPr>
        <w:tc>
          <w:tcPr>
            <w:tcW w:w="967" w:type="dxa"/>
            <w:vAlign w:val="center"/>
          </w:tcPr>
          <w:p>
            <w:pPr>
              <w:autoSpaceDE w:val="0"/>
              <w:autoSpaceDN w:val="0"/>
              <w:spacing w:beforeLines="10" w:afterLines="10"/>
              <w:ind w:left="24" w:leftChars="10" w:right="24" w:rightChars="10"/>
              <w:jc w:val="center"/>
              <w:rPr>
                <w:rFonts w:ascii="宋体" w:hAnsi="宋体" w:cs="宋体"/>
                <w:szCs w:val="24"/>
              </w:rPr>
            </w:pPr>
            <w:r>
              <w:rPr>
                <w:rFonts w:hint="eastAsia" w:ascii="宋体" w:hAnsi="宋体" w:cs="宋体"/>
                <w:szCs w:val="24"/>
              </w:rPr>
              <w:t>22.1</w:t>
            </w:r>
          </w:p>
        </w:tc>
        <w:tc>
          <w:tcPr>
            <w:tcW w:w="1676" w:type="dxa"/>
            <w:vAlign w:val="center"/>
          </w:tcPr>
          <w:p>
            <w:pPr>
              <w:autoSpaceDE w:val="0"/>
              <w:autoSpaceDN w:val="0"/>
              <w:spacing w:beforeLines="10" w:afterLines="10"/>
              <w:ind w:left="24" w:leftChars="10" w:right="24" w:rightChars="10"/>
              <w:jc w:val="center"/>
              <w:rPr>
                <w:rFonts w:ascii="宋体" w:hAnsi="宋体" w:cs="宋体"/>
                <w:snapToGrid w:val="0"/>
                <w:szCs w:val="24"/>
                <w:lang w:val="zh-CN"/>
              </w:rPr>
            </w:pPr>
            <w:r>
              <w:rPr>
                <w:rFonts w:hint="eastAsia" w:ascii="宋体" w:hAnsi="宋体" w:cs="宋体"/>
                <w:snapToGrid w:val="0"/>
                <w:szCs w:val="24"/>
                <w:lang w:val="zh-CN"/>
              </w:rPr>
              <w:t>磋商小组人数</w:t>
            </w:r>
          </w:p>
        </w:tc>
        <w:tc>
          <w:tcPr>
            <w:tcW w:w="6722" w:type="dxa"/>
            <w:vAlign w:val="center"/>
          </w:tcPr>
          <w:p>
            <w:pPr>
              <w:autoSpaceDE w:val="0"/>
              <w:autoSpaceDN w:val="0"/>
              <w:rPr>
                <w:rFonts w:ascii="宋体" w:hAnsi="宋体" w:cs="宋体"/>
                <w:snapToGrid w:val="0"/>
                <w:szCs w:val="24"/>
              </w:rPr>
            </w:pPr>
            <w:r>
              <w:rPr>
                <w:rFonts w:hint="eastAsia" w:ascii="宋体" w:hAnsi="宋体" w:cs="宋体"/>
                <w:snapToGrid w:val="0"/>
                <w:szCs w:val="24"/>
              </w:rPr>
              <w:t>磋商小组由采购人代表和评审专家共3人以上单数组成，其中评审专家人数不得少于磋商小组成员总数的2/3。采购人不得以评审专家身份参加本部门或本单位采购项目的评审。采购代理机构人员不得参加本机构代理的采购项目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04" w:hRule="atLeast"/>
          <w:jc w:val="center"/>
        </w:trPr>
        <w:tc>
          <w:tcPr>
            <w:tcW w:w="967" w:type="dxa"/>
            <w:vAlign w:val="center"/>
          </w:tcPr>
          <w:p>
            <w:pPr>
              <w:autoSpaceDE w:val="0"/>
              <w:autoSpaceDN w:val="0"/>
              <w:spacing w:beforeLines="10" w:afterLines="10"/>
              <w:ind w:left="24" w:leftChars="10" w:right="24" w:rightChars="10"/>
              <w:jc w:val="center"/>
              <w:rPr>
                <w:rFonts w:ascii="宋体" w:hAnsi="宋体" w:cs="宋体"/>
                <w:szCs w:val="24"/>
              </w:rPr>
            </w:pPr>
            <w:r>
              <w:rPr>
                <w:rFonts w:hint="eastAsia" w:ascii="宋体" w:hAnsi="宋体" w:cs="宋体"/>
                <w:szCs w:val="24"/>
              </w:rPr>
              <w:t>25.6</w:t>
            </w:r>
          </w:p>
        </w:tc>
        <w:tc>
          <w:tcPr>
            <w:tcW w:w="1676" w:type="dxa"/>
            <w:vAlign w:val="center"/>
          </w:tcPr>
          <w:p>
            <w:pPr>
              <w:autoSpaceDE w:val="0"/>
              <w:autoSpaceDN w:val="0"/>
              <w:spacing w:beforeLines="10" w:afterLines="10"/>
              <w:ind w:left="24" w:leftChars="10" w:right="24" w:rightChars="10"/>
              <w:jc w:val="center"/>
              <w:rPr>
                <w:rFonts w:ascii="宋体" w:hAnsi="宋体" w:cs="宋体"/>
                <w:snapToGrid w:val="0"/>
                <w:szCs w:val="24"/>
                <w:lang w:val="zh-CN"/>
              </w:rPr>
            </w:pPr>
            <w:r>
              <w:rPr>
                <w:rFonts w:hint="eastAsia" w:ascii="宋体" w:hAnsi="宋体" w:cs="宋体"/>
                <w:snapToGrid w:val="0"/>
                <w:szCs w:val="24"/>
                <w:lang w:val="zh-CN"/>
              </w:rPr>
              <w:t>提交最后报价供应商的确定方式</w:t>
            </w:r>
          </w:p>
        </w:tc>
        <w:tc>
          <w:tcPr>
            <w:tcW w:w="6722" w:type="dxa"/>
            <w:vAlign w:val="center"/>
          </w:tcPr>
          <w:p>
            <w:pPr>
              <w:autoSpaceDE w:val="0"/>
              <w:autoSpaceDN w:val="0"/>
              <w:rPr>
                <w:rFonts w:ascii="宋体" w:hAnsi="宋体" w:cs="宋体"/>
                <w:snapToGrid w:val="0"/>
                <w:szCs w:val="24"/>
                <w:lang w:val="zh-CN"/>
              </w:rPr>
            </w:pPr>
            <w:r>
              <w:rPr>
                <w:rFonts w:hint="eastAsia" w:ascii="宋体" w:hAnsi="宋体" w:cs="宋体"/>
                <w:kern w:val="44"/>
                <w:szCs w:val="24"/>
              </w:rPr>
              <w:t>采购代理机构将已确定条件的最后报价书发放至所有通过了资格审查及符合性审查的磋商供应商，磋商供应商应在指定的时间内提交满足要求的最后报价，密封递交磋商小组。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90" w:hRule="atLeast"/>
          <w:jc w:val="center"/>
        </w:trPr>
        <w:tc>
          <w:tcPr>
            <w:tcW w:w="967" w:type="dxa"/>
            <w:vAlign w:val="center"/>
          </w:tcPr>
          <w:p>
            <w:pPr>
              <w:autoSpaceDE w:val="0"/>
              <w:autoSpaceDN w:val="0"/>
              <w:spacing w:beforeLines="10" w:afterLines="10"/>
              <w:ind w:left="24" w:leftChars="10" w:right="24" w:rightChars="10"/>
              <w:jc w:val="center"/>
              <w:rPr>
                <w:rFonts w:ascii="宋体" w:hAnsi="宋体" w:cs="宋体"/>
                <w:szCs w:val="24"/>
              </w:rPr>
            </w:pPr>
            <w:r>
              <w:rPr>
                <w:rFonts w:hint="eastAsia" w:ascii="宋体" w:hAnsi="宋体" w:cs="宋体"/>
                <w:snapToGrid w:val="0"/>
                <w:szCs w:val="24"/>
              </w:rPr>
              <w:t>28.1</w:t>
            </w:r>
          </w:p>
        </w:tc>
        <w:tc>
          <w:tcPr>
            <w:tcW w:w="1676" w:type="dxa"/>
            <w:vAlign w:val="center"/>
          </w:tcPr>
          <w:p>
            <w:pPr>
              <w:autoSpaceDE w:val="0"/>
              <w:autoSpaceDN w:val="0"/>
              <w:spacing w:beforeLines="10" w:afterLines="10"/>
              <w:ind w:left="24" w:leftChars="10" w:right="24" w:rightChars="10"/>
              <w:jc w:val="center"/>
              <w:rPr>
                <w:rFonts w:ascii="宋体" w:hAnsi="宋体" w:cs="宋体"/>
                <w:snapToGrid w:val="0"/>
                <w:szCs w:val="24"/>
                <w:highlight w:val="none"/>
                <w:lang w:val="zh-CN"/>
              </w:rPr>
            </w:pPr>
            <w:r>
              <w:rPr>
                <w:rFonts w:hint="eastAsia" w:ascii="宋体" w:hAnsi="宋体" w:cs="宋体"/>
                <w:snapToGrid w:val="0"/>
                <w:szCs w:val="24"/>
                <w:highlight w:val="none"/>
                <w:lang w:val="zh-CN"/>
              </w:rPr>
              <w:t>履约保证金</w:t>
            </w:r>
          </w:p>
        </w:tc>
        <w:tc>
          <w:tcPr>
            <w:tcW w:w="6722" w:type="dxa"/>
            <w:vAlign w:val="center"/>
          </w:tcPr>
          <w:p>
            <w:pPr>
              <w:autoSpaceDE w:val="0"/>
              <w:autoSpaceDN w:val="0"/>
              <w:spacing w:beforeLines="10" w:afterLines="10"/>
              <w:ind w:left="24" w:leftChars="10" w:right="24" w:rightChars="10"/>
              <w:rPr>
                <w:rFonts w:ascii="宋体" w:hAnsi="宋体" w:cs="宋体"/>
                <w:kern w:val="44"/>
                <w:szCs w:val="24"/>
                <w:highlight w:val="none"/>
              </w:rPr>
            </w:pPr>
            <w:r>
              <w:rPr>
                <w:rFonts w:hint="eastAsia" w:ascii="宋体" w:hAnsi="宋体" w:cs="宋体"/>
                <w:kern w:val="44"/>
                <w:szCs w:val="24"/>
                <w:highlight w:val="none"/>
              </w:rPr>
              <w:t>成交供应商在签订合同前按成交价5%缴纳履约保证金，在合同满1年后无息退还。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1" w:hRule="atLeast"/>
          <w:jc w:val="center"/>
        </w:trPr>
        <w:tc>
          <w:tcPr>
            <w:tcW w:w="967" w:type="dxa"/>
            <w:vAlign w:val="center"/>
          </w:tcPr>
          <w:p>
            <w:pPr>
              <w:autoSpaceDE w:val="0"/>
              <w:autoSpaceDN w:val="0"/>
              <w:spacing w:beforeLines="10" w:afterLines="10"/>
              <w:ind w:left="24" w:leftChars="10" w:right="24" w:rightChars="10"/>
              <w:jc w:val="center"/>
              <w:rPr>
                <w:rFonts w:ascii="宋体" w:hAnsi="宋体" w:cs="宋体"/>
                <w:szCs w:val="24"/>
              </w:rPr>
            </w:pPr>
            <w:r>
              <w:rPr>
                <w:rFonts w:hint="eastAsia" w:ascii="宋体" w:hAnsi="宋体" w:cs="宋体"/>
                <w:snapToGrid w:val="0"/>
                <w:szCs w:val="24"/>
              </w:rPr>
              <w:t>29.1</w:t>
            </w:r>
          </w:p>
        </w:tc>
        <w:tc>
          <w:tcPr>
            <w:tcW w:w="1676" w:type="dxa"/>
            <w:vAlign w:val="center"/>
          </w:tcPr>
          <w:p>
            <w:pPr>
              <w:autoSpaceDE w:val="0"/>
              <w:autoSpaceDN w:val="0"/>
              <w:spacing w:beforeLines="10" w:afterLines="10"/>
              <w:ind w:left="24" w:leftChars="10" w:right="24" w:rightChars="10"/>
              <w:jc w:val="center"/>
              <w:rPr>
                <w:rFonts w:ascii="宋体" w:hAnsi="宋体" w:cs="宋体"/>
                <w:snapToGrid w:val="0"/>
                <w:szCs w:val="24"/>
                <w:lang w:val="zh-CN"/>
              </w:rPr>
            </w:pPr>
            <w:r>
              <w:rPr>
                <w:rFonts w:hint="eastAsia" w:ascii="宋体" w:hAnsi="宋体" w:cs="宋体"/>
                <w:snapToGrid w:val="0"/>
                <w:szCs w:val="24"/>
                <w:lang w:val="zh-CN"/>
              </w:rPr>
              <w:t>科研设备</w:t>
            </w:r>
          </w:p>
        </w:tc>
        <w:tc>
          <w:tcPr>
            <w:tcW w:w="6722" w:type="dxa"/>
            <w:vAlign w:val="center"/>
          </w:tcPr>
          <w:p>
            <w:pPr>
              <w:autoSpaceDE w:val="0"/>
              <w:autoSpaceDN w:val="0"/>
              <w:spacing w:beforeLines="10" w:afterLines="10"/>
              <w:ind w:left="24" w:leftChars="10" w:right="24" w:rightChars="10"/>
              <w:rPr>
                <w:rFonts w:ascii="宋体" w:hAnsi="宋体" w:cs="宋体"/>
                <w:kern w:val="44"/>
                <w:szCs w:val="24"/>
              </w:rPr>
            </w:pPr>
            <w:r>
              <w:rPr>
                <w:rFonts w:hint="eastAsia" w:ascii="宋体" w:hAnsi="宋体" w:cs="宋体"/>
                <w:kern w:val="4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56" w:hRule="atLeast"/>
          <w:jc w:val="center"/>
        </w:trPr>
        <w:tc>
          <w:tcPr>
            <w:tcW w:w="967" w:type="dxa"/>
            <w:vAlign w:val="center"/>
          </w:tcPr>
          <w:p>
            <w:pPr>
              <w:autoSpaceDE w:val="0"/>
              <w:autoSpaceDN w:val="0"/>
              <w:spacing w:beforeLines="10" w:afterLines="10"/>
              <w:ind w:left="24" w:leftChars="10" w:right="24" w:rightChars="10"/>
              <w:jc w:val="center"/>
              <w:rPr>
                <w:rFonts w:ascii="宋体" w:hAnsi="宋体" w:cs="宋体"/>
                <w:szCs w:val="24"/>
              </w:rPr>
            </w:pPr>
            <w:r>
              <w:rPr>
                <w:rFonts w:hint="eastAsia" w:ascii="宋体" w:hAnsi="宋体" w:cs="宋体"/>
                <w:snapToGrid w:val="0"/>
                <w:szCs w:val="24"/>
              </w:rPr>
              <w:t>29.2</w:t>
            </w:r>
          </w:p>
        </w:tc>
        <w:tc>
          <w:tcPr>
            <w:tcW w:w="1676" w:type="dxa"/>
            <w:vAlign w:val="center"/>
          </w:tcPr>
          <w:p>
            <w:pPr>
              <w:autoSpaceDE w:val="0"/>
              <w:autoSpaceDN w:val="0"/>
              <w:spacing w:beforeLines="10" w:afterLines="10"/>
              <w:ind w:left="24" w:leftChars="10" w:right="24" w:rightChars="10"/>
              <w:jc w:val="center"/>
              <w:rPr>
                <w:rFonts w:ascii="宋体" w:hAnsi="宋体" w:cs="宋体"/>
                <w:kern w:val="44"/>
                <w:szCs w:val="24"/>
              </w:rPr>
            </w:pPr>
            <w:r>
              <w:rPr>
                <w:rFonts w:hint="eastAsia" w:ascii="宋体" w:hAnsi="宋体" w:cs="宋体"/>
                <w:kern w:val="44"/>
                <w:szCs w:val="24"/>
              </w:rPr>
              <w:t>现场考察</w:t>
            </w:r>
          </w:p>
          <w:p>
            <w:pPr>
              <w:autoSpaceDE w:val="0"/>
              <w:autoSpaceDN w:val="0"/>
              <w:spacing w:beforeLines="10" w:afterLines="10"/>
              <w:ind w:left="24" w:leftChars="10" w:right="24" w:rightChars="10"/>
              <w:jc w:val="center"/>
              <w:rPr>
                <w:rFonts w:ascii="宋体" w:hAnsi="宋体" w:cs="宋体"/>
                <w:kern w:val="44"/>
                <w:szCs w:val="24"/>
              </w:rPr>
            </w:pPr>
            <w:r>
              <w:rPr>
                <w:rFonts w:hint="eastAsia" w:ascii="宋体" w:hAnsi="宋体" w:cs="宋体"/>
                <w:kern w:val="44"/>
                <w:szCs w:val="24"/>
              </w:rPr>
              <w:t>（踏勘）</w:t>
            </w:r>
          </w:p>
        </w:tc>
        <w:tc>
          <w:tcPr>
            <w:tcW w:w="6722" w:type="dxa"/>
            <w:vAlign w:val="center"/>
          </w:tcPr>
          <w:p>
            <w:pPr>
              <w:autoSpaceDE w:val="0"/>
              <w:autoSpaceDN w:val="0"/>
              <w:spacing w:beforeLines="10" w:afterLines="10"/>
              <w:ind w:left="24" w:leftChars="10" w:right="24" w:rightChars="10"/>
              <w:rPr>
                <w:rFonts w:ascii="宋体" w:hAnsi="宋体" w:cs="宋体"/>
                <w:kern w:val="44"/>
                <w:szCs w:val="24"/>
              </w:rPr>
            </w:pPr>
            <w:r>
              <w:rPr>
                <w:rFonts w:hint="eastAsia" w:ascii="宋体" w:hAnsi="宋体" w:cs="宋体"/>
                <w:kern w:val="4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98" w:hRule="atLeast"/>
          <w:jc w:val="center"/>
        </w:trPr>
        <w:tc>
          <w:tcPr>
            <w:tcW w:w="967" w:type="dxa"/>
            <w:vAlign w:val="center"/>
          </w:tcPr>
          <w:p>
            <w:pPr>
              <w:autoSpaceDE w:val="0"/>
              <w:autoSpaceDN w:val="0"/>
              <w:spacing w:beforeLines="10" w:afterLines="10"/>
              <w:ind w:left="24" w:leftChars="10" w:right="24" w:rightChars="10"/>
              <w:jc w:val="center"/>
              <w:rPr>
                <w:rFonts w:ascii="宋体" w:hAnsi="宋体" w:cs="宋体"/>
                <w:szCs w:val="24"/>
              </w:rPr>
            </w:pPr>
            <w:r>
              <w:rPr>
                <w:rFonts w:hint="eastAsia" w:ascii="宋体" w:hAnsi="宋体" w:cs="宋体"/>
                <w:snapToGrid w:val="0"/>
                <w:szCs w:val="24"/>
              </w:rPr>
              <w:t>29.3</w:t>
            </w:r>
          </w:p>
        </w:tc>
        <w:tc>
          <w:tcPr>
            <w:tcW w:w="1676" w:type="dxa"/>
            <w:vAlign w:val="center"/>
          </w:tcPr>
          <w:p>
            <w:pPr>
              <w:autoSpaceDE w:val="0"/>
              <w:autoSpaceDN w:val="0"/>
              <w:spacing w:beforeLines="10" w:afterLines="10"/>
              <w:ind w:left="24" w:leftChars="10" w:right="24" w:rightChars="10"/>
              <w:jc w:val="center"/>
              <w:rPr>
                <w:rFonts w:ascii="宋体" w:hAnsi="宋体" w:cs="宋体"/>
                <w:snapToGrid w:val="0"/>
                <w:szCs w:val="24"/>
                <w:lang w:val="zh-CN"/>
              </w:rPr>
            </w:pPr>
            <w:r>
              <w:rPr>
                <w:rFonts w:hint="eastAsia" w:ascii="宋体" w:hAnsi="宋体" w:cs="宋体"/>
                <w:snapToGrid w:val="0"/>
                <w:szCs w:val="24"/>
                <w:lang w:val="zh-CN"/>
              </w:rPr>
              <w:t>评审现场</w:t>
            </w:r>
          </w:p>
          <w:p>
            <w:pPr>
              <w:autoSpaceDE w:val="0"/>
              <w:autoSpaceDN w:val="0"/>
              <w:spacing w:beforeLines="10" w:afterLines="10"/>
              <w:ind w:left="24" w:leftChars="10" w:right="24" w:rightChars="10"/>
              <w:jc w:val="center"/>
              <w:rPr>
                <w:rFonts w:ascii="宋体" w:hAnsi="宋体" w:cs="宋体"/>
                <w:snapToGrid w:val="0"/>
                <w:szCs w:val="24"/>
                <w:lang w:val="zh-CN"/>
              </w:rPr>
            </w:pPr>
            <w:r>
              <w:rPr>
                <w:rFonts w:hint="eastAsia" w:ascii="宋体" w:hAnsi="宋体" w:cs="宋体"/>
                <w:snapToGrid w:val="0"/>
                <w:szCs w:val="24"/>
                <w:lang w:val="zh-CN"/>
              </w:rPr>
              <w:t>提供演示</w:t>
            </w:r>
          </w:p>
        </w:tc>
        <w:tc>
          <w:tcPr>
            <w:tcW w:w="6722" w:type="dxa"/>
            <w:vAlign w:val="center"/>
          </w:tcPr>
          <w:p>
            <w:pPr>
              <w:autoSpaceDE w:val="0"/>
              <w:autoSpaceDN w:val="0"/>
              <w:spacing w:beforeLines="10" w:afterLines="10"/>
              <w:ind w:left="24" w:leftChars="10" w:right="24" w:rightChars="10"/>
              <w:jc w:val="left"/>
              <w:rPr>
                <w:rFonts w:ascii="宋体" w:hAnsi="宋体" w:cs="宋体"/>
                <w:kern w:val="44"/>
                <w:szCs w:val="24"/>
              </w:rPr>
            </w:pPr>
            <w:r>
              <w:rPr>
                <w:rFonts w:hint="eastAsia" w:ascii="宋体" w:hAnsi="宋体" w:cs="宋体"/>
                <w:kern w:val="4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98" w:hRule="atLeast"/>
          <w:jc w:val="center"/>
        </w:trPr>
        <w:tc>
          <w:tcPr>
            <w:tcW w:w="967" w:type="dxa"/>
            <w:vAlign w:val="center"/>
          </w:tcPr>
          <w:p>
            <w:pPr>
              <w:autoSpaceDE w:val="0"/>
              <w:autoSpaceDN w:val="0"/>
              <w:spacing w:beforeLines="10" w:afterLines="10"/>
              <w:ind w:left="24" w:leftChars="10" w:right="24" w:rightChars="10"/>
              <w:jc w:val="center"/>
              <w:rPr>
                <w:rFonts w:ascii="宋体" w:hAnsi="宋体" w:cs="宋体"/>
                <w:szCs w:val="24"/>
              </w:rPr>
            </w:pPr>
            <w:r>
              <w:rPr>
                <w:rFonts w:hint="eastAsia" w:ascii="宋体" w:hAnsi="宋体" w:cs="宋体"/>
                <w:snapToGrid w:val="0"/>
                <w:szCs w:val="24"/>
              </w:rPr>
              <w:t>29.4</w:t>
            </w:r>
          </w:p>
        </w:tc>
        <w:tc>
          <w:tcPr>
            <w:tcW w:w="1676" w:type="dxa"/>
            <w:vAlign w:val="center"/>
          </w:tcPr>
          <w:p>
            <w:pPr>
              <w:autoSpaceDE w:val="0"/>
              <w:autoSpaceDN w:val="0"/>
              <w:spacing w:beforeLines="10" w:afterLines="10"/>
              <w:ind w:left="24" w:leftChars="10" w:right="24" w:rightChars="10"/>
              <w:jc w:val="center"/>
              <w:rPr>
                <w:rFonts w:ascii="宋体" w:hAnsi="宋体" w:cs="宋体"/>
                <w:snapToGrid w:val="0"/>
                <w:szCs w:val="24"/>
                <w:lang w:val="zh-CN"/>
              </w:rPr>
            </w:pPr>
            <w:r>
              <w:rPr>
                <w:rFonts w:hint="eastAsia" w:ascii="宋体" w:hAnsi="宋体" w:cs="宋体"/>
                <w:snapToGrid w:val="0"/>
                <w:szCs w:val="24"/>
                <w:lang w:val="zh-CN"/>
              </w:rPr>
              <w:t>备注</w:t>
            </w:r>
          </w:p>
        </w:tc>
        <w:tc>
          <w:tcPr>
            <w:tcW w:w="6722" w:type="dxa"/>
            <w:vAlign w:val="center"/>
          </w:tcPr>
          <w:p>
            <w:pPr>
              <w:autoSpaceDE w:val="0"/>
              <w:autoSpaceDN w:val="0"/>
              <w:spacing w:beforeLines="10" w:afterLines="10"/>
              <w:ind w:left="24" w:leftChars="10" w:right="24" w:rightChars="10"/>
              <w:jc w:val="left"/>
              <w:rPr>
                <w:rFonts w:ascii="宋体" w:hAnsi="宋体" w:cs="宋体"/>
                <w:kern w:val="44"/>
                <w:szCs w:val="24"/>
              </w:rPr>
            </w:pPr>
            <w:r>
              <w:rPr>
                <w:rFonts w:hint="eastAsia" w:ascii="宋体" w:hAnsi="宋体" w:cs="宋体"/>
                <w:snapToGrid w:val="0"/>
                <w:szCs w:val="24"/>
              </w:rPr>
              <w:t>授权代表人递交响应文件时，须携带本人身份证原件及法定代表人授权委托书。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98" w:hRule="atLeast"/>
          <w:jc w:val="center"/>
        </w:trPr>
        <w:tc>
          <w:tcPr>
            <w:tcW w:w="967" w:type="dxa"/>
            <w:vMerge w:val="restart"/>
            <w:vAlign w:val="center"/>
          </w:tcPr>
          <w:p>
            <w:pPr>
              <w:tabs>
                <w:tab w:val="left" w:pos="242"/>
              </w:tabs>
              <w:spacing w:line="360" w:lineRule="auto"/>
              <w:ind w:right="57"/>
              <w:jc w:val="center"/>
              <w:rPr>
                <w:rFonts w:ascii="宋体" w:hAnsi="宋体" w:cs="宋体"/>
                <w:b/>
                <w:szCs w:val="24"/>
              </w:rPr>
            </w:pPr>
            <w:r>
              <w:rPr>
                <w:rFonts w:hint="eastAsia" w:ascii="宋体" w:hAnsi="宋体" w:cs="宋体"/>
                <w:b/>
                <w:szCs w:val="24"/>
              </w:rPr>
              <w:t>/</w:t>
            </w:r>
          </w:p>
        </w:tc>
        <w:tc>
          <w:tcPr>
            <w:tcW w:w="1676" w:type="dxa"/>
            <w:vMerge w:val="restart"/>
            <w:vAlign w:val="center"/>
          </w:tcPr>
          <w:p>
            <w:pPr>
              <w:spacing w:line="360" w:lineRule="auto"/>
              <w:jc w:val="center"/>
              <w:rPr>
                <w:rFonts w:ascii="宋体" w:hAnsi="宋体" w:cs="宋体"/>
                <w:szCs w:val="24"/>
                <w:lang w:val="zh-CN"/>
              </w:rPr>
            </w:pPr>
            <w:r>
              <w:rPr>
                <w:rFonts w:hint="eastAsia" w:ascii="宋体" w:hAnsi="宋体" w:cs="宋体"/>
                <w:szCs w:val="24"/>
              </w:rPr>
              <w:t>促进中小企业发展</w:t>
            </w:r>
          </w:p>
        </w:tc>
        <w:tc>
          <w:tcPr>
            <w:tcW w:w="6722" w:type="dxa"/>
            <w:vAlign w:val="center"/>
          </w:tcPr>
          <w:p>
            <w:pPr>
              <w:spacing w:line="360" w:lineRule="auto"/>
              <w:rPr>
                <w:rFonts w:ascii="宋体" w:hAnsi="宋体" w:cs="宋体"/>
                <w:szCs w:val="24"/>
              </w:rPr>
            </w:pPr>
            <w:r>
              <w:rPr>
                <w:rFonts w:hint="eastAsia" w:ascii="宋体" w:hAnsi="宋体" w:cs="宋体"/>
                <w:b/>
                <w:bCs/>
              </w:rPr>
              <w:t>1.本项目落实政府采购政策：</w:t>
            </w:r>
            <w:r>
              <w:rPr>
                <w:rFonts w:hint="eastAsia"/>
                <w:lang w:eastAsia="zh-CN"/>
              </w:rPr>
              <w:t>□</w:t>
            </w:r>
            <w:r>
              <w:rPr>
                <w:rFonts w:hint="eastAsia"/>
              </w:rPr>
              <w:t xml:space="preserve">专门面向    </w:t>
            </w:r>
            <w:r>
              <w:rPr>
                <w:rFonts w:hint="eastAsia"/>
                <w:lang w:eastAsia="zh-CN"/>
              </w:rPr>
              <w:sym w:font="Wingdings 2" w:char="0052"/>
            </w:r>
            <w:r>
              <w:rPr>
                <w:rFonts w:hint="eastAsia"/>
              </w:rPr>
              <w:t>非专门面向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98" w:hRule="atLeast"/>
          <w:jc w:val="center"/>
        </w:trPr>
        <w:tc>
          <w:tcPr>
            <w:tcW w:w="967" w:type="dxa"/>
            <w:vMerge w:val="continue"/>
          </w:tcPr>
          <w:p>
            <w:pPr>
              <w:autoSpaceDE w:val="0"/>
              <w:autoSpaceDN w:val="0"/>
              <w:spacing w:beforeLines="10" w:afterLines="10"/>
              <w:ind w:left="24" w:leftChars="10" w:right="24" w:rightChars="10"/>
              <w:jc w:val="center"/>
              <w:rPr>
                <w:rFonts w:ascii="宋体" w:hAnsi="宋体" w:cs="宋体"/>
                <w:snapToGrid w:val="0"/>
                <w:szCs w:val="24"/>
              </w:rPr>
            </w:pPr>
          </w:p>
        </w:tc>
        <w:tc>
          <w:tcPr>
            <w:tcW w:w="1676" w:type="dxa"/>
            <w:vMerge w:val="continue"/>
          </w:tcPr>
          <w:p>
            <w:pPr>
              <w:autoSpaceDE w:val="0"/>
              <w:autoSpaceDN w:val="0"/>
              <w:spacing w:beforeLines="10" w:afterLines="10"/>
              <w:ind w:left="24" w:leftChars="10" w:right="24" w:rightChars="10"/>
              <w:jc w:val="center"/>
              <w:rPr>
                <w:rFonts w:ascii="宋体" w:hAnsi="宋体" w:cs="宋体"/>
                <w:snapToGrid w:val="0"/>
                <w:szCs w:val="24"/>
                <w:lang w:val="zh-CN"/>
              </w:rPr>
            </w:pPr>
          </w:p>
        </w:tc>
        <w:tc>
          <w:tcPr>
            <w:tcW w:w="6722" w:type="dxa"/>
            <w:vAlign w:val="center"/>
          </w:tcPr>
          <w:p>
            <w:pPr>
              <w:spacing w:line="360" w:lineRule="auto"/>
              <w:rPr>
                <w:rFonts w:ascii="宋体" w:hAnsi="宋体" w:cs="宋体"/>
                <w:szCs w:val="24"/>
              </w:rPr>
            </w:pPr>
            <w:r>
              <w:rPr>
                <w:rFonts w:hint="eastAsia" w:ascii="宋体" w:hAnsi="宋体" w:cs="宋体"/>
              </w:rPr>
              <w:t>2.依据《政府采购促进中小企业发展管理办法》规定享受扶持政策获得政府采购合同的，小微企业不得将合同分包给大中型企业，中型企业不得将合同分包给大型企业。否则采购人有权取消合同。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98" w:hRule="atLeast"/>
          <w:jc w:val="center"/>
        </w:trPr>
        <w:tc>
          <w:tcPr>
            <w:tcW w:w="967" w:type="dxa"/>
            <w:vMerge w:val="continue"/>
          </w:tcPr>
          <w:p>
            <w:pPr>
              <w:autoSpaceDE w:val="0"/>
              <w:autoSpaceDN w:val="0"/>
              <w:spacing w:beforeLines="10" w:afterLines="10"/>
              <w:ind w:left="24" w:leftChars="10" w:right="24" w:rightChars="10"/>
              <w:jc w:val="center"/>
              <w:rPr>
                <w:rFonts w:ascii="宋体" w:hAnsi="宋体" w:cs="宋体"/>
                <w:snapToGrid w:val="0"/>
                <w:szCs w:val="24"/>
              </w:rPr>
            </w:pPr>
          </w:p>
        </w:tc>
        <w:tc>
          <w:tcPr>
            <w:tcW w:w="1676" w:type="dxa"/>
            <w:vMerge w:val="continue"/>
          </w:tcPr>
          <w:p>
            <w:pPr>
              <w:autoSpaceDE w:val="0"/>
              <w:autoSpaceDN w:val="0"/>
              <w:spacing w:beforeLines="10" w:afterLines="10"/>
              <w:ind w:left="24" w:leftChars="10" w:right="24" w:rightChars="10"/>
              <w:jc w:val="center"/>
              <w:rPr>
                <w:rFonts w:ascii="宋体" w:hAnsi="宋体" w:cs="宋体"/>
                <w:snapToGrid w:val="0"/>
                <w:szCs w:val="24"/>
                <w:lang w:val="zh-CN"/>
              </w:rPr>
            </w:pPr>
          </w:p>
        </w:tc>
        <w:tc>
          <w:tcPr>
            <w:tcW w:w="6722" w:type="dxa"/>
            <w:vAlign w:val="center"/>
          </w:tcPr>
          <w:p>
            <w:pPr>
              <w:spacing w:line="360" w:lineRule="auto"/>
              <w:rPr>
                <w:rFonts w:ascii="宋体" w:hAnsi="宋体" w:cs="宋体"/>
                <w:szCs w:val="24"/>
              </w:rPr>
            </w:pPr>
            <w:r>
              <w:rPr>
                <w:rFonts w:hint="eastAsia" w:ascii="宋体" w:hAnsi="宋体" w:cs="宋体"/>
              </w:rPr>
              <w:t>3.</w:t>
            </w:r>
            <w:r>
              <w:t>采购人认为具备相关条件的，明确对中小企业在资金支付期限、预付款比例等方面的优惠措施</w:t>
            </w:r>
            <w:r>
              <w:rPr>
                <w:rFonts w:hint="eastAsia" w:ascii="宋体" w:hAnsi="宋体" w:cs="宋体"/>
              </w:rPr>
              <w:t>：落实《保障中小企业款项支付条例》。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98" w:hRule="atLeast"/>
          <w:jc w:val="center"/>
        </w:trPr>
        <w:tc>
          <w:tcPr>
            <w:tcW w:w="967" w:type="dxa"/>
            <w:vMerge w:val="continue"/>
          </w:tcPr>
          <w:p>
            <w:pPr>
              <w:autoSpaceDE w:val="0"/>
              <w:autoSpaceDN w:val="0"/>
              <w:spacing w:beforeLines="10" w:afterLines="10"/>
              <w:ind w:left="24" w:leftChars="10" w:right="24" w:rightChars="10"/>
              <w:jc w:val="center"/>
              <w:rPr>
                <w:rFonts w:ascii="宋体" w:hAnsi="宋体" w:cs="宋体"/>
                <w:snapToGrid w:val="0"/>
                <w:szCs w:val="24"/>
              </w:rPr>
            </w:pPr>
          </w:p>
        </w:tc>
        <w:tc>
          <w:tcPr>
            <w:tcW w:w="1676" w:type="dxa"/>
            <w:vMerge w:val="continue"/>
          </w:tcPr>
          <w:p>
            <w:pPr>
              <w:autoSpaceDE w:val="0"/>
              <w:autoSpaceDN w:val="0"/>
              <w:spacing w:beforeLines="10" w:afterLines="10"/>
              <w:ind w:left="24" w:leftChars="10" w:right="24" w:rightChars="10"/>
              <w:jc w:val="center"/>
              <w:rPr>
                <w:rFonts w:ascii="宋体" w:hAnsi="宋体" w:cs="宋体"/>
                <w:snapToGrid w:val="0"/>
                <w:szCs w:val="24"/>
                <w:lang w:val="zh-CN"/>
              </w:rPr>
            </w:pPr>
          </w:p>
        </w:tc>
        <w:tc>
          <w:tcPr>
            <w:tcW w:w="6722" w:type="dxa"/>
            <w:vAlign w:val="center"/>
          </w:tcPr>
          <w:p>
            <w:pPr>
              <w:rPr>
                <w:rFonts w:ascii="宋体" w:hAnsi="宋体" w:cs="宋体"/>
                <w:snapToGrid w:val="0"/>
                <w:szCs w:val="24"/>
              </w:rPr>
            </w:pPr>
            <w:r>
              <w:rPr>
                <w:rFonts w:hint="eastAsia" w:ascii="宋体" w:hAnsi="宋体" w:cs="宋体"/>
                <w:snapToGrid w:val="0"/>
                <w:szCs w:val="24"/>
              </w:rPr>
              <w:t>4.</w:t>
            </w:r>
            <w:r>
              <w:rPr>
                <w:rFonts w:ascii="宋体" w:hAnsi="宋体" w:cs="宋体"/>
                <w:snapToGrid w:val="0"/>
                <w:szCs w:val="24"/>
              </w:rPr>
              <w:t>采购标的对应的中小企业划分标准所属行业</w:t>
            </w:r>
            <w:r>
              <w:rPr>
                <w:rFonts w:hint="eastAsia" w:ascii="宋体" w:hAnsi="宋体" w:cs="宋体"/>
                <w:snapToGrid w:val="0"/>
                <w:szCs w:val="24"/>
              </w:rPr>
              <w:t>：</w:t>
            </w:r>
          </w:p>
          <w:p>
            <w:r>
              <w:rPr>
                <w:rFonts w:hint="eastAsia"/>
              </w:rPr>
              <w:t>□农、林、牧、渔业         □工业</w:t>
            </w:r>
          </w:p>
          <w:p>
            <w:r>
              <w:rPr>
                <w:rFonts w:hint="eastAsia"/>
              </w:rPr>
              <w:t xml:space="preserve">□建筑业                   </w:t>
            </w:r>
            <w:r>
              <w:rPr>
                <w:rFonts w:hint="eastAsia"/>
                <w:lang w:eastAsia="zh-CN"/>
              </w:rPr>
              <w:t>□</w:t>
            </w:r>
            <w:r>
              <w:rPr>
                <w:rFonts w:hint="eastAsia"/>
              </w:rPr>
              <w:t>批发业</w:t>
            </w:r>
          </w:p>
          <w:p>
            <w:r>
              <w:rPr>
                <w:rFonts w:hint="eastAsia"/>
                <w:lang w:eastAsia="zh-CN"/>
              </w:rPr>
              <w:t>☑</w:t>
            </w:r>
            <w:r>
              <w:rPr>
                <w:rFonts w:hint="eastAsia"/>
              </w:rPr>
              <w:t>零售业                   □交通运输业</w:t>
            </w:r>
          </w:p>
          <w:p>
            <w:pPr>
              <w:spacing w:line="240" w:lineRule="auto"/>
            </w:pPr>
            <w:r>
              <w:rPr>
                <w:rFonts w:hint="eastAsia"/>
              </w:rPr>
              <w:t>□仓储业                   □邮政业</w:t>
            </w:r>
          </w:p>
          <w:p>
            <w:pPr>
              <w:spacing w:line="240" w:lineRule="auto"/>
            </w:pPr>
            <w:r>
              <w:rPr>
                <w:rFonts w:hint="eastAsia"/>
              </w:rPr>
              <w:t>□住宿业                   □餐饮业</w:t>
            </w:r>
          </w:p>
          <w:p>
            <w:pPr>
              <w:spacing w:line="240" w:lineRule="auto"/>
            </w:pPr>
            <w:r>
              <w:rPr>
                <w:rFonts w:hint="eastAsia"/>
              </w:rPr>
              <w:t>□信息传输业               □软件和信息技术服务业</w:t>
            </w:r>
          </w:p>
          <w:p>
            <w:pPr>
              <w:spacing w:line="240" w:lineRule="auto"/>
            </w:pPr>
            <w:r>
              <w:rPr>
                <w:rFonts w:hint="eastAsia"/>
              </w:rPr>
              <w:t>□房地产开发经营           □物业管理</w:t>
            </w:r>
          </w:p>
          <w:p>
            <w:pPr>
              <w:spacing w:line="240" w:lineRule="auto"/>
              <w:rPr>
                <w:rFonts w:ascii="宋体" w:hAnsi="宋体" w:cs="宋体"/>
                <w:szCs w:val="24"/>
              </w:rPr>
            </w:pPr>
            <w:r>
              <w:rPr>
                <w:rFonts w:hint="eastAsia"/>
              </w:rPr>
              <w:t>□租赁和商务服务业         □其他未列明行业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98" w:hRule="atLeast"/>
          <w:jc w:val="center"/>
        </w:trPr>
        <w:tc>
          <w:tcPr>
            <w:tcW w:w="967" w:type="dxa"/>
            <w:vMerge w:val="continue"/>
          </w:tcPr>
          <w:p>
            <w:pPr>
              <w:autoSpaceDE w:val="0"/>
              <w:autoSpaceDN w:val="0"/>
              <w:spacing w:beforeLines="10" w:afterLines="10"/>
              <w:ind w:left="24" w:leftChars="10" w:right="24" w:rightChars="10"/>
              <w:jc w:val="center"/>
              <w:rPr>
                <w:rFonts w:ascii="宋体" w:hAnsi="宋体" w:cs="宋体"/>
                <w:snapToGrid w:val="0"/>
                <w:szCs w:val="24"/>
              </w:rPr>
            </w:pPr>
          </w:p>
        </w:tc>
        <w:tc>
          <w:tcPr>
            <w:tcW w:w="1676" w:type="dxa"/>
            <w:vMerge w:val="continue"/>
          </w:tcPr>
          <w:p>
            <w:pPr>
              <w:autoSpaceDE w:val="0"/>
              <w:autoSpaceDN w:val="0"/>
              <w:spacing w:beforeLines="10" w:afterLines="10"/>
              <w:ind w:left="24" w:leftChars="10" w:right="24" w:rightChars="10"/>
              <w:jc w:val="center"/>
              <w:rPr>
                <w:rFonts w:ascii="宋体" w:hAnsi="宋体" w:cs="宋体"/>
                <w:snapToGrid w:val="0"/>
                <w:szCs w:val="24"/>
                <w:lang w:val="zh-CN"/>
              </w:rPr>
            </w:pPr>
          </w:p>
        </w:tc>
        <w:tc>
          <w:tcPr>
            <w:tcW w:w="6722" w:type="dxa"/>
            <w:vAlign w:val="center"/>
          </w:tcPr>
          <w:p>
            <w:pPr>
              <w:rPr>
                <w:rFonts w:ascii="宋体" w:hAnsi="宋体" w:cs="宋体"/>
              </w:rPr>
            </w:pPr>
            <w:r>
              <w:rPr>
                <w:rFonts w:hint="eastAsia" w:ascii="宋体" w:hAnsi="宋体" w:cs="宋体"/>
              </w:rPr>
              <w:t>5.适用于本项目中小企业的情形：</w:t>
            </w:r>
          </w:p>
          <w:p>
            <w:pPr>
              <w:rPr>
                <w:rFonts w:ascii="宋体" w:hAnsi="宋体" w:cs="宋体"/>
                <w:szCs w:val="24"/>
              </w:rPr>
            </w:pPr>
            <w:r>
              <w:rPr>
                <w:rFonts w:hint="eastAsia"/>
                <w:lang w:eastAsia="zh-CN"/>
              </w:rPr>
              <w:t>☑</w:t>
            </w:r>
            <w:r>
              <w:rPr>
                <w:rFonts w:hint="eastAsia"/>
              </w:rPr>
              <w:t>（一）</w:t>
            </w:r>
            <w:r>
              <w:rPr>
                <w:rFonts w:ascii="宋体" w:hAnsi="宋体" w:cs="宋体"/>
                <w:szCs w:val="24"/>
              </w:rPr>
              <w:t>在货物采购项目中，货物由中小企业制造，即货物由中小企业生产且使用该中小企业商号或者注册商标；</w:t>
            </w:r>
          </w:p>
          <w:p>
            <w:pPr>
              <w:rPr>
                <w:rFonts w:ascii="宋体" w:hAnsi="宋体" w:cs="宋体"/>
                <w:szCs w:val="24"/>
              </w:rPr>
            </w:pPr>
            <w:r>
              <w:rPr>
                <w:rFonts w:hint="eastAsia"/>
                <w:lang w:eastAsia="zh-CN"/>
              </w:rPr>
              <w:t>□</w:t>
            </w:r>
            <w:r>
              <w:rPr>
                <w:rFonts w:hint="eastAsia" w:ascii="宋体" w:hAnsi="宋体" w:cs="宋体"/>
                <w:szCs w:val="24"/>
              </w:rPr>
              <w:t>（二）在工程采购项目中，工程由中小企业承建，即工程施工单位为中小企业；</w:t>
            </w:r>
          </w:p>
          <w:p>
            <w:pPr>
              <w:rPr>
                <w:rFonts w:ascii="宋体" w:hAnsi="宋体" w:cs="宋体"/>
                <w:szCs w:val="24"/>
              </w:rPr>
            </w:pPr>
            <w:r>
              <w:rPr>
                <w:rFonts w:hint="eastAsia"/>
                <w:lang w:eastAsia="zh-CN"/>
              </w:rPr>
              <w:t>□</w:t>
            </w:r>
            <w:r>
              <w:rPr>
                <w:rFonts w:hint="eastAsia" w:ascii="宋体" w:hAnsi="宋体" w:cs="宋体"/>
                <w:szCs w:val="24"/>
              </w:rPr>
              <w:t>（三）在服务采购项目中，服务由中小企业承接，即提供服务的人员为中小企业依照《中华人民共和国</w:t>
            </w:r>
            <w:r>
              <w:rPr>
                <w:rFonts w:hint="eastAsia" w:ascii="宋体" w:hAnsi="宋体" w:cs="宋体"/>
                <w:szCs w:val="24"/>
                <w:highlight w:val="none"/>
              </w:rPr>
              <w:t>劳动合同法</w:t>
            </w:r>
            <w:r>
              <w:rPr>
                <w:rFonts w:hint="eastAsia" w:ascii="宋体" w:hAnsi="宋体" w:cs="宋体"/>
                <w:szCs w:val="24"/>
              </w:rPr>
              <w:t>》</w:t>
            </w:r>
          </w:p>
          <w:p>
            <w:pPr>
              <w:rPr>
                <w:rFonts w:ascii="宋体" w:hAnsi="宋体" w:cs="宋体"/>
                <w:szCs w:val="24"/>
              </w:rPr>
            </w:pPr>
            <w:r>
              <w:rPr>
                <w:rFonts w:hint="eastAsia" w:ascii="宋体" w:hAnsi="宋体" w:cs="宋体"/>
                <w:szCs w:val="24"/>
              </w:rPr>
              <w:t>订立劳动合同的从业人员。</w:t>
            </w:r>
          </w:p>
          <w:p>
            <w:pPr>
              <w:rPr>
                <w:rFonts w:ascii="宋体" w:hAnsi="宋体" w:cs="宋体"/>
                <w:szCs w:val="24"/>
              </w:rPr>
            </w:pPr>
            <w:r>
              <w:rPr>
                <w:rFonts w:hint="eastAsia"/>
                <w:lang w:eastAsia="zh-CN"/>
              </w:rPr>
              <w:t>☑</w:t>
            </w:r>
            <w:r>
              <w:rPr>
                <w:rFonts w:hint="eastAsia" w:ascii="宋体" w:hAnsi="宋体" w:cs="宋体"/>
                <w:szCs w:val="24"/>
              </w:rPr>
              <w:t>（四）在货物采购项目中，供应商提供的货物既有中小企业制造货物，也有大型企业制造货物的，不享受本办法规定的中小企业扶持政策。</w:t>
            </w:r>
          </w:p>
          <w:p>
            <w:pPr>
              <w:rPr>
                <w:rFonts w:ascii="宋体" w:hAnsi="宋体" w:cs="宋体"/>
                <w:szCs w:val="24"/>
              </w:rPr>
            </w:pPr>
            <w:r>
              <w:rPr>
                <w:rFonts w:hint="eastAsia"/>
              </w:rPr>
              <w:t>□</w:t>
            </w:r>
            <w:r>
              <w:rPr>
                <w:rFonts w:hint="eastAsia" w:ascii="宋体" w:hAnsi="宋体" w:cs="宋体"/>
                <w:szCs w:val="24"/>
              </w:rPr>
              <w:t>（五）以联合体形式参加政府采购活动，联合体各方均为中小企业的，联合体视同中小企业。其中，联合体各方均为小微企业的，联合体视同小微企业。</w:t>
            </w:r>
          </w:p>
        </w:tc>
      </w:tr>
    </w:tbl>
    <w:p>
      <w:pPr>
        <w:spacing w:line="360" w:lineRule="auto"/>
        <w:rPr>
          <w:rFonts w:ascii="宋体" w:hAnsi="宋体" w:cs="宋体"/>
          <w:b/>
          <w:bCs/>
          <w:szCs w:val="24"/>
        </w:rPr>
      </w:pPr>
      <w:r>
        <w:rPr>
          <w:rFonts w:hint="eastAsia" w:ascii="宋体" w:hAnsi="宋体" w:cs="宋体"/>
          <w:szCs w:val="21"/>
        </w:rPr>
        <w:br w:type="page"/>
      </w:r>
      <w:bookmarkStart w:id="36" w:name="_Toc27986"/>
      <w:bookmarkStart w:id="37" w:name="_Toc9531"/>
      <w:bookmarkStart w:id="38" w:name="_Toc479184081"/>
      <w:r>
        <w:rPr>
          <w:rFonts w:hint="eastAsia" w:ascii="宋体" w:hAnsi="宋体" w:cs="宋体"/>
          <w:b/>
          <w:bCs/>
          <w:szCs w:val="24"/>
        </w:rPr>
        <w:t>供应商须知</w:t>
      </w:r>
      <w:bookmarkEnd w:id="36"/>
      <w:bookmarkEnd w:id="37"/>
      <w:bookmarkEnd w:id="38"/>
    </w:p>
    <w:p>
      <w:pPr>
        <w:numPr>
          <w:ilvl w:val="1"/>
          <w:numId w:val="2"/>
        </w:numPr>
        <w:tabs>
          <w:tab w:val="left" w:pos="540"/>
          <w:tab w:val="clear" w:pos="840"/>
        </w:tabs>
        <w:spacing w:line="360" w:lineRule="auto"/>
        <w:ind w:left="540" w:hanging="540"/>
        <w:outlineLvl w:val="1"/>
        <w:rPr>
          <w:rFonts w:ascii="宋体" w:hAnsi="宋体" w:cs="宋体"/>
          <w:b/>
          <w:bCs/>
          <w:szCs w:val="24"/>
        </w:rPr>
      </w:pPr>
      <w:bookmarkStart w:id="39" w:name="_Toc479184082"/>
      <w:bookmarkStart w:id="40" w:name="_Toc1619"/>
      <w:bookmarkStart w:id="41" w:name="_Toc28356"/>
      <w:bookmarkStart w:id="42" w:name="_Toc31686"/>
      <w:r>
        <w:rPr>
          <w:rFonts w:hint="eastAsia" w:ascii="宋体" w:hAnsi="宋体" w:cs="宋体"/>
          <w:b/>
          <w:bCs/>
          <w:szCs w:val="24"/>
        </w:rPr>
        <w:t>总则</w:t>
      </w:r>
      <w:bookmarkEnd w:id="39"/>
      <w:bookmarkEnd w:id="40"/>
      <w:bookmarkEnd w:id="41"/>
      <w:bookmarkEnd w:id="42"/>
    </w:p>
    <w:p>
      <w:pPr>
        <w:spacing w:line="360" w:lineRule="auto"/>
        <w:rPr>
          <w:rFonts w:ascii="宋体" w:hAnsi="宋体" w:cs="宋体"/>
          <w:b/>
          <w:bCs/>
          <w:lang w:val="zh-CN"/>
        </w:rPr>
      </w:pPr>
      <w:bookmarkStart w:id="43" w:name="_Toc19999"/>
      <w:bookmarkStart w:id="44" w:name="_Toc18614"/>
      <w:bookmarkStart w:id="45" w:name="_Toc27243"/>
      <w:bookmarkStart w:id="46" w:name="_Toc6478"/>
      <w:bookmarkStart w:id="47" w:name="_Toc479184083"/>
      <w:bookmarkStart w:id="48" w:name="_Toc31883"/>
      <w:r>
        <w:rPr>
          <w:rFonts w:hint="eastAsia" w:ascii="宋体" w:hAnsi="宋体" w:cs="宋体"/>
          <w:b/>
          <w:bCs/>
        </w:rPr>
        <w:t>1、</w:t>
      </w:r>
      <w:r>
        <w:rPr>
          <w:rFonts w:hint="eastAsia" w:ascii="宋体" w:hAnsi="宋体" w:cs="宋体"/>
          <w:b/>
          <w:bCs/>
          <w:lang w:val="zh-CN"/>
        </w:rPr>
        <w:t>适用法律及范围</w:t>
      </w:r>
      <w:bookmarkEnd w:id="43"/>
      <w:bookmarkEnd w:id="44"/>
      <w:bookmarkEnd w:id="45"/>
      <w:bookmarkEnd w:id="46"/>
      <w:bookmarkEnd w:id="47"/>
      <w:bookmarkEnd w:id="48"/>
    </w:p>
    <w:p>
      <w:pPr>
        <w:numPr>
          <w:ilvl w:val="1"/>
          <w:numId w:val="3"/>
        </w:numPr>
        <w:tabs>
          <w:tab w:val="left" w:pos="540"/>
          <w:tab w:val="clear" w:pos="360"/>
        </w:tabs>
        <w:spacing w:line="360" w:lineRule="auto"/>
        <w:ind w:left="540" w:hanging="540"/>
        <w:rPr>
          <w:rFonts w:ascii="宋体" w:hAnsi="宋体" w:cs="宋体"/>
          <w:szCs w:val="24"/>
        </w:rPr>
      </w:pPr>
      <w:r>
        <w:rPr>
          <w:rFonts w:hint="eastAsia" w:ascii="宋体" w:hAnsi="宋体" w:cs="宋体"/>
          <w:szCs w:val="24"/>
        </w:rPr>
        <w:t>本竞争性磋商采购文件仅适用于本次竞争性磋商中所述的项目的采购。</w:t>
      </w:r>
    </w:p>
    <w:p>
      <w:pPr>
        <w:spacing w:line="360" w:lineRule="auto"/>
        <w:rPr>
          <w:rFonts w:ascii="宋体" w:hAnsi="宋体" w:cs="宋体"/>
          <w:b/>
          <w:bCs/>
          <w:lang w:val="zh-CN"/>
        </w:rPr>
      </w:pPr>
      <w:bookmarkStart w:id="49" w:name="_Toc19914"/>
      <w:bookmarkStart w:id="50" w:name="_Toc479184084"/>
      <w:bookmarkStart w:id="51" w:name="_Toc30547"/>
      <w:bookmarkStart w:id="52" w:name="_Toc5052"/>
      <w:bookmarkStart w:id="53" w:name="_Toc27674"/>
      <w:bookmarkStart w:id="54" w:name="_Toc9612"/>
      <w:r>
        <w:rPr>
          <w:rFonts w:hint="eastAsia" w:ascii="宋体" w:hAnsi="宋体" w:cs="宋体"/>
          <w:b/>
          <w:bCs/>
        </w:rPr>
        <w:t>2、</w:t>
      </w:r>
      <w:r>
        <w:rPr>
          <w:rFonts w:hint="eastAsia" w:ascii="宋体" w:hAnsi="宋体" w:cs="宋体"/>
          <w:b/>
          <w:bCs/>
          <w:lang w:val="zh-CN"/>
        </w:rPr>
        <w:t>定义</w:t>
      </w:r>
      <w:bookmarkEnd w:id="49"/>
      <w:bookmarkEnd w:id="50"/>
      <w:bookmarkEnd w:id="51"/>
      <w:bookmarkEnd w:id="52"/>
      <w:bookmarkEnd w:id="53"/>
      <w:bookmarkEnd w:id="54"/>
    </w:p>
    <w:p>
      <w:pPr>
        <w:numPr>
          <w:ilvl w:val="1"/>
          <w:numId w:val="4"/>
        </w:numPr>
        <w:tabs>
          <w:tab w:val="left" w:pos="540"/>
          <w:tab w:val="clear" w:pos="360"/>
        </w:tabs>
        <w:spacing w:line="360" w:lineRule="auto"/>
        <w:ind w:left="540" w:hanging="540"/>
        <w:rPr>
          <w:rFonts w:ascii="宋体" w:hAnsi="宋体" w:cs="宋体"/>
          <w:szCs w:val="24"/>
        </w:rPr>
      </w:pPr>
      <w:r>
        <w:rPr>
          <w:rFonts w:hint="eastAsia" w:ascii="宋体" w:hAnsi="宋体" w:cs="宋体"/>
          <w:szCs w:val="24"/>
        </w:rPr>
        <w:t>“采购人”：本次磋商的采购人见《供应商须知前附表》。</w:t>
      </w:r>
    </w:p>
    <w:p>
      <w:pPr>
        <w:numPr>
          <w:ilvl w:val="1"/>
          <w:numId w:val="4"/>
        </w:numPr>
        <w:tabs>
          <w:tab w:val="left" w:pos="540"/>
          <w:tab w:val="clear" w:pos="360"/>
        </w:tabs>
        <w:spacing w:line="360" w:lineRule="auto"/>
        <w:ind w:left="540" w:hanging="540"/>
        <w:rPr>
          <w:rFonts w:ascii="宋体" w:hAnsi="宋体" w:cs="宋体"/>
          <w:szCs w:val="24"/>
        </w:rPr>
      </w:pPr>
      <w:r>
        <w:rPr>
          <w:rFonts w:hint="eastAsia" w:ascii="宋体" w:hAnsi="宋体" w:cs="宋体"/>
          <w:szCs w:val="24"/>
        </w:rPr>
        <w:t>“采购代理机构”：本次磋商的采购代理机构见《供应商须知前附表》。</w:t>
      </w:r>
    </w:p>
    <w:p>
      <w:pPr>
        <w:numPr>
          <w:ilvl w:val="1"/>
          <w:numId w:val="4"/>
        </w:numPr>
        <w:tabs>
          <w:tab w:val="left" w:pos="540"/>
          <w:tab w:val="clear" w:pos="360"/>
        </w:tabs>
        <w:spacing w:line="360" w:lineRule="auto"/>
        <w:ind w:left="540" w:hanging="540"/>
        <w:rPr>
          <w:rFonts w:ascii="宋体" w:hAnsi="宋体" w:cs="宋体"/>
          <w:szCs w:val="24"/>
        </w:rPr>
      </w:pPr>
      <w:r>
        <w:rPr>
          <w:rFonts w:hint="eastAsia" w:ascii="宋体" w:hAnsi="宋体" w:cs="宋体"/>
          <w:szCs w:val="24"/>
        </w:rPr>
        <w:t>“供应商”是指获取本竞争性磋商采购文件的法人、其他组织或者自然人。</w:t>
      </w:r>
    </w:p>
    <w:p>
      <w:pPr>
        <w:numPr>
          <w:ilvl w:val="1"/>
          <w:numId w:val="4"/>
        </w:numPr>
        <w:tabs>
          <w:tab w:val="left" w:pos="540"/>
          <w:tab w:val="clear" w:pos="360"/>
        </w:tabs>
        <w:spacing w:line="360" w:lineRule="auto"/>
        <w:ind w:left="540" w:hanging="540"/>
        <w:rPr>
          <w:rFonts w:ascii="宋体" w:hAnsi="宋体" w:cs="宋体"/>
          <w:szCs w:val="24"/>
        </w:rPr>
      </w:pPr>
      <w:r>
        <w:rPr>
          <w:rFonts w:hint="eastAsia" w:ascii="宋体" w:hAnsi="宋体" w:cs="宋体"/>
          <w:szCs w:val="24"/>
        </w:rPr>
        <w:t>“磋商供应商”是指</w:t>
      </w:r>
    </w:p>
    <w:p>
      <w:pPr>
        <w:numPr>
          <w:ilvl w:val="3"/>
          <w:numId w:val="5"/>
        </w:numPr>
        <w:tabs>
          <w:tab w:val="left" w:pos="0"/>
          <w:tab w:val="clear" w:pos="2040"/>
        </w:tabs>
        <w:spacing w:line="360" w:lineRule="auto"/>
        <w:ind w:left="0" w:firstLine="0"/>
        <w:rPr>
          <w:rFonts w:ascii="宋体" w:hAnsi="宋体" w:cs="宋体"/>
          <w:szCs w:val="24"/>
        </w:rPr>
      </w:pPr>
      <w:r>
        <w:rPr>
          <w:rFonts w:hint="eastAsia" w:ascii="宋体" w:hAnsi="宋体" w:cs="宋体"/>
          <w:snapToGrid w:val="0"/>
          <w:szCs w:val="24"/>
          <w:lang w:val="zh-CN"/>
        </w:rPr>
        <w:t>符合</w:t>
      </w:r>
      <w:r>
        <w:rPr>
          <w:rFonts w:hint="eastAsia" w:ascii="宋体" w:hAnsi="宋体" w:cs="宋体"/>
          <w:szCs w:val="24"/>
        </w:rPr>
        <w:t>具备《中华人民共和国政府采购法》第二十二条规定的条件；</w:t>
      </w:r>
    </w:p>
    <w:p>
      <w:pPr>
        <w:numPr>
          <w:ilvl w:val="3"/>
          <w:numId w:val="5"/>
        </w:numPr>
        <w:tabs>
          <w:tab w:val="left" w:pos="0"/>
          <w:tab w:val="clear" w:pos="2040"/>
        </w:tabs>
        <w:spacing w:line="360" w:lineRule="auto"/>
        <w:ind w:left="0" w:firstLine="0"/>
        <w:rPr>
          <w:rFonts w:ascii="宋体" w:hAnsi="宋体" w:cs="宋体"/>
          <w:szCs w:val="24"/>
        </w:rPr>
      </w:pPr>
      <w:r>
        <w:rPr>
          <w:rFonts w:hint="eastAsia" w:ascii="宋体" w:hAnsi="宋体" w:cs="宋体"/>
          <w:szCs w:val="24"/>
        </w:rPr>
        <w:t>符合第一章第二条供应商资格的相应条件；</w:t>
      </w:r>
    </w:p>
    <w:p>
      <w:pPr>
        <w:numPr>
          <w:ilvl w:val="3"/>
          <w:numId w:val="5"/>
        </w:numPr>
        <w:tabs>
          <w:tab w:val="left" w:pos="0"/>
          <w:tab w:val="clear" w:pos="2040"/>
        </w:tabs>
        <w:spacing w:line="360" w:lineRule="auto"/>
        <w:ind w:left="0" w:firstLine="0"/>
        <w:rPr>
          <w:rFonts w:ascii="宋体" w:hAnsi="宋体" w:cs="宋体"/>
          <w:szCs w:val="24"/>
        </w:rPr>
      </w:pPr>
      <w:r>
        <w:rPr>
          <w:rFonts w:hint="eastAsia" w:ascii="宋体" w:hAnsi="宋体" w:cs="宋体"/>
          <w:szCs w:val="24"/>
        </w:rPr>
        <w:t>通过竞争性磋商采购评审办法中初步审核的供应商。</w:t>
      </w:r>
    </w:p>
    <w:p>
      <w:pPr>
        <w:numPr>
          <w:ilvl w:val="1"/>
          <w:numId w:val="4"/>
        </w:numPr>
        <w:tabs>
          <w:tab w:val="left" w:pos="540"/>
          <w:tab w:val="clear" w:pos="360"/>
        </w:tabs>
        <w:spacing w:line="360" w:lineRule="auto"/>
        <w:ind w:left="540" w:hanging="540"/>
        <w:rPr>
          <w:rFonts w:ascii="宋体" w:hAnsi="宋体" w:cs="宋体"/>
          <w:szCs w:val="24"/>
        </w:rPr>
      </w:pPr>
      <w:r>
        <w:rPr>
          <w:rFonts w:hint="eastAsia" w:ascii="宋体" w:hAnsi="宋体" w:cs="宋体"/>
          <w:szCs w:val="24"/>
        </w:rPr>
        <w:t>“成交供应商”</w:t>
      </w:r>
      <w:r>
        <w:rPr>
          <w:rFonts w:hint="eastAsia" w:ascii="宋体" w:hAnsi="宋体" w:cs="宋体"/>
          <w:snapToGrid w:val="0"/>
          <w:szCs w:val="24"/>
          <w:lang w:val="zh-CN"/>
        </w:rPr>
        <w:t>是指经评审委员会评审推荐，采购人授予合同的供应商。</w:t>
      </w:r>
    </w:p>
    <w:p>
      <w:pPr>
        <w:spacing w:line="360" w:lineRule="auto"/>
        <w:rPr>
          <w:rFonts w:ascii="宋体" w:hAnsi="宋体" w:cs="宋体"/>
          <w:b/>
          <w:bCs/>
        </w:rPr>
      </w:pPr>
      <w:bookmarkStart w:id="55" w:name="_Toc20040"/>
      <w:bookmarkStart w:id="56" w:name="_Toc32378"/>
      <w:bookmarkStart w:id="57" w:name="_Toc26954"/>
      <w:bookmarkStart w:id="58" w:name="_Toc18321"/>
      <w:bookmarkStart w:id="59" w:name="_Toc479184085"/>
      <w:bookmarkStart w:id="60" w:name="_Toc30503"/>
      <w:r>
        <w:rPr>
          <w:rFonts w:hint="eastAsia" w:ascii="宋体" w:hAnsi="宋体" w:cs="宋体"/>
          <w:b/>
          <w:bCs/>
        </w:rPr>
        <w:t>3、</w:t>
      </w:r>
      <w:r>
        <w:rPr>
          <w:rFonts w:hint="eastAsia" w:ascii="宋体" w:hAnsi="宋体" w:cs="宋体"/>
          <w:b/>
          <w:bCs/>
          <w:lang w:val="zh-CN"/>
        </w:rPr>
        <w:t>工程、货物及服务</w:t>
      </w:r>
      <w:bookmarkEnd w:id="55"/>
      <w:bookmarkEnd w:id="56"/>
      <w:bookmarkEnd w:id="57"/>
      <w:bookmarkEnd w:id="58"/>
      <w:bookmarkEnd w:id="59"/>
      <w:bookmarkEnd w:id="60"/>
    </w:p>
    <w:p>
      <w:pPr>
        <w:numPr>
          <w:ilvl w:val="1"/>
          <w:numId w:val="6"/>
        </w:numPr>
        <w:tabs>
          <w:tab w:val="left" w:pos="525"/>
          <w:tab w:val="clear" w:pos="360"/>
        </w:tabs>
        <w:spacing w:line="360" w:lineRule="auto"/>
        <w:ind w:left="540" w:hanging="540"/>
        <w:rPr>
          <w:rFonts w:ascii="宋体" w:hAnsi="宋体" w:cs="宋体"/>
          <w:snapToGrid w:val="0"/>
          <w:szCs w:val="24"/>
          <w:lang w:val="zh-CN"/>
        </w:rPr>
      </w:pPr>
      <w:r>
        <w:rPr>
          <w:rFonts w:hint="eastAsia" w:ascii="宋体" w:hAnsi="宋体" w:cs="宋体"/>
          <w:snapToGrid w:val="0"/>
          <w:szCs w:val="24"/>
          <w:lang w:val="zh-CN"/>
        </w:rPr>
        <w:t>“工程”是指建设工程，包括建筑物和构筑物的新建、改建、扩建及其相关的装修、拆除、修缮等。</w:t>
      </w:r>
    </w:p>
    <w:p>
      <w:pPr>
        <w:numPr>
          <w:ilvl w:val="1"/>
          <w:numId w:val="6"/>
        </w:numPr>
        <w:tabs>
          <w:tab w:val="left" w:pos="525"/>
          <w:tab w:val="clear" w:pos="360"/>
        </w:tabs>
        <w:spacing w:line="360" w:lineRule="auto"/>
        <w:ind w:left="540" w:hanging="540"/>
        <w:rPr>
          <w:rFonts w:ascii="宋体" w:hAnsi="宋体" w:cs="宋体"/>
          <w:snapToGrid w:val="0"/>
          <w:szCs w:val="24"/>
          <w:lang w:val="zh-CN"/>
        </w:rPr>
      </w:pPr>
      <w:r>
        <w:rPr>
          <w:rFonts w:hint="eastAsia" w:ascii="宋体" w:hAnsi="宋体" w:cs="宋体"/>
          <w:snapToGrid w:val="0"/>
          <w:szCs w:val="24"/>
          <w:lang w:val="zh-CN"/>
        </w:rPr>
        <w:t>“货物”是指各种形态和种类的物品，包括原材料、燃料、设备、产品等。</w:t>
      </w:r>
    </w:p>
    <w:p>
      <w:pPr>
        <w:numPr>
          <w:ilvl w:val="1"/>
          <w:numId w:val="6"/>
        </w:numPr>
        <w:tabs>
          <w:tab w:val="left" w:pos="540"/>
          <w:tab w:val="clear" w:pos="360"/>
        </w:tabs>
        <w:spacing w:line="360" w:lineRule="auto"/>
        <w:ind w:left="540" w:hanging="540"/>
        <w:rPr>
          <w:rFonts w:ascii="宋体" w:hAnsi="宋体" w:cs="宋体"/>
          <w:snapToGrid w:val="0"/>
          <w:szCs w:val="24"/>
          <w:lang w:val="zh-CN"/>
        </w:rPr>
      </w:pPr>
      <w:r>
        <w:rPr>
          <w:rFonts w:hint="eastAsia" w:ascii="宋体" w:hAnsi="宋体" w:cs="宋体"/>
          <w:snapToGrid w:val="0"/>
          <w:szCs w:val="24"/>
          <w:lang w:val="zh-CN"/>
        </w:rPr>
        <w:t>“服务”是指除货物（指各种形态和种类的物品，包括原材料、燃料、设备、产品等）和工程（指建设工程，包括建筑物和构筑物的新建、改建、扩建及其相关的装修、拆除、修缮等）以外的其他政府采购对象。</w:t>
      </w:r>
    </w:p>
    <w:p>
      <w:pPr>
        <w:spacing w:line="360" w:lineRule="auto"/>
        <w:rPr>
          <w:rFonts w:ascii="宋体" w:hAnsi="宋体" w:cs="宋体"/>
          <w:b/>
          <w:bCs/>
          <w:lang w:val="zh-CN"/>
        </w:rPr>
      </w:pPr>
      <w:bookmarkStart w:id="61" w:name="_Toc9974"/>
      <w:bookmarkStart w:id="62" w:name="_Toc16843"/>
      <w:bookmarkStart w:id="63" w:name="_Toc21265"/>
      <w:bookmarkStart w:id="64" w:name="_Toc479184086"/>
      <w:bookmarkStart w:id="65" w:name="_Toc23491"/>
      <w:bookmarkStart w:id="66" w:name="_Toc25119"/>
      <w:r>
        <w:rPr>
          <w:rFonts w:hint="eastAsia" w:ascii="宋体" w:hAnsi="宋体" w:cs="宋体"/>
          <w:b/>
          <w:bCs/>
        </w:rPr>
        <w:t>4、</w:t>
      </w:r>
      <w:r>
        <w:rPr>
          <w:rFonts w:hint="eastAsia" w:ascii="宋体" w:hAnsi="宋体" w:cs="宋体"/>
          <w:b/>
          <w:bCs/>
          <w:lang w:val="zh-CN"/>
        </w:rPr>
        <w:t>费用</w:t>
      </w:r>
      <w:bookmarkEnd w:id="61"/>
      <w:bookmarkEnd w:id="62"/>
      <w:bookmarkEnd w:id="63"/>
      <w:bookmarkEnd w:id="64"/>
      <w:bookmarkEnd w:id="65"/>
      <w:bookmarkEnd w:id="66"/>
    </w:p>
    <w:p>
      <w:pPr>
        <w:numPr>
          <w:ilvl w:val="1"/>
          <w:numId w:val="7"/>
        </w:numPr>
        <w:tabs>
          <w:tab w:val="left" w:pos="540"/>
          <w:tab w:val="clear" w:pos="360"/>
        </w:tabs>
        <w:spacing w:line="360" w:lineRule="auto"/>
        <w:ind w:left="540" w:hanging="540"/>
        <w:rPr>
          <w:rFonts w:ascii="宋体" w:hAnsi="宋体" w:cs="宋体"/>
          <w:szCs w:val="24"/>
        </w:rPr>
      </w:pPr>
      <w:r>
        <w:rPr>
          <w:rFonts w:hint="eastAsia" w:ascii="宋体" w:hAnsi="宋体" w:cs="宋体"/>
          <w:szCs w:val="24"/>
        </w:rPr>
        <w:t>供应商应承担所有与准备和参加磋商有关的费用，不论磋商的结果如何，采购人和采购代理机构均无义务和责任承担这些费用。</w:t>
      </w:r>
    </w:p>
    <w:p>
      <w:pPr>
        <w:numPr>
          <w:ilvl w:val="1"/>
          <w:numId w:val="7"/>
        </w:numPr>
        <w:tabs>
          <w:tab w:val="left" w:pos="540"/>
          <w:tab w:val="clear" w:pos="360"/>
        </w:tabs>
        <w:spacing w:line="360" w:lineRule="auto"/>
        <w:ind w:left="540" w:hanging="540"/>
        <w:rPr>
          <w:rFonts w:ascii="宋体" w:hAnsi="宋体" w:cs="宋体"/>
          <w:szCs w:val="24"/>
        </w:rPr>
      </w:pPr>
      <w:r>
        <w:rPr>
          <w:rFonts w:hint="eastAsia" w:ascii="宋体" w:hAnsi="宋体" w:cs="宋体"/>
          <w:snapToGrid w:val="0"/>
          <w:szCs w:val="24"/>
          <w:lang w:val="zh-CN"/>
        </w:rPr>
        <w:t>成交服务费：成交供应商须在收到成交通知书时向采购代理机构支付采购代理服务费。服务费支付标准和方法详见《供应商须知前附表》。</w:t>
      </w:r>
    </w:p>
    <w:p>
      <w:pPr>
        <w:numPr>
          <w:ilvl w:val="1"/>
          <w:numId w:val="2"/>
        </w:numPr>
        <w:tabs>
          <w:tab w:val="left" w:pos="540"/>
          <w:tab w:val="clear" w:pos="840"/>
        </w:tabs>
        <w:spacing w:line="360" w:lineRule="auto"/>
        <w:ind w:left="540" w:hanging="540"/>
        <w:outlineLvl w:val="1"/>
        <w:rPr>
          <w:rFonts w:ascii="宋体" w:hAnsi="宋体" w:cs="宋体"/>
          <w:b/>
          <w:bCs/>
          <w:szCs w:val="24"/>
        </w:rPr>
      </w:pPr>
      <w:bookmarkStart w:id="67" w:name="_Toc28185"/>
      <w:bookmarkStart w:id="68" w:name="_Toc18771"/>
      <w:bookmarkStart w:id="69" w:name="_Toc28108"/>
      <w:bookmarkStart w:id="70" w:name="_Toc479184087"/>
      <w:r>
        <w:rPr>
          <w:rFonts w:hint="eastAsia" w:ascii="宋体" w:hAnsi="宋体" w:cs="宋体"/>
          <w:b/>
          <w:bCs/>
          <w:szCs w:val="24"/>
        </w:rPr>
        <w:t>竞争性磋商采购文件</w:t>
      </w:r>
      <w:bookmarkEnd w:id="67"/>
      <w:bookmarkEnd w:id="68"/>
      <w:bookmarkEnd w:id="69"/>
      <w:bookmarkEnd w:id="70"/>
    </w:p>
    <w:p>
      <w:pPr>
        <w:spacing w:line="360" w:lineRule="auto"/>
        <w:rPr>
          <w:rFonts w:ascii="宋体" w:hAnsi="宋体" w:cs="宋体"/>
          <w:b/>
          <w:bCs/>
          <w:lang w:val="zh-CN"/>
        </w:rPr>
      </w:pPr>
      <w:bookmarkStart w:id="71" w:name="_Toc28105"/>
      <w:bookmarkStart w:id="72" w:name="_Toc4547"/>
      <w:bookmarkStart w:id="73" w:name="_Toc5555"/>
      <w:bookmarkStart w:id="74" w:name="_Toc6177"/>
      <w:bookmarkStart w:id="75" w:name="_Toc479184088"/>
      <w:bookmarkStart w:id="76" w:name="_Toc24241"/>
      <w:r>
        <w:rPr>
          <w:rFonts w:hint="eastAsia" w:ascii="宋体" w:hAnsi="宋体" w:cs="宋体"/>
          <w:b/>
          <w:bCs/>
        </w:rPr>
        <w:t>5、</w:t>
      </w:r>
      <w:r>
        <w:rPr>
          <w:rFonts w:hint="eastAsia" w:ascii="宋体" w:hAnsi="宋体" w:cs="宋体"/>
          <w:b/>
          <w:bCs/>
          <w:lang w:val="zh-CN"/>
        </w:rPr>
        <w:t>竞争性磋商采购文件的构成</w:t>
      </w:r>
      <w:bookmarkEnd w:id="71"/>
      <w:bookmarkEnd w:id="72"/>
      <w:bookmarkEnd w:id="73"/>
      <w:bookmarkEnd w:id="74"/>
      <w:bookmarkEnd w:id="75"/>
      <w:bookmarkEnd w:id="76"/>
    </w:p>
    <w:p>
      <w:pPr>
        <w:numPr>
          <w:ilvl w:val="1"/>
          <w:numId w:val="8"/>
        </w:numPr>
        <w:tabs>
          <w:tab w:val="left" w:pos="540"/>
          <w:tab w:val="clear" w:pos="360"/>
        </w:tabs>
        <w:spacing w:line="360" w:lineRule="auto"/>
        <w:ind w:left="540" w:hanging="540"/>
        <w:rPr>
          <w:rFonts w:ascii="宋体" w:hAnsi="宋体" w:cs="宋体"/>
          <w:szCs w:val="24"/>
        </w:rPr>
      </w:pPr>
      <w:r>
        <w:rPr>
          <w:rFonts w:hint="eastAsia" w:ascii="宋体" w:hAnsi="宋体" w:cs="宋体"/>
          <w:snapToGrid w:val="0"/>
          <w:szCs w:val="24"/>
          <w:lang w:val="zh-CN"/>
        </w:rPr>
        <w:t>本竞争性磋商采购文件包括：</w:t>
      </w:r>
    </w:p>
    <w:p>
      <w:pPr>
        <w:numPr>
          <w:ilvl w:val="3"/>
          <w:numId w:val="9"/>
        </w:numPr>
        <w:tabs>
          <w:tab w:val="left" w:pos="540"/>
          <w:tab w:val="clear" w:pos="2040"/>
        </w:tabs>
        <w:spacing w:line="360" w:lineRule="auto"/>
        <w:ind w:left="540" w:hanging="540"/>
        <w:rPr>
          <w:rFonts w:ascii="宋体" w:hAnsi="宋体" w:cs="宋体"/>
          <w:szCs w:val="24"/>
        </w:rPr>
      </w:pPr>
      <w:r>
        <w:rPr>
          <w:rFonts w:hint="eastAsia" w:ascii="宋体" w:hAnsi="宋体" w:cs="宋体"/>
          <w:szCs w:val="24"/>
        </w:rPr>
        <w:t>竞争性磋商采购公告</w:t>
      </w:r>
    </w:p>
    <w:p>
      <w:pPr>
        <w:numPr>
          <w:ilvl w:val="3"/>
          <w:numId w:val="9"/>
        </w:numPr>
        <w:tabs>
          <w:tab w:val="left" w:pos="540"/>
          <w:tab w:val="clear" w:pos="2040"/>
        </w:tabs>
        <w:spacing w:line="360" w:lineRule="auto"/>
        <w:ind w:left="540" w:hanging="540"/>
        <w:rPr>
          <w:rFonts w:ascii="宋体" w:hAnsi="宋体" w:cs="宋体"/>
          <w:szCs w:val="24"/>
        </w:rPr>
      </w:pPr>
      <w:r>
        <w:rPr>
          <w:rFonts w:hint="eastAsia" w:ascii="宋体" w:hAnsi="宋体" w:cs="宋体"/>
          <w:szCs w:val="24"/>
        </w:rPr>
        <w:t>供应商须知</w:t>
      </w:r>
    </w:p>
    <w:p>
      <w:pPr>
        <w:numPr>
          <w:ilvl w:val="3"/>
          <w:numId w:val="9"/>
        </w:numPr>
        <w:tabs>
          <w:tab w:val="left" w:pos="540"/>
          <w:tab w:val="clear" w:pos="2040"/>
        </w:tabs>
        <w:spacing w:line="360" w:lineRule="auto"/>
        <w:ind w:left="540" w:hanging="540"/>
        <w:rPr>
          <w:rFonts w:ascii="宋体" w:hAnsi="宋体" w:cs="宋体"/>
          <w:szCs w:val="24"/>
        </w:rPr>
      </w:pPr>
      <w:r>
        <w:rPr>
          <w:rFonts w:hint="eastAsia" w:ascii="宋体" w:hAnsi="宋体" w:cs="宋体"/>
          <w:szCs w:val="24"/>
        </w:rPr>
        <w:t>采购需求及商务要求</w:t>
      </w:r>
    </w:p>
    <w:p>
      <w:pPr>
        <w:numPr>
          <w:ilvl w:val="3"/>
          <w:numId w:val="9"/>
        </w:numPr>
        <w:tabs>
          <w:tab w:val="left" w:pos="540"/>
          <w:tab w:val="clear" w:pos="2040"/>
        </w:tabs>
        <w:spacing w:line="360" w:lineRule="auto"/>
        <w:ind w:left="540" w:hanging="540"/>
        <w:rPr>
          <w:rFonts w:ascii="宋体" w:hAnsi="宋体" w:cs="宋体"/>
          <w:szCs w:val="24"/>
        </w:rPr>
      </w:pPr>
      <w:r>
        <w:rPr>
          <w:rFonts w:hint="eastAsia" w:ascii="宋体" w:hAnsi="宋体" w:cs="宋体"/>
          <w:szCs w:val="24"/>
        </w:rPr>
        <w:t>竞争性磋商采购评审办法</w:t>
      </w:r>
    </w:p>
    <w:p>
      <w:pPr>
        <w:numPr>
          <w:ilvl w:val="3"/>
          <w:numId w:val="9"/>
        </w:numPr>
        <w:tabs>
          <w:tab w:val="left" w:pos="540"/>
          <w:tab w:val="clear" w:pos="2040"/>
        </w:tabs>
        <w:spacing w:line="360" w:lineRule="auto"/>
        <w:ind w:left="540" w:hanging="540"/>
        <w:rPr>
          <w:rFonts w:ascii="宋体" w:hAnsi="宋体" w:cs="宋体"/>
          <w:szCs w:val="24"/>
        </w:rPr>
      </w:pPr>
      <w:r>
        <w:rPr>
          <w:rFonts w:hint="eastAsia" w:ascii="宋体" w:hAnsi="宋体" w:cs="宋体"/>
          <w:szCs w:val="24"/>
        </w:rPr>
        <w:t>合同书格式</w:t>
      </w:r>
    </w:p>
    <w:p>
      <w:pPr>
        <w:numPr>
          <w:ilvl w:val="3"/>
          <w:numId w:val="9"/>
        </w:numPr>
        <w:tabs>
          <w:tab w:val="left" w:pos="540"/>
          <w:tab w:val="clear" w:pos="2040"/>
        </w:tabs>
        <w:spacing w:line="360" w:lineRule="auto"/>
        <w:ind w:left="540" w:hanging="540"/>
        <w:rPr>
          <w:rFonts w:ascii="宋体" w:hAnsi="宋体" w:cs="宋体"/>
          <w:szCs w:val="24"/>
        </w:rPr>
      </w:pPr>
      <w:r>
        <w:rPr>
          <w:rFonts w:hint="eastAsia" w:ascii="宋体" w:hAnsi="宋体" w:cs="宋体"/>
          <w:szCs w:val="24"/>
        </w:rPr>
        <w:t>响应文件格式</w:t>
      </w:r>
    </w:p>
    <w:p>
      <w:pPr>
        <w:numPr>
          <w:ilvl w:val="3"/>
          <w:numId w:val="9"/>
        </w:numPr>
        <w:tabs>
          <w:tab w:val="left" w:pos="540"/>
          <w:tab w:val="clear" w:pos="2040"/>
        </w:tabs>
        <w:spacing w:line="360" w:lineRule="auto"/>
        <w:ind w:left="540" w:hanging="540"/>
        <w:rPr>
          <w:rFonts w:ascii="宋体" w:hAnsi="宋体" w:cs="宋体"/>
          <w:szCs w:val="24"/>
        </w:rPr>
      </w:pPr>
      <w:r>
        <w:rPr>
          <w:rFonts w:hint="eastAsia" w:ascii="宋体" w:hAnsi="宋体" w:cs="宋体"/>
          <w:snapToGrid w:val="0"/>
          <w:szCs w:val="24"/>
          <w:lang w:val="zh-CN"/>
        </w:rPr>
        <w:t>采购过程中由采购代理机构发出的澄清和修正文件</w:t>
      </w:r>
    </w:p>
    <w:p>
      <w:pPr>
        <w:numPr>
          <w:ilvl w:val="3"/>
          <w:numId w:val="9"/>
        </w:numPr>
        <w:tabs>
          <w:tab w:val="left" w:pos="540"/>
          <w:tab w:val="clear" w:pos="2040"/>
        </w:tabs>
        <w:spacing w:line="360" w:lineRule="auto"/>
        <w:ind w:left="540" w:hanging="540"/>
        <w:rPr>
          <w:rFonts w:ascii="宋体" w:hAnsi="宋体" w:cs="宋体"/>
          <w:szCs w:val="24"/>
        </w:rPr>
      </w:pPr>
      <w:r>
        <w:rPr>
          <w:rFonts w:hint="eastAsia" w:ascii="宋体" w:hAnsi="宋体" w:cs="宋体"/>
          <w:szCs w:val="24"/>
        </w:rPr>
        <w:t>评审委员会在磋商过程中发出的对本磋商采购文件的实质性变动</w:t>
      </w:r>
    </w:p>
    <w:p>
      <w:pPr>
        <w:spacing w:line="360" w:lineRule="auto"/>
        <w:rPr>
          <w:rFonts w:ascii="宋体" w:hAnsi="宋体" w:cs="宋体"/>
          <w:b/>
          <w:bCs/>
          <w:lang w:val="zh-CN"/>
        </w:rPr>
      </w:pPr>
      <w:bookmarkStart w:id="77" w:name="_Toc4821"/>
      <w:bookmarkStart w:id="78" w:name="_Toc29700"/>
      <w:bookmarkStart w:id="79" w:name="_Toc479184089"/>
      <w:bookmarkStart w:id="80" w:name="_Toc2120"/>
      <w:bookmarkStart w:id="81" w:name="_Toc27344"/>
      <w:bookmarkStart w:id="82" w:name="_Toc7349"/>
      <w:r>
        <w:rPr>
          <w:rFonts w:hint="eastAsia" w:ascii="宋体" w:hAnsi="宋体" w:cs="宋体"/>
          <w:b/>
          <w:bCs/>
        </w:rPr>
        <w:t>6、</w:t>
      </w:r>
      <w:r>
        <w:rPr>
          <w:rFonts w:hint="eastAsia" w:ascii="宋体" w:hAnsi="宋体" w:cs="宋体"/>
          <w:b/>
          <w:bCs/>
          <w:lang w:val="zh-CN"/>
        </w:rPr>
        <w:t>竞争性磋商采购文件的澄清</w:t>
      </w:r>
      <w:bookmarkEnd w:id="77"/>
      <w:bookmarkEnd w:id="78"/>
      <w:bookmarkEnd w:id="79"/>
      <w:bookmarkEnd w:id="80"/>
      <w:bookmarkEnd w:id="81"/>
      <w:bookmarkEnd w:id="82"/>
    </w:p>
    <w:p>
      <w:pPr>
        <w:numPr>
          <w:ilvl w:val="1"/>
          <w:numId w:val="10"/>
        </w:numPr>
        <w:tabs>
          <w:tab w:val="left" w:pos="540"/>
          <w:tab w:val="clear" w:pos="360"/>
        </w:tabs>
        <w:autoSpaceDE w:val="0"/>
        <w:autoSpaceDN w:val="0"/>
        <w:spacing w:line="360" w:lineRule="auto"/>
        <w:ind w:left="540" w:hanging="540"/>
        <w:rPr>
          <w:rFonts w:ascii="宋体" w:hAnsi="宋体" w:cs="宋体"/>
          <w:snapToGrid w:val="0"/>
          <w:szCs w:val="24"/>
          <w:lang w:val="zh-CN"/>
        </w:rPr>
      </w:pPr>
      <w:r>
        <w:rPr>
          <w:rFonts w:hint="eastAsia" w:ascii="宋体" w:hAnsi="宋体" w:cs="宋体"/>
          <w:snapToGrid w:val="0"/>
          <w:szCs w:val="24"/>
          <w:lang w:val="zh-CN"/>
        </w:rPr>
        <w:t>供应商获取竞争性磋商采购文件后，应认真检查，如发现页数不全、附件缺失、印刷模糊等，应通知采购代理机构补全或更换，否则风险自负。</w:t>
      </w:r>
    </w:p>
    <w:p>
      <w:pPr>
        <w:numPr>
          <w:ilvl w:val="1"/>
          <w:numId w:val="10"/>
        </w:numPr>
        <w:tabs>
          <w:tab w:val="left" w:pos="540"/>
          <w:tab w:val="clear" w:pos="360"/>
        </w:tabs>
        <w:autoSpaceDE w:val="0"/>
        <w:autoSpaceDN w:val="0"/>
        <w:spacing w:line="360" w:lineRule="auto"/>
        <w:ind w:left="540" w:hanging="540"/>
        <w:rPr>
          <w:rFonts w:ascii="宋体" w:hAnsi="宋体" w:cs="宋体"/>
          <w:snapToGrid w:val="0"/>
          <w:szCs w:val="24"/>
          <w:lang w:val="zh-CN"/>
        </w:rPr>
      </w:pPr>
      <w:r>
        <w:rPr>
          <w:rFonts w:hint="eastAsia" w:ascii="宋体" w:hAnsi="宋体" w:cs="宋体"/>
          <w:snapToGrid w:val="0"/>
          <w:szCs w:val="24"/>
          <w:lang w:val="zh-CN"/>
        </w:rPr>
        <w:t>供应商要求对本竞争性磋商采购文件进行澄清的，应以书面形式（包括信函、电报、传真等可以有形地表现所载内容的形式，下同）在提疑截止时间以前向采购代理机构或采购人提出。采购代理机构对于符合澄清要求的，将以书面形式给所有接收磋商采购文件的供应商予以答复（答复中不包括问题的来源），供应商收到答复后应在24小时内以书面形式向采购代理机构予以确认。</w:t>
      </w:r>
    </w:p>
    <w:p>
      <w:pPr>
        <w:numPr>
          <w:ilvl w:val="1"/>
          <w:numId w:val="10"/>
        </w:numPr>
        <w:tabs>
          <w:tab w:val="left" w:pos="540"/>
          <w:tab w:val="clear" w:pos="360"/>
        </w:tabs>
        <w:autoSpaceDE w:val="0"/>
        <w:autoSpaceDN w:val="0"/>
        <w:spacing w:line="360" w:lineRule="auto"/>
        <w:ind w:left="540" w:hanging="540"/>
        <w:rPr>
          <w:rFonts w:ascii="宋体" w:hAnsi="宋体" w:cs="宋体"/>
          <w:snapToGrid w:val="0"/>
          <w:szCs w:val="24"/>
          <w:lang w:val="zh-CN"/>
        </w:rPr>
      </w:pPr>
      <w:r>
        <w:rPr>
          <w:rFonts w:hint="eastAsia" w:ascii="宋体" w:hAnsi="宋体" w:cs="宋体"/>
          <w:snapToGrid w:val="0"/>
          <w:szCs w:val="24"/>
          <w:lang w:val="zh-CN"/>
        </w:rPr>
        <w:t>供应商在规定的时间内未对竞争性磋商采购文件澄清或提出疑问的，采购代理机构将视其为同意。</w:t>
      </w:r>
    </w:p>
    <w:p>
      <w:pPr>
        <w:numPr>
          <w:ilvl w:val="1"/>
          <w:numId w:val="10"/>
        </w:numPr>
        <w:tabs>
          <w:tab w:val="left" w:pos="540"/>
          <w:tab w:val="clear" w:pos="360"/>
        </w:tabs>
        <w:autoSpaceDE w:val="0"/>
        <w:autoSpaceDN w:val="0"/>
        <w:spacing w:line="360" w:lineRule="auto"/>
        <w:ind w:left="540" w:hanging="540"/>
        <w:rPr>
          <w:rFonts w:ascii="宋体" w:hAnsi="宋体" w:cs="宋体"/>
          <w:snapToGrid w:val="0"/>
          <w:szCs w:val="24"/>
          <w:lang w:val="zh-CN"/>
        </w:rPr>
      </w:pPr>
      <w:r>
        <w:rPr>
          <w:rFonts w:hint="eastAsia" w:ascii="宋体" w:hAnsi="宋体" w:cs="宋体"/>
          <w:snapToGrid w:val="0"/>
          <w:szCs w:val="24"/>
          <w:lang w:val="zh-CN"/>
        </w:rPr>
        <w:t>澄清的内容是本竞争性磋商采购文件的组成部分，当竞争性磋商采购文件</w:t>
      </w:r>
      <w:r>
        <w:rPr>
          <w:rFonts w:hint="eastAsia" w:ascii="宋体" w:hAnsi="宋体" w:cs="宋体"/>
          <w:szCs w:val="24"/>
        </w:rPr>
        <w:t>、澄清文件对同一内容的表述不一致时，以最后发出的书面文件为准。</w:t>
      </w:r>
    </w:p>
    <w:p>
      <w:pPr>
        <w:spacing w:line="360" w:lineRule="auto"/>
        <w:rPr>
          <w:rFonts w:ascii="宋体" w:hAnsi="宋体" w:cs="宋体"/>
          <w:b/>
          <w:bCs/>
          <w:lang w:val="zh-CN"/>
        </w:rPr>
      </w:pPr>
      <w:bookmarkStart w:id="83" w:name="_Toc23085"/>
      <w:bookmarkStart w:id="84" w:name="_Toc333"/>
      <w:bookmarkStart w:id="85" w:name="_Toc31761"/>
      <w:bookmarkStart w:id="86" w:name="_Toc29737"/>
      <w:bookmarkStart w:id="87" w:name="_Toc479184090"/>
      <w:bookmarkStart w:id="88" w:name="_Toc15315"/>
      <w:r>
        <w:rPr>
          <w:rFonts w:hint="eastAsia" w:ascii="宋体" w:hAnsi="宋体" w:cs="宋体"/>
          <w:b/>
          <w:bCs/>
        </w:rPr>
        <w:t>7、</w:t>
      </w:r>
      <w:r>
        <w:rPr>
          <w:rFonts w:hint="eastAsia" w:ascii="宋体" w:hAnsi="宋体" w:cs="宋体"/>
          <w:b/>
          <w:bCs/>
          <w:lang w:val="zh-CN"/>
        </w:rPr>
        <w:t>竞争性磋商采购文件答疑及修改</w:t>
      </w:r>
      <w:bookmarkEnd w:id="83"/>
      <w:bookmarkEnd w:id="84"/>
      <w:bookmarkEnd w:id="85"/>
      <w:bookmarkEnd w:id="86"/>
      <w:bookmarkEnd w:id="87"/>
      <w:bookmarkEnd w:id="88"/>
    </w:p>
    <w:p>
      <w:pPr>
        <w:numPr>
          <w:ilvl w:val="1"/>
          <w:numId w:val="11"/>
        </w:numPr>
        <w:tabs>
          <w:tab w:val="left" w:pos="540"/>
          <w:tab w:val="clear" w:pos="360"/>
        </w:tabs>
        <w:autoSpaceDE w:val="0"/>
        <w:autoSpaceDN w:val="0"/>
        <w:spacing w:line="360" w:lineRule="auto"/>
        <w:ind w:left="540" w:hanging="540"/>
        <w:rPr>
          <w:rFonts w:ascii="宋体" w:hAnsi="宋体" w:cs="宋体"/>
          <w:snapToGrid w:val="0"/>
          <w:szCs w:val="24"/>
          <w:lang w:val="zh-CN"/>
        </w:rPr>
      </w:pPr>
      <w:r>
        <w:rPr>
          <w:rFonts w:hint="eastAsia" w:ascii="宋体" w:hAnsi="宋体" w:cs="宋体"/>
          <w:snapToGrid w:val="0"/>
          <w:szCs w:val="24"/>
          <w:lang w:val="zh-CN"/>
        </w:rPr>
        <w:t>提交首次响应文件截止之日前，采购人、采购代理机构可以对本竞争性磋商采购文件进行必要的修改，修改的内容是磋商采购文件的组成部分，采购代理机构将以书面形式通知所有接受磋商采购文件的供应商，供应商在收到上述通知后，应在24小时内以书面形式向采购代理机构予以确认。</w:t>
      </w:r>
    </w:p>
    <w:p>
      <w:pPr>
        <w:numPr>
          <w:ilvl w:val="1"/>
          <w:numId w:val="11"/>
        </w:numPr>
        <w:tabs>
          <w:tab w:val="left" w:pos="540"/>
          <w:tab w:val="clear" w:pos="360"/>
        </w:tabs>
        <w:autoSpaceDE w:val="0"/>
        <w:autoSpaceDN w:val="0"/>
        <w:spacing w:line="360" w:lineRule="auto"/>
        <w:ind w:left="540" w:hanging="540"/>
        <w:rPr>
          <w:rFonts w:ascii="宋体" w:hAnsi="宋体" w:cs="宋体"/>
          <w:snapToGrid w:val="0"/>
          <w:szCs w:val="24"/>
          <w:lang w:val="zh-CN"/>
        </w:rPr>
      </w:pPr>
      <w:r>
        <w:rPr>
          <w:rFonts w:hint="eastAsia" w:ascii="宋体" w:hAnsi="宋体" w:cs="宋体"/>
          <w:snapToGrid w:val="0"/>
          <w:szCs w:val="24"/>
          <w:lang w:val="zh-CN"/>
        </w:rPr>
        <w:t>当磋商采购文件、修改文件对同一内容的表述不一致时，以最后发出的书面文件为准。</w:t>
      </w:r>
    </w:p>
    <w:p>
      <w:pPr>
        <w:numPr>
          <w:ilvl w:val="1"/>
          <w:numId w:val="11"/>
        </w:numPr>
        <w:tabs>
          <w:tab w:val="left" w:pos="525"/>
          <w:tab w:val="clear" w:pos="360"/>
        </w:tabs>
        <w:autoSpaceDE w:val="0"/>
        <w:autoSpaceDN w:val="0"/>
        <w:spacing w:line="360" w:lineRule="auto"/>
        <w:ind w:left="540" w:hanging="540"/>
        <w:rPr>
          <w:rFonts w:ascii="宋体" w:hAnsi="宋体" w:cs="宋体"/>
          <w:szCs w:val="24"/>
        </w:rPr>
      </w:pPr>
      <w:r>
        <w:rPr>
          <w:rFonts w:hint="eastAsia" w:ascii="宋体" w:hAnsi="宋体" w:cs="宋体"/>
          <w:snapToGrid w:val="0"/>
          <w:szCs w:val="24"/>
          <w:lang w:val="zh-CN"/>
        </w:rPr>
        <w:t>修改的内容可能影响响应文件编制的，修改文件应当在提交首次响应文件截止之日</w:t>
      </w:r>
      <w:r>
        <w:rPr>
          <w:rFonts w:hint="eastAsia" w:ascii="宋体" w:hAnsi="宋体" w:cs="宋体"/>
          <w:snapToGrid w:val="0"/>
          <w:szCs w:val="24"/>
        </w:rPr>
        <w:t>5个日历</w:t>
      </w:r>
      <w:r>
        <w:rPr>
          <w:rFonts w:hint="eastAsia" w:ascii="宋体" w:hAnsi="宋体" w:cs="宋体"/>
          <w:snapToGrid w:val="0"/>
          <w:szCs w:val="24"/>
          <w:lang w:val="zh-CN"/>
        </w:rPr>
        <w:t>日前发出，不足</w:t>
      </w:r>
      <w:r>
        <w:rPr>
          <w:rFonts w:hint="eastAsia" w:ascii="宋体" w:hAnsi="宋体" w:cs="宋体"/>
          <w:snapToGrid w:val="0"/>
          <w:szCs w:val="24"/>
        </w:rPr>
        <w:t>5</w:t>
      </w:r>
      <w:r>
        <w:rPr>
          <w:rFonts w:hint="eastAsia" w:ascii="宋体" w:hAnsi="宋体" w:cs="宋体"/>
          <w:snapToGrid w:val="0"/>
          <w:szCs w:val="24"/>
          <w:lang w:val="zh-CN"/>
        </w:rPr>
        <w:t>个日历日的，采购人、采购代理机构将顺延提交首次响应文件截止之日。</w:t>
      </w:r>
    </w:p>
    <w:p>
      <w:pPr>
        <w:numPr>
          <w:ilvl w:val="1"/>
          <w:numId w:val="2"/>
        </w:numPr>
        <w:tabs>
          <w:tab w:val="left" w:pos="540"/>
          <w:tab w:val="clear" w:pos="840"/>
        </w:tabs>
        <w:spacing w:line="360" w:lineRule="auto"/>
        <w:ind w:left="540" w:hanging="540"/>
        <w:outlineLvl w:val="1"/>
        <w:rPr>
          <w:rFonts w:ascii="宋体" w:hAnsi="宋体" w:cs="宋体"/>
          <w:b/>
          <w:bCs/>
          <w:szCs w:val="24"/>
        </w:rPr>
      </w:pPr>
      <w:bookmarkStart w:id="89" w:name="_Toc24804"/>
      <w:bookmarkStart w:id="90" w:name="_Toc32517"/>
      <w:bookmarkStart w:id="91" w:name="_Toc14526"/>
      <w:bookmarkStart w:id="92" w:name="_Toc479184091"/>
      <w:r>
        <w:rPr>
          <w:rFonts w:hint="eastAsia" w:ascii="宋体" w:hAnsi="宋体" w:cs="宋体"/>
          <w:b/>
          <w:bCs/>
          <w:szCs w:val="24"/>
        </w:rPr>
        <w:t>竞争性磋商响应文件</w:t>
      </w:r>
      <w:bookmarkEnd w:id="89"/>
      <w:bookmarkEnd w:id="90"/>
      <w:bookmarkEnd w:id="91"/>
      <w:bookmarkEnd w:id="92"/>
    </w:p>
    <w:p>
      <w:pPr>
        <w:spacing w:line="360" w:lineRule="auto"/>
        <w:rPr>
          <w:rFonts w:ascii="宋体" w:hAnsi="宋体" w:cs="宋体"/>
          <w:b/>
          <w:bCs/>
          <w:lang w:val="zh-CN"/>
        </w:rPr>
      </w:pPr>
      <w:bookmarkStart w:id="93" w:name="_Toc9600"/>
      <w:bookmarkStart w:id="94" w:name="_Toc3976"/>
      <w:bookmarkStart w:id="95" w:name="_Toc25421"/>
      <w:bookmarkStart w:id="96" w:name="_Toc479184092"/>
      <w:bookmarkStart w:id="97" w:name="_Toc22820"/>
      <w:bookmarkStart w:id="98" w:name="_Toc30987"/>
      <w:r>
        <w:rPr>
          <w:rFonts w:hint="eastAsia" w:ascii="宋体" w:hAnsi="宋体" w:cs="宋体"/>
          <w:b/>
          <w:bCs/>
        </w:rPr>
        <w:t>8、</w:t>
      </w:r>
      <w:r>
        <w:rPr>
          <w:rFonts w:hint="eastAsia" w:ascii="宋体" w:hAnsi="宋体" w:cs="宋体"/>
          <w:b/>
          <w:bCs/>
          <w:lang w:val="zh-CN"/>
        </w:rPr>
        <w:t>语言和计量单位</w:t>
      </w:r>
      <w:bookmarkEnd w:id="93"/>
      <w:bookmarkEnd w:id="94"/>
      <w:bookmarkEnd w:id="95"/>
      <w:bookmarkEnd w:id="96"/>
      <w:bookmarkEnd w:id="97"/>
      <w:bookmarkEnd w:id="98"/>
    </w:p>
    <w:p>
      <w:pPr>
        <w:numPr>
          <w:ilvl w:val="1"/>
          <w:numId w:val="12"/>
        </w:numPr>
        <w:tabs>
          <w:tab w:val="left" w:pos="540"/>
          <w:tab w:val="clear" w:pos="360"/>
        </w:tabs>
        <w:spacing w:line="360" w:lineRule="auto"/>
        <w:ind w:left="540" w:hanging="540"/>
        <w:rPr>
          <w:rFonts w:ascii="宋体" w:hAnsi="宋体" w:cs="宋体"/>
          <w:snapToGrid w:val="0"/>
          <w:szCs w:val="24"/>
          <w:lang w:val="zh-CN"/>
        </w:rPr>
      </w:pPr>
      <w:r>
        <w:rPr>
          <w:rFonts w:hint="eastAsia" w:ascii="宋体" w:hAnsi="宋体" w:cs="宋体"/>
          <w:snapToGrid w:val="0"/>
          <w:szCs w:val="24"/>
          <w:lang w:val="zh-CN"/>
        </w:rPr>
        <w:t>供应商提交的竞争性磋商响应文件以及供应商与采购代理机构或采购人就有关磋商的所有来往函电均应使用中文。供应商提交的支持文件或印刷的文献可以用另一种语言，但相应内容应附有中文翻译本，在解释竞争性磋商响应文件时以中文翻译本为准。</w:t>
      </w:r>
    </w:p>
    <w:p>
      <w:pPr>
        <w:spacing w:line="360" w:lineRule="auto"/>
        <w:rPr>
          <w:rFonts w:ascii="宋体" w:hAnsi="宋体" w:cs="宋体"/>
          <w:b/>
          <w:bCs/>
          <w:lang w:val="zh-CN"/>
        </w:rPr>
      </w:pPr>
      <w:bookmarkStart w:id="99" w:name="_Toc23950"/>
      <w:bookmarkStart w:id="100" w:name="_Toc479184094"/>
      <w:bookmarkStart w:id="101" w:name="_Toc17111"/>
      <w:bookmarkStart w:id="102" w:name="_Toc21017"/>
      <w:bookmarkStart w:id="103" w:name="_Toc25217"/>
      <w:bookmarkStart w:id="104" w:name="_Toc9134"/>
      <w:r>
        <w:rPr>
          <w:rFonts w:hint="eastAsia" w:ascii="宋体" w:hAnsi="宋体" w:cs="宋体"/>
          <w:b/>
          <w:bCs/>
        </w:rPr>
        <w:t>9、</w:t>
      </w:r>
      <w:r>
        <w:rPr>
          <w:rFonts w:hint="eastAsia" w:ascii="宋体" w:hAnsi="宋体" w:cs="宋体"/>
          <w:b/>
          <w:bCs/>
          <w:lang w:val="zh-CN"/>
        </w:rPr>
        <w:t>竞争性磋商响应文件的编制</w:t>
      </w:r>
      <w:bookmarkEnd w:id="99"/>
      <w:bookmarkEnd w:id="100"/>
      <w:bookmarkEnd w:id="101"/>
      <w:bookmarkEnd w:id="102"/>
      <w:bookmarkEnd w:id="103"/>
      <w:bookmarkEnd w:id="104"/>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9.1</w:t>
      </w:r>
      <w:r>
        <w:rPr>
          <w:rFonts w:hint="eastAsia" w:ascii="宋体" w:hAnsi="宋体" w:cs="宋体"/>
          <w:snapToGrid w:val="0"/>
          <w:szCs w:val="24"/>
          <w:lang w:val="zh-CN"/>
        </w:rPr>
        <w:t>供应商应当按照本采购文件的要求编制响应文件，并对其提交的响应文件及全部资料的真实性、合法性承担法律责任，并接受采购代理机构对其中任何资料进一步核实的要求。</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9.2</w:t>
      </w:r>
      <w:r>
        <w:rPr>
          <w:rFonts w:hint="eastAsia" w:ascii="宋体" w:hAnsi="宋体" w:cs="宋体"/>
          <w:snapToGrid w:val="0"/>
          <w:szCs w:val="24"/>
          <w:lang w:val="zh-CN"/>
        </w:rPr>
        <w:t>供应商应认真阅读本采购文件中的所有内容，并对本采购文件提出的要求和条件作实质性响应。如供应商没有按照本采购文件的要求提交全部资料，或者没有对本采购文件在各方面都做出实质性响应的，其响应文件将被视为无效文件。</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9.3</w:t>
      </w:r>
      <w:r>
        <w:rPr>
          <w:rFonts w:hint="eastAsia" w:ascii="宋体" w:hAnsi="宋体" w:cs="宋体"/>
          <w:snapToGrid w:val="0"/>
          <w:szCs w:val="24"/>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spacing w:line="360" w:lineRule="auto"/>
        <w:rPr>
          <w:rFonts w:ascii="宋体" w:hAnsi="宋体" w:cs="宋体"/>
          <w:b/>
          <w:bCs/>
          <w:lang w:val="zh-CN"/>
        </w:rPr>
      </w:pPr>
      <w:bookmarkStart w:id="105" w:name="_Toc24544"/>
      <w:bookmarkStart w:id="106" w:name="_Toc479184095"/>
      <w:bookmarkStart w:id="107" w:name="_Toc959"/>
      <w:bookmarkStart w:id="108" w:name="_Toc12520"/>
      <w:bookmarkStart w:id="109" w:name="_Toc28027"/>
      <w:bookmarkStart w:id="110" w:name="_Toc15279"/>
      <w:r>
        <w:rPr>
          <w:rFonts w:hint="eastAsia" w:ascii="宋体" w:hAnsi="宋体" w:cs="宋体"/>
          <w:b/>
          <w:bCs/>
        </w:rPr>
        <w:t>10、</w:t>
      </w:r>
      <w:r>
        <w:rPr>
          <w:rFonts w:hint="eastAsia" w:ascii="宋体" w:hAnsi="宋体" w:cs="宋体"/>
          <w:b/>
          <w:bCs/>
          <w:lang w:val="zh-CN"/>
        </w:rPr>
        <w:t>磋商报价</w:t>
      </w:r>
      <w:bookmarkEnd w:id="105"/>
      <w:bookmarkEnd w:id="106"/>
      <w:bookmarkEnd w:id="107"/>
      <w:bookmarkEnd w:id="108"/>
      <w:bookmarkEnd w:id="109"/>
      <w:bookmarkEnd w:id="110"/>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10.1</w:t>
      </w:r>
      <w:r>
        <w:rPr>
          <w:rFonts w:hint="eastAsia" w:ascii="宋体" w:hAnsi="宋体" w:cs="宋体"/>
          <w:snapToGrid w:val="0"/>
          <w:szCs w:val="24"/>
          <w:lang w:val="zh-CN"/>
        </w:rPr>
        <w:t>磋商报价包括磋商供应商在首次提交的响应文件中的报价、磋商过程中的报价和最报价。磋商供应商的报价均应以人民币报价。</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10.2</w:t>
      </w:r>
      <w:r>
        <w:rPr>
          <w:rFonts w:hint="eastAsia" w:ascii="宋体" w:hAnsi="宋体" w:cs="宋体"/>
          <w:snapToGrid w:val="0"/>
          <w:szCs w:val="24"/>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zCs w:val="24"/>
        </w:rPr>
        <w:t>10.3供应商应根据本磋商采购文件的规定和要求、市场价格水平及其走势、</w:t>
      </w:r>
      <w:r>
        <w:rPr>
          <w:rFonts w:hint="eastAsia" w:ascii="宋体" w:hAnsi="宋体" w:cs="宋体"/>
          <w:snapToGrid w:val="0"/>
          <w:szCs w:val="24"/>
          <w:lang w:val="zh-CN"/>
        </w:rPr>
        <w:t>磋商</w:t>
      </w:r>
      <w:r>
        <w:rPr>
          <w:rFonts w:hint="eastAsia" w:ascii="宋体" w:hAnsi="宋体" w:cs="宋体"/>
          <w:szCs w:val="24"/>
        </w:rPr>
        <w:t>供应商的管理水平、</w:t>
      </w:r>
      <w:r>
        <w:rPr>
          <w:rFonts w:hint="eastAsia" w:ascii="宋体" w:hAnsi="宋体" w:cs="宋体"/>
          <w:snapToGrid w:val="0"/>
          <w:szCs w:val="24"/>
          <w:lang w:val="zh-CN"/>
        </w:rPr>
        <w:t>磋商</w:t>
      </w:r>
      <w:r>
        <w:rPr>
          <w:rFonts w:hint="eastAsia" w:ascii="宋体" w:hAnsi="宋体" w:cs="宋体"/>
          <w:szCs w:val="24"/>
        </w:rPr>
        <w:t>供应商的</w:t>
      </w:r>
      <w:r>
        <w:rPr>
          <w:rFonts w:hint="eastAsia" w:ascii="宋体" w:hAnsi="宋体" w:cs="宋体"/>
          <w:snapToGrid w:val="0"/>
          <w:szCs w:val="24"/>
          <w:lang w:val="zh-CN"/>
        </w:rPr>
        <w:t>方案</w:t>
      </w:r>
      <w:r>
        <w:rPr>
          <w:rFonts w:hint="eastAsia" w:ascii="宋体" w:hAnsi="宋体" w:cs="宋体"/>
          <w:szCs w:val="24"/>
        </w:rPr>
        <w:t>和由这些因素决定的磋商供应商之于本项目的成本水平等提出自己的报价。</w:t>
      </w:r>
      <w:r>
        <w:rPr>
          <w:rFonts w:hint="eastAsia" w:ascii="宋体" w:hAnsi="宋体" w:cs="宋体"/>
          <w:snapToGrid w:val="0"/>
          <w:szCs w:val="24"/>
          <w:lang w:val="zh-CN"/>
        </w:rPr>
        <w:t>报价应包含完成本采购文件采购需求全部内容的所有费用，所有根据本采购文件或其他原因应由磋商供应商支付的税款和其他应交纳的费用都应包括在报价中。</w:t>
      </w:r>
      <w:r>
        <w:rPr>
          <w:rFonts w:hint="eastAsia" w:ascii="宋体" w:hAnsi="宋体" w:cs="宋体"/>
          <w:szCs w:val="24"/>
        </w:rPr>
        <w:t>但磋商供应商不得以低于其成本的价格进行报价。</w:t>
      </w:r>
    </w:p>
    <w:p>
      <w:pPr>
        <w:tabs>
          <w:tab w:val="left" w:pos="540"/>
        </w:tabs>
        <w:autoSpaceDE w:val="0"/>
        <w:autoSpaceDN w:val="0"/>
        <w:spacing w:line="360" w:lineRule="auto"/>
        <w:rPr>
          <w:rFonts w:ascii="宋体" w:hAnsi="宋体" w:cs="宋体"/>
          <w:snapToGrid w:val="0"/>
          <w:szCs w:val="24"/>
          <w:lang w:val="zh-CN"/>
        </w:rPr>
      </w:pPr>
      <w:r>
        <w:rPr>
          <w:rFonts w:hint="eastAsia" w:ascii="宋体" w:hAnsi="宋体" w:cs="宋体"/>
          <w:szCs w:val="24"/>
        </w:rPr>
        <w:t>10.4供应商在响应文件中</w:t>
      </w:r>
      <w:r>
        <w:rPr>
          <w:rFonts w:hint="eastAsia" w:ascii="宋体" w:hAnsi="宋体" w:cs="宋体"/>
          <w:snapToGrid w:val="0"/>
          <w:szCs w:val="24"/>
          <w:lang w:val="zh-CN"/>
        </w:rPr>
        <w:t>注明免费的项目将视为包含在报价中。</w:t>
      </w:r>
    </w:p>
    <w:p>
      <w:pPr>
        <w:tabs>
          <w:tab w:val="left" w:pos="540"/>
        </w:tabs>
        <w:autoSpaceDE w:val="0"/>
        <w:autoSpaceDN w:val="0"/>
        <w:spacing w:line="360" w:lineRule="auto"/>
        <w:rPr>
          <w:rFonts w:ascii="宋体" w:hAnsi="宋体" w:cs="宋体"/>
          <w:snapToGrid w:val="0"/>
          <w:szCs w:val="24"/>
          <w:lang w:val="zh-CN"/>
        </w:rPr>
      </w:pPr>
      <w:r>
        <w:rPr>
          <w:rFonts w:hint="eastAsia" w:ascii="宋体" w:hAnsi="宋体" w:cs="宋体"/>
          <w:snapToGrid w:val="0"/>
          <w:szCs w:val="24"/>
        </w:rPr>
        <w:t>10.5</w:t>
      </w:r>
      <w:r>
        <w:rPr>
          <w:rFonts w:hint="eastAsia" w:ascii="宋体" w:hAnsi="宋体" w:cs="宋体"/>
          <w:snapToGrid w:val="0"/>
          <w:szCs w:val="24"/>
          <w:lang w:val="zh-CN"/>
        </w:rPr>
        <w:t>每一种采购内容只允许有一个报价，否则其响应文件将被视为无效文件。</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10.6</w:t>
      </w:r>
      <w:r>
        <w:rPr>
          <w:rFonts w:hint="eastAsia" w:ascii="宋体" w:hAnsi="宋体" w:cs="宋体"/>
          <w:snapToGrid w:val="0"/>
          <w:szCs w:val="24"/>
          <w:lang w:val="zh-CN"/>
        </w:rPr>
        <w:t>成交供应商的报价在合同执行过程中是固定不变的，不得以任何理由予以变更。</w:t>
      </w:r>
    </w:p>
    <w:p>
      <w:pPr>
        <w:spacing w:line="360" w:lineRule="auto"/>
        <w:rPr>
          <w:rFonts w:ascii="宋体" w:hAnsi="宋体" w:cs="宋体"/>
          <w:b/>
          <w:bCs/>
          <w:lang w:val="zh-CN"/>
        </w:rPr>
      </w:pPr>
      <w:bookmarkStart w:id="111" w:name="_Toc4414"/>
      <w:bookmarkStart w:id="112" w:name="_Toc18462"/>
      <w:bookmarkStart w:id="113" w:name="_Toc6363"/>
      <w:bookmarkStart w:id="114" w:name="_Toc479184096"/>
      <w:bookmarkStart w:id="115" w:name="_Toc2005"/>
      <w:bookmarkStart w:id="116" w:name="_Toc6176"/>
      <w:r>
        <w:rPr>
          <w:rFonts w:hint="eastAsia" w:ascii="宋体" w:hAnsi="宋体" w:cs="宋体"/>
          <w:b/>
          <w:bCs/>
        </w:rPr>
        <w:t>11、</w:t>
      </w:r>
      <w:r>
        <w:rPr>
          <w:rFonts w:hint="eastAsia" w:ascii="宋体" w:hAnsi="宋体" w:cs="宋体"/>
          <w:b/>
          <w:bCs/>
          <w:lang w:val="zh-CN"/>
        </w:rPr>
        <w:t>备选方案</w:t>
      </w:r>
      <w:bookmarkEnd w:id="111"/>
      <w:bookmarkEnd w:id="112"/>
      <w:bookmarkEnd w:id="113"/>
      <w:bookmarkEnd w:id="114"/>
      <w:bookmarkEnd w:id="115"/>
      <w:bookmarkEnd w:id="116"/>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11.1</w:t>
      </w:r>
      <w:r>
        <w:rPr>
          <w:rFonts w:hint="eastAsia" w:ascii="宋体" w:hAnsi="宋体" w:cs="宋体"/>
          <w:snapToGrid w:val="0"/>
          <w:szCs w:val="24"/>
          <w:lang w:val="zh-CN"/>
        </w:rPr>
        <w:t>是否允许备选方案见《供应商须知前附表》。不允许有备选方案的，若在响应文件提交了备选方案，其响应文件将被视为无效文件。</w:t>
      </w:r>
    </w:p>
    <w:p>
      <w:pPr>
        <w:spacing w:line="360" w:lineRule="auto"/>
        <w:rPr>
          <w:rFonts w:ascii="宋体" w:hAnsi="宋体" w:cs="宋体"/>
          <w:b/>
          <w:bCs/>
          <w:lang w:val="zh-CN"/>
        </w:rPr>
      </w:pPr>
      <w:bookmarkStart w:id="117" w:name="_Toc1830"/>
      <w:bookmarkStart w:id="118" w:name="_Toc5902"/>
      <w:bookmarkStart w:id="119" w:name="_Toc479184097"/>
      <w:bookmarkStart w:id="120" w:name="_Toc7693"/>
      <w:bookmarkStart w:id="121" w:name="_Toc3324"/>
      <w:bookmarkStart w:id="122" w:name="_Toc22239"/>
      <w:r>
        <w:rPr>
          <w:rFonts w:hint="eastAsia" w:ascii="宋体" w:hAnsi="宋体" w:cs="宋体"/>
          <w:b/>
          <w:bCs/>
        </w:rPr>
        <w:t>12、</w:t>
      </w:r>
      <w:r>
        <w:rPr>
          <w:rFonts w:hint="eastAsia" w:ascii="宋体" w:hAnsi="宋体" w:cs="宋体"/>
          <w:b/>
          <w:bCs/>
          <w:lang w:val="zh-CN"/>
        </w:rPr>
        <w:t>联合体</w:t>
      </w:r>
      <w:bookmarkEnd w:id="117"/>
      <w:bookmarkEnd w:id="118"/>
      <w:bookmarkEnd w:id="119"/>
      <w:bookmarkEnd w:id="120"/>
      <w:bookmarkEnd w:id="121"/>
      <w:bookmarkEnd w:id="122"/>
    </w:p>
    <w:p>
      <w:pPr>
        <w:tabs>
          <w:tab w:val="left" w:pos="540"/>
        </w:tabs>
        <w:autoSpaceDE w:val="0"/>
        <w:autoSpaceDN w:val="0"/>
        <w:spacing w:line="360" w:lineRule="auto"/>
        <w:rPr>
          <w:rFonts w:ascii="宋体" w:hAnsi="宋体" w:cs="宋体"/>
          <w:snapToGrid w:val="0"/>
          <w:szCs w:val="24"/>
          <w:lang w:val="zh-CN"/>
        </w:rPr>
      </w:pPr>
      <w:r>
        <w:rPr>
          <w:rFonts w:hint="eastAsia" w:ascii="宋体" w:hAnsi="宋体" w:cs="宋体"/>
          <w:snapToGrid w:val="0"/>
          <w:szCs w:val="24"/>
        </w:rPr>
        <w:t>12.1</w:t>
      </w:r>
      <w:r>
        <w:rPr>
          <w:rFonts w:hint="eastAsia" w:ascii="宋体" w:hAnsi="宋体" w:cs="宋体"/>
          <w:snapToGrid w:val="0"/>
          <w:szCs w:val="24"/>
          <w:lang w:val="zh-CN"/>
        </w:rPr>
        <w:t>本次采购是否允许联合体参加详见《供应商须知前附表》。</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12.2</w:t>
      </w:r>
      <w:r>
        <w:rPr>
          <w:rFonts w:hint="eastAsia" w:ascii="宋体" w:hAnsi="宋体" w:cs="宋体"/>
          <w:snapToGrid w:val="0"/>
          <w:szCs w:val="24"/>
          <w:lang w:val="zh-CN"/>
        </w:rPr>
        <w:t>本次采购允许联合体报价的，联合体各方不得再单独或者与其他供应商另外组成联合体参加本项目的报价。</w:t>
      </w:r>
    </w:p>
    <w:p>
      <w:pPr>
        <w:spacing w:line="360" w:lineRule="auto"/>
        <w:rPr>
          <w:rFonts w:ascii="宋体" w:hAnsi="宋体" w:cs="宋体"/>
          <w:b/>
          <w:bCs/>
          <w:lang w:val="zh-CN"/>
        </w:rPr>
      </w:pPr>
      <w:bookmarkStart w:id="123" w:name="_Toc1668"/>
      <w:bookmarkStart w:id="124" w:name="_Toc21400"/>
      <w:bookmarkStart w:id="125" w:name="_Toc479184098"/>
      <w:bookmarkStart w:id="126" w:name="_Toc21731"/>
      <w:bookmarkStart w:id="127" w:name="_Toc31187"/>
      <w:bookmarkStart w:id="128" w:name="_Toc2434"/>
      <w:r>
        <w:rPr>
          <w:rFonts w:hint="eastAsia" w:ascii="宋体" w:hAnsi="宋体" w:cs="宋体"/>
          <w:b/>
          <w:bCs/>
        </w:rPr>
        <w:t>13、</w:t>
      </w:r>
      <w:r>
        <w:rPr>
          <w:rFonts w:hint="eastAsia" w:ascii="宋体" w:hAnsi="宋体" w:cs="宋体"/>
          <w:b/>
          <w:bCs/>
          <w:lang w:val="zh-CN"/>
        </w:rPr>
        <w:t>供应商资格证明文件</w:t>
      </w:r>
      <w:bookmarkEnd w:id="123"/>
      <w:bookmarkEnd w:id="124"/>
      <w:bookmarkEnd w:id="125"/>
      <w:bookmarkEnd w:id="126"/>
      <w:bookmarkEnd w:id="127"/>
      <w:bookmarkEnd w:id="128"/>
    </w:p>
    <w:p>
      <w:pPr>
        <w:tabs>
          <w:tab w:val="left" w:pos="540"/>
        </w:tabs>
        <w:autoSpaceDE w:val="0"/>
        <w:autoSpaceDN w:val="0"/>
        <w:spacing w:line="360" w:lineRule="auto"/>
        <w:ind w:firstLine="480" w:firstLineChars="200"/>
        <w:rPr>
          <w:rFonts w:ascii="宋体" w:hAnsi="宋体" w:cs="宋体"/>
          <w:snapToGrid w:val="0"/>
          <w:szCs w:val="24"/>
          <w:lang w:val="zh-CN"/>
        </w:rPr>
      </w:pPr>
      <w:r>
        <w:rPr>
          <w:rFonts w:hint="eastAsia" w:ascii="宋体" w:hAnsi="宋体" w:cs="宋体"/>
          <w:snapToGrid w:val="0"/>
          <w:szCs w:val="24"/>
          <w:lang w:val="zh-CN"/>
        </w:rPr>
        <w:t>供应商应在响应文件提交证明其有资格参加磋商的证明文件，应提交的其他资格证文件见《供应商须知前附表》。</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13.1</w:t>
      </w:r>
      <w:r>
        <w:rPr>
          <w:rFonts w:hint="eastAsia" w:ascii="宋体" w:hAnsi="宋体" w:cs="宋体"/>
          <w:snapToGrid w:val="0"/>
          <w:szCs w:val="24"/>
          <w:lang w:val="zh-CN"/>
        </w:rPr>
        <w:t>除本须知1</w:t>
      </w:r>
      <w:r>
        <w:rPr>
          <w:rFonts w:hint="eastAsia" w:ascii="宋体" w:hAnsi="宋体" w:cs="宋体"/>
          <w:snapToGrid w:val="0"/>
          <w:szCs w:val="24"/>
        </w:rPr>
        <w:t>3</w:t>
      </w:r>
      <w:r>
        <w:rPr>
          <w:rFonts w:hint="eastAsia" w:ascii="宋体" w:hAnsi="宋体" w:cs="宋体"/>
          <w:snapToGrid w:val="0"/>
          <w:szCs w:val="24"/>
          <w:lang w:val="zh-CN"/>
        </w:rPr>
        <w:t>.1要求的资格证明文件外，如国家法律法规对市场准入有要求的还应提供相关资格证明文件。</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13.2</w:t>
      </w:r>
      <w:r>
        <w:rPr>
          <w:rFonts w:hint="eastAsia" w:ascii="宋体" w:hAnsi="宋体" w:cs="宋体"/>
          <w:snapToGrid w:val="0"/>
          <w:szCs w:val="24"/>
          <w:lang w:val="zh-CN"/>
        </w:rPr>
        <w:t>证明材料仅限于磋商供应商单位本身，母公司、股东单位和子公司的材料不能作为证明材料，但磋商供应商单位兼并的企业的材料可作为证明材料。采用复印件的必须加盖单位印章。</w:t>
      </w:r>
    </w:p>
    <w:p>
      <w:pPr>
        <w:spacing w:line="360" w:lineRule="auto"/>
        <w:rPr>
          <w:rFonts w:ascii="宋体" w:hAnsi="宋体" w:cs="宋体"/>
          <w:b/>
          <w:bCs/>
          <w:lang w:val="zh-CN"/>
        </w:rPr>
      </w:pPr>
      <w:bookmarkStart w:id="129" w:name="_Toc479184099"/>
      <w:bookmarkStart w:id="130" w:name="_Toc9935"/>
      <w:bookmarkStart w:id="131" w:name="_Toc5926"/>
      <w:bookmarkStart w:id="132" w:name="_Toc27523"/>
      <w:bookmarkStart w:id="133" w:name="_Toc7636"/>
      <w:bookmarkStart w:id="134" w:name="_Toc9649"/>
      <w:r>
        <w:rPr>
          <w:rFonts w:hint="eastAsia" w:ascii="宋体" w:hAnsi="宋体" w:cs="宋体"/>
          <w:b/>
          <w:bCs/>
        </w:rPr>
        <w:t>14、</w:t>
      </w:r>
      <w:r>
        <w:rPr>
          <w:rFonts w:hint="eastAsia" w:ascii="宋体" w:hAnsi="宋体" w:cs="宋体"/>
          <w:b/>
          <w:bCs/>
          <w:lang w:val="zh-CN"/>
        </w:rPr>
        <w:t>证明报价内容、服务合格性和符合竞争性磋商采购文件规定的文件</w:t>
      </w:r>
      <w:bookmarkEnd w:id="129"/>
      <w:bookmarkEnd w:id="130"/>
      <w:bookmarkEnd w:id="131"/>
      <w:bookmarkEnd w:id="132"/>
      <w:bookmarkEnd w:id="133"/>
      <w:bookmarkEnd w:id="134"/>
    </w:p>
    <w:p>
      <w:pPr>
        <w:tabs>
          <w:tab w:val="left" w:pos="525"/>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14.1</w:t>
      </w:r>
      <w:r>
        <w:rPr>
          <w:rFonts w:hint="eastAsia" w:ascii="宋体" w:hAnsi="宋体" w:cs="宋体"/>
          <w:snapToGrid w:val="0"/>
          <w:szCs w:val="24"/>
          <w:lang w:val="zh-CN"/>
        </w:rPr>
        <w:t>证明报价内容符合竞争性磋商采购文件要求的文件和竞争性磋商采购文件规定的资料，具体要求见《供应商须知前附表》。</w:t>
      </w:r>
    </w:p>
    <w:p>
      <w:pPr>
        <w:spacing w:line="360" w:lineRule="auto"/>
        <w:rPr>
          <w:rFonts w:ascii="宋体" w:hAnsi="宋体" w:cs="宋体"/>
          <w:b/>
          <w:bCs/>
          <w:lang w:val="zh-CN"/>
        </w:rPr>
      </w:pPr>
      <w:bookmarkStart w:id="135" w:name="_Toc13731"/>
      <w:bookmarkStart w:id="136" w:name="_Toc479184100"/>
      <w:bookmarkStart w:id="137" w:name="_Toc27068"/>
      <w:bookmarkStart w:id="138" w:name="_Toc8782"/>
      <w:bookmarkStart w:id="139" w:name="_Toc25858"/>
      <w:bookmarkStart w:id="140" w:name="_Toc4626"/>
      <w:r>
        <w:rPr>
          <w:rFonts w:hint="eastAsia" w:ascii="宋体" w:hAnsi="宋体" w:cs="宋体"/>
          <w:b/>
          <w:bCs/>
        </w:rPr>
        <w:t>15、</w:t>
      </w:r>
      <w:r>
        <w:rPr>
          <w:rFonts w:hint="eastAsia" w:ascii="宋体" w:hAnsi="宋体" w:cs="宋体"/>
          <w:b/>
          <w:bCs/>
          <w:lang w:val="zh-CN"/>
        </w:rPr>
        <w:t>磋商保证金</w:t>
      </w:r>
      <w:bookmarkEnd w:id="135"/>
      <w:bookmarkEnd w:id="136"/>
      <w:bookmarkEnd w:id="137"/>
      <w:bookmarkEnd w:id="138"/>
      <w:bookmarkEnd w:id="139"/>
      <w:bookmarkEnd w:id="140"/>
    </w:p>
    <w:p>
      <w:pPr>
        <w:spacing w:line="360" w:lineRule="auto"/>
        <w:rPr>
          <w:rFonts w:ascii="宋体" w:hAnsi="宋体" w:cs="宋体"/>
          <w:lang w:val="zh-CN"/>
        </w:rPr>
      </w:pPr>
      <w:bookmarkStart w:id="141" w:name="_Toc1284"/>
      <w:r>
        <w:rPr>
          <w:rFonts w:hint="eastAsia" w:ascii="宋体" w:hAnsi="宋体" w:cs="宋体"/>
        </w:rPr>
        <w:t>详见“供应商须知前附表”</w:t>
      </w:r>
      <w:r>
        <w:rPr>
          <w:rFonts w:hint="eastAsia" w:ascii="宋体" w:hAnsi="宋体" w:cs="宋体"/>
          <w:lang w:val="zh-CN"/>
        </w:rPr>
        <w:t>。</w:t>
      </w:r>
      <w:bookmarkEnd w:id="141"/>
    </w:p>
    <w:p>
      <w:pPr>
        <w:spacing w:line="360" w:lineRule="auto"/>
        <w:rPr>
          <w:rFonts w:ascii="宋体" w:hAnsi="宋体" w:cs="宋体"/>
          <w:b/>
          <w:bCs/>
          <w:lang w:val="zh-CN"/>
        </w:rPr>
      </w:pPr>
      <w:bookmarkStart w:id="142" w:name="_Toc479184101"/>
      <w:bookmarkStart w:id="143" w:name="_Toc18875"/>
      <w:bookmarkStart w:id="144" w:name="_Toc5609"/>
      <w:bookmarkStart w:id="145" w:name="_Toc11228"/>
      <w:bookmarkStart w:id="146" w:name="_Toc14424"/>
      <w:bookmarkStart w:id="147" w:name="_Toc5668"/>
      <w:r>
        <w:rPr>
          <w:rFonts w:hint="eastAsia" w:ascii="宋体" w:hAnsi="宋体" w:cs="宋体"/>
          <w:b/>
          <w:bCs/>
        </w:rPr>
        <w:t>16、</w:t>
      </w:r>
      <w:r>
        <w:rPr>
          <w:rFonts w:hint="eastAsia" w:ascii="宋体" w:hAnsi="宋体" w:cs="宋体"/>
          <w:b/>
          <w:bCs/>
          <w:lang w:val="zh-CN"/>
        </w:rPr>
        <w:t>磋商有效期</w:t>
      </w:r>
      <w:bookmarkEnd w:id="142"/>
      <w:bookmarkEnd w:id="143"/>
      <w:bookmarkEnd w:id="144"/>
      <w:bookmarkEnd w:id="145"/>
      <w:bookmarkEnd w:id="146"/>
      <w:bookmarkEnd w:id="147"/>
    </w:p>
    <w:p>
      <w:pPr>
        <w:tabs>
          <w:tab w:val="left" w:pos="525"/>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16.1</w:t>
      </w:r>
      <w:r>
        <w:rPr>
          <w:rFonts w:hint="eastAsia" w:ascii="宋体" w:hAnsi="宋体" w:cs="宋体"/>
          <w:snapToGrid w:val="0"/>
          <w:szCs w:val="24"/>
          <w:lang w:val="zh-CN"/>
        </w:rPr>
        <w:t>磋商有效期从磋商结束之日起计算，本次采购磋商有效期见《供应商须知前附表》磋商供应商承诺的磋商有效期不足的，其响应文件将被视为无效文件。</w:t>
      </w:r>
    </w:p>
    <w:p>
      <w:pPr>
        <w:tabs>
          <w:tab w:val="left" w:pos="525"/>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16.2</w:t>
      </w:r>
      <w:r>
        <w:rPr>
          <w:rFonts w:hint="eastAsia" w:ascii="宋体" w:hAnsi="宋体" w:cs="宋体"/>
          <w:snapToGrid w:val="0"/>
          <w:szCs w:val="24"/>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磋商保证金。</w:t>
      </w:r>
    </w:p>
    <w:p>
      <w:pPr>
        <w:tabs>
          <w:tab w:val="left" w:pos="525"/>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16.3</w:t>
      </w:r>
      <w:r>
        <w:rPr>
          <w:rFonts w:hint="eastAsia" w:ascii="宋体" w:hAnsi="宋体" w:cs="宋体"/>
          <w:snapToGrid w:val="0"/>
          <w:szCs w:val="24"/>
          <w:lang w:val="zh-CN"/>
        </w:rPr>
        <w:t>供应商同意延长磋商有效期的，不得要求或被允许修改或撤销其竞争性磋商响应文件；供应商拒绝延长的，其响应文件失效，但供应商有权收回其磋商保证金。</w:t>
      </w:r>
    </w:p>
    <w:p>
      <w:pPr>
        <w:spacing w:line="360" w:lineRule="auto"/>
        <w:rPr>
          <w:rFonts w:ascii="宋体" w:hAnsi="宋体" w:cs="宋体"/>
          <w:b/>
          <w:bCs/>
          <w:lang w:val="zh-CN"/>
        </w:rPr>
      </w:pPr>
      <w:bookmarkStart w:id="148" w:name="_Toc479184102"/>
      <w:bookmarkStart w:id="149" w:name="_Toc16182"/>
      <w:bookmarkStart w:id="150" w:name="_Toc8272"/>
      <w:bookmarkStart w:id="151" w:name="_Toc11325"/>
      <w:bookmarkStart w:id="152" w:name="_Toc4866"/>
      <w:bookmarkStart w:id="153" w:name="_Toc22969"/>
      <w:r>
        <w:rPr>
          <w:rFonts w:hint="eastAsia" w:ascii="宋体" w:hAnsi="宋体" w:cs="宋体"/>
          <w:b/>
          <w:bCs/>
        </w:rPr>
        <w:t>17、</w:t>
      </w:r>
      <w:r>
        <w:rPr>
          <w:rFonts w:hint="eastAsia" w:ascii="宋体" w:hAnsi="宋体" w:cs="宋体"/>
          <w:b/>
          <w:bCs/>
          <w:lang w:val="zh-CN"/>
        </w:rPr>
        <w:t>竞争性磋商响应文件的装订、签署和数量</w:t>
      </w:r>
      <w:bookmarkEnd w:id="148"/>
      <w:bookmarkEnd w:id="149"/>
      <w:bookmarkEnd w:id="150"/>
      <w:bookmarkEnd w:id="151"/>
      <w:bookmarkEnd w:id="152"/>
      <w:bookmarkEnd w:id="153"/>
    </w:p>
    <w:p>
      <w:pPr>
        <w:tabs>
          <w:tab w:val="left" w:pos="525"/>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17.1</w:t>
      </w:r>
      <w:r>
        <w:rPr>
          <w:rFonts w:hint="eastAsia" w:ascii="宋体" w:hAnsi="宋体" w:cs="宋体"/>
          <w:snapToGrid w:val="0"/>
          <w:szCs w:val="24"/>
          <w:lang w:val="zh-CN"/>
        </w:rPr>
        <w:t>供应商提交的响应文件应包括正本、副本、完整的电子文档及单独提供的法定代表人授权委托书（或</w:t>
      </w:r>
      <w:r>
        <w:rPr>
          <w:rFonts w:hint="eastAsia" w:ascii="宋体" w:hAnsi="宋体" w:cs="宋体"/>
          <w:szCs w:val="24"/>
        </w:rPr>
        <w:t>法定代表人身份证明书）</w:t>
      </w:r>
      <w:r>
        <w:rPr>
          <w:rFonts w:hint="eastAsia" w:ascii="宋体" w:hAnsi="宋体" w:cs="宋体"/>
          <w:snapToGrid w:val="0"/>
          <w:szCs w:val="24"/>
          <w:lang w:val="zh-CN"/>
        </w:rPr>
        <w:t>、报价一览表、优惠声明（如有）。本次磋商供应商提交响应文件正、副本和电子文档的数量见《供应商须知前附表》。每套响应文件须清楚地标明“正本”“副本”，响应文件的副本可采用正本的复印件，若副本与正本不符，以正本为准；如单独提供的法定代表人授权委托书（或</w:t>
      </w:r>
      <w:r>
        <w:rPr>
          <w:rFonts w:hint="eastAsia" w:ascii="宋体" w:hAnsi="宋体" w:cs="宋体"/>
          <w:szCs w:val="24"/>
        </w:rPr>
        <w:t>法定代表人身份证明书）</w:t>
      </w:r>
      <w:r>
        <w:rPr>
          <w:rFonts w:hint="eastAsia" w:ascii="宋体" w:hAnsi="宋体" w:cs="宋体"/>
          <w:snapToGrid w:val="0"/>
          <w:szCs w:val="24"/>
          <w:lang w:val="zh-CN"/>
        </w:rPr>
        <w:t>、报价一览表、优惠声明（如有）与响应文件正本不符，以正本为准。电子文档与纸质文件不符，以纸质文件为准。</w:t>
      </w:r>
    </w:p>
    <w:p>
      <w:pPr>
        <w:tabs>
          <w:tab w:val="left" w:pos="525"/>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17.2</w:t>
      </w:r>
      <w:r>
        <w:rPr>
          <w:rFonts w:hint="eastAsia" w:ascii="宋体" w:hAnsi="宋体" w:cs="宋体"/>
          <w:snapToGrid w:val="0"/>
          <w:szCs w:val="24"/>
          <w:lang w:val="zh-CN"/>
        </w:rPr>
        <w:t>正本需打印或用不褪色墨水书写，并由法定代表人或授权代表签字并加盖公章。由授权代表签字的，响应文件中应提交《法定代表人授权书》。供应商为自然人的，由供应商本人签字并附身份证明。</w:t>
      </w:r>
    </w:p>
    <w:p>
      <w:pPr>
        <w:tabs>
          <w:tab w:val="left" w:pos="525"/>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17.3</w:t>
      </w:r>
      <w:r>
        <w:rPr>
          <w:rFonts w:hint="eastAsia" w:ascii="宋体" w:hAnsi="宋体" w:cs="宋体"/>
          <w:snapToGrid w:val="0"/>
          <w:szCs w:val="24"/>
          <w:lang w:val="zh-CN"/>
        </w:rPr>
        <w:t>竞争性磋商响应文件中的任何行间插字、涂改和增删，必须由法定代表人或授权代表在旁边签字才有效。</w:t>
      </w:r>
    </w:p>
    <w:p>
      <w:pPr>
        <w:tabs>
          <w:tab w:val="left" w:pos="525"/>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17.4</w:t>
      </w:r>
      <w:r>
        <w:rPr>
          <w:rFonts w:hint="eastAsia" w:ascii="宋体" w:hAnsi="宋体" w:cs="宋体"/>
          <w:snapToGrid w:val="0"/>
          <w:szCs w:val="24"/>
          <w:lang w:val="zh-CN"/>
        </w:rPr>
        <w:t>响应文件应当采用不可拆卸的方法的装订，对未经装订的竞争性磋商响应文件可能发生的文件散落或缺损及由此产生的后果由磋商供应商承担。</w:t>
      </w:r>
    </w:p>
    <w:p>
      <w:pPr>
        <w:numPr>
          <w:ilvl w:val="1"/>
          <w:numId w:val="2"/>
        </w:numPr>
        <w:tabs>
          <w:tab w:val="left" w:pos="540"/>
          <w:tab w:val="clear" w:pos="840"/>
        </w:tabs>
        <w:spacing w:line="360" w:lineRule="auto"/>
        <w:ind w:left="540" w:hanging="540"/>
        <w:outlineLvl w:val="1"/>
        <w:rPr>
          <w:rFonts w:ascii="宋体" w:hAnsi="宋体" w:cs="宋体"/>
          <w:b/>
          <w:bCs/>
          <w:szCs w:val="24"/>
        </w:rPr>
      </w:pPr>
      <w:bookmarkStart w:id="154" w:name="_Toc6625"/>
      <w:bookmarkStart w:id="155" w:name="_Toc13737"/>
      <w:bookmarkStart w:id="156" w:name="_Toc479184103"/>
      <w:bookmarkStart w:id="157" w:name="_Toc17595"/>
      <w:r>
        <w:rPr>
          <w:rFonts w:hint="eastAsia" w:ascii="宋体" w:hAnsi="宋体" w:cs="宋体"/>
          <w:b/>
          <w:bCs/>
          <w:szCs w:val="24"/>
        </w:rPr>
        <w:t>竞争性磋商响应文件的递交</w:t>
      </w:r>
      <w:bookmarkEnd w:id="154"/>
      <w:bookmarkEnd w:id="155"/>
      <w:bookmarkEnd w:id="156"/>
      <w:bookmarkEnd w:id="157"/>
    </w:p>
    <w:p>
      <w:pPr>
        <w:spacing w:line="360" w:lineRule="auto"/>
        <w:rPr>
          <w:rFonts w:ascii="宋体" w:hAnsi="宋体" w:cs="宋体"/>
          <w:b/>
          <w:bCs/>
          <w:lang w:val="zh-CN"/>
        </w:rPr>
      </w:pPr>
      <w:bookmarkStart w:id="158" w:name="_Toc479184104"/>
      <w:bookmarkStart w:id="159" w:name="_Toc31627"/>
      <w:bookmarkStart w:id="160" w:name="_Toc18734"/>
      <w:bookmarkStart w:id="161" w:name="_Toc16430"/>
      <w:bookmarkStart w:id="162" w:name="_Toc27305"/>
      <w:bookmarkStart w:id="163" w:name="_Toc9932"/>
      <w:r>
        <w:rPr>
          <w:rFonts w:hint="eastAsia" w:ascii="宋体" w:hAnsi="宋体" w:cs="宋体"/>
          <w:b/>
          <w:bCs/>
        </w:rPr>
        <w:t>18、</w:t>
      </w:r>
      <w:r>
        <w:rPr>
          <w:rFonts w:hint="eastAsia" w:ascii="宋体" w:hAnsi="宋体" w:cs="宋体"/>
          <w:b/>
          <w:bCs/>
          <w:lang w:val="zh-CN"/>
        </w:rPr>
        <w:t>竞争性磋商响应文件的密封和标记</w:t>
      </w:r>
      <w:bookmarkEnd w:id="158"/>
      <w:bookmarkEnd w:id="159"/>
      <w:bookmarkEnd w:id="160"/>
      <w:bookmarkEnd w:id="161"/>
      <w:bookmarkEnd w:id="162"/>
      <w:bookmarkEnd w:id="163"/>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18.1</w:t>
      </w:r>
      <w:r>
        <w:rPr>
          <w:rFonts w:hint="eastAsia" w:ascii="宋体" w:hAnsi="宋体" w:cs="宋体"/>
          <w:snapToGrid w:val="0"/>
          <w:szCs w:val="24"/>
          <w:lang w:val="zh-CN"/>
        </w:rPr>
        <w:t>响应文件的正本、所有副本和电子文档必须密封</w:t>
      </w:r>
      <w:r>
        <w:rPr>
          <w:rFonts w:hint="eastAsia" w:ascii="宋体" w:hAnsi="宋体" w:cs="宋体"/>
          <w:snapToGrid w:val="0"/>
          <w:szCs w:val="24"/>
        </w:rPr>
        <w:t>和</w:t>
      </w:r>
      <w:r>
        <w:rPr>
          <w:rFonts w:hint="eastAsia" w:ascii="宋体" w:hAnsi="宋体" w:cs="宋体"/>
          <w:snapToGrid w:val="0"/>
          <w:szCs w:val="24"/>
          <w:lang w:val="zh-CN"/>
        </w:rPr>
        <w:t>加盖供应商公章</w:t>
      </w:r>
      <w:r>
        <w:rPr>
          <w:rFonts w:hint="eastAsia" w:ascii="宋体" w:hAnsi="宋体" w:cs="宋体"/>
          <w:snapToGrid w:val="0"/>
          <w:szCs w:val="24"/>
        </w:rPr>
        <w:t>后</w:t>
      </w:r>
      <w:r>
        <w:rPr>
          <w:rFonts w:hint="eastAsia" w:ascii="宋体" w:hAnsi="宋体" w:cs="宋体"/>
          <w:snapToGrid w:val="0"/>
          <w:szCs w:val="24"/>
          <w:lang w:val="zh-CN"/>
        </w:rPr>
        <w:t>递交，包装上应注明采购编号、项目名称、包号、供应商名称及“</w:t>
      </w:r>
      <w:r>
        <w:rPr>
          <w:rFonts w:hint="eastAsia" w:ascii="宋体" w:hAnsi="宋体" w:cs="宋体"/>
          <w:snapToGrid w:val="0"/>
          <w:szCs w:val="24"/>
          <w:u w:val="single"/>
          <w:lang w:val="zh-CN"/>
        </w:rPr>
        <w:t>（磋商时间）前</w:t>
      </w:r>
      <w:r>
        <w:rPr>
          <w:rFonts w:hint="eastAsia" w:ascii="宋体" w:hAnsi="宋体" w:cs="宋体"/>
          <w:snapToGrid w:val="0"/>
          <w:szCs w:val="24"/>
          <w:lang w:val="zh-CN"/>
        </w:rPr>
        <w:t>不得启封”的字样。</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18.2</w:t>
      </w:r>
      <w:r>
        <w:rPr>
          <w:rFonts w:hint="eastAsia" w:ascii="宋体" w:hAnsi="宋体" w:cs="宋体"/>
          <w:snapToGrid w:val="0"/>
          <w:szCs w:val="24"/>
          <w:lang w:val="zh-CN"/>
        </w:rPr>
        <w:t>为方便磋商记录，供应商还应将一份《报价一览表》（原件）与一份《法定代表人授权书》（原件）、磋商保证金缴纳证明（复印件）及报价优惠声明（如果有的话）单独密封提交，除需按上款要求注明外还应在信封上标明“报价一览表”字样。</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18.3</w:t>
      </w:r>
      <w:r>
        <w:rPr>
          <w:rFonts w:hint="eastAsia" w:ascii="宋体" w:hAnsi="宋体" w:cs="宋体"/>
          <w:snapToGrid w:val="0"/>
          <w:szCs w:val="24"/>
          <w:lang w:val="zh-CN"/>
        </w:rPr>
        <w:t>未按要求密封和加写标记的响应文件为无效文件，采购人、采购代理机构将拒收。</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18.4</w:t>
      </w:r>
      <w:r>
        <w:rPr>
          <w:rFonts w:hint="eastAsia" w:ascii="宋体" w:hAnsi="宋体" w:cs="宋体"/>
          <w:snapToGrid w:val="0"/>
          <w:szCs w:val="24"/>
          <w:lang w:val="zh-CN"/>
        </w:rPr>
        <w:t>要求在磋商时提交样品的，应在样品上标明磋商供应商名称。有关提交及退还样品的相关规定见《供应商须知前附表》。</w:t>
      </w:r>
    </w:p>
    <w:p>
      <w:pPr>
        <w:spacing w:line="360" w:lineRule="auto"/>
        <w:rPr>
          <w:rFonts w:ascii="宋体" w:hAnsi="宋体" w:cs="宋体"/>
          <w:b/>
          <w:bCs/>
          <w:lang w:val="zh-CN"/>
        </w:rPr>
      </w:pPr>
      <w:bookmarkStart w:id="164" w:name="_Toc16448"/>
      <w:bookmarkStart w:id="165" w:name="_Toc479184105"/>
      <w:bookmarkStart w:id="166" w:name="_Toc13164"/>
      <w:bookmarkStart w:id="167" w:name="_Toc17857"/>
      <w:bookmarkStart w:id="168" w:name="_Toc25716"/>
      <w:bookmarkStart w:id="169" w:name="_Toc49"/>
      <w:r>
        <w:rPr>
          <w:rFonts w:hint="eastAsia" w:ascii="宋体" w:hAnsi="宋体" w:cs="宋体"/>
          <w:b/>
          <w:bCs/>
        </w:rPr>
        <w:t>19、</w:t>
      </w:r>
      <w:r>
        <w:rPr>
          <w:rFonts w:hint="eastAsia" w:ascii="宋体" w:hAnsi="宋体" w:cs="宋体"/>
          <w:b/>
          <w:bCs/>
          <w:lang w:val="zh-CN"/>
        </w:rPr>
        <w:t>竞争性磋商响应文件的送达地点及截止时间</w:t>
      </w:r>
      <w:bookmarkEnd w:id="164"/>
      <w:bookmarkEnd w:id="165"/>
      <w:bookmarkEnd w:id="166"/>
      <w:bookmarkEnd w:id="167"/>
      <w:bookmarkEnd w:id="168"/>
      <w:bookmarkEnd w:id="169"/>
    </w:p>
    <w:p>
      <w:pPr>
        <w:autoSpaceDE w:val="0"/>
        <w:autoSpaceDN w:val="0"/>
        <w:spacing w:line="360" w:lineRule="auto"/>
        <w:ind w:left="480" w:hanging="480" w:hangingChars="200"/>
        <w:rPr>
          <w:rFonts w:ascii="宋体" w:hAnsi="宋体" w:cs="宋体"/>
          <w:b/>
          <w:bCs/>
          <w:snapToGrid w:val="0"/>
          <w:szCs w:val="24"/>
          <w:lang w:val="zh-CN"/>
        </w:rPr>
      </w:pPr>
      <w:r>
        <w:rPr>
          <w:rFonts w:hint="eastAsia" w:ascii="宋体" w:hAnsi="宋体" w:cs="宋体"/>
          <w:snapToGrid w:val="0"/>
          <w:szCs w:val="24"/>
        </w:rPr>
        <w:t>19</w:t>
      </w:r>
      <w:r>
        <w:rPr>
          <w:rFonts w:hint="eastAsia" w:ascii="宋体" w:hAnsi="宋体" w:cs="宋体"/>
          <w:snapToGrid w:val="0"/>
          <w:szCs w:val="24"/>
          <w:lang w:val="zh-CN"/>
        </w:rPr>
        <w:t>.1截止时间是</w:t>
      </w:r>
      <w:r>
        <w:rPr>
          <w:rFonts w:hint="eastAsia" w:ascii="宋体" w:hAnsi="宋体" w:cs="宋体"/>
          <w:b/>
          <w:bCs/>
          <w:snapToGrid w:val="0"/>
          <w:szCs w:val="24"/>
          <w:lang w:val="zh-CN"/>
        </w:rPr>
        <w:t>竞争性磋商采购文件</w:t>
      </w:r>
      <w:r>
        <w:rPr>
          <w:rFonts w:hint="eastAsia" w:ascii="宋体" w:hAnsi="宋体" w:cs="宋体"/>
          <w:snapToGrid w:val="0"/>
          <w:szCs w:val="24"/>
          <w:lang w:val="zh-CN"/>
        </w:rPr>
        <w:t>中规定的首次送达、提交响应文件的最后时间。本次磋商响应文件的送达地点及截止时间见《供应商须知前附表》。</w:t>
      </w:r>
    </w:p>
    <w:p>
      <w:pPr>
        <w:spacing w:line="360" w:lineRule="auto"/>
        <w:rPr>
          <w:rFonts w:ascii="宋体" w:hAnsi="宋体" w:cs="宋体"/>
          <w:b/>
          <w:bCs/>
          <w:lang w:val="zh-CN"/>
        </w:rPr>
      </w:pPr>
      <w:bookmarkStart w:id="170" w:name="_Toc6131"/>
      <w:bookmarkStart w:id="171" w:name="_Toc479184106"/>
      <w:bookmarkStart w:id="172" w:name="_Toc17382"/>
      <w:bookmarkStart w:id="173" w:name="_Toc31376"/>
      <w:bookmarkStart w:id="174" w:name="_Toc11799"/>
      <w:bookmarkStart w:id="175" w:name="_Toc28106"/>
      <w:r>
        <w:rPr>
          <w:rFonts w:hint="eastAsia" w:ascii="宋体" w:hAnsi="宋体" w:cs="宋体"/>
          <w:b/>
          <w:bCs/>
        </w:rPr>
        <w:t>20、</w:t>
      </w:r>
      <w:r>
        <w:rPr>
          <w:rFonts w:hint="eastAsia" w:ascii="宋体" w:hAnsi="宋体" w:cs="宋体"/>
          <w:b/>
          <w:bCs/>
          <w:lang w:val="zh-CN"/>
        </w:rPr>
        <w:t>迟交的竞争性磋商响应文件</w:t>
      </w:r>
      <w:bookmarkEnd w:id="170"/>
      <w:bookmarkEnd w:id="171"/>
      <w:bookmarkEnd w:id="172"/>
      <w:bookmarkEnd w:id="173"/>
      <w:bookmarkEnd w:id="174"/>
      <w:bookmarkEnd w:id="175"/>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20.1</w:t>
      </w:r>
      <w:r>
        <w:rPr>
          <w:rFonts w:hint="eastAsia" w:ascii="宋体" w:hAnsi="宋体" w:cs="宋体"/>
          <w:snapToGrid w:val="0"/>
          <w:szCs w:val="24"/>
          <w:lang w:val="zh-CN"/>
        </w:rPr>
        <w:t>在本次磋商递交响应文件的截止时间以后送达的响应文件，不论何种原因，采购代理机构将拒收。</w:t>
      </w:r>
    </w:p>
    <w:p>
      <w:pPr>
        <w:spacing w:line="360" w:lineRule="auto"/>
        <w:rPr>
          <w:rFonts w:ascii="宋体" w:hAnsi="宋体" w:cs="宋体"/>
          <w:b/>
          <w:bCs/>
          <w:lang w:val="zh-CN"/>
        </w:rPr>
      </w:pPr>
      <w:bookmarkStart w:id="176" w:name="_Toc27204"/>
      <w:bookmarkStart w:id="177" w:name="_Toc17979"/>
      <w:bookmarkStart w:id="178" w:name="_Toc26921"/>
      <w:bookmarkStart w:id="179" w:name="_Toc31760"/>
      <w:bookmarkStart w:id="180" w:name="_Toc7560"/>
      <w:bookmarkStart w:id="181" w:name="_Toc479184107"/>
      <w:r>
        <w:rPr>
          <w:rFonts w:hint="eastAsia" w:ascii="宋体" w:hAnsi="宋体" w:cs="宋体"/>
          <w:b/>
          <w:bCs/>
        </w:rPr>
        <w:t>21、</w:t>
      </w:r>
      <w:r>
        <w:rPr>
          <w:rFonts w:hint="eastAsia" w:ascii="宋体" w:hAnsi="宋体" w:cs="宋体"/>
          <w:b/>
          <w:bCs/>
          <w:lang w:val="zh-CN"/>
        </w:rPr>
        <w:t>竞争性磋商响应文件的补充、修改或者撤回</w:t>
      </w:r>
      <w:bookmarkEnd w:id="176"/>
      <w:bookmarkEnd w:id="177"/>
      <w:bookmarkEnd w:id="178"/>
      <w:bookmarkEnd w:id="179"/>
      <w:bookmarkEnd w:id="180"/>
      <w:bookmarkEnd w:id="181"/>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21.1</w:t>
      </w:r>
      <w:r>
        <w:rPr>
          <w:rFonts w:hint="eastAsia" w:ascii="宋体" w:hAnsi="宋体" w:cs="宋体"/>
          <w:snapToGrid w:val="0"/>
          <w:szCs w:val="24"/>
          <w:lang w:val="zh-CN"/>
        </w:rPr>
        <w:t>在</w:t>
      </w:r>
      <w:r>
        <w:rPr>
          <w:rFonts w:hint="eastAsia" w:ascii="宋体" w:hAnsi="宋体" w:cs="宋体"/>
          <w:snapToGrid w:val="0"/>
          <w:szCs w:val="24"/>
        </w:rPr>
        <w:t>提交</w:t>
      </w:r>
      <w:r>
        <w:rPr>
          <w:rFonts w:hint="eastAsia" w:ascii="宋体" w:hAnsi="宋体" w:cs="宋体"/>
          <w:snapToGrid w:val="0"/>
          <w:szCs w:val="24"/>
          <w:lang w:val="zh-CN"/>
        </w:rPr>
        <w:t>响应文件截止时间前，供应商可以对</w:t>
      </w:r>
      <w:r>
        <w:rPr>
          <w:rFonts w:hint="eastAsia" w:ascii="宋体" w:hAnsi="宋体" w:cs="宋体"/>
          <w:snapToGrid w:val="0"/>
          <w:szCs w:val="24"/>
        </w:rPr>
        <w:t>已</w:t>
      </w:r>
      <w:r>
        <w:rPr>
          <w:rFonts w:hint="eastAsia" w:ascii="宋体" w:hAnsi="宋体" w:cs="宋体"/>
          <w:snapToGrid w:val="0"/>
          <w:szCs w:val="24"/>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tabs>
          <w:tab w:val="left" w:pos="540"/>
        </w:tabs>
        <w:autoSpaceDE w:val="0"/>
        <w:autoSpaceDN w:val="0"/>
        <w:spacing w:line="360" w:lineRule="auto"/>
        <w:ind w:left="480" w:hanging="480" w:hangingChars="200"/>
        <w:rPr>
          <w:rFonts w:ascii="宋体" w:hAnsi="宋体" w:cs="宋体"/>
          <w:snapToGrid w:val="0"/>
          <w:szCs w:val="24"/>
          <w:lang w:val="zh-CN"/>
        </w:rPr>
      </w:pPr>
      <w:r>
        <w:rPr>
          <w:rFonts w:hint="eastAsia" w:ascii="宋体" w:hAnsi="宋体" w:cs="宋体"/>
          <w:snapToGrid w:val="0"/>
          <w:szCs w:val="24"/>
        </w:rPr>
        <w:t>21.2</w:t>
      </w:r>
      <w:r>
        <w:rPr>
          <w:rFonts w:hint="eastAsia" w:ascii="宋体" w:hAnsi="宋体" w:cs="宋体"/>
          <w:snapToGrid w:val="0"/>
          <w:szCs w:val="24"/>
          <w:lang w:val="zh-CN"/>
        </w:rPr>
        <w:t>从</w:t>
      </w:r>
      <w:r>
        <w:rPr>
          <w:rFonts w:hint="eastAsia" w:ascii="宋体" w:hAnsi="宋体" w:cs="宋体"/>
          <w:snapToGrid w:val="0"/>
          <w:szCs w:val="24"/>
        </w:rPr>
        <w:t>提交</w:t>
      </w:r>
      <w:r>
        <w:rPr>
          <w:rFonts w:hint="eastAsia" w:ascii="宋体" w:hAnsi="宋体" w:cs="宋体"/>
          <w:snapToGrid w:val="0"/>
          <w:szCs w:val="24"/>
          <w:lang w:val="zh-CN"/>
        </w:rPr>
        <w:t>响应文件截止时间至磋商有效期期满这段时间，供应商不得修改或</w:t>
      </w:r>
      <w:r>
        <w:rPr>
          <w:rFonts w:hint="eastAsia" w:ascii="宋体" w:hAnsi="宋体" w:cs="宋体"/>
          <w:snapToGrid w:val="0"/>
          <w:szCs w:val="24"/>
        </w:rPr>
        <w:t>撤销</w:t>
      </w:r>
      <w:r>
        <w:rPr>
          <w:rFonts w:hint="eastAsia" w:ascii="宋体" w:hAnsi="宋体" w:cs="宋体"/>
          <w:snapToGrid w:val="0"/>
          <w:szCs w:val="24"/>
          <w:lang w:val="zh-CN"/>
        </w:rPr>
        <w:t>其响应文件，否则其磋商保证金将不予以退还。</w:t>
      </w:r>
    </w:p>
    <w:p>
      <w:pPr>
        <w:tabs>
          <w:tab w:val="left" w:pos="540"/>
        </w:tabs>
        <w:autoSpaceDE w:val="0"/>
        <w:autoSpaceDN w:val="0"/>
        <w:spacing w:line="360" w:lineRule="auto"/>
        <w:rPr>
          <w:rFonts w:ascii="宋体" w:hAnsi="宋体" w:cs="宋体"/>
          <w:snapToGrid w:val="0"/>
          <w:szCs w:val="24"/>
          <w:lang w:val="zh-CN"/>
        </w:rPr>
      </w:pPr>
      <w:r>
        <w:rPr>
          <w:rFonts w:hint="eastAsia" w:ascii="宋体" w:hAnsi="宋体" w:cs="宋体"/>
          <w:snapToGrid w:val="0"/>
          <w:szCs w:val="24"/>
        </w:rPr>
        <w:t>21.3</w:t>
      </w:r>
      <w:r>
        <w:rPr>
          <w:rFonts w:hint="eastAsia" w:ascii="宋体" w:hAnsi="宋体" w:cs="宋体"/>
          <w:snapToGrid w:val="0"/>
          <w:szCs w:val="24"/>
          <w:lang w:val="zh-CN"/>
        </w:rPr>
        <w:t>供应商所提交的响应文件在磋商结束后，无论成交与否都不退还。</w:t>
      </w:r>
    </w:p>
    <w:p>
      <w:pPr>
        <w:numPr>
          <w:ilvl w:val="1"/>
          <w:numId w:val="2"/>
        </w:numPr>
        <w:tabs>
          <w:tab w:val="left" w:pos="540"/>
          <w:tab w:val="clear" w:pos="840"/>
        </w:tabs>
        <w:spacing w:line="360" w:lineRule="auto"/>
        <w:ind w:left="540" w:hanging="540"/>
        <w:outlineLvl w:val="1"/>
        <w:rPr>
          <w:rFonts w:ascii="宋体" w:hAnsi="宋体" w:cs="宋体"/>
          <w:b/>
          <w:bCs/>
          <w:szCs w:val="24"/>
        </w:rPr>
      </w:pPr>
      <w:bookmarkStart w:id="182" w:name="_Toc27009"/>
      <w:bookmarkStart w:id="183" w:name="_Toc23138"/>
      <w:bookmarkStart w:id="184" w:name="_Toc479184108"/>
      <w:bookmarkStart w:id="185" w:name="_Toc32716"/>
      <w:r>
        <w:rPr>
          <w:rFonts w:hint="eastAsia" w:ascii="宋体" w:hAnsi="宋体" w:cs="宋体"/>
          <w:b/>
          <w:bCs/>
          <w:szCs w:val="24"/>
        </w:rPr>
        <w:t>磋商程序及步骤</w:t>
      </w:r>
      <w:bookmarkEnd w:id="182"/>
      <w:bookmarkEnd w:id="183"/>
      <w:bookmarkEnd w:id="184"/>
      <w:bookmarkEnd w:id="185"/>
    </w:p>
    <w:p>
      <w:pPr>
        <w:spacing w:line="360" w:lineRule="auto"/>
        <w:rPr>
          <w:rFonts w:ascii="宋体" w:hAnsi="宋体" w:cs="宋体"/>
          <w:b/>
          <w:bCs/>
          <w:lang w:val="zh-CN"/>
        </w:rPr>
      </w:pPr>
      <w:bookmarkStart w:id="186" w:name="_Toc29917"/>
      <w:bookmarkStart w:id="187" w:name="_Toc22624"/>
      <w:bookmarkStart w:id="188" w:name="_Toc19676"/>
      <w:bookmarkStart w:id="189" w:name="_Toc22171"/>
      <w:bookmarkStart w:id="190" w:name="_Toc7401"/>
      <w:bookmarkStart w:id="191" w:name="_Toc479184109"/>
      <w:r>
        <w:rPr>
          <w:rFonts w:hint="eastAsia" w:ascii="宋体" w:hAnsi="宋体" w:cs="宋体"/>
          <w:b/>
          <w:bCs/>
        </w:rPr>
        <w:t>22、</w:t>
      </w:r>
      <w:r>
        <w:rPr>
          <w:rFonts w:hint="eastAsia" w:ascii="宋体" w:hAnsi="宋体" w:cs="宋体"/>
          <w:b/>
          <w:bCs/>
          <w:lang w:val="zh-CN"/>
        </w:rPr>
        <w:t>竞争性磋商小组</w:t>
      </w:r>
      <w:bookmarkEnd w:id="186"/>
      <w:bookmarkEnd w:id="187"/>
      <w:bookmarkEnd w:id="188"/>
      <w:bookmarkEnd w:id="189"/>
      <w:bookmarkEnd w:id="190"/>
      <w:bookmarkEnd w:id="191"/>
    </w:p>
    <w:p>
      <w:pPr>
        <w:tabs>
          <w:tab w:val="left" w:pos="540"/>
        </w:tabs>
        <w:spacing w:line="360" w:lineRule="auto"/>
        <w:rPr>
          <w:rFonts w:ascii="宋体" w:hAnsi="宋体" w:cs="宋体"/>
          <w:szCs w:val="24"/>
        </w:rPr>
      </w:pPr>
      <w:r>
        <w:rPr>
          <w:rFonts w:hint="eastAsia" w:ascii="宋体" w:hAnsi="宋体" w:cs="宋体"/>
          <w:szCs w:val="24"/>
        </w:rPr>
        <w:t>22.1 采购人依照《中华人民共和国政府采购法</w:t>
      </w:r>
      <w:r>
        <w:rPr>
          <w:rFonts w:hint="eastAsia" w:ascii="宋体" w:hAnsi="宋体" w:cs="宋体"/>
          <w:szCs w:val="24"/>
          <w:lang w:eastAsia="zh-CN"/>
        </w:rPr>
        <w:t>》《</w:t>
      </w:r>
      <w:r>
        <w:rPr>
          <w:rFonts w:hint="eastAsia" w:ascii="宋体" w:hAnsi="宋体" w:cs="宋体"/>
          <w:szCs w:val="24"/>
        </w:rPr>
        <w:t>中华人民共和国政府采购法实施条例</w:t>
      </w:r>
      <w:r>
        <w:rPr>
          <w:rFonts w:hint="eastAsia" w:ascii="宋体" w:hAnsi="宋体" w:cs="宋体"/>
          <w:szCs w:val="24"/>
          <w:lang w:eastAsia="zh-CN"/>
        </w:rPr>
        <w:t>》《</w:t>
      </w:r>
      <w:r>
        <w:rPr>
          <w:rFonts w:hint="eastAsia" w:ascii="宋体" w:hAnsi="宋体" w:cs="宋体"/>
          <w:szCs w:val="24"/>
        </w:rPr>
        <w:t>政府采购竞争性磋商采购方式管理暂行办法》及现行法律规定组建磋商小组，磋商小组由采购人代表和评审专家共3人以上单数组成。磋商小组人数详见《供应商须知前附表》。</w:t>
      </w:r>
    </w:p>
    <w:p>
      <w:pPr>
        <w:spacing w:line="360" w:lineRule="auto"/>
        <w:rPr>
          <w:rFonts w:ascii="宋体" w:hAnsi="宋体" w:cs="宋体"/>
          <w:szCs w:val="24"/>
        </w:rPr>
      </w:pPr>
      <w:r>
        <w:rPr>
          <w:rFonts w:hint="eastAsia" w:ascii="宋体" w:hAnsi="宋体" w:cs="宋体"/>
          <w:szCs w:val="24"/>
        </w:rPr>
        <w:t>22.2 磋商小组中的评审专家人数不少于磋商小组成员总数的2/3。</w:t>
      </w:r>
    </w:p>
    <w:p>
      <w:pPr>
        <w:spacing w:line="360" w:lineRule="auto"/>
        <w:rPr>
          <w:rFonts w:ascii="宋体" w:hAnsi="宋体" w:cs="宋体"/>
          <w:szCs w:val="24"/>
        </w:rPr>
      </w:pPr>
      <w:r>
        <w:rPr>
          <w:rFonts w:hint="eastAsia" w:ascii="宋体" w:hAnsi="宋体" w:cs="宋体"/>
          <w:szCs w:val="24"/>
        </w:rPr>
        <w:t xml:space="preserve">22.3 </w:t>
      </w:r>
      <w:r>
        <w:rPr>
          <w:rFonts w:hint="eastAsia" w:ascii="宋体" w:hAnsi="宋体" w:cs="宋体"/>
          <w:kern w:val="44"/>
          <w:szCs w:val="24"/>
        </w:rPr>
        <w:t>磋商小组</w:t>
      </w:r>
      <w:r>
        <w:rPr>
          <w:rFonts w:hint="eastAsia" w:ascii="宋体" w:hAnsi="宋体" w:cs="宋体"/>
          <w:szCs w:val="24"/>
        </w:rPr>
        <w:t>所有成员</w:t>
      </w:r>
      <w:r>
        <w:rPr>
          <w:rFonts w:hint="eastAsia" w:ascii="宋体" w:hAnsi="宋体" w:cs="宋体"/>
          <w:kern w:val="44"/>
          <w:szCs w:val="24"/>
        </w:rPr>
        <w:t>按事先约定的磋商顺序，</w:t>
      </w:r>
      <w:r>
        <w:rPr>
          <w:rFonts w:hint="eastAsia" w:ascii="宋体" w:hAnsi="宋体" w:cs="宋体"/>
          <w:szCs w:val="24"/>
        </w:rPr>
        <w:t>集中</w:t>
      </w:r>
      <w:r>
        <w:rPr>
          <w:rFonts w:hint="eastAsia" w:ascii="宋体" w:hAnsi="宋体" w:cs="宋体"/>
          <w:kern w:val="44"/>
          <w:szCs w:val="24"/>
        </w:rPr>
        <w:t>与</w:t>
      </w:r>
      <w:r>
        <w:rPr>
          <w:rFonts w:hint="eastAsia" w:ascii="宋体" w:hAnsi="宋体" w:cs="宋体"/>
          <w:szCs w:val="24"/>
        </w:rPr>
        <w:t>磋商供应商分别进行磋商，并给予所有参加磋商的供应商平等的磋商机会。</w:t>
      </w:r>
    </w:p>
    <w:p>
      <w:pPr>
        <w:spacing w:line="360" w:lineRule="auto"/>
        <w:rPr>
          <w:rFonts w:ascii="宋体" w:hAnsi="宋体" w:cs="宋体"/>
          <w:b/>
          <w:bCs/>
          <w:lang w:val="zh-CN"/>
        </w:rPr>
      </w:pPr>
      <w:bookmarkStart w:id="192" w:name="_Toc479184110"/>
      <w:bookmarkStart w:id="193" w:name="_Toc29863"/>
      <w:bookmarkStart w:id="194" w:name="_Toc14362"/>
      <w:bookmarkStart w:id="195" w:name="_Toc2549"/>
      <w:bookmarkStart w:id="196" w:name="_Toc23942"/>
      <w:bookmarkStart w:id="197" w:name="_Toc21483"/>
      <w:r>
        <w:rPr>
          <w:rFonts w:hint="eastAsia" w:ascii="宋体" w:hAnsi="宋体" w:cs="宋体"/>
          <w:b/>
          <w:bCs/>
        </w:rPr>
        <w:t>23、</w:t>
      </w:r>
      <w:r>
        <w:rPr>
          <w:rFonts w:hint="eastAsia" w:ascii="宋体" w:hAnsi="宋体" w:cs="宋体"/>
          <w:b/>
          <w:bCs/>
          <w:lang w:val="zh-CN"/>
        </w:rPr>
        <w:t>磋商代表</w:t>
      </w:r>
      <w:bookmarkEnd w:id="192"/>
      <w:bookmarkEnd w:id="193"/>
      <w:bookmarkEnd w:id="194"/>
      <w:bookmarkEnd w:id="195"/>
      <w:bookmarkEnd w:id="196"/>
      <w:bookmarkEnd w:id="197"/>
    </w:p>
    <w:p>
      <w:pPr>
        <w:tabs>
          <w:tab w:val="left" w:pos="864"/>
          <w:tab w:val="left" w:pos="1080"/>
        </w:tabs>
        <w:spacing w:line="360" w:lineRule="auto"/>
        <w:rPr>
          <w:rFonts w:ascii="宋体" w:hAnsi="宋体" w:cs="宋体"/>
          <w:szCs w:val="24"/>
        </w:rPr>
      </w:pPr>
      <w:bookmarkStart w:id="198" w:name="_Toc32662"/>
      <w:bookmarkStart w:id="199" w:name="_Toc9967"/>
      <w:r>
        <w:rPr>
          <w:rFonts w:hint="eastAsia" w:ascii="宋体" w:hAnsi="宋体" w:cs="宋体"/>
          <w:szCs w:val="24"/>
        </w:rPr>
        <w:t>23.1 磋商供应商法定代表人或授权代表应携带本人身份证明参加磋商，授权代表参加磋商的，应携带法定代表人授权书原件。磋商代表经磋商小组核对身份后，可参加磋商。</w:t>
      </w:r>
      <w:bookmarkEnd w:id="198"/>
      <w:bookmarkEnd w:id="199"/>
    </w:p>
    <w:p>
      <w:pPr>
        <w:spacing w:line="360" w:lineRule="auto"/>
        <w:rPr>
          <w:rFonts w:ascii="宋体" w:hAnsi="宋体" w:cs="宋体"/>
          <w:b/>
          <w:bCs/>
          <w:lang w:val="zh-CN"/>
        </w:rPr>
      </w:pPr>
      <w:r>
        <w:rPr>
          <w:rFonts w:hint="eastAsia" w:ascii="宋体" w:hAnsi="宋体" w:cs="宋体"/>
          <w:b/>
          <w:bCs/>
          <w:lang w:val="zh-CN"/>
        </w:rPr>
        <w:t>2</w:t>
      </w:r>
      <w:r>
        <w:rPr>
          <w:rFonts w:hint="eastAsia" w:ascii="宋体" w:hAnsi="宋体" w:cs="宋体"/>
          <w:b/>
          <w:bCs/>
        </w:rPr>
        <w:t>4</w:t>
      </w:r>
      <w:r>
        <w:rPr>
          <w:rFonts w:hint="eastAsia" w:ascii="宋体" w:hAnsi="宋体" w:cs="宋体"/>
          <w:b/>
          <w:bCs/>
          <w:lang w:val="zh-CN"/>
        </w:rPr>
        <w:t>、资格审查和符合性审查</w:t>
      </w:r>
    </w:p>
    <w:p>
      <w:pPr>
        <w:spacing w:line="360" w:lineRule="auto"/>
        <w:rPr>
          <w:rFonts w:ascii="宋体" w:hAnsi="宋体" w:cs="宋体"/>
          <w:szCs w:val="24"/>
        </w:rPr>
      </w:pPr>
      <w:r>
        <w:rPr>
          <w:rFonts w:hint="eastAsia" w:ascii="宋体" w:hAnsi="宋体" w:cs="宋体"/>
          <w:szCs w:val="24"/>
        </w:rPr>
        <w:t>24.1在正式磋商前，本磋商采购文件第四章规定的程序和方法，对供应商进行资格性审查和符合性审查，通过资格性审查和符合性审查，实质性响应磋商采购文件的供应商方可进入磋商程序。</w:t>
      </w:r>
    </w:p>
    <w:p>
      <w:pPr>
        <w:spacing w:line="360" w:lineRule="auto"/>
        <w:rPr>
          <w:rFonts w:ascii="宋体" w:hAnsi="宋体" w:cs="宋体"/>
          <w:b/>
          <w:bCs/>
          <w:lang w:val="zh-CN"/>
        </w:rPr>
      </w:pPr>
      <w:r>
        <w:rPr>
          <w:rFonts w:hint="eastAsia" w:ascii="宋体" w:hAnsi="宋体" w:cs="宋体"/>
          <w:b/>
          <w:bCs/>
          <w:lang w:val="zh-CN"/>
        </w:rPr>
        <w:t>2</w:t>
      </w:r>
      <w:r>
        <w:rPr>
          <w:rFonts w:hint="eastAsia" w:ascii="宋体" w:hAnsi="宋体" w:cs="宋体"/>
          <w:b/>
          <w:bCs/>
        </w:rPr>
        <w:t>5</w:t>
      </w:r>
      <w:r>
        <w:rPr>
          <w:rFonts w:hint="eastAsia" w:ascii="宋体" w:hAnsi="宋体" w:cs="宋体"/>
          <w:b/>
          <w:bCs/>
          <w:lang w:val="zh-CN"/>
        </w:rPr>
        <w:t>、磋商</w:t>
      </w:r>
    </w:p>
    <w:p>
      <w:pPr>
        <w:spacing w:line="360" w:lineRule="auto"/>
        <w:rPr>
          <w:rFonts w:ascii="宋体" w:hAnsi="宋体" w:cs="宋体"/>
          <w:szCs w:val="24"/>
        </w:rPr>
      </w:pPr>
      <w:r>
        <w:rPr>
          <w:rFonts w:hint="eastAsia" w:ascii="宋体" w:hAnsi="宋体" w:cs="宋体"/>
          <w:szCs w:val="24"/>
        </w:rPr>
        <w:t>25.1 磋商小组所有成员应当集中与单一供应商分别进行磋商，并给予所有参加磋商的供应商平等的磋商机会。在磋商中，磋商的任何一方不得透露与磋商有关的其他磋商供应商的技术资料、价格和其他信息。</w:t>
      </w:r>
    </w:p>
    <w:p>
      <w:pPr>
        <w:spacing w:line="360" w:lineRule="auto"/>
        <w:rPr>
          <w:rFonts w:ascii="宋体" w:hAnsi="宋体" w:cs="宋体"/>
          <w:szCs w:val="24"/>
        </w:rPr>
      </w:pPr>
      <w:r>
        <w:rPr>
          <w:rFonts w:hint="eastAsia" w:ascii="宋体" w:hAnsi="宋体" w:cs="宋体"/>
          <w:szCs w:val="24"/>
        </w:rPr>
        <w:t>25.2 在磋商过程中，磋商小组可以根据磋商采购文件和磋商情况实质性变动采购需求中的技术、服务要求以及合同草案条款，但不得变动磋商采购文件中的其他内容。实质性变动的内容，须经采购人代表确认。对磋商采购文件作出的实质性变动是磋商采购文件的有效组成部分，磋商小组将以书面形式同时通知所有磋商供应商，并提供必要的修正时间。</w:t>
      </w:r>
    </w:p>
    <w:p>
      <w:pPr>
        <w:spacing w:line="360" w:lineRule="auto"/>
        <w:rPr>
          <w:rFonts w:ascii="宋体" w:hAnsi="宋体" w:cs="宋体"/>
          <w:szCs w:val="24"/>
        </w:rPr>
      </w:pPr>
      <w:r>
        <w:rPr>
          <w:rFonts w:hint="eastAsia" w:ascii="宋体" w:hAnsi="宋体" w:cs="宋体"/>
          <w:szCs w:val="24"/>
        </w:rPr>
        <w:t>25.3 供应商应当按照磋商采购文件的变动情况和磋商小组的要求重新提交响应文件，对原响应文件进行技术、商务、价格修正，重新提交的响应文件应实质性响应本磋商采购文件及对磋商采购文件作出的实质性变动，并按本采购文件的规定进行签署。重新提交的响应文件与原响应文件不一致的，以重新提交的响应文件为准。不按要求签署或逾时不提交响应文件的，视同放弃磋商，放弃磋商的供应商的磋商保证金将在成交通知书发放后的五个工作日内退还。</w:t>
      </w:r>
    </w:p>
    <w:p>
      <w:pPr>
        <w:spacing w:line="360" w:lineRule="auto"/>
        <w:rPr>
          <w:rFonts w:ascii="宋体" w:hAnsi="宋体" w:cs="宋体"/>
          <w:szCs w:val="24"/>
        </w:rPr>
      </w:pPr>
      <w:r>
        <w:rPr>
          <w:rFonts w:hint="eastAsia" w:ascii="宋体" w:hAnsi="宋体" w:cs="宋体"/>
          <w:szCs w:val="24"/>
        </w:rPr>
        <w:t>25.4 各供应商代表配合本次磋商小组对所有响应文件相互间进行查验。</w:t>
      </w:r>
    </w:p>
    <w:p>
      <w:pPr>
        <w:spacing w:line="360" w:lineRule="auto"/>
        <w:rPr>
          <w:rFonts w:ascii="宋体" w:hAnsi="宋体" w:cs="宋体"/>
          <w:kern w:val="44"/>
          <w:szCs w:val="24"/>
        </w:rPr>
      </w:pPr>
      <w:r>
        <w:rPr>
          <w:rFonts w:hint="eastAsia" w:ascii="宋体" w:hAnsi="宋体" w:cs="宋体"/>
          <w:szCs w:val="24"/>
        </w:rPr>
        <w:t>25.5 本项目</w:t>
      </w:r>
      <w:r>
        <w:rPr>
          <w:rFonts w:hint="eastAsia" w:ascii="宋体" w:hAnsi="宋体" w:cs="宋体"/>
          <w:kern w:val="44"/>
          <w:szCs w:val="24"/>
        </w:rPr>
        <w:t>首轮磋商报价不进行公布。如有需要，磋商小组可进行多轮磋商，直至最终确定竞争性磋商采购文件采购需求中的技术、服务要求以及合同草案条款。如竞争性磋商采购文件无需修改，可直接要求磋商供应商</w:t>
      </w:r>
      <w:r>
        <w:rPr>
          <w:rFonts w:hint="eastAsia" w:ascii="宋体" w:hAnsi="宋体" w:cs="宋体"/>
          <w:szCs w:val="24"/>
        </w:rPr>
        <w:t>提交最后报价</w:t>
      </w:r>
      <w:r>
        <w:rPr>
          <w:rFonts w:hint="eastAsia" w:ascii="宋体" w:hAnsi="宋体" w:cs="宋体"/>
          <w:kern w:val="44"/>
          <w:szCs w:val="24"/>
        </w:rPr>
        <w:t>。</w:t>
      </w:r>
    </w:p>
    <w:p>
      <w:pPr>
        <w:spacing w:line="360" w:lineRule="auto"/>
        <w:rPr>
          <w:rFonts w:ascii="宋体" w:hAnsi="宋体" w:cs="宋体"/>
          <w:szCs w:val="24"/>
        </w:rPr>
      </w:pPr>
      <w:r>
        <w:rPr>
          <w:rFonts w:hint="eastAsia" w:ascii="宋体" w:hAnsi="宋体" w:cs="宋体"/>
          <w:szCs w:val="24"/>
        </w:rPr>
        <w:t>25.6 最后报价：采购代理机构将已确定条件的最后报价书发放至所有磋商供应商，要求磋商供应商在指定的时间内提交满足要求的最后报价，密封递交磋商小组。本项目公布最后报价，磋商小组将记录所有磋商供应商的最终价格，且为本次竞争性磋商不可变动的最终价格。磋商采购文件能够详细列明采购标的的技术、服务要求的，磋商结束后，磋商小组应当要求所有继续参加磋商的供应商在规定时间内提交最后报价，提交最后报价的供应商不得少于3家。磋商采购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spacing w:line="360" w:lineRule="auto"/>
        <w:ind w:firstLine="480" w:firstLineChars="200"/>
        <w:rPr>
          <w:rFonts w:ascii="宋体" w:hAnsi="宋体" w:cs="宋体"/>
          <w:szCs w:val="24"/>
        </w:rPr>
      </w:pPr>
      <w:r>
        <w:rPr>
          <w:rFonts w:hint="eastAsia" w:ascii="宋体" w:hAnsi="宋体" w:cs="宋体"/>
          <w:szCs w:val="24"/>
        </w:rPr>
        <w:t>如遇市场竞争不充分的科研项目，以及需要扶持的科技成果转化项目。提交最后报价的供应商可以为2家。</w:t>
      </w:r>
    </w:p>
    <w:p>
      <w:pPr>
        <w:spacing w:line="360" w:lineRule="auto"/>
        <w:ind w:firstLine="480" w:firstLineChars="200"/>
        <w:rPr>
          <w:rFonts w:ascii="宋体" w:hAnsi="宋体" w:cs="宋体"/>
          <w:szCs w:val="24"/>
        </w:rPr>
      </w:pPr>
      <w:r>
        <w:rPr>
          <w:rFonts w:hint="eastAsia" w:ascii="宋体" w:hAnsi="宋体" w:cs="宋体"/>
          <w:szCs w:val="24"/>
        </w:rPr>
        <w:t>本采购项目提交最后报价供应商的确定方式详见《供应商须知前附表》。</w:t>
      </w:r>
    </w:p>
    <w:p>
      <w:pPr>
        <w:spacing w:line="360" w:lineRule="auto"/>
        <w:ind w:left="720" w:hanging="720" w:hangingChars="300"/>
        <w:rPr>
          <w:rFonts w:ascii="宋体" w:hAnsi="宋体" w:cs="宋体"/>
          <w:kern w:val="44"/>
          <w:szCs w:val="24"/>
        </w:rPr>
      </w:pPr>
      <w:r>
        <w:rPr>
          <w:rFonts w:hint="eastAsia" w:ascii="宋体" w:hAnsi="宋体" w:cs="宋体"/>
          <w:szCs w:val="24"/>
        </w:rPr>
        <w:t>25.7</w:t>
      </w:r>
      <w:r>
        <w:rPr>
          <w:rFonts w:hint="eastAsia" w:ascii="宋体" w:hAnsi="宋体" w:cs="宋体"/>
          <w:kern w:val="44"/>
          <w:szCs w:val="24"/>
        </w:rPr>
        <w:t>经磋商确定最终采购需求和提交最后报价的供应商后，由磋商小组采用综</w:t>
      </w:r>
    </w:p>
    <w:p>
      <w:pPr>
        <w:spacing w:line="360" w:lineRule="auto"/>
        <w:ind w:left="720" w:hanging="720" w:hangingChars="300"/>
        <w:rPr>
          <w:rFonts w:ascii="宋体" w:hAnsi="宋体" w:cs="宋体"/>
          <w:kern w:val="44"/>
          <w:szCs w:val="24"/>
        </w:rPr>
      </w:pPr>
      <w:r>
        <w:rPr>
          <w:rFonts w:hint="eastAsia" w:ascii="宋体" w:hAnsi="宋体" w:cs="宋体"/>
          <w:kern w:val="44"/>
          <w:szCs w:val="24"/>
        </w:rPr>
        <w:t>合评分法对提交最后报价的供应商的响应文件和最后报价进行综合评分。根据竞</w:t>
      </w:r>
    </w:p>
    <w:p>
      <w:pPr>
        <w:spacing w:line="360" w:lineRule="auto"/>
        <w:ind w:left="720" w:hanging="720" w:hangingChars="300"/>
        <w:rPr>
          <w:rFonts w:ascii="宋体" w:hAnsi="宋体" w:cs="宋体"/>
          <w:kern w:val="44"/>
          <w:szCs w:val="24"/>
        </w:rPr>
      </w:pPr>
      <w:r>
        <w:rPr>
          <w:rFonts w:hint="eastAsia" w:ascii="宋体" w:hAnsi="宋体" w:cs="宋体"/>
          <w:kern w:val="44"/>
          <w:szCs w:val="24"/>
        </w:rPr>
        <w:t>争性磋商采购文件规定的评审办法得分最高的供应商推荐为成交候选人或根据</w:t>
      </w:r>
    </w:p>
    <w:p>
      <w:pPr>
        <w:spacing w:line="360" w:lineRule="auto"/>
        <w:ind w:left="720" w:hanging="720" w:hangingChars="300"/>
        <w:rPr>
          <w:rFonts w:ascii="宋体" w:hAnsi="宋体" w:cs="宋体"/>
          <w:kern w:val="44"/>
          <w:szCs w:val="24"/>
        </w:rPr>
      </w:pPr>
      <w:r>
        <w:rPr>
          <w:rFonts w:hint="eastAsia" w:ascii="宋体" w:hAnsi="宋体" w:cs="宋体"/>
          <w:kern w:val="44"/>
          <w:szCs w:val="24"/>
        </w:rPr>
        <w:t>采购人的书面授权直接确定成交供应商。</w:t>
      </w:r>
    </w:p>
    <w:p>
      <w:pPr>
        <w:spacing w:line="360" w:lineRule="auto"/>
        <w:rPr>
          <w:rFonts w:ascii="宋体" w:hAnsi="宋体" w:cs="宋体"/>
          <w:kern w:val="44"/>
          <w:szCs w:val="24"/>
        </w:rPr>
      </w:pPr>
      <w:r>
        <w:rPr>
          <w:rFonts w:hint="eastAsia" w:ascii="宋体" w:hAnsi="宋体" w:cs="宋体"/>
          <w:kern w:val="44"/>
          <w:szCs w:val="24"/>
        </w:rPr>
        <w:t>25.8采购代理机构对磋商过程和重要磋商内容进行记录，磋商双方在记录上签字确认。</w:t>
      </w:r>
    </w:p>
    <w:p>
      <w:pPr>
        <w:spacing w:line="360" w:lineRule="auto"/>
        <w:rPr>
          <w:rFonts w:ascii="宋体" w:hAnsi="宋体" w:cs="宋体"/>
          <w:b/>
          <w:bCs/>
          <w:lang w:val="zh-CN"/>
        </w:rPr>
      </w:pPr>
      <w:r>
        <w:rPr>
          <w:rFonts w:hint="eastAsia" w:ascii="宋体" w:hAnsi="宋体" w:cs="宋体"/>
          <w:b/>
          <w:bCs/>
        </w:rPr>
        <w:t>26、</w:t>
      </w:r>
      <w:r>
        <w:rPr>
          <w:rFonts w:hint="eastAsia" w:ascii="宋体" w:hAnsi="宋体" w:cs="宋体"/>
          <w:b/>
          <w:bCs/>
          <w:lang w:val="zh-CN"/>
        </w:rPr>
        <w:t>保密</w:t>
      </w:r>
    </w:p>
    <w:p>
      <w:pPr>
        <w:autoSpaceDE w:val="0"/>
        <w:autoSpaceDN w:val="0"/>
        <w:spacing w:line="360" w:lineRule="auto"/>
        <w:rPr>
          <w:rFonts w:ascii="宋体" w:hAnsi="宋体" w:cs="宋体"/>
          <w:snapToGrid w:val="0"/>
          <w:szCs w:val="24"/>
          <w:lang w:val="zh-CN"/>
        </w:rPr>
      </w:pPr>
      <w:r>
        <w:rPr>
          <w:rFonts w:hint="eastAsia" w:ascii="宋体" w:hAnsi="宋体" w:cs="宋体"/>
          <w:snapToGrid w:val="0"/>
          <w:szCs w:val="24"/>
        </w:rPr>
        <w:t xml:space="preserve">26.1  </w:t>
      </w:r>
      <w:r>
        <w:rPr>
          <w:rFonts w:hint="eastAsia" w:ascii="宋体" w:hAnsi="宋体" w:cs="宋体"/>
          <w:snapToGrid w:val="0"/>
          <w:szCs w:val="24"/>
          <w:lang w:val="zh-CN"/>
        </w:rPr>
        <w:t>凡是属于审查、澄清、评价和比较的有关资料以及授标意向等，采购人、采购代理机构、监管人员、磋商小组及有关工作人员均不得向供应商或其他无关的人员透露。</w:t>
      </w:r>
    </w:p>
    <w:p>
      <w:pPr>
        <w:numPr>
          <w:ilvl w:val="1"/>
          <w:numId w:val="2"/>
        </w:numPr>
        <w:tabs>
          <w:tab w:val="left" w:pos="540"/>
          <w:tab w:val="clear" w:pos="840"/>
        </w:tabs>
        <w:spacing w:line="360" w:lineRule="auto"/>
        <w:ind w:left="540" w:hanging="540"/>
        <w:outlineLvl w:val="1"/>
        <w:rPr>
          <w:rFonts w:ascii="宋体" w:hAnsi="宋体" w:cs="宋体"/>
          <w:b/>
          <w:bCs/>
          <w:lang w:val="zh-CN"/>
        </w:rPr>
      </w:pPr>
      <w:bookmarkStart w:id="200" w:name="_Toc20616"/>
      <w:bookmarkStart w:id="201" w:name="_Toc21379"/>
      <w:bookmarkStart w:id="202" w:name="_Toc479184111"/>
      <w:bookmarkStart w:id="203" w:name="_Toc20638"/>
      <w:r>
        <w:rPr>
          <w:rFonts w:hint="eastAsia" w:ascii="宋体" w:hAnsi="宋体" w:cs="宋体"/>
          <w:b/>
          <w:bCs/>
          <w:szCs w:val="24"/>
        </w:rPr>
        <w:t>成交与签订合同</w:t>
      </w:r>
      <w:bookmarkEnd w:id="200"/>
      <w:bookmarkEnd w:id="201"/>
      <w:bookmarkEnd w:id="202"/>
      <w:bookmarkEnd w:id="203"/>
    </w:p>
    <w:p>
      <w:pPr>
        <w:spacing w:line="360" w:lineRule="auto"/>
        <w:rPr>
          <w:rFonts w:ascii="宋体" w:hAnsi="宋体" w:cs="宋体"/>
          <w:b/>
          <w:bCs/>
          <w:lang w:val="zh-CN"/>
        </w:rPr>
      </w:pPr>
      <w:r>
        <w:rPr>
          <w:rFonts w:hint="eastAsia" w:ascii="宋体" w:hAnsi="宋体" w:cs="宋体"/>
          <w:b/>
          <w:bCs/>
        </w:rPr>
        <w:t>27、</w:t>
      </w:r>
      <w:r>
        <w:rPr>
          <w:rFonts w:hint="eastAsia" w:ascii="宋体" w:hAnsi="宋体" w:cs="宋体"/>
          <w:b/>
          <w:bCs/>
          <w:lang w:val="zh-CN"/>
        </w:rPr>
        <w:t>合同授予标准</w:t>
      </w:r>
    </w:p>
    <w:p>
      <w:pPr>
        <w:autoSpaceDE w:val="0"/>
        <w:autoSpaceDN w:val="0"/>
        <w:spacing w:line="360" w:lineRule="auto"/>
        <w:rPr>
          <w:rFonts w:ascii="宋体" w:hAnsi="宋体" w:cs="宋体"/>
          <w:snapToGrid w:val="0"/>
          <w:szCs w:val="24"/>
          <w:lang w:val="zh-CN"/>
        </w:rPr>
      </w:pPr>
      <w:r>
        <w:rPr>
          <w:rFonts w:hint="eastAsia" w:ascii="宋体" w:hAnsi="宋体" w:cs="宋体"/>
          <w:snapToGrid w:val="0"/>
          <w:szCs w:val="24"/>
          <w:lang w:val="zh-CN"/>
        </w:rPr>
        <w:t>2</w:t>
      </w:r>
      <w:r>
        <w:rPr>
          <w:rFonts w:hint="eastAsia" w:ascii="宋体" w:hAnsi="宋体" w:cs="宋体"/>
          <w:snapToGrid w:val="0"/>
          <w:szCs w:val="24"/>
        </w:rPr>
        <w:t>7</w:t>
      </w:r>
      <w:r>
        <w:rPr>
          <w:rFonts w:hint="eastAsia" w:ascii="宋体" w:hAnsi="宋体" w:cs="宋体"/>
          <w:snapToGrid w:val="0"/>
          <w:szCs w:val="24"/>
          <w:lang w:val="zh-CN"/>
        </w:rPr>
        <w:t>.1 采购人将把合同授予排名第一的供应商，特殊情况按本须知29.3的规定执行。</w:t>
      </w:r>
    </w:p>
    <w:p>
      <w:pPr>
        <w:spacing w:line="360" w:lineRule="auto"/>
        <w:rPr>
          <w:rFonts w:ascii="宋体" w:hAnsi="宋体" w:cs="宋体"/>
          <w:b/>
          <w:bCs/>
          <w:lang w:val="zh-CN"/>
        </w:rPr>
      </w:pPr>
      <w:r>
        <w:rPr>
          <w:rFonts w:hint="eastAsia" w:ascii="宋体" w:hAnsi="宋体" w:cs="宋体"/>
          <w:b/>
          <w:bCs/>
          <w:lang w:val="zh-CN"/>
        </w:rPr>
        <w:t>2</w:t>
      </w:r>
      <w:r>
        <w:rPr>
          <w:rFonts w:hint="eastAsia" w:ascii="宋体" w:hAnsi="宋体" w:cs="宋体"/>
          <w:b/>
          <w:bCs/>
        </w:rPr>
        <w:t>8</w:t>
      </w:r>
      <w:r>
        <w:rPr>
          <w:rFonts w:hint="eastAsia" w:ascii="宋体" w:hAnsi="宋体" w:cs="宋体"/>
          <w:b/>
          <w:bCs/>
          <w:lang w:val="zh-CN"/>
        </w:rPr>
        <w:t>、签订合同</w:t>
      </w:r>
    </w:p>
    <w:p>
      <w:pPr>
        <w:tabs>
          <w:tab w:val="left" w:pos="426"/>
        </w:tabs>
        <w:autoSpaceDE w:val="0"/>
        <w:autoSpaceDN w:val="0"/>
        <w:spacing w:line="360" w:lineRule="auto"/>
        <w:rPr>
          <w:rFonts w:ascii="宋体" w:hAnsi="宋体" w:cs="宋体"/>
          <w:snapToGrid w:val="0"/>
          <w:szCs w:val="24"/>
          <w:lang w:val="zh-CN"/>
        </w:rPr>
      </w:pPr>
      <w:r>
        <w:rPr>
          <w:rFonts w:hint="eastAsia" w:ascii="宋体" w:hAnsi="宋体" w:cs="宋体"/>
          <w:snapToGrid w:val="0"/>
          <w:szCs w:val="24"/>
          <w:lang w:val="zh-CN"/>
        </w:rPr>
        <w:t>2</w:t>
      </w:r>
      <w:r>
        <w:rPr>
          <w:rFonts w:hint="eastAsia" w:ascii="宋体" w:hAnsi="宋体" w:cs="宋体"/>
          <w:snapToGrid w:val="0"/>
          <w:szCs w:val="24"/>
        </w:rPr>
        <w:t>8</w:t>
      </w:r>
      <w:r>
        <w:rPr>
          <w:rFonts w:hint="eastAsia" w:ascii="宋体" w:hAnsi="宋体" w:cs="宋体"/>
          <w:snapToGrid w:val="0"/>
          <w:szCs w:val="24"/>
          <w:lang w:val="zh-CN"/>
        </w:rPr>
        <w:t>.1 竞争性磋商采购文件对履约保证金有规定的，成交供应商应按规定在签订合同前缴纳履约保证金。有关履约保证金的规定《供应商须知前附表》。</w:t>
      </w:r>
    </w:p>
    <w:p>
      <w:pPr>
        <w:autoSpaceDE w:val="0"/>
        <w:autoSpaceDN w:val="0"/>
        <w:spacing w:line="360" w:lineRule="auto"/>
        <w:rPr>
          <w:rFonts w:ascii="宋体" w:hAnsi="宋体" w:cs="宋体"/>
          <w:szCs w:val="24"/>
          <w:lang w:val="zh-CN"/>
        </w:rPr>
      </w:pPr>
      <w:r>
        <w:rPr>
          <w:rFonts w:hint="eastAsia" w:ascii="宋体" w:hAnsi="宋体" w:cs="宋体"/>
          <w:snapToGrid w:val="0"/>
          <w:szCs w:val="24"/>
          <w:lang w:val="zh-CN"/>
        </w:rPr>
        <w:t>2</w:t>
      </w:r>
      <w:r>
        <w:rPr>
          <w:rFonts w:hint="eastAsia" w:ascii="宋体" w:hAnsi="宋体" w:cs="宋体"/>
          <w:snapToGrid w:val="0"/>
          <w:szCs w:val="24"/>
        </w:rPr>
        <w:t>8</w:t>
      </w:r>
      <w:r>
        <w:rPr>
          <w:rFonts w:hint="eastAsia" w:ascii="宋体" w:hAnsi="宋体" w:cs="宋体"/>
          <w:snapToGrid w:val="0"/>
          <w:szCs w:val="24"/>
          <w:lang w:val="zh-CN"/>
        </w:rPr>
        <w:t xml:space="preserve">.2 </w:t>
      </w:r>
      <w:r>
        <w:rPr>
          <w:rFonts w:hint="eastAsia" w:ascii="宋体" w:hAnsi="宋体" w:cs="宋体"/>
          <w:szCs w:val="24"/>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spacing w:line="360" w:lineRule="auto"/>
        <w:ind w:firstLine="480" w:firstLineChars="200"/>
        <w:rPr>
          <w:rFonts w:ascii="宋体" w:hAnsi="宋体" w:cs="宋体"/>
          <w:szCs w:val="24"/>
          <w:lang w:val="zh-CN"/>
        </w:rPr>
      </w:pPr>
      <w:r>
        <w:rPr>
          <w:rFonts w:hint="eastAsia" w:ascii="宋体" w:hAnsi="宋体" w:cs="宋体"/>
          <w:szCs w:val="24"/>
          <w:lang w:val="zh-CN"/>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spacing w:line="360" w:lineRule="auto"/>
        <w:ind w:firstLine="480" w:firstLineChars="200"/>
        <w:rPr>
          <w:rFonts w:ascii="宋体" w:hAnsi="宋体" w:cs="宋体"/>
          <w:szCs w:val="24"/>
          <w:lang w:val="zh-CN"/>
        </w:rPr>
      </w:pPr>
      <w:r>
        <w:rPr>
          <w:rFonts w:hint="eastAsia" w:ascii="宋体" w:hAnsi="宋体" w:cs="宋体"/>
          <w:szCs w:val="24"/>
          <w:lang w:val="zh-CN"/>
        </w:rPr>
        <w:t>采购人应当自政府采购合同签订之日起2个工作日内，将政府采购合同在省级以上人民政府指定的媒体上公告，但政府采购合同中涉及国家秘密、商业秘密的内容除外。</w:t>
      </w:r>
    </w:p>
    <w:p>
      <w:pPr>
        <w:autoSpaceDE w:val="0"/>
        <w:autoSpaceDN w:val="0"/>
        <w:spacing w:line="360" w:lineRule="auto"/>
        <w:rPr>
          <w:rFonts w:ascii="宋体" w:hAnsi="宋体" w:cs="宋体"/>
          <w:szCs w:val="24"/>
        </w:rPr>
      </w:pPr>
      <w:r>
        <w:rPr>
          <w:rFonts w:hint="eastAsia" w:ascii="宋体" w:hAnsi="宋体" w:cs="宋体"/>
          <w:szCs w:val="24"/>
        </w:rPr>
        <w:t xml:space="preserve">28.3 </w:t>
      </w:r>
      <w:r>
        <w:rPr>
          <w:rFonts w:hint="eastAsia" w:ascii="宋体" w:hAnsi="宋体" w:cs="宋体"/>
          <w:szCs w:val="24"/>
          <w:lang w:val="zh-CN"/>
        </w:rPr>
        <w:t>成交供应商拒绝与采购人签订合同的，采购人可以按照评审报告推荐的成交候选供应商名单排序，确定下一候选人为成交供应商，也可以重新开展政府采购活动。</w:t>
      </w:r>
    </w:p>
    <w:p>
      <w:pPr>
        <w:autoSpaceDE w:val="0"/>
        <w:autoSpaceDN w:val="0"/>
        <w:spacing w:line="360" w:lineRule="auto"/>
        <w:rPr>
          <w:rFonts w:ascii="宋体" w:hAnsi="宋体" w:cs="宋体"/>
          <w:szCs w:val="24"/>
        </w:rPr>
      </w:pPr>
      <w:r>
        <w:rPr>
          <w:rFonts w:hint="eastAsia" w:ascii="宋体" w:hAnsi="宋体" w:cs="宋体"/>
          <w:szCs w:val="24"/>
        </w:rPr>
        <w:t xml:space="preserve">28.4 </w:t>
      </w:r>
      <w:r>
        <w:rPr>
          <w:rFonts w:hint="eastAsia" w:ascii="宋体" w:hAnsi="宋体" w:cs="宋体"/>
          <w:snapToGrid w:val="0"/>
          <w:szCs w:val="24"/>
          <w:lang w:val="zh-CN"/>
        </w:rPr>
        <w:t>签订政府采购合同后7个工作日内，采购人应将政府采购合同副本报同级政府采购监管部门备案。</w:t>
      </w:r>
    </w:p>
    <w:p>
      <w:pPr>
        <w:tabs>
          <w:tab w:val="left" w:pos="540"/>
        </w:tabs>
        <w:autoSpaceDE w:val="0"/>
        <w:autoSpaceDN w:val="0"/>
        <w:spacing w:line="360" w:lineRule="auto"/>
        <w:rPr>
          <w:rFonts w:ascii="宋体" w:hAnsi="宋体" w:cs="宋体"/>
          <w:szCs w:val="24"/>
          <w:lang w:val="zh-CN"/>
        </w:rPr>
      </w:pPr>
      <w:r>
        <w:rPr>
          <w:rFonts w:hint="eastAsia" w:ascii="宋体" w:hAnsi="宋体" w:cs="宋体"/>
          <w:snapToGrid w:val="0"/>
          <w:szCs w:val="24"/>
          <w:lang w:val="zh-CN"/>
        </w:rPr>
        <w:t>2</w:t>
      </w:r>
      <w:r>
        <w:rPr>
          <w:rFonts w:hint="eastAsia" w:ascii="宋体" w:hAnsi="宋体" w:cs="宋体"/>
          <w:snapToGrid w:val="0"/>
          <w:szCs w:val="24"/>
        </w:rPr>
        <w:t>8</w:t>
      </w:r>
      <w:r>
        <w:rPr>
          <w:rFonts w:hint="eastAsia" w:ascii="宋体" w:hAnsi="宋体" w:cs="宋体"/>
          <w:snapToGrid w:val="0"/>
          <w:szCs w:val="24"/>
          <w:lang w:val="zh-CN"/>
        </w:rPr>
        <w:t>.5 采购代理机构将配合采购人与成交供应商签订政府采购合同。采购人与成交供应商应</w:t>
      </w:r>
      <w:r>
        <w:rPr>
          <w:rFonts w:hint="eastAsia" w:ascii="宋体" w:hAnsi="宋体" w:cs="宋体"/>
          <w:szCs w:val="24"/>
          <w:lang w:val="zh-CN"/>
        </w:rPr>
        <w:t>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spacing w:line="360" w:lineRule="auto"/>
        <w:rPr>
          <w:rFonts w:ascii="宋体" w:hAnsi="宋体" w:cs="宋体"/>
          <w:snapToGrid w:val="0"/>
          <w:szCs w:val="24"/>
          <w:lang w:val="zh-CN"/>
        </w:rPr>
      </w:pPr>
      <w:r>
        <w:rPr>
          <w:rFonts w:hint="eastAsia" w:ascii="宋体" w:hAnsi="宋体" w:cs="宋体"/>
          <w:snapToGrid w:val="0"/>
          <w:szCs w:val="24"/>
          <w:lang w:val="zh-CN"/>
        </w:rPr>
        <w:t>2</w:t>
      </w:r>
      <w:r>
        <w:rPr>
          <w:rFonts w:hint="eastAsia" w:ascii="宋体" w:hAnsi="宋体" w:cs="宋体"/>
          <w:snapToGrid w:val="0"/>
          <w:szCs w:val="24"/>
        </w:rPr>
        <w:t>8</w:t>
      </w:r>
      <w:r>
        <w:rPr>
          <w:rFonts w:hint="eastAsia" w:ascii="宋体" w:hAnsi="宋体" w:cs="宋体"/>
          <w:snapToGrid w:val="0"/>
          <w:szCs w:val="24"/>
          <w:lang w:val="zh-CN"/>
        </w:rPr>
        <w:t>.6 除不可抗力等因素外，成交通知书发出后，采购人改变成交结果，或者成交供应商拒绝签订政府采购合同的，应当承担相应的法律责任。</w:t>
      </w:r>
    </w:p>
    <w:p>
      <w:pPr>
        <w:autoSpaceDE w:val="0"/>
        <w:autoSpaceDN w:val="0"/>
        <w:spacing w:line="360" w:lineRule="auto"/>
        <w:ind w:firstLine="480" w:firstLineChars="200"/>
        <w:rPr>
          <w:rFonts w:ascii="宋体" w:hAnsi="宋体" w:cs="宋体"/>
          <w:snapToGrid w:val="0"/>
          <w:szCs w:val="24"/>
          <w:lang w:val="zh-CN"/>
        </w:rPr>
      </w:pPr>
      <w:r>
        <w:rPr>
          <w:rFonts w:hint="eastAsia" w:ascii="宋体" w:hAnsi="宋体" w:cs="宋体"/>
          <w:szCs w:val="24"/>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tabs>
          <w:tab w:val="left" w:pos="540"/>
        </w:tabs>
        <w:spacing w:line="360" w:lineRule="auto"/>
        <w:outlineLvl w:val="1"/>
        <w:rPr>
          <w:rFonts w:ascii="宋体" w:hAnsi="宋体" w:cs="宋体"/>
          <w:snapToGrid w:val="0"/>
          <w:szCs w:val="24"/>
          <w:lang w:val="zh-CN"/>
        </w:rPr>
      </w:pPr>
      <w:bookmarkStart w:id="204" w:name="_Toc17514"/>
      <w:bookmarkStart w:id="205" w:name="_Toc10211"/>
      <w:bookmarkStart w:id="206" w:name="_Toc11920"/>
      <w:bookmarkStart w:id="207" w:name="_Toc479184112"/>
      <w:r>
        <w:rPr>
          <w:rFonts w:hint="eastAsia" w:ascii="宋体" w:hAnsi="宋体" w:cs="宋体"/>
          <w:b/>
          <w:bCs/>
          <w:snapToGrid w:val="0"/>
          <w:szCs w:val="24"/>
          <w:lang w:val="zh-CN"/>
        </w:rPr>
        <w:t>七、</w:t>
      </w:r>
      <w:r>
        <w:rPr>
          <w:rFonts w:hint="eastAsia" w:ascii="宋体" w:hAnsi="宋体" w:cs="宋体"/>
          <w:b/>
          <w:bCs/>
          <w:szCs w:val="24"/>
          <w:lang w:val="zh-CN"/>
        </w:rPr>
        <w:t>其他</w:t>
      </w:r>
      <w:r>
        <w:rPr>
          <w:rFonts w:hint="eastAsia" w:ascii="宋体" w:hAnsi="宋体" w:cs="宋体"/>
          <w:b/>
          <w:bCs/>
          <w:snapToGrid w:val="0"/>
          <w:szCs w:val="24"/>
          <w:lang w:val="zh-CN"/>
        </w:rPr>
        <w:t>要求</w:t>
      </w:r>
      <w:bookmarkEnd w:id="204"/>
      <w:bookmarkEnd w:id="205"/>
      <w:bookmarkEnd w:id="206"/>
      <w:bookmarkEnd w:id="207"/>
    </w:p>
    <w:p>
      <w:pPr>
        <w:autoSpaceDE w:val="0"/>
        <w:autoSpaceDN w:val="0"/>
        <w:spacing w:line="360" w:lineRule="auto"/>
        <w:rPr>
          <w:rFonts w:ascii="宋体" w:hAnsi="宋体" w:cs="宋体"/>
          <w:szCs w:val="24"/>
          <w:lang w:val="zh-CN"/>
        </w:rPr>
      </w:pPr>
      <w:r>
        <w:rPr>
          <w:rFonts w:hint="eastAsia" w:ascii="宋体" w:hAnsi="宋体" w:cs="宋体"/>
          <w:szCs w:val="24"/>
        </w:rPr>
        <w:t xml:space="preserve">29. </w:t>
      </w:r>
      <w:r>
        <w:rPr>
          <w:rFonts w:hint="eastAsia" w:ascii="宋体" w:hAnsi="宋体" w:cs="宋体"/>
          <w:szCs w:val="24"/>
          <w:lang w:val="zh-CN"/>
        </w:rPr>
        <w:t>见《供应商须知前附表》。</w:t>
      </w:r>
    </w:p>
    <w:p>
      <w:pPr>
        <w:tabs>
          <w:tab w:val="left" w:pos="540"/>
        </w:tabs>
        <w:spacing w:line="360" w:lineRule="auto"/>
        <w:outlineLvl w:val="1"/>
        <w:rPr>
          <w:rFonts w:ascii="宋体" w:hAnsi="宋体" w:cs="宋体"/>
          <w:snapToGrid w:val="0"/>
          <w:szCs w:val="24"/>
          <w:lang w:val="zh-CN"/>
        </w:rPr>
      </w:pPr>
      <w:bookmarkStart w:id="208" w:name="_Toc479184113"/>
      <w:bookmarkStart w:id="209" w:name="_Toc28935"/>
      <w:bookmarkStart w:id="210" w:name="_Toc5491"/>
      <w:bookmarkStart w:id="211" w:name="_Toc11275"/>
      <w:r>
        <w:rPr>
          <w:rFonts w:hint="eastAsia" w:ascii="宋体" w:hAnsi="宋体" w:cs="宋体"/>
          <w:b/>
          <w:bCs/>
          <w:snapToGrid w:val="0"/>
          <w:szCs w:val="24"/>
          <w:lang w:val="zh-CN"/>
        </w:rPr>
        <w:t>八、适用法律</w:t>
      </w:r>
      <w:bookmarkEnd w:id="208"/>
      <w:bookmarkEnd w:id="209"/>
      <w:bookmarkEnd w:id="210"/>
      <w:bookmarkEnd w:id="211"/>
    </w:p>
    <w:p>
      <w:pPr>
        <w:autoSpaceDE w:val="0"/>
        <w:autoSpaceDN w:val="0"/>
        <w:spacing w:line="360" w:lineRule="auto"/>
        <w:rPr>
          <w:rFonts w:ascii="宋体" w:hAnsi="宋体" w:cs="宋体"/>
          <w:szCs w:val="24"/>
          <w:lang w:val="zh-CN"/>
        </w:rPr>
      </w:pPr>
      <w:r>
        <w:rPr>
          <w:rFonts w:hint="eastAsia" w:ascii="宋体" w:hAnsi="宋体" w:cs="宋体"/>
          <w:szCs w:val="24"/>
        </w:rPr>
        <w:t xml:space="preserve">30. </w:t>
      </w:r>
      <w:r>
        <w:rPr>
          <w:rFonts w:hint="eastAsia" w:ascii="宋体" w:hAnsi="宋体" w:cs="宋体"/>
          <w:szCs w:val="24"/>
          <w:lang w:val="zh-CN"/>
        </w:rPr>
        <w:t>采购人、采购代理机构及供应商的一切采购活动均适用于《政府采购法》《政府采购竞争性磋商采购方式管理暂行办法》及</w:t>
      </w:r>
      <w:bookmarkStart w:id="212" w:name="_Toc19664"/>
      <w:r>
        <w:rPr>
          <w:rFonts w:hint="eastAsia" w:ascii="宋体" w:hAnsi="宋体" w:cs="宋体"/>
          <w:szCs w:val="24"/>
          <w:lang w:val="zh-CN"/>
        </w:rPr>
        <w:t>相关规定。</w:t>
      </w:r>
      <w:bookmarkEnd w:id="212"/>
    </w:p>
    <w:p>
      <w:pPr>
        <w:tabs>
          <w:tab w:val="left" w:pos="540"/>
        </w:tabs>
        <w:spacing w:line="360" w:lineRule="auto"/>
        <w:outlineLvl w:val="1"/>
        <w:rPr>
          <w:rFonts w:ascii="宋体" w:hAnsi="宋体" w:cs="宋体"/>
          <w:b/>
          <w:bCs/>
          <w:snapToGrid w:val="0"/>
          <w:szCs w:val="24"/>
          <w:lang w:val="zh-CN"/>
        </w:rPr>
      </w:pPr>
      <w:bookmarkStart w:id="213" w:name="_Toc363"/>
      <w:bookmarkStart w:id="214" w:name="_Toc8680"/>
      <w:bookmarkStart w:id="215" w:name="_Toc461131450"/>
      <w:bookmarkStart w:id="216" w:name="_Toc446083063"/>
      <w:r>
        <w:rPr>
          <w:rFonts w:hint="eastAsia" w:ascii="宋体" w:hAnsi="宋体" w:cs="宋体"/>
          <w:b/>
          <w:bCs/>
          <w:snapToGrid w:val="0"/>
          <w:szCs w:val="24"/>
          <w:lang w:val="zh-CN"/>
        </w:rPr>
        <w:t>九、政府采购相关政策</w:t>
      </w:r>
      <w:bookmarkEnd w:id="213"/>
      <w:bookmarkEnd w:id="214"/>
    </w:p>
    <w:p>
      <w:pPr>
        <w:autoSpaceDE w:val="0"/>
        <w:autoSpaceDN w:val="0"/>
        <w:spacing w:line="360" w:lineRule="auto"/>
        <w:rPr>
          <w:rFonts w:ascii="宋体" w:hAnsi="宋体" w:cs="宋体"/>
          <w:szCs w:val="24"/>
        </w:rPr>
      </w:pPr>
      <w:r>
        <w:rPr>
          <w:rFonts w:hint="eastAsia" w:ascii="宋体" w:hAnsi="宋体" w:cs="宋体"/>
          <w:szCs w:val="24"/>
        </w:rPr>
        <w:t>30. 政府采购优先采购节能、环保产品</w:t>
      </w:r>
    </w:p>
    <w:p>
      <w:pPr>
        <w:autoSpaceDE w:val="0"/>
        <w:autoSpaceDN w:val="0"/>
        <w:spacing w:line="360" w:lineRule="auto"/>
        <w:rPr>
          <w:rFonts w:ascii="宋体" w:hAnsi="宋体" w:cs="宋体"/>
          <w:szCs w:val="24"/>
        </w:rPr>
      </w:pPr>
      <w:r>
        <w:rPr>
          <w:rFonts w:hint="eastAsia" w:ascii="宋体" w:hAnsi="宋体" w:cs="宋体"/>
          <w:szCs w:val="24"/>
        </w:rPr>
        <w:t>30.1 采购节能产品政策</w:t>
      </w:r>
    </w:p>
    <w:p>
      <w:pPr>
        <w:autoSpaceDE w:val="0"/>
        <w:autoSpaceDN w:val="0"/>
        <w:spacing w:line="360" w:lineRule="auto"/>
        <w:ind w:firstLine="480" w:firstLineChars="200"/>
        <w:rPr>
          <w:rFonts w:ascii="宋体" w:hAnsi="宋体" w:cs="宋体"/>
          <w:szCs w:val="24"/>
        </w:rPr>
      </w:pPr>
      <w:r>
        <w:rPr>
          <w:rFonts w:ascii="宋体" w:hAnsi="宋体" w:cs="宋体"/>
          <w:bCs/>
          <w:szCs w:val="20"/>
          <w:lang w:val="zh-CN"/>
        </w:rPr>
        <w:t>采购人拟采购的产品属于节能产品品目清单范围的，采购人应当依据国家确定的认证机构出具的、处于有效期之内的节能产品认证证书，对获得证书的产品实施政府优先采购或强制采购。如采购政府强制采购节能产品，则该产品应取得经国家确认的认证机构出具的处于有效期之内的节能产品认证证书；如采购政府优先采购节能产品，该产品若取得国家确认的认证机构出具的处于有效期之内的节能产品认证证书，即给予该项产品价格1%的扣除（用扣除后的价格参与评审）或其他优惠方式。</w:t>
      </w:r>
    </w:p>
    <w:p>
      <w:pPr>
        <w:autoSpaceDE w:val="0"/>
        <w:autoSpaceDN w:val="0"/>
        <w:spacing w:line="360" w:lineRule="auto"/>
        <w:rPr>
          <w:rFonts w:ascii="宋体" w:hAnsi="宋体" w:cs="宋体"/>
          <w:szCs w:val="24"/>
        </w:rPr>
      </w:pPr>
      <w:r>
        <w:rPr>
          <w:rFonts w:hint="eastAsia" w:ascii="宋体" w:hAnsi="宋体" w:cs="宋体"/>
          <w:szCs w:val="24"/>
        </w:rPr>
        <w:t>30.2 采购环保产品政策</w:t>
      </w:r>
    </w:p>
    <w:p>
      <w:pPr>
        <w:autoSpaceDE w:val="0"/>
        <w:autoSpaceDN w:val="0"/>
        <w:spacing w:line="360" w:lineRule="auto"/>
        <w:ind w:firstLine="480" w:firstLineChars="200"/>
        <w:rPr>
          <w:rFonts w:ascii="宋体" w:hAnsi="宋体" w:cs="宋体"/>
          <w:szCs w:val="24"/>
        </w:rPr>
      </w:pPr>
      <w:r>
        <w:rPr>
          <w:rFonts w:ascii="宋体" w:hAnsi="宋体" w:cs="宋体"/>
          <w:szCs w:val="24"/>
        </w:rPr>
        <w:t>采购人拟采购的产品属于环境标志产品品目清单范围的，采购人应当依据国家确定的认证机构出具的、处于有效期之内的环境标志产品认证证书，对获得证书的产品实施政府优先采购，即给予该项产品价格1%的扣除（用扣除后的价格参与评审）或其他优惠方式。</w:t>
      </w:r>
    </w:p>
    <w:p>
      <w:pPr>
        <w:autoSpaceDE w:val="0"/>
        <w:autoSpaceDN w:val="0"/>
        <w:spacing w:line="360" w:lineRule="auto"/>
        <w:rPr>
          <w:rFonts w:ascii="宋体" w:hAnsi="宋体" w:cs="宋体"/>
          <w:szCs w:val="24"/>
        </w:rPr>
      </w:pPr>
      <w:r>
        <w:rPr>
          <w:rFonts w:hint="eastAsia" w:ascii="宋体" w:hAnsi="宋体" w:cs="宋体"/>
          <w:szCs w:val="24"/>
        </w:rPr>
        <w:t>31. 中小企业</w:t>
      </w:r>
    </w:p>
    <w:p>
      <w:pPr>
        <w:autoSpaceDE w:val="0"/>
        <w:autoSpaceDN w:val="0"/>
        <w:spacing w:line="360" w:lineRule="auto"/>
        <w:ind w:firstLine="480" w:firstLineChars="200"/>
        <w:rPr>
          <w:rFonts w:ascii="宋体" w:hAnsi="宋体" w:cs="宋体"/>
          <w:szCs w:val="24"/>
        </w:rPr>
      </w:pPr>
      <w:r>
        <w:rPr>
          <w:rFonts w:hint="eastAsia" w:ascii="宋体" w:hAnsi="宋体" w:cs="宋体"/>
          <w:szCs w:val="24"/>
        </w:rPr>
        <w:t>非专门面向中小企业的采购项目，中小企业参加政府采购活动，应当出具《政府采购促进中小企业发展管理办法》规定的《中小企业声明函》，否则不得享受相关中小企业扶持政策。任何单位和个人不得要求供应商提供《中小企业声明函》之外的中小企业身份证明文件。小微企业价格扣除详见供应商须知表。</w:t>
      </w:r>
    </w:p>
    <w:p>
      <w:pPr>
        <w:autoSpaceDE w:val="0"/>
        <w:autoSpaceDN w:val="0"/>
        <w:spacing w:line="360" w:lineRule="auto"/>
        <w:ind w:firstLine="480" w:firstLineChars="200"/>
        <w:rPr>
          <w:rFonts w:ascii="宋体" w:hAnsi="宋体" w:cs="宋体"/>
          <w:szCs w:val="24"/>
        </w:rPr>
      </w:pPr>
      <w:r>
        <w:rPr>
          <w:rFonts w:hint="eastAsia" w:ascii="宋体" w:hAnsi="宋体" w:cs="宋体"/>
          <w:szCs w:val="24"/>
        </w:rPr>
        <w:t>专门面向中小企业的采购项目，中小企业的响应作为资格条件，不再加个扣除。</w:t>
      </w:r>
    </w:p>
    <w:p>
      <w:pPr>
        <w:autoSpaceDE w:val="0"/>
        <w:autoSpaceDN w:val="0"/>
        <w:spacing w:line="360" w:lineRule="auto"/>
        <w:rPr>
          <w:rFonts w:ascii="宋体" w:hAnsi="宋体" w:cs="宋体"/>
          <w:szCs w:val="24"/>
        </w:rPr>
      </w:pPr>
      <w:r>
        <w:rPr>
          <w:rFonts w:hint="eastAsia" w:ascii="宋体" w:hAnsi="宋体" w:cs="宋体"/>
          <w:szCs w:val="24"/>
        </w:rPr>
        <w:t>中标、成交供应商享受本办法规定的中小企业扶持政策的，采购人、采购代理机构应当随中标、成交结果公开中标、成交供应商的《中小企业声明函》。</w:t>
      </w:r>
    </w:p>
    <w:p>
      <w:pPr>
        <w:autoSpaceDE w:val="0"/>
        <w:autoSpaceDN w:val="0"/>
        <w:spacing w:line="360" w:lineRule="auto"/>
        <w:ind w:firstLine="480" w:firstLineChars="200"/>
        <w:rPr>
          <w:rFonts w:ascii="宋体" w:hAnsi="宋体" w:cs="宋体"/>
          <w:szCs w:val="24"/>
        </w:rPr>
      </w:pPr>
      <w:r>
        <w:rPr>
          <w:rFonts w:hint="eastAsia" w:ascii="宋体" w:hAnsi="宋体" w:cs="宋体"/>
          <w:szCs w:val="24"/>
        </w:rPr>
        <w:t>适用招标投标法的政府采购工程建设项目，应当在公示中标候选人时公开中标候选人的《中小企业声明函》。</w:t>
      </w:r>
    </w:p>
    <w:p>
      <w:pPr>
        <w:autoSpaceDE w:val="0"/>
        <w:autoSpaceDN w:val="0"/>
        <w:spacing w:line="360" w:lineRule="auto"/>
        <w:rPr>
          <w:rFonts w:ascii="宋体" w:hAnsi="宋体" w:cs="宋体"/>
          <w:szCs w:val="24"/>
          <w:lang w:val="zh-CN"/>
        </w:rPr>
      </w:pPr>
      <w:r>
        <w:rPr>
          <w:rFonts w:hint="eastAsia" w:ascii="宋体" w:hAnsi="宋体" w:cs="宋体"/>
          <w:szCs w:val="24"/>
          <w:lang w:val="zh-CN"/>
        </w:rPr>
        <w:t>32. 监狱企业、残疾人福利性单位</w:t>
      </w:r>
    </w:p>
    <w:p>
      <w:pPr>
        <w:autoSpaceDE w:val="0"/>
        <w:autoSpaceDN w:val="0"/>
        <w:spacing w:line="360" w:lineRule="auto"/>
        <w:ind w:firstLine="480" w:firstLineChars="200"/>
        <w:rPr>
          <w:rFonts w:ascii="宋体" w:hAnsi="宋体" w:cs="宋体"/>
          <w:sz w:val="28"/>
          <w:szCs w:val="28"/>
        </w:rPr>
      </w:pPr>
      <w:r>
        <w:rPr>
          <w:rFonts w:hint="eastAsia" w:ascii="宋体" w:hAnsi="宋体" w:cs="宋体"/>
          <w:szCs w:val="24"/>
          <w:lang w:val="zh-CN"/>
        </w:rPr>
        <w:t>监狱企业、残疾人福利性单位视同小型、微型企业，享受预留份额、评审中价格扣除等政府采购促进中小企业发展的政府采购政策，残疾人福利性单位属于小型、微型企业的，不重复享受政策。监狱企业应提供由省级监狱局、戒毒局（含新疆生产建设兵团）出具的监狱企业的证明文件；残疾人福利性单位提供《声明函》。</w:t>
      </w:r>
      <w:r>
        <w:rPr>
          <w:rFonts w:hint="eastAsia" w:ascii="宋体" w:hAnsi="宋体" w:cs="宋体"/>
          <w:sz w:val="28"/>
          <w:szCs w:val="28"/>
        </w:rPr>
        <w:br w:type="page"/>
      </w:r>
    </w:p>
    <w:p>
      <w:pPr>
        <w:pStyle w:val="3"/>
        <w:jc w:val="center"/>
        <w:rPr>
          <w:rFonts w:ascii="宋体" w:hAnsi="宋体" w:cs="宋体"/>
          <w:sz w:val="28"/>
          <w:szCs w:val="28"/>
        </w:rPr>
      </w:pPr>
      <w:bookmarkStart w:id="217" w:name="_Toc26326"/>
      <w:r>
        <w:rPr>
          <w:rFonts w:hint="eastAsia" w:ascii="宋体" w:hAnsi="宋体" w:cs="宋体"/>
          <w:sz w:val="28"/>
          <w:szCs w:val="28"/>
        </w:rPr>
        <w:t>第三章 采购需求及商务要求</w:t>
      </w:r>
      <w:bookmarkEnd w:id="217"/>
    </w:p>
    <w:p>
      <w:pPr>
        <w:pStyle w:val="2"/>
        <w:bidi w:val="0"/>
        <w:spacing w:line="240" w:lineRule="auto"/>
        <w:jc w:val="left"/>
        <w:rPr>
          <w:rFonts w:hint="eastAsia"/>
          <w:lang w:val="en-US" w:eastAsia="zh-CN"/>
        </w:rPr>
      </w:pPr>
      <w:bookmarkStart w:id="218" w:name="_Toc4135"/>
      <w:r>
        <w:rPr>
          <w:rFonts w:hint="eastAsia"/>
          <w:lang w:val="en-US" w:eastAsia="zh-CN"/>
        </w:rPr>
        <w:t>一、采购需求</w:t>
      </w:r>
      <w:bookmarkEnd w:id="218"/>
    </w:p>
    <w:p>
      <w:pPr>
        <w:rPr>
          <w:rFonts w:hint="eastAsia"/>
          <w:lang w:val="en-US" w:eastAsia="zh-CN"/>
        </w:rPr>
      </w:pPr>
      <w:r>
        <w:rPr>
          <w:rFonts w:hint="eastAsia"/>
          <w:lang w:val="en-US" w:eastAsia="zh-CN"/>
        </w:rPr>
        <w:br w:type="page"/>
      </w:r>
    </w:p>
    <w:p>
      <w:pPr>
        <w:pStyle w:val="3"/>
        <w:jc w:val="center"/>
        <w:rPr>
          <w:rFonts w:ascii="宋体" w:hAnsi="宋体" w:cs="宋体"/>
          <w:sz w:val="28"/>
          <w:szCs w:val="28"/>
        </w:rPr>
      </w:pPr>
      <w:bookmarkStart w:id="219" w:name="_Toc27161"/>
      <w:r>
        <w:rPr>
          <w:rFonts w:hint="eastAsia" w:ascii="宋体" w:hAnsi="宋体" w:cs="宋体"/>
          <w:sz w:val="28"/>
          <w:szCs w:val="28"/>
        </w:rPr>
        <w:t xml:space="preserve">第四章 </w:t>
      </w:r>
      <w:bookmarkEnd w:id="215"/>
      <w:bookmarkEnd w:id="216"/>
      <w:r>
        <w:rPr>
          <w:rFonts w:hint="eastAsia" w:ascii="宋体" w:hAnsi="宋体" w:cs="宋体"/>
          <w:sz w:val="28"/>
          <w:szCs w:val="28"/>
        </w:rPr>
        <w:t>竞争性磋商采购评审办法</w:t>
      </w:r>
      <w:bookmarkEnd w:id="219"/>
    </w:p>
    <w:p>
      <w:pPr>
        <w:spacing w:line="360" w:lineRule="auto"/>
        <w:outlineLvl w:val="1"/>
        <w:rPr>
          <w:rFonts w:ascii="宋体" w:hAnsi="宋体" w:cs="宋体"/>
          <w:b/>
          <w:bCs/>
          <w:szCs w:val="24"/>
        </w:rPr>
      </w:pPr>
      <w:bookmarkStart w:id="220" w:name="_Toc479184119"/>
      <w:bookmarkStart w:id="221" w:name="_Toc26836"/>
      <w:bookmarkStart w:id="222" w:name="_Toc10485"/>
      <w:bookmarkStart w:id="223" w:name="_Toc26759"/>
      <w:bookmarkStart w:id="224" w:name="_Toc31193"/>
      <w:bookmarkStart w:id="225" w:name="_Toc446083065"/>
      <w:r>
        <w:rPr>
          <w:rFonts w:hint="eastAsia" w:ascii="宋体" w:hAnsi="宋体" w:cs="宋体"/>
          <w:b/>
          <w:bCs/>
          <w:szCs w:val="24"/>
        </w:rPr>
        <w:t>评审办法前附表</w:t>
      </w:r>
      <w:bookmarkEnd w:id="220"/>
      <w:bookmarkEnd w:id="221"/>
      <w:bookmarkEnd w:id="222"/>
      <w:bookmarkEnd w:id="223"/>
      <w:bookmarkEnd w:id="224"/>
    </w:p>
    <w:tbl>
      <w:tblPr>
        <w:tblStyle w:val="30"/>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42"/>
        <w:gridCol w:w="780"/>
        <w:gridCol w:w="2691"/>
        <w:gridCol w:w="5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5" w:hRule="atLeast"/>
          <w:jc w:val="center"/>
        </w:trPr>
        <w:tc>
          <w:tcPr>
            <w:tcW w:w="1322" w:type="dxa"/>
            <w:gridSpan w:val="2"/>
            <w:vAlign w:val="center"/>
          </w:tcPr>
          <w:p>
            <w:pPr>
              <w:widowControl/>
              <w:jc w:val="center"/>
              <w:rPr>
                <w:rFonts w:ascii="宋体" w:hAnsi="宋体" w:cs="宋体"/>
                <w:b/>
                <w:bCs/>
                <w:szCs w:val="24"/>
              </w:rPr>
            </w:pPr>
            <w:r>
              <w:rPr>
                <w:rFonts w:hint="eastAsia" w:ascii="宋体" w:hAnsi="宋体" w:cs="宋体"/>
                <w:b/>
                <w:bCs/>
                <w:szCs w:val="24"/>
              </w:rPr>
              <w:t>条款号</w:t>
            </w:r>
          </w:p>
        </w:tc>
        <w:tc>
          <w:tcPr>
            <w:tcW w:w="2691" w:type="dxa"/>
            <w:vAlign w:val="center"/>
          </w:tcPr>
          <w:p>
            <w:pPr>
              <w:widowControl/>
              <w:jc w:val="center"/>
              <w:rPr>
                <w:rFonts w:ascii="宋体" w:hAnsi="宋体" w:cs="宋体"/>
                <w:b/>
                <w:bCs/>
                <w:szCs w:val="24"/>
              </w:rPr>
            </w:pPr>
            <w:r>
              <w:rPr>
                <w:rFonts w:hint="eastAsia" w:ascii="宋体" w:hAnsi="宋体" w:cs="宋体"/>
                <w:b/>
                <w:bCs/>
                <w:szCs w:val="24"/>
              </w:rPr>
              <w:t>评审因素</w:t>
            </w:r>
          </w:p>
        </w:tc>
        <w:tc>
          <w:tcPr>
            <w:tcW w:w="5423" w:type="dxa"/>
            <w:vAlign w:val="center"/>
          </w:tcPr>
          <w:p>
            <w:pPr>
              <w:widowControl/>
              <w:jc w:val="center"/>
              <w:rPr>
                <w:rFonts w:ascii="宋体" w:hAnsi="宋体" w:cs="宋体"/>
                <w:b/>
                <w:bCs/>
                <w:szCs w:val="24"/>
              </w:rPr>
            </w:pPr>
            <w:r>
              <w:rPr>
                <w:rFonts w:hint="eastAsia" w:ascii="宋体" w:hAnsi="宋体" w:cs="宋体"/>
                <w:b/>
                <w:bCs/>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3" w:hRule="atLeast"/>
          <w:jc w:val="center"/>
        </w:trPr>
        <w:tc>
          <w:tcPr>
            <w:tcW w:w="542" w:type="dxa"/>
            <w:vMerge w:val="restart"/>
            <w:vAlign w:val="center"/>
          </w:tcPr>
          <w:p>
            <w:pPr>
              <w:jc w:val="center"/>
              <w:rPr>
                <w:rFonts w:ascii="宋体" w:hAnsi="宋体" w:cs="宋体"/>
                <w:szCs w:val="24"/>
              </w:rPr>
            </w:pPr>
            <w:r>
              <w:rPr>
                <w:rFonts w:hint="eastAsia" w:ascii="宋体" w:hAnsi="宋体" w:cs="宋体"/>
                <w:szCs w:val="24"/>
              </w:rPr>
              <w:t>1.1</w:t>
            </w:r>
          </w:p>
        </w:tc>
        <w:tc>
          <w:tcPr>
            <w:tcW w:w="780" w:type="dxa"/>
            <w:vMerge w:val="restart"/>
            <w:vAlign w:val="center"/>
          </w:tcPr>
          <w:p>
            <w:pPr>
              <w:jc w:val="center"/>
              <w:rPr>
                <w:rFonts w:ascii="宋体" w:hAnsi="宋体" w:cs="宋体"/>
                <w:szCs w:val="24"/>
              </w:rPr>
            </w:pPr>
            <w:r>
              <w:rPr>
                <w:rFonts w:hint="eastAsia" w:ascii="宋体" w:hAnsi="宋体" w:cs="宋体"/>
                <w:szCs w:val="24"/>
              </w:rPr>
              <w:t>资格性审查</w:t>
            </w:r>
          </w:p>
          <w:p>
            <w:pPr>
              <w:jc w:val="center"/>
              <w:rPr>
                <w:rFonts w:ascii="宋体" w:hAnsi="宋体" w:cs="宋体"/>
                <w:szCs w:val="24"/>
              </w:rPr>
            </w:pPr>
            <w:r>
              <w:rPr>
                <w:rFonts w:hint="eastAsia" w:ascii="宋体" w:hAnsi="宋体" w:cs="宋体"/>
                <w:szCs w:val="24"/>
              </w:rPr>
              <w:t>标准</w:t>
            </w:r>
          </w:p>
        </w:tc>
        <w:tc>
          <w:tcPr>
            <w:tcW w:w="2691" w:type="dxa"/>
            <w:vAlign w:val="center"/>
          </w:tcPr>
          <w:p>
            <w:pPr>
              <w:widowControl/>
              <w:jc w:val="center"/>
              <w:rPr>
                <w:rFonts w:ascii="宋体" w:hAnsi="宋体" w:cs="宋体"/>
                <w:szCs w:val="24"/>
              </w:rPr>
            </w:pPr>
            <w:r>
              <w:rPr>
                <w:rFonts w:hint="eastAsia" w:ascii="宋体" w:hAnsi="宋体" w:cs="宋体"/>
                <w:szCs w:val="24"/>
              </w:rPr>
              <w:t>法人、其他组织或</w:t>
            </w:r>
          </w:p>
          <w:p>
            <w:pPr>
              <w:widowControl/>
              <w:jc w:val="center"/>
              <w:rPr>
                <w:rFonts w:ascii="宋体" w:hAnsi="宋体" w:cs="宋体"/>
                <w:szCs w:val="24"/>
              </w:rPr>
            </w:pPr>
            <w:r>
              <w:rPr>
                <w:rFonts w:hint="eastAsia" w:ascii="宋体" w:hAnsi="宋体" w:cs="宋体"/>
                <w:szCs w:val="24"/>
              </w:rPr>
              <w:t>自然人的证明材料</w:t>
            </w:r>
          </w:p>
        </w:tc>
        <w:tc>
          <w:tcPr>
            <w:tcW w:w="5423" w:type="dxa"/>
            <w:vAlign w:val="center"/>
          </w:tcPr>
          <w:p>
            <w:pPr>
              <w:widowControl/>
              <w:rPr>
                <w:rFonts w:ascii="宋体" w:hAnsi="宋体" w:cs="宋体"/>
                <w:szCs w:val="24"/>
              </w:rPr>
            </w:pPr>
            <w:r>
              <w:rPr>
                <w:rFonts w:hint="eastAsia" w:ascii="宋体" w:hAnsi="宋体" w:cs="宋体"/>
                <w:szCs w:val="24"/>
              </w:rPr>
              <w:t>根据自身情况提供对应的证明材料：法人提供营业执照或事业单位法人证书；其他组织提供执业许可</w:t>
            </w:r>
          </w:p>
          <w:p>
            <w:pPr>
              <w:widowControl/>
              <w:rPr>
                <w:rFonts w:ascii="宋体" w:hAnsi="宋体" w:cs="宋体"/>
                <w:szCs w:val="24"/>
              </w:rPr>
            </w:pPr>
            <w:r>
              <w:rPr>
                <w:rFonts w:hint="eastAsia" w:ascii="宋体" w:hAnsi="宋体" w:cs="宋体"/>
                <w:szCs w:val="24"/>
              </w:rPr>
              <w:t>证等证明文件或个体工商户营业执照；自然人提供有效的自然人身份证明</w:t>
            </w:r>
            <w:r>
              <w:rPr>
                <w:rFonts w:hint="eastAsia" w:ascii="宋体" w:hAnsi="宋体" w:cs="宋体"/>
                <w:szCs w:val="24"/>
                <w:lang w:val="zh-CN"/>
              </w:rPr>
              <w:t>（仅限中国公民）。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3" w:hRule="atLeast"/>
          <w:jc w:val="center"/>
        </w:trPr>
        <w:tc>
          <w:tcPr>
            <w:tcW w:w="542" w:type="dxa"/>
            <w:vMerge w:val="continue"/>
            <w:vAlign w:val="center"/>
          </w:tcPr>
          <w:p>
            <w:pPr>
              <w:widowControl/>
              <w:rPr>
                <w:rFonts w:ascii="宋体" w:hAnsi="宋体" w:cs="宋体"/>
                <w:szCs w:val="24"/>
              </w:rPr>
            </w:pPr>
          </w:p>
        </w:tc>
        <w:tc>
          <w:tcPr>
            <w:tcW w:w="780" w:type="dxa"/>
            <w:vMerge w:val="continue"/>
            <w:vAlign w:val="center"/>
          </w:tcPr>
          <w:p>
            <w:pPr>
              <w:widowControl/>
              <w:rPr>
                <w:rFonts w:ascii="宋体" w:hAnsi="宋体" w:cs="宋体"/>
                <w:szCs w:val="24"/>
              </w:rPr>
            </w:pPr>
          </w:p>
        </w:tc>
        <w:tc>
          <w:tcPr>
            <w:tcW w:w="2691" w:type="dxa"/>
            <w:vAlign w:val="center"/>
          </w:tcPr>
          <w:p>
            <w:pPr>
              <w:widowControl/>
              <w:jc w:val="center"/>
              <w:rPr>
                <w:rFonts w:ascii="宋体" w:hAnsi="宋体" w:cs="宋体"/>
                <w:szCs w:val="24"/>
              </w:rPr>
            </w:pPr>
            <w:r>
              <w:rPr>
                <w:rFonts w:hint="eastAsia" w:ascii="宋体" w:hAnsi="宋体" w:cs="宋体"/>
                <w:szCs w:val="24"/>
              </w:rPr>
              <w:t>财务状况报告</w:t>
            </w:r>
          </w:p>
        </w:tc>
        <w:tc>
          <w:tcPr>
            <w:tcW w:w="5423" w:type="dxa"/>
            <w:vAlign w:val="center"/>
          </w:tcPr>
          <w:p>
            <w:pPr>
              <w:widowControl/>
              <w:rPr>
                <w:rFonts w:ascii="宋体" w:hAnsi="宋体" w:cs="宋体"/>
                <w:szCs w:val="24"/>
              </w:rPr>
            </w:pPr>
            <w:r>
              <w:rPr>
                <w:rFonts w:hint="eastAsia" w:ascii="宋体" w:hAnsi="宋体" w:cs="宋体"/>
                <w:szCs w:val="24"/>
              </w:rPr>
              <w:t>提供近两年内任意一年经第三方审计的财务报告或由银行出具最近一年的资信证明或提供财政部门认可的政府采购专业担保机构出具的响应担保函。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3" w:hRule="atLeast"/>
          <w:jc w:val="center"/>
        </w:trPr>
        <w:tc>
          <w:tcPr>
            <w:tcW w:w="542" w:type="dxa"/>
            <w:vMerge w:val="continue"/>
            <w:vAlign w:val="center"/>
          </w:tcPr>
          <w:p>
            <w:pPr>
              <w:widowControl/>
              <w:rPr>
                <w:rFonts w:ascii="宋体" w:hAnsi="宋体" w:cs="宋体"/>
                <w:szCs w:val="24"/>
              </w:rPr>
            </w:pPr>
          </w:p>
        </w:tc>
        <w:tc>
          <w:tcPr>
            <w:tcW w:w="780" w:type="dxa"/>
            <w:vMerge w:val="continue"/>
            <w:vAlign w:val="center"/>
          </w:tcPr>
          <w:p>
            <w:pPr>
              <w:widowControl/>
              <w:rPr>
                <w:rFonts w:ascii="宋体" w:hAnsi="宋体" w:cs="宋体"/>
                <w:szCs w:val="24"/>
              </w:rPr>
            </w:pPr>
          </w:p>
        </w:tc>
        <w:tc>
          <w:tcPr>
            <w:tcW w:w="2691" w:type="dxa"/>
            <w:vAlign w:val="center"/>
          </w:tcPr>
          <w:p>
            <w:pPr>
              <w:widowControl/>
              <w:jc w:val="center"/>
              <w:rPr>
                <w:rFonts w:ascii="宋体" w:hAnsi="宋体" w:cs="宋体"/>
                <w:szCs w:val="24"/>
              </w:rPr>
            </w:pPr>
            <w:r>
              <w:rPr>
                <w:rFonts w:hint="eastAsia" w:ascii="宋体" w:hAnsi="宋体" w:cs="宋体"/>
                <w:szCs w:val="24"/>
              </w:rPr>
              <w:t>依法缴纳税收和</w:t>
            </w:r>
            <w:r>
              <w:rPr>
                <w:rFonts w:hint="eastAsia" w:ascii="宋体" w:hAnsi="宋体" w:cs="宋体"/>
                <w:szCs w:val="24"/>
                <w:lang w:eastAsia="zh-CN"/>
              </w:rPr>
              <w:t>社会保障资金</w:t>
            </w:r>
            <w:r>
              <w:rPr>
                <w:rFonts w:hint="eastAsia" w:ascii="宋体" w:hAnsi="宋体" w:cs="宋体"/>
                <w:szCs w:val="24"/>
              </w:rPr>
              <w:t>的相关材料</w:t>
            </w:r>
          </w:p>
        </w:tc>
        <w:tc>
          <w:tcPr>
            <w:tcW w:w="5423" w:type="dxa"/>
            <w:vAlign w:val="center"/>
          </w:tcPr>
          <w:p>
            <w:pPr>
              <w:widowControl/>
              <w:jc w:val="left"/>
              <w:rPr>
                <w:rFonts w:ascii="宋体" w:hAnsi="宋体" w:cs="宋体"/>
                <w:szCs w:val="24"/>
              </w:rPr>
            </w:pPr>
            <w:r>
              <w:rPr>
                <w:rFonts w:hint="eastAsia" w:ascii="宋体" w:hAnsi="宋体" w:cs="宋体"/>
                <w:szCs w:val="24"/>
              </w:rPr>
              <w:t>近一年内任意一个月相关部门出具的纳税证明及社保证明。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3" w:hRule="atLeast"/>
          <w:jc w:val="center"/>
        </w:trPr>
        <w:tc>
          <w:tcPr>
            <w:tcW w:w="542" w:type="dxa"/>
            <w:vMerge w:val="continue"/>
            <w:vAlign w:val="center"/>
          </w:tcPr>
          <w:p>
            <w:pPr>
              <w:widowControl/>
              <w:rPr>
                <w:rFonts w:ascii="宋体" w:hAnsi="宋体" w:cs="宋体"/>
                <w:szCs w:val="24"/>
              </w:rPr>
            </w:pPr>
          </w:p>
        </w:tc>
        <w:tc>
          <w:tcPr>
            <w:tcW w:w="780" w:type="dxa"/>
            <w:vMerge w:val="continue"/>
            <w:vAlign w:val="center"/>
          </w:tcPr>
          <w:p>
            <w:pPr>
              <w:widowControl/>
              <w:rPr>
                <w:rFonts w:ascii="宋体" w:hAnsi="宋体" w:cs="宋体"/>
                <w:szCs w:val="24"/>
              </w:rPr>
            </w:pPr>
          </w:p>
        </w:tc>
        <w:tc>
          <w:tcPr>
            <w:tcW w:w="2691" w:type="dxa"/>
            <w:vAlign w:val="center"/>
          </w:tcPr>
          <w:p>
            <w:pPr>
              <w:widowControl/>
              <w:jc w:val="center"/>
              <w:rPr>
                <w:rFonts w:ascii="宋体" w:hAnsi="宋体" w:cs="宋体"/>
                <w:szCs w:val="24"/>
              </w:rPr>
            </w:pPr>
            <w:r>
              <w:rPr>
                <w:rFonts w:hint="eastAsia" w:ascii="宋体" w:hAnsi="宋体" w:cs="宋体"/>
                <w:szCs w:val="24"/>
              </w:rPr>
              <w:t>参与采购活动前3年内在经营活动中没有重大违法记录的书面声明</w:t>
            </w:r>
          </w:p>
        </w:tc>
        <w:tc>
          <w:tcPr>
            <w:tcW w:w="5423" w:type="dxa"/>
            <w:vAlign w:val="center"/>
          </w:tcPr>
          <w:p>
            <w:pPr>
              <w:widowControl/>
              <w:jc w:val="left"/>
              <w:rPr>
                <w:rFonts w:ascii="宋体" w:hAnsi="宋体" w:cs="宋体"/>
                <w:szCs w:val="24"/>
              </w:rPr>
            </w:pPr>
            <w:r>
              <w:rPr>
                <w:rFonts w:hint="eastAsia" w:ascii="宋体" w:hAnsi="宋体" w:cs="宋体"/>
                <w:szCs w:val="24"/>
              </w:rPr>
              <w:t>自行出具的无重大违法记录承诺函。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3" w:hRule="atLeast"/>
          <w:jc w:val="center"/>
        </w:trPr>
        <w:tc>
          <w:tcPr>
            <w:tcW w:w="542" w:type="dxa"/>
            <w:vMerge w:val="continue"/>
            <w:vAlign w:val="center"/>
          </w:tcPr>
          <w:p>
            <w:pPr>
              <w:widowControl/>
              <w:rPr>
                <w:rFonts w:ascii="宋体" w:hAnsi="宋体" w:cs="宋体"/>
                <w:szCs w:val="24"/>
              </w:rPr>
            </w:pPr>
          </w:p>
        </w:tc>
        <w:tc>
          <w:tcPr>
            <w:tcW w:w="780" w:type="dxa"/>
            <w:vMerge w:val="continue"/>
            <w:vAlign w:val="center"/>
          </w:tcPr>
          <w:p>
            <w:pPr>
              <w:widowControl/>
              <w:rPr>
                <w:rFonts w:ascii="宋体" w:hAnsi="宋体" w:cs="宋体"/>
                <w:szCs w:val="24"/>
              </w:rPr>
            </w:pPr>
          </w:p>
        </w:tc>
        <w:tc>
          <w:tcPr>
            <w:tcW w:w="2691" w:type="dxa"/>
            <w:vAlign w:val="center"/>
          </w:tcPr>
          <w:p>
            <w:pPr>
              <w:widowControl/>
              <w:jc w:val="center"/>
              <w:rPr>
                <w:rFonts w:ascii="宋体" w:hAnsi="宋体" w:cs="宋体"/>
                <w:szCs w:val="24"/>
              </w:rPr>
            </w:pPr>
            <w:r>
              <w:rPr>
                <w:rFonts w:hint="eastAsia" w:ascii="宋体" w:hAnsi="宋体" w:cs="宋体"/>
                <w:szCs w:val="24"/>
              </w:rPr>
              <w:t>“信用中国”网站及</w:t>
            </w:r>
          </w:p>
          <w:p>
            <w:pPr>
              <w:widowControl/>
              <w:jc w:val="center"/>
              <w:rPr>
                <w:rFonts w:ascii="宋体" w:hAnsi="宋体" w:cs="宋体"/>
                <w:szCs w:val="24"/>
              </w:rPr>
            </w:pPr>
            <w:r>
              <w:rPr>
                <w:rFonts w:hint="eastAsia" w:ascii="宋体" w:hAnsi="宋体" w:cs="宋体"/>
                <w:szCs w:val="24"/>
              </w:rPr>
              <w:t>中国政府采购网的</w:t>
            </w:r>
          </w:p>
          <w:p>
            <w:pPr>
              <w:widowControl/>
              <w:jc w:val="center"/>
              <w:rPr>
                <w:rFonts w:ascii="宋体" w:hAnsi="宋体" w:cs="宋体"/>
                <w:szCs w:val="24"/>
              </w:rPr>
            </w:pPr>
            <w:r>
              <w:rPr>
                <w:rFonts w:hint="eastAsia" w:ascii="宋体" w:hAnsi="宋体" w:cs="宋体"/>
                <w:szCs w:val="24"/>
              </w:rPr>
              <w:t>无不良查询记录</w:t>
            </w:r>
          </w:p>
        </w:tc>
        <w:tc>
          <w:tcPr>
            <w:tcW w:w="5423" w:type="dxa"/>
            <w:vAlign w:val="center"/>
          </w:tcPr>
          <w:p>
            <w:pPr>
              <w:widowControl/>
              <w:rPr>
                <w:rFonts w:ascii="宋体" w:hAnsi="宋体" w:cs="宋体"/>
                <w:szCs w:val="24"/>
              </w:rPr>
            </w:pPr>
            <w:r>
              <w:rPr>
                <w:rFonts w:hint="eastAsia" w:ascii="宋体" w:hAnsi="宋体" w:cs="宋体"/>
                <w:szCs w:val="24"/>
                <w:highlight w:val="none"/>
              </w:rPr>
              <w:t>供应商参加政府采购活动未被列入“信用中国”网站（www.creditchina.gov.cn）</w:t>
            </w:r>
            <w:r>
              <w:rPr>
                <w:rFonts w:hint="eastAsia" w:ascii="宋体" w:hAnsi="宋体" w:cs="宋体"/>
                <w:szCs w:val="24"/>
              </w:rPr>
              <w:t>失信被执行人、税收违法失信主体</w:t>
            </w:r>
            <w:r>
              <w:rPr>
                <w:rFonts w:hint="eastAsia" w:ascii="宋体" w:hAnsi="宋体" w:cs="宋体"/>
                <w:szCs w:val="24"/>
                <w:highlight w:val="none"/>
              </w:rPr>
              <w:t>；未被列入“中国政府采购”网站（www.ccgp.gov.cn）政府采购严重违法失信行为记录名单，以评标现场查询结果为准。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4" w:hRule="atLeast"/>
          <w:jc w:val="center"/>
        </w:trPr>
        <w:tc>
          <w:tcPr>
            <w:tcW w:w="542" w:type="dxa"/>
            <w:vMerge w:val="continue"/>
            <w:vAlign w:val="center"/>
          </w:tcPr>
          <w:p>
            <w:pPr>
              <w:widowControl/>
              <w:rPr>
                <w:rFonts w:ascii="宋体" w:hAnsi="宋体" w:cs="宋体"/>
                <w:szCs w:val="24"/>
              </w:rPr>
            </w:pPr>
          </w:p>
        </w:tc>
        <w:tc>
          <w:tcPr>
            <w:tcW w:w="780" w:type="dxa"/>
            <w:vMerge w:val="continue"/>
            <w:vAlign w:val="center"/>
          </w:tcPr>
          <w:p>
            <w:pPr>
              <w:widowControl/>
              <w:rPr>
                <w:rFonts w:ascii="宋体" w:hAnsi="宋体" w:cs="宋体"/>
                <w:szCs w:val="24"/>
              </w:rPr>
            </w:pPr>
          </w:p>
        </w:tc>
        <w:tc>
          <w:tcPr>
            <w:tcW w:w="2691" w:type="dxa"/>
            <w:vAlign w:val="center"/>
          </w:tcPr>
          <w:p>
            <w:pPr>
              <w:widowControl/>
              <w:jc w:val="center"/>
              <w:rPr>
                <w:rFonts w:ascii="宋体" w:hAnsi="宋体" w:cs="宋体"/>
                <w:szCs w:val="24"/>
              </w:rPr>
            </w:pPr>
            <w:r>
              <w:rPr>
                <w:rFonts w:hint="eastAsia" w:ascii="宋体" w:hAnsi="宋体" w:cs="宋体"/>
                <w:szCs w:val="24"/>
              </w:rPr>
              <w:t>具备履行合同所必需的设备和专业技术能力的证明材料</w:t>
            </w:r>
          </w:p>
        </w:tc>
        <w:tc>
          <w:tcPr>
            <w:tcW w:w="5423" w:type="dxa"/>
            <w:vAlign w:val="center"/>
          </w:tcPr>
          <w:p>
            <w:pPr>
              <w:widowControl/>
              <w:rPr>
                <w:rFonts w:ascii="宋体" w:hAnsi="宋体" w:cs="宋体"/>
                <w:szCs w:val="24"/>
              </w:rPr>
            </w:pPr>
            <w:r>
              <w:rPr>
                <w:rFonts w:hint="eastAsia" w:ascii="宋体" w:hAnsi="宋体" w:cs="宋体"/>
                <w:szCs w:val="24"/>
              </w:rPr>
              <w:t>提供具备足够数量的设施设备及技术人员的证明材料或承诺。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2" w:hRule="atLeast"/>
          <w:jc w:val="center"/>
        </w:trPr>
        <w:tc>
          <w:tcPr>
            <w:tcW w:w="542" w:type="dxa"/>
            <w:vMerge w:val="continue"/>
            <w:vAlign w:val="center"/>
          </w:tcPr>
          <w:p>
            <w:pPr>
              <w:widowControl/>
              <w:rPr>
                <w:rFonts w:ascii="宋体" w:hAnsi="宋体" w:cs="宋体"/>
                <w:szCs w:val="24"/>
              </w:rPr>
            </w:pPr>
          </w:p>
        </w:tc>
        <w:tc>
          <w:tcPr>
            <w:tcW w:w="780" w:type="dxa"/>
            <w:vMerge w:val="continue"/>
            <w:vAlign w:val="center"/>
          </w:tcPr>
          <w:p>
            <w:pPr>
              <w:widowControl/>
              <w:rPr>
                <w:rFonts w:ascii="宋体" w:hAnsi="宋体" w:cs="宋体"/>
                <w:szCs w:val="24"/>
              </w:rPr>
            </w:pPr>
          </w:p>
        </w:tc>
        <w:tc>
          <w:tcPr>
            <w:tcW w:w="2691" w:type="dxa"/>
            <w:vAlign w:val="center"/>
          </w:tcPr>
          <w:p>
            <w:pPr>
              <w:widowControl/>
              <w:jc w:val="center"/>
              <w:rPr>
                <w:rFonts w:ascii="宋体" w:hAnsi="宋体" w:cs="宋体"/>
                <w:szCs w:val="24"/>
              </w:rPr>
            </w:pPr>
            <w:r>
              <w:rPr>
                <w:rFonts w:hint="eastAsia" w:ascii="宋体" w:hAnsi="宋体" w:cs="宋体"/>
                <w:szCs w:val="24"/>
              </w:rPr>
              <w:t>特定资格要求</w:t>
            </w:r>
          </w:p>
        </w:tc>
        <w:tc>
          <w:tcPr>
            <w:tcW w:w="5423" w:type="dxa"/>
            <w:vAlign w:val="center"/>
          </w:tcPr>
          <w:p>
            <w:pPr>
              <w:widowControl/>
              <w:rPr>
                <w:rFonts w:ascii="宋体" w:hAnsi="宋体" w:cs="宋体"/>
                <w:szCs w:val="24"/>
              </w:rPr>
            </w:pPr>
            <w:r>
              <w:rPr>
                <w:rFonts w:hint="eastAsia" w:ascii="宋体" w:hAnsi="宋体" w:cs="宋体"/>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2" w:hRule="atLeast"/>
          <w:jc w:val="center"/>
        </w:trPr>
        <w:tc>
          <w:tcPr>
            <w:tcW w:w="542" w:type="dxa"/>
            <w:vMerge w:val="continue"/>
            <w:vAlign w:val="center"/>
          </w:tcPr>
          <w:p>
            <w:pPr>
              <w:widowControl/>
              <w:rPr>
                <w:rFonts w:ascii="宋体" w:hAnsi="宋体" w:cs="宋体"/>
                <w:szCs w:val="24"/>
              </w:rPr>
            </w:pPr>
          </w:p>
        </w:tc>
        <w:tc>
          <w:tcPr>
            <w:tcW w:w="780" w:type="dxa"/>
            <w:vMerge w:val="continue"/>
            <w:vAlign w:val="center"/>
          </w:tcPr>
          <w:p>
            <w:pPr>
              <w:widowControl/>
              <w:rPr>
                <w:rFonts w:ascii="宋体" w:hAnsi="宋体" w:cs="宋体"/>
                <w:szCs w:val="24"/>
              </w:rPr>
            </w:pPr>
          </w:p>
        </w:tc>
        <w:tc>
          <w:tcPr>
            <w:tcW w:w="2691" w:type="dxa"/>
            <w:vAlign w:val="center"/>
          </w:tcPr>
          <w:p>
            <w:pPr>
              <w:widowControl/>
              <w:jc w:val="center"/>
              <w:rPr>
                <w:rFonts w:ascii="宋体" w:hAnsi="宋体" w:cs="宋体"/>
                <w:szCs w:val="24"/>
              </w:rPr>
            </w:pPr>
            <w:r>
              <w:rPr>
                <w:rFonts w:hint="eastAsia" w:ascii="宋体" w:hAnsi="宋体" w:cs="宋体"/>
                <w:szCs w:val="24"/>
              </w:rPr>
              <w:t>国家法律法规对市场</w:t>
            </w:r>
          </w:p>
          <w:p>
            <w:pPr>
              <w:widowControl/>
              <w:jc w:val="center"/>
              <w:rPr>
                <w:rFonts w:ascii="宋体" w:hAnsi="宋体" w:cs="宋体"/>
                <w:szCs w:val="24"/>
              </w:rPr>
            </w:pPr>
            <w:r>
              <w:rPr>
                <w:rFonts w:hint="eastAsia" w:ascii="宋体" w:hAnsi="宋体" w:cs="宋体"/>
                <w:szCs w:val="24"/>
              </w:rPr>
              <w:t>准入有要求的</w:t>
            </w:r>
          </w:p>
        </w:tc>
        <w:tc>
          <w:tcPr>
            <w:tcW w:w="5423" w:type="dxa"/>
            <w:vAlign w:val="center"/>
          </w:tcPr>
          <w:p>
            <w:pPr>
              <w:widowControl/>
              <w:rPr>
                <w:rFonts w:ascii="宋体" w:hAnsi="宋体" w:cs="宋体"/>
                <w:szCs w:val="24"/>
              </w:rPr>
            </w:pPr>
            <w:r>
              <w:rPr>
                <w:rFonts w:hint="eastAsia" w:ascii="宋体" w:hAnsi="宋体" w:cs="宋体"/>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2" w:hRule="atLeast"/>
          <w:jc w:val="center"/>
        </w:trPr>
        <w:tc>
          <w:tcPr>
            <w:tcW w:w="542" w:type="dxa"/>
            <w:vMerge w:val="continue"/>
            <w:vAlign w:val="center"/>
          </w:tcPr>
          <w:p>
            <w:pPr>
              <w:widowControl/>
              <w:rPr>
                <w:rFonts w:ascii="宋体" w:hAnsi="宋体" w:cs="宋体"/>
                <w:szCs w:val="24"/>
              </w:rPr>
            </w:pPr>
          </w:p>
        </w:tc>
        <w:tc>
          <w:tcPr>
            <w:tcW w:w="780" w:type="dxa"/>
            <w:vMerge w:val="continue"/>
            <w:vAlign w:val="center"/>
          </w:tcPr>
          <w:p>
            <w:pPr>
              <w:widowControl/>
              <w:rPr>
                <w:rFonts w:ascii="宋体" w:hAnsi="宋体" w:cs="宋体"/>
                <w:szCs w:val="24"/>
              </w:rPr>
            </w:pPr>
          </w:p>
        </w:tc>
        <w:tc>
          <w:tcPr>
            <w:tcW w:w="2691" w:type="dxa"/>
            <w:vAlign w:val="center"/>
          </w:tcPr>
          <w:p>
            <w:pPr>
              <w:widowControl/>
              <w:jc w:val="center"/>
              <w:rPr>
                <w:rFonts w:ascii="宋体" w:hAnsi="宋体" w:cs="宋体"/>
                <w:szCs w:val="24"/>
              </w:rPr>
            </w:pPr>
            <w:r>
              <w:rPr>
                <w:rFonts w:hint="eastAsia" w:ascii="宋体" w:hAnsi="宋体" w:cs="宋体"/>
                <w:szCs w:val="24"/>
              </w:rPr>
              <w:t>非联合体响应</w:t>
            </w:r>
          </w:p>
        </w:tc>
        <w:tc>
          <w:tcPr>
            <w:tcW w:w="5423" w:type="dxa"/>
            <w:vAlign w:val="center"/>
          </w:tcPr>
          <w:p>
            <w:pPr>
              <w:widowControl/>
              <w:rPr>
                <w:rFonts w:ascii="宋体" w:hAnsi="宋体" w:cs="宋体"/>
                <w:szCs w:val="24"/>
              </w:rPr>
            </w:pPr>
            <w:r>
              <w:rPr>
                <w:rFonts w:hint="eastAsia" w:ascii="宋体" w:hAnsi="宋体" w:cs="宋体"/>
                <w:szCs w:val="24"/>
              </w:rPr>
              <w:t>供应商未以联合体方式参与响应的承诺函。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8" w:hRule="atLeast"/>
          <w:jc w:val="center"/>
        </w:trPr>
        <w:tc>
          <w:tcPr>
            <w:tcW w:w="542" w:type="dxa"/>
            <w:vMerge w:val="restart"/>
            <w:vAlign w:val="center"/>
          </w:tcPr>
          <w:p>
            <w:pPr>
              <w:jc w:val="center"/>
              <w:rPr>
                <w:rFonts w:ascii="宋体" w:hAnsi="宋体" w:cs="宋体"/>
                <w:szCs w:val="24"/>
              </w:rPr>
            </w:pPr>
            <w:r>
              <w:rPr>
                <w:rFonts w:hint="eastAsia" w:ascii="宋体" w:hAnsi="宋体" w:cs="宋体"/>
                <w:szCs w:val="24"/>
              </w:rPr>
              <w:t>1.2</w:t>
            </w:r>
          </w:p>
        </w:tc>
        <w:tc>
          <w:tcPr>
            <w:tcW w:w="780" w:type="dxa"/>
            <w:vMerge w:val="restart"/>
            <w:vAlign w:val="center"/>
          </w:tcPr>
          <w:p>
            <w:pPr>
              <w:jc w:val="center"/>
              <w:rPr>
                <w:rFonts w:ascii="宋体" w:hAnsi="宋体" w:cs="宋体"/>
                <w:szCs w:val="24"/>
              </w:rPr>
            </w:pPr>
            <w:r>
              <w:rPr>
                <w:rFonts w:hint="eastAsia" w:ascii="宋体" w:hAnsi="宋体" w:cs="宋体"/>
                <w:szCs w:val="24"/>
              </w:rPr>
              <w:t>符合性审查</w:t>
            </w:r>
          </w:p>
          <w:p>
            <w:pPr>
              <w:jc w:val="center"/>
              <w:rPr>
                <w:rFonts w:ascii="宋体" w:hAnsi="宋体" w:cs="宋体"/>
                <w:szCs w:val="24"/>
              </w:rPr>
            </w:pPr>
            <w:r>
              <w:rPr>
                <w:rFonts w:hint="eastAsia" w:ascii="宋体" w:hAnsi="宋体" w:cs="宋体"/>
                <w:szCs w:val="24"/>
              </w:rPr>
              <w:t>标准</w:t>
            </w:r>
          </w:p>
        </w:tc>
        <w:tc>
          <w:tcPr>
            <w:tcW w:w="2691" w:type="dxa"/>
            <w:vAlign w:val="center"/>
          </w:tcPr>
          <w:p>
            <w:pPr>
              <w:jc w:val="center"/>
              <w:rPr>
                <w:rFonts w:ascii="宋体" w:hAnsi="宋体" w:cs="宋体"/>
                <w:szCs w:val="24"/>
              </w:rPr>
            </w:pPr>
            <w:r>
              <w:rPr>
                <w:rFonts w:hint="eastAsia" w:ascii="宋体" w:hAnsi="宋体" w:cs="宋体"/>
                <w:szCs w:val="24"/>
              </w:rPr>
              <w:t>响应总报价的有效性</w:t>
            </w:r>
          </w:p>
        </w:tc>
        <w:tc>
          <w:tcPr>
            <w:tcW w:w="5423" w:type="dxa"/>
            <w:vAlign w:val="center"/>
          </w:tcPr>
          <w:p>
            <w:pPr>
              <w:rPr>
                <w:rFonts w:ascii="宋体" w:hAnsi="宋体" w:cs="宋体"/>
                <w:szCs w:val="24"/>
              </w:rPr>
            </w:pPr>
            <w:r>
              <w:rPr>
                <w:rFonts w:hint="eastAsia" w:ascii="宋体" w:hAnsi="宋体" w:cs="宋体"/>
                <w:szCs w:val="24"/>
              </w:rPr>
              <w:t>响应总</w:t>
            </w:r>
            <w:r>
              <w:rPr>
                <w:rFonts w:hint="eastAsia" w:ascii="宋体" w:hAnsi="宋体" w:cs="宋体"/>
                <w:szCs w:val="24"/>
                <w:lang w:eastAsia="zh-CN"/>
              </w:rPr>
              <w:t>报价</w:t>
            </w:r>
            <w:r>
              <w:rPr>
                <w:rFonts w:hint="eastAsia" w:ascii="宋体" w:hAnsi="宋体" w:cs="宋体"/>
                <w:szCs w:val="24"/>
              </w:rPr>
              <w:t>是否未超过项目（分包）预算金额或最高限价的；是否未</w:t>
            </w:r>
            <w:r>
              <w:rPr>
                <w:rFonts w:hint="eastAsia" w:ascii="宋体" w:hAnsi="宋体" w:cs="宋体"/>
                <w:szCs w:val="24"/>
                <w:lang w:val="zh-CN"/>
              </w:rPr>
              <w:t>出现两个或两个以上不同报价的；响应报价</w:t>
            </w:r>
            <w:r>
              <w:rPr>
                <w:rFonts w:hint="eastAsia" w:ascii="宋体" w:hAnsi="宋体" w:cs="宋体"/>
                <w:szCs w:val="24"/>
              </w:rPr>
              <w:t>是否</w:t>
            </w:r>
            <w:r>
              <w:rPr>
                <w:rFonts w:hint="eastAsia" w:ascii="宋体" w:hAnsi="宋体" w:cs="宋体"/>
                <w:szCs w:val="24"/>
                <w:lang w:val="zh-CN"/>
              </w:rPr>
              <w:t>存在缺项、漏项的。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542" w:type="dxa"/>
            <w:vMerge w:val="continue"/>
            <w:vAlign w:val="center"/>
          </w:tcPr>
          <w:p>
            <w:pPr>
              <w:widowControl/>
              <w:jc w:val="center"/>
              <w:rPr>
                <w:rFonts w:ascii="宋体" w:hAnsi="宋体" w:cs="宋体"/>
                <w:szCs w:val="24"/>
              </w:rPr>
            </w:pPr>
          </w:p>
        </w:tc>
        <w:tc>
          <w:tcPr>
            <w:tcW w:w="780" w:type="dxa"/>
            <w:vMerge w:val="continue"/>
            <w:vAlign w:val="center"/>
          </w:tcPr>
          <w:p>
            <w:pPr>
              <w:widowControl/>
              <w:jc w:val="center"/>
              <w:rPr>
                <w:rFonts w:ascii="宋体" w:hAnsi="宋体" w:cs="宋体"/>
                <w:szCs w:val="24"/>
              </w:rPr>
            </w:pPr>
          </w:p>
        </w:tc>
        <w:tc>
          <w:tcPr>
            <w:tcW w:w="2691" w:type="dxa"/>
            <w:vAlign w:val="center"/>
          </w:tcPr>
          <w:p>
            <w:pPr>
              <w:jc w:val="center"/>
              <w:rPr>
                <w:rFonts w:ascii="宋体" w:hAnsi="宋体" w:cs="宋体"/>
                <w:szCs w:val="24"/>
              </w:rPr>
            </w:pPr>
            <w:r>
              <w:rPr>
                <w:rFonts w:hint="eastAsia" w:ascii="宋体" w:hAnsi="宋体" w:cs="宋体"/>
                <w:szCs w:val="24"/>
                <w:lang w:val="zh-CN"/>
              </w:rPr>
              <w:t>交付期（工期</w:t>
            </w:r>
            <w:r>
              <w:rPr>
                <w:rFonts w:hint="eastAsia" w:ascii="宋体" w:hAnsi="宋体" w:cs="宋体"/>
                <w:szCs w:val="24"/>
              </w:rPr>
              <w:t>/服务期</w:t>
            </w:r>
            <w:r>
              <w:rPr>
                <w:rFonts w:hint="eastAsia" w:ascii="宋体" w:hAnsi="宋体" w:cs="宋体"/>
                <w:szCs w:val="24"/>
                <w:lang w:val="zh-CN"/>
              </w:rPr>
              <w:t>）、提货券有效期</w:t>
            </w:r>
          </w:p>
        </w:tc>
        <w:tc>
          <w:tcPr>
            <w:tcW w:w="5423" w:type="dxa"/>
            <w:vAlign w:val="center"/>
          </w:tcPr>
          <w:p>
            <w:pPr>
              <w:rPr>
                <w:rFonts w:ascii="宋体" w:hAnsi="宋体" w:cs="宋体"/>
                <w:szCs w:val="24"/>
              </w:rPr>
            </w:pPr>
            <w:r>
              <w:rPr>
                <w:rFonts w:hint="eastAsia" w:ascii="宋体" w:hAnsi="宋体" w:cs="宋体"/>
                <w:szCs w:val="24"/>
                <w:lang w:val="zh-CN"/>
              </w:rPr>
              <w:t>交付期（工期</w:t>
            </w:r>
            <w:r>
              <w:rPr>
                <w:rFonts w:hint="eastAsia" w:ascii="宋体" w:hAnsi="宋体" w:cs="宋体"/>
                <w:szCs w:val="24"/>
              </w:rPr>
              <w:t>/服务期</w:t>
            </w:r>
            <w:r>
              <w:rPr>
                <w:rFonts w:hint="eastAsia" w:ascii="宋体" w:hAnsi="宋体" w:cs="宋体"/>
                <w:szCs w:val="24"/>
                <w:lang w:val="zh-CN"/>
              </w:rPr>
              <w:t>）、提货券有效期</w:t>
            </w:r>
            <w:r>
              <w:rPr>
                <w:rFonts w:hint="eastAsia" w:ascii="宋体" w:hAnsi="宋体" w:cs="宋体"/>
                <w:szCs w:val="24"/>
              </w:rPr>
              <w:t>是否</w:t>
            </w:r>
            <w:r>
              <w:rPr>
                <w:rFonts w:hint="eastAsia" w:ascii="宋体" w:hAnsi="宋体" w:cs="宋体"/>
                <w:szCs w:val="24"/>
                <w:lang w:val="zh-CN"/>
              </w:rPr>
              <w:t>符合采购文件要求的。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8" w:hRule="atLeast"/>
          <w:jc w:val="center"/>
        </w:trPr>
        <w:tc>
          <w:tcPr>
            <w:tcW w:w="542" w:type="dxa"/>
            <w:vMerge w:val="continue"/>
            <w:vAlign w:val="center"/>
          </w:tcPr>
          <w:p>
            <w:pPr>
              <w:widowControl/>
              <w:jc w:val="center"/>
              <w:rPr>
                <w:rFonts w:ascii="宋体" w:hAnsi="宋体" w:cs="宋体"/>
                <w:szCs w:val="24"/>
              </w:rPr>
            </w:pPr>
          </w:p>
        </w:tc>
        <w:tc>
          <w:tcPr>
            <w:tcW w:w="780" w:type="dxa"/>
            <w:vMerge w:val="continue"/>
            <w:vAlign w:val="center"/>
          </w:tcPr>
          <w:p>
            <w:pPr>
              <w:widowControl/>
              <w:jc w:val="center"/>
              <w:rPr>
                <w:rFonts w:ascii="宋体" w:hAnsi="宋体" w:cs="宋体"/>
                <w:szCs w:val="24"/>
              </w:rPr>
            </w:pPr>
          </w:p>
        </w:tc>
        <w:tc>
          <w:tcPr>
            <w:tcW w:w="2691" w:type="dxa"/>
            <w:vAlign w:val="center"/>
          </w:tcPr>
          <w:p>
            <w:pPr>
              <w:jc w:val="center"/>
              <w:rPr>
                <w:rFonts w:ascii="宋体" w:hAnsi="宋体" w:cs="宋体"/>
                <w:szCs w:val="24"/>
              </w:rPr>
            </w:pPr>
            <w:r>
              <w:rPr>
                <w:rFonts w:hint="eastAsia" w:ascii="宋体" w:hAnsi="宋体" w:cs="宋体"/>
                <w:szCs w:val="24"/>
              </w:rPr>
              <w:t>备选方案</w:t>
            </w:r>
          </w:p>
        </w:tc>
        <w:tc>
          <w:tcPr>
            <w:tcW w:w="5423" w:type="dxa"/>
            <w:vAlign w:val="center"/>
          </w:tcPr>
          <w:p>
            <w:pPr>
              <w:rPr>
                <w:rFonts w:ascii="宋体" w:hAnsi="宋体" w:cs="宋体"/>
                <w:szCs w:val="24"/>
              </w:rPr>
            </w:pPr>
            <w:r>
              <w:rPr>
                <w:rFonts w:hint="eastAsia" w:ascii="宋体" w:hAnsi="宋体" w:cs="宋体"/>
                <w:szCs w:val="24"/>
              </w:rPr>
              <w:t>是否未</w:t>
            </w:r>
            <w:r>
              <w:rPr>
                <w:rFonts w:hint="eastAsia" w:ascii="宋体" w:hAnsi="宋体" w:cs="宋体"/>
                <w:szCs w:val="24"/>
                <w:lang w:val="zh-CN"/>
              </w:rPr>
              <w:t>出现两个或两个以上供应商方案的（采购文件中要求提供备选方案的除外）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8" w:hRule="atLeast"/>
          <w:jc w:val="center"/>
        </w:trPr>
        <w:tc>
          <w:tcPr>
            <w:tcW w:w="542" w:type="dxa"/>
            <w:vMerge w:val="continue"/>
            <w:vAlign w:val="center"/>
          </w:tcPr>
          <w:p>
            <w:pPr>
              <w:widowControl/>
              <w:rPr>
                <w:rFonts w:ascii="宋体" w:hAnsi="宋体" w:cs="宋体"/>
                <w:szCs w:val="24"/>
              </w:rPr>
            </w:pPr>
          </w:p>
        </w:tc>
        <w:tc>
          <w:tcPr>
            <w:tcW w:w="780" w:type="dxa"/>
            <w:vMerge w:val="continue"/>
            <w:vAlign w:val="center"/>
          </w:tcPr>
          <w:p>
            <w:pPr>
              <w:widowControl/>
              <w:rPr>
                <w:rFonts w:ascii="宋体" w:hAnsi="宋体" w:cs="宋体"/>
                <w:szCs w:val="24"/>
              </w:rPr>
            </w:pPr>
          </w:p>
        </w:tc>
        <w:tc>
          <w:tcPr>
            <w:tcW w:w="2691" w:type="dxa"/>
            <w:vAlign w:val="center"/>
          </w:tcPr>
          <w:p>
            <w:pPr>
              <w:jc w:val="center"/>
              <w:rPr>
                <w:rFonts w:ascii="宋体" w:hAnsi="宋体" w:cs="宋体"/>
                <w:szCs w:val="24"/>
              </w:rPr>
            </w:pPr>
            <w:r>
              <w:rPr>
                <w:rFonts w:hint="eastAsia" w:ascii="宋体" w:hAnsi="宋体" w:cs="宋体"/>
                <w:szCs w:val="24"/>
              </w:rPr>
              <w:t>响应</w:t>
            </w:r>
            <w:r>
              <w:rPr>
                <w:rFonts w:hint="eastAsia" w:ascii="宋体" w:hAnsi="宋体" w:cs="宋体"/>
                <w:bCs/>
                <w:szCs w:val="24"/>
              </w:rPr>
              <w:t>有效期</w:t>
            </w:r>
          </w:p>
        </w:tc>
        <w:tc>
          <w:tcPr>
            <w:tcW w:w="5423" w:type="dxa"/>
            <w:vAlign w:val="center"/>
          </w:tcPr>
          <w:p>
            <w:pPr>
              <w:rPr>
                <w:rFonts w:ascii="宋体" w:hAnsi="宋体" w:cs="宋体"/>
                <w:szCs w:val="24"/>
              </w:rPr>
            </w:pPr>
            <w:r>
              <w:rPr>
                <w:rFonts w:hint="eastAsia" w:ascii="宋体" w:hAnsi="宋体" w:cs="宋体"/>
                <w:szCs w:val="24"/>
              </w:rPr>
              <w:t>是否满足采购文件规定的响应有效期。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542" w:type="dxa"/>
            <w:vMerge w:val="continue"/>
            <w:vAlign w:val="center"/>
          </w:tcPr>
          <w:p>
            <w:pPr>
              <w:widowControl/>
              <w:jc w:val="center"/>
              <w:rPr>
                <w:rFonts w:ascii="宋体" w:hAnsi="宋体" w:cs="宋体"/>
                <w:szCs w:val="24"/>
              </w:rPr>
            </w:pPr>
          </w:p>
        </w:tc>
        <w:tc>
          <w:tcPr>
            <w:tcW w:w="780" w:type="dxa"/>
            <w:vMerge w:val="continue"/>
            <w:vAlign w:val="center"/>
          </w:tcPr>
          <w:p>
            <w:pPr>
              <w:widowControl/>
              <w:jc w:val="center"/>
              <w:rPr>
                <w:rFonts w:ascii="宋体" w:hAnsi="宋体" w:cs="宋体"/>
                <w:szCs w:val="24"/>
              </w:rPr>
            </w:pPr>
          </w:p>
        </w:tc>
        <w:tc>
          <w:tcPr>
            <w:tcW w:w="2691" w:type="dxa"/>
            <w:vAlign w:val="center"/>
          </w:tcPr>
          <w:p>
            <w:pPr>
              <w:jc w:val="center"/>
              <w:rPr>
                <w:rFonts w:ascii="宋体" w:hAnsi="宋体" w:cs="宋体"/>
                <w:szCs w:val="24"/>
              </w:rPr>
            </w:pPr>
            <w:r>
              <w:rPr>
                <w:rFonts w:hint="eastAsia" w:ascii="宋体" w:hAnsi="宋体" w:cs="宋体"/>
                <w:szCs w:val="24"/>
              </w:rPr>
              <w:t>法人委托授权书</w:t>
            </w:r>
          </w:p>
        </w:tc>
        <w:tc>
          <w:tcPr>
            <w:tcW w:w="5423" w:type="dxa"/>
            <w:vAlign w:val="center"/>
          </w:tcPr>
          <w:p>
            <w:pPr>
              <w:rPr>
                <w:rFonts w:ascii="宋体" w:hAnsi="宋体" w:cs="宋体"/>
                <w:szCs w:val="24"/>
              </w:rPr>
            </w:pPr>
            <w:r>
              <w:rPr>
                <w:rFonts w:hint="eastAsia" w:ascii="宋体" w:hAnsi="宋体" w:cs="宋体"/>
                <w:bCs/>
                <w:szCs w:val="24"/>
              </w:rPr>
              <w:t>法定代表人是否签字（签章）或签字，法定代表人是否有效授权的。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542" w:type="dxa"/>
            <w:vMerge w:val="continue"/>
            <w:vAlign w:val="center"/>
          </w:tcPr>
          <w:p>
            <w:pPr>
              <w:widowControl/>
              <w:jc w:val="center"/>
              <w:rPr>
                <w:rFonts w:ascii="宋体" w:hAnsi="宋体" w:cs="宋体"/>
                <w:szCs w:val="24"/>
              </w:rPr>
            </w:pPr>
          </w:p>
        </w:tc>
        <w:tc>
          <w:tcPr>
            <w:tcW w:w="780" w:type="dxa"/>
            <w:vMerge w:val="continue"/>
            <w:vAlign w:val="center"/>
          </w:tcPr>
          <w:p>
            <w:pPr>
              <w:widowControl/>
              <w:jc w:val="center"/>
              <w:rPr>
                <w:rFonts w:ascii="宋体" w:hAnsi="宋体" w:cs="宋体"/>
                <w:szCs w:val="24"/>
              </w:rPr>
            </w:pPr>
          </w:p>
        </w:tc>
        <w:tc>
          <w:tcPr>
            <w:tcW w:w="2691" w:type="dxa"/>
            <w:vAlign w:val="center"/>
          </w:tcPr>
          <w:p>
            <w:pPr>
              <w:jc w:val="center"/>
              <w:rPr>
                <w:rFonts w:ascii="宋体" w:hAnsi="宋体" w:cs="宋体"/>
                <w:szCs w:val="24"/>
              </w:rPr>
            </w:pPr>
            <w:r>
              <w:rPr>
                <w:rFonts w:hint="eastAsia" w:ascii="宋体" w:hAnsi="宋体" w:cs="宋体"/>
                <w:szCs w:val="24"/>
              </w:rPr>
              <w:t>响应文件的有效</w:t>
            </w:r>
          </w:p>
          <w:p>
            <w:pPr>
              <w:jc w:val="center"/>
              <w:rPr>
                <w:rFonts w:ascii="宋体" w:hAnsi="宋体" w:cs="宋体"/>
                <w:szCs w:val="24"/>
              </w:rPr>
            </w:pPr>
            <w:r>
              <w:rPr>
                <w:rFonts w:hint="eastAsia" w:ascii="宋体" w:hAnsi="宋体" w:cs="宋体"/>
                <w:szCs w:val="24"/>
              </w:rPr>
              <w:t>签署</w:t>
            </w:r>
          </w:p>
        </w:tc>
        <w:tc>
          <w:tcPr>
            <w:tcW w:w="5423" w:type="dxa"/>
            <w:vAlign w:val="center"/>
          </w:tcPr>
          <w:p>
            <w:pPr>
              <w:rPr>
                <w:rFonts w:ascii="宋体" w:hAnsi="宋体" w:cs="宋体"/>
                <w:szCs w:val="24"/>
              </w:rPr>
            </w:pPr>
            <w:r>
              <w:rPr>
                <w:rFonts w:hint="eastAsia" w:ascii="宋体" w:hAnsi="宋体" w:cs="宋体"/>
                <w:szCs w:val="24"/>
              </w:rPr>
              <w:t>响应文件中是否要求盖章及签字（签章）均有合法签字或签章。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542" w:type="dxa"/>
            <w:vMerge w:val="continue"/>
            <w:vAlign w:val="center"/>
          </w:tcPr>
          <w:p>
            <w:pPr>
              <w:widowControl/>
              <w:jc w:val="center"/>
              <w:rPr>
                <w:rFonts w:ascii="宋体" w:hAnsi="宋体" w:cs="宋体"/>
                <w:szCs w:val="24"/>
              </w:rPr>
            </w:pPr>
          </w:p>
        </w:tc>
        <w:tc>
          <w:tcPr>
            <w:tcW w:w="780" w:type="dxa"/>
            <w:vMerge w:val="continue"/>
            <w:vAlign w:val="center"/>
          </w:tcPr>
          <w:p>
            <w:pPr>
              <w:widowControl/>
              <w:jc w:val="center"/>
              <w:rPr>
                <w:rFonts w:ascii="宋体" w:hAnsi="宋体" w:cs="宋体"/>
                <w:szCs w:val="24"/>
              </w:rPr>
            </w:pPr>
          </w:p>
        </w:tc>
        <w:tc>
          <w:tcPr>
            <w:tcW w:w="2691" w:type="dxa"/>
            <w:vAlign w:val="center"/>
          </w:tcPr>
          <w:p>
            <w:pPr>
              <w:jc w:val="center"/>
              <w:rPr>
                <w:rFonts w:hint="default" w:ascii="宋体" w:hAnsi="宋体" w:eastAsia="宋体" w:cs="宋体"/>
                <w:szCs w:val="24"/>
                <w:highlight w:val="none"/>
                <w:lang w:val="en-US" w:eastAsia="zh-CN"/>
              </w:rPr>
            </w:pPr>
            <w:r>
              <w:rPr>
                <w:rFonts w:hint="eastAsia" w:ascii="宋体" w:hAnsi="宋体" w:cs="宋体"/>
                <w:szCs w:val="24"/>
                <w:highlight w:val="none"/>
                <w:lang w:val="en-US" w:eastAsia="zh-CN"/>
              </w:rPr>
              <w:t>实质性响应</w:t>
            </w:r>
          </w:p>
        </w:tc>
        <w:tc>
          <w:tcPr>
            <w:tcW w:w="5423" w:type="dxa"/>
            <w:vAlign w:val="center"/>
          </w:tcPr>
          <w:p>
            <w:pPr>
              <w:rPr>
                <w:rFonts w:hint="default" w:ascii="宋体" w:hAnsi="宋体" w:eastAsia="宋体" w:cs="宋体"/>
                <w:szCs w:val="24"/>
                <w:highlight w:val="none"/>
                <w:lang w:val="en-US" w:eastAsia="zh-CN"/>
              </w:rPr>
            </w:pPr>
            <w:r>
              <w:rPr>
                <w:rFonts w:hint="eastAsia" w:ascii="宋体" w:hAnsi="宋体" w:cs="宋体"/>
                <w:szCs w:val="24"/>
                <w:highlight w:val="none"/>
                <w:lang w:val="en-US" w:eastAsia="zh-CN"/>
              </w:rPr>
              <w:t>是否满足采购文件中采购需求及商务要求。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40" w:hRule="atLeast"/>
          <w:jc w:val="center"/>
        </w:trPr>
        <w:tc>
          <w:tcPr>
            <w:tcW w:w="542" w:type="dxa"/>
            <w:vMerge w:val="continue"/>
            <w:vAlign w:val="center"/>
          </w:tcPr>
          <w:p>
            <w:pPr>
              <w:widowControl/>
              <w:jc w:val="center"/>
              <w:rPr>
                <w:rFonts w:ascii="宋体" w:hAnsi="宋体" w:cs="宋体"/>
                <w:szCs w:val="24"/>
              </w:rPr>
            </w:pPr>
          </w:p>
        </w:tc>
        <w:tc>
          <w:tcPr>
            <w:tcW w:w="780" w:type="dxa"/>
            <w:vMerge w:val="continue"/>
            <w:vAlign w:val="center"/>
          </w:tcPr>
          <w:p>
            <w:pPr>
              <w:widowControl/>
              <w:jc w:val="center"/>
              <w:rPr>
                <w:rFonts w:ascii="宋体" w:hAnsi="宋体" w:cs="宋体"/>
                <w:szCs w:val="24"/>
              </w:rPr>
            </w:pPr>
          </w:p>
        </w:tc>
        <w:tc>
          <w:tcPr>
            <w:tcW w:w="2691" w:type="dxa"/>
            <w:vAlign w:val="center"/>
          </w:tcPr>
          <w:p>
            <w:pPr>
              <w:jc w:val="center"/>
              <w:rPr>
                <w:rFonts w:ascii="宋体" w:hAnsi="宋体" w:cs="宋体"/>
                <w:szCs w:val="24"/>
              </w:rPr>
            </w:pPr>
            <w:r>
              <w:rPr>
                <w:rFonts w:hint="eastAsia" w:ascii="宋体" w:hAnsi="宋体" w:cs="宋体"/>
                <w:szCs w:val="24"/>
              </w:rPr>
              <w:t>节能产品强制采购及进口产品</w:t>
            </w:r>
          </w:p>
        </w:tc>
        <w:tc>
          <w:tcPr>
            <w:tcW w:w="5423" w:type="dxa"/>
            <w:vAlign w:val="center"/>
          </w:tcPr>
          <w:p>
            <w:pPr>
              <w:rPr>
                <w:rFonts w:ascii="宋体" w:hAnsi="宋体" w:cs="宋体"/>
                <w:szCs w:val="24"/>
              </w:rPr>
            </w:pPr>
            <w:r>
              <w:rPr>
                <w:rFonts w:hint="eastAsia" w:ascii="宋体" w:hAnsi="宋体" w:cs="宋体"/>
                <w:szCs w:val="24"/>
              </w:rPr>
              <w:t>磋商文件中有节能产品强制要求的，供应商所投产品应属于《节能产品政府采购品目清单》品目内的产品；磋商文件允许进口产品响应的，供应商所响应产品可为进口产品，否则不允许进口产品的响应。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98" w:hRule="atLeast"/>
          <w:jc w:val="center"/>
        </w:trPr>
        <w:tc>
          <w:tcPr>
            <w:tcW w:w="542" w:type="dxa"/>
            <w:vMerge w:val="continue"/>
            <w:vAlign w:val="center"/>
          </w:tcPr>
          <w:p>
            <w:pPr>
              <w:widowControl/>
              <w:jc w:val="center"/>
              <w:rPr>
                <w:rFonts w:ascii="宋体" w:hAnsi="宋体" w:cs="宋体"/>
                <w:szCs w:val="24"/>
              </w:rPr>
            </w:pPr>
          </w:p>
        </w:tc>
        <w:tc>
          <w:tcPr>
            <w:tcW w:w="780" w:type="dxa"/>
            <w:vMerge w:val="continue"/>
            <w:vAlign w:val="center"/>
          </w:tcPr>
          <w:p>
            <w:pPr>
              <w:widowControl/>
              <w:jc w:val="center"/>
              <w:rPr>
                <w:rFonts w:ascii="宋体" w:hAnsi="宋体" w:cs="宋体"/>
                <w:szCs w:val="24"/>
              </w:rPr>
            </w:pPr>
          </w:p>
        </w:tc>
        <w:tc>
          <w:tcPr>
            <w:tcW w:w="2691" w:type="dxa"/>
            <w:vAlign w:val="center"/>
          </w:tcPr>
          <w:p>
            <w:pPr>
              <w:jc w:val="center"/>
              <w:rPr>
                <w:rFonts w:ascii="宋体" w:hAnsi="宋体" w:cs="宋体"/>
                <w:szCs w:val="24"/>
                <w:lang w:val="zh-CN"/>
              </w:rPr>
            </w:pPr>
            <w:r>
              <w:rPr>
                <w:rFonts w:hint="eastAsia" w:ascii="宋体" w:hAnsi="宋体" w:cs="宋体"/>
                <w:szCs w:val="24"/>
                <w:lang w:val="zh-CN"/>
              </w:rPr>
              <w:t>法律法规和采购文件规定的其他无效</w:t>
            </w:r>
          </w:p>
          <w:p>
            <w:pPr>
              <w:jc w:val="center"/>
              <w:rPr>
                <w:rFonts w:ascii="宋体" w:hAnsi="宋体" w:cs="宋体"/>
                <w:szCs w:val="24"/>
              </w:rPr>
            </w:pPr>
            <w:r>
              <w:rPr>
                <w:rFonts w:hint="eastAsia" w:ascii="宋体" w:hAnsi="宋体" w:cs="宋体"/>
                <w:szCs w:val="24"/>
              </w:rPr>
              <w:t>响应</w:t>
            </w:r>
            <w:r>
              <w:rPr>
                <w:rFonts w:hint="eastAsia" w:ascii="宋体" w:hAnsi="宋体" w:cs="宋体"/>
                <w:szCs w:val="24"/>
                <w:lang w:val="zh-CN"/>
              </w:rPr>
              <w:t>情形</w:t>
            </w:r>
          </w:p>
        </w:tc>
        <w:tc>
          <w:tcPr>
            <w:tcW w:w="5423" w:type="dxa"/>
            <w:vAlign w:val="center"/>
          </w:tcPr>
          <w:p>
            <w:pPr>
              <w:rPr>
                <w:rFonts w:ascii="宋体" w:hAnsi="宋体" w:cs="宋体"/>
                <w:szCs w:val="24"/>
              </w:rPr>
            </w:pPr>
            <w:r>
              <w:rPr>
                <w:rFonts w:hint="eastAsia" w:ascii="宋体" w:hAnsi="宋体" w:cs="宋体"/>
                <w:szCs w:val="24"/>
              </w:rPr>
              <w:t>响应文件是否没有采购人不能接受的条件，供应商是否按照采购文件要求证明材料无虚假信息材料的响应及与其他供应商串通响应等。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64" w:hRule="atLeast"/>
          <w:jc w:val="center"/>
        </w:trPr>
        <w:tc>
          <w:tcPr>
            <w:tcW w:w="542" w:type="dxa"/>
            <w:vMerge w:val="restart"/>
            <w:vAlign w:val="center"/>
          </w:tcPr>
          <w:p>
            <w:pPr>
              <w:widowControl/>
              <w:jc w:val="center"/>
              <w:rPr>
                <w:rFonts w:ascii="宋体" w:hAnsi="宋体" w:cs="宋体"/>
                <w:szCs w:val="24"/>
              </w:rPr>
            </w:pPr>
            <w:r>
              <w:rPr>
                <w:rFonts w:hint="eastAsia" w:ascii="宋体" w:hAnsi="宋体" w:cs="宋体"/>
                <w:szCs w:val="24"/>
              </w:rPr>
              <w:t>1.3</w:t>
            </w:r>
          </w:p>
        </w:tc>
        <w:tc>
          <w:tcPr>
            <w:tcW w:w="780" w:type="dxa"/>
            <w:vMerge w:val="restart"/>
            <w:vAlign w:val="center"/>
          </w:tcPr>
          <w:p>
            <w:pPr>
              <w:widowControl/>
              <w:jc w:val="center"/>
              <w:rPr>
                <w:rFonts w:ascii="宋体" w:hAnsi="宋体" w:cs="宋体"/>
                <w:szCs w:val="24"/>
              </w:rPr>
            </w:pPr>
            <w:r>
              <w:rPr>
                <w:rFonts w:hint="eastAsia" w:ascii="宋体" w:hAnsi="宋体" w:cs="宋体"/>
                <w:szCs w:val="24"/>
              </w:rPr>
              <w:t>确定</w:t>
            </w:r>
          </w:p>
          <w:p>
            <w:pPr>
              <w:widowControl/>
              <w:jc w:val="center"/>
              <w:rPr>
                <w:rFonts w:ascii="宋体" w:hAnsi="宋体" w:cs="宋体"/>
                <w:szCs w:val="24"/>
              </w:rPr>
            </w:pPr>
            <w:r>
              <w:rPr>
                <w:rFonts w:hint="eastAsia" w:ascii="宋体" w:hAnsi="宋体" w:cs="宋体"/>
                <w:szCs w:val="24"/>
              </w:rPr>
              <w:t>磋商</w:t>
            </w:r>
          </w:p>
          <w:p>
            <w:pPr>
              <w:widowControl/>
              <w:jc w:val="center"/>
              <w:rPr>
                <w:rFonts w:ascii="宋体" w:hAnsi="宋体" w:cs="宋体"/>
                <w:szCs w:val="24"/>
              </w:rPr>
            </w:pPr>
            <w:r>
              <w:rPr>
                <w:rFonts w:hint="eastAsia" w:ascii="宋体" w:hAnsi="宋体" w:cs="宋体"/>
                <w:szCs w:val="24"/>
              </w:rPr>
              <w:t>供应商进行</w:t>
            </w:r>
          </w:p>
          <w:p>
            <w:pPr>
              <w:widowControl/>
              <w:jc w:val="center"/>
              <w:rPr>
                <w:rFonts w:ascii="宋体" w:hAnsi="宋体" w:cs="宋体"/>
                <w:szCs w:val="24"/>
              </w:rPr>
            </w:pPr>
            <w:r>
              <w:rPr>
                <w:rFonts w:hint="eastAsia" w:ascii="宋体" w:hAnsi="宋体" w:cs="宋体"/>
                <w:szCs w:val="24"/>
              </w:rPr>
              <w:t>最后</w:t>
            </w:r>
          </w:p>
          <w:p>
            <w:pPr>
              <w:widowControl/>
              <w:jc w:val="center"/>
              <w:rPr>
                <w:rFonts w:ascii="宋体" w:hAnsi="宋体" w:cs="宋体"/>
                <w:szCs w:val="24"/>
              </w:rPr>
            </w:pPr>
            <w:r>
              <w:rPr>
                <w:rFonts w:hint="eastAsia" w:ascii="宋体" w:hAnsi="宋体" w:cs="宋体"/>
                <w:szCs w:val="24"/>
              </w:rPr>
              <w:t>报价</w:t>
            </w:r>
          </w:p>
        </w:tc>
        <w:tc>
          <w:tcPr>
            <w:tcW w:w="2691" w:type="dxa"/>
            <w:vAlign w:val="center"/>
          </w:tcPr>
          <w:p>
            <w:pPr>
              <w:widowControl/>
              <w:rPr>
                <w:rFonts w:ascii="宋体" w:hAnsi="宋体" w:cs="宋体"/>
                <w:szCs w:val="24"/>
              </w:rPr>
            </w:pPr>
            <w:r>
              <w:rPr>
                <w:rFonts w:hint="eastAsia" w:ascii="宋体" w:hAnsi="宋体" w:cs="宋体"/>
                <w:szCs w:val="24"/>
              </w:rPr>
              <w:t>磋商采购文件能完整、明确列明采购需求，不需要供应商提供最终设计方案或者解决方案的</w:t>
            </w:r>
          </w:p>
        </w:tc>
        <w:tc>
          <w:tcPr>
            <w:tcW w:w="5423" w:type="dxa"/>
            <w:vAlign w:val="center"/>
          </w:tcPr>
          <w:p>
            <w:pPr>
              <w:widowControl/>
              <w:rPr>
                <w:rFonts w:ascii="宋体" w:hAnsi="宋体" w:cs="宋体"/>
                <w:szCs w:val="24"/>
              </w:rPr>
            </w:pPr>
            <w:r>
              <w:rPr>
                <w:rFonts w:hint="eastAsia" w:ascii="宋体" w:hAnsi="宋体" w:cs="宋体"/>
                <w:szCs w:val="24"/>
              </w:rPr>
              <w:t>在磋商结束后，磋商小组向所有通过初步审核的磋商供应商发出报价书，并要求其在规定时间内提交最后报价。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97" w:hRule="atLeast"/>
          <w:jc w:val="center"/>
        </w:trPr>
        <w:tc>
          <w:tcPr>
            <w:tcW w:w="542" w:type="dxa"/>
            <w:vMerge w:val="continue"/>
            <w:vAlign w:val="center"/>
          </w:tcPr>
          <w:p>
            <w:pPr>
              <w:widowControl/>
              <w:jc w:val="center"/>
              <w:rPr>
                <w:rFonts w:ascii="宋体" w:hAnsi="宋体" w:cs="宋体"/>
                <w:szCs w:val="24"/>
              </w:rPr>
            </w:pPr>
          </w:p>
        </w:tc>
        <w:tc>
          <w:tcPr>
            <w:tcW w:w="780" w:type="dxa"/>
            <w:vMerge w:val="continue"/>
            <w:vAlign w:val="center"/>
          </w:tcPr>
          <w:p>
            <w:pPr>
              <w:widowControl/>
              <w:jc w:val="center"/>
              <w:rPr>
                <w:rFonts w:ascii="宋体" w:hAnsi="宋体" w:cs="宋体"/>
                <w:szCs w:val="24"/>
              </w:rPr>
            </w:pPr>
          </w:p>
        </w:tc>
        <w:tc>
          <w:tcPr>
            <w:tcW w:w="2691" w:type="dxa"/>
            <w:vAlign w:val="center"/>
          </w:tcPr>
          <w:p>
            <w:pPr>
              <w:widowControl/>
              <w:rPr>
                <w:rFonts w:ascii="宋体" w:hAnsi="宋体" w:cs="宋体"/>
                <w:szCs w:val="24"/>
              </w:rPr>
            </w:pPr>
            <w:r>
              <w:rPr>
                <w:rFonts w:hint="eastAsia" w:ascii="宋体" w:hAnsi="宋体" w:cs="宋体"/>
                <w:szCs w:val="24"/>
              </w:rPr>
              <w:t>磋商采购文件不能完整、明确列明采购需求，需要由供应商提供最终设计方案或者解决方案的</w:t>
            </w:r>
          </w:p>
        </w:tc>
        <w:tc>
          <w:tcPr>
            <w:tcW w:w="5423" w:type="dxa"/>
            <w:vAlign w:val="center"/>
          </w:tcPr>
          <w:p>
            <w:pPr>
              <w:widowControl/>
              <w:rPr>
                <w:rFonts w:ascii="宋体" w:hAnsi="宋体" w:cs="宋体"/>
                <w:szCs w:val="24"/>
              </w:rPr>
            </w:pPr>
            <w:r>
              <w:rPr>
                <w:rFonts w:hint="eastAsia" w:ascii="宋体" w:hAnsi="宋体" w:cs="宋体"/>
                <w:szCs w:val="24"/>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54" w:hRule="atLeast"/>
          <w:jc w:val="center"/>
        </w:trPr>
        <w:tc>
          <w:tcPr>
            <w:tcW w:w="542" w:type="dxa"/>
            <w:vAlign w:val="center"/>
          </w:tcPr>
          <w:p>
            <w:pPr>
              <w:widowControl/>
              <w:jc w:val="center"/>
              <w:rPr>
                <w:rFonts w:ascii="宋体" w:hAnsi="宋体" w:cs="宋体"/>
                <w:szCs w:val="24"/>
              </w:rPr>
            </w:pPr>
            <w:r>
              <w:rPr>
                <w:rFonts w:hint="eastAsia" w:ascii="宋体" w:hAnsi="宋体" w:cs="宋体"/>
                <w:szCs w:val="24"/>
              </w:rPr>
              <w:t>2.</w:t>
            </w:r>
          </w:p>
        </w:tc>
        <w:tc>
          <w:tcPr>
            <w:tcW w:w="780" w:type="dxa"/>
            <w:vAlign w:val="center"/>
          </w:tcPr>
          <w:p>
            <w:pPr>
              <w:widowControl/>
              <w:jc w:val="center"/>
              <w:rPr>
                <w:rFonts w:ascii="宋体" w:hAnsi="宋体" w:cs="宋体"/>
                <w:szCs w:val="24"/>
              </w:rPr>
            </w:pPr>
            <w:r>
              <w:rPr>
                <w:rFonts w:hint="eastAsia" w:ascii="宋体" w:hAnsi="宋体" w:cs="宋体"/>
                <w:szCs w:val="24"/>
              </w:rPr>
              <w:t>评定</w:t>
            </w:r>
          </w:p>
          <w:p>
            <w:pPr>
              <w:widowControl/>
              <w:jc w:val="center"/>
              <w:rPr>
                <w:rFonts w:ascii="宋体" w:hAnsi="宋体" w:cs="宋体"/>
                <w:szCs w:val="24"/>
              </w:rPr>
            </w:pPr>
            <w:r>
              <w:rPr>
                <w:rFonts w:hint="eastAsia" w:ascii="宋体" w:hAnsi="宋体" w:cs="宋体"/>
                <w:szCs w:val="24"/>
              </w:rPr>
              <w:t>办法</w:t>
            </w:r>
          </w:p>
        </w:tc>
        <w:tc>
          <w:tcPr>
            <w:tcW w:w="2691" w:type="dxa"/>
            <w:vAlign w:val="center"/>
          </w:tcPr>
          <w:p>
            <w:pPr>
              <w:jc w:val="center"/>
              <w:rPr>
                <w:rFonts w:ascii="宋体" w:hAnsi="宋体" w:cs="宋体"/>
                <w:szCs w:val="24"/>
              </w:rPr>
            </w:pPr>
            <w:r>
              <w:rPr>
                <w:rFonts w:hint="eastAsia" w:ascii="宋体" w:hAnsi="宋体" w:cs="宋体"/>
                <w:szCs w:val="24"/>
              </w:rPr>
              <w:t>综合评分法</w:t>
            </w:r>
          </w:p>
        </w:tc>
        <w:tc>
          <w:tcPr>
            <w:tcW w:w="5423" w:type="dxa"/>
            <w:vAlign w:val="center"/>
          </w:tcPr>
          <w:p>
            <w:pPr>
              <w:rPr>
                <w:rFonts w:ascii="宋体" w:hAnsi="宋体" w:cs="宋体"/>
                <w:szCs w:val="24"/>
              </w:rPr>
            </w:pPr>
            <w:r>
              <w:rPr>
                <w:rFonts w:hint="eastAsia" w:ascii="宋体" w:hAnsi="宋体" w:cs="宋体"/>
                <w:szCs w:val="24"/>
              </w:rPr>
              <w:t>各供应商的最终得分为各评委所评定分数总和的平均值。磋商小组将根据供应商最终得分由高到低的依次推荐3名成交候选人。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4" w:hRule="atLeast"/>
          <w:jc w:val="center"/>
        </w:trPr>
        <w:tc>
          <w:tcPr>
            <w:tcW w:w="9436" w:type="dxa"/>
            <w:gridSpan w:val="4"/>
            <w:vAlign w:val="center"/>
          </w:tcPr>
          <w:p>
            <w:pPr>
              <w:jc w:val="center"/>
              <w:rPr>
                <w:rFonts w:ascii="宋体" w:hAnsi="宋体" w:cs="宋体"/>
                <w:szCs w:val="24"/>
              </w:rPr>
            </w:pPr>
            <w:bookmarkStart w:id="226" w:name="_Toc479184120"/>
            <w:bookmarkStart w:id="227" w:name="_Toc22785"/>
            <w:bookmarkStart w:id="228" w:name="_Toc3376"/>
            <w:bookmarkStart w:id="229" w:name="_Toc19005"/>
            <w:r>
              <w:rPr>
                <w:rFonts w:hint="eastAsia" w:ascii="宋体" w:hAnsi="宋体" w:cs="宋体"/>
                <w:b/>
                <w:bCs/>
                <w:szCs w:val="24"/>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54" w:hRule="atLeast"/>
          <w:jc w:val="center"/>
        </w:trPr>
        <w:tc>
          <w:tcPr>
            <w:tcW w:w="9436" w:type="dxa"/>
            <w:gridSpan w:val="4"/>
            <w:vAlign w:val="center"/>
          </w:tcPr>
          <w:p>
            <w:pPr>
              <w:widowControl/>
              <w:spacing w:line="360" w:lineRule="auto"/>
              <w:ind w:firstLine="480" w:firstLineChars="200"/>
              <w:rPr>
                <w:rFonts w:ascii="宋体" w:hAnsi="宋体" w:cs="宋体"/>
                <w:szCs w:val="24"/>
              </w:rPr>
            </w:pPr>
            <w:r>
              <w:rPr>
                <w:rFonts w:hint="eastAsia" w:ascii="宋体" w:hAnsi="宋体" w:cs="宋体"/>
                <w:szCs w:val="24"/>
              </w:rPr>
              <w:t>专门面向中小企业的项目已作为采购项目的资格条件，</w:t>
            </w:r>
            <w:r>
              <w:rPr>
                <w:rFonts w:hint="eastAsia" w:ascii="宋体" w:hAnsi="宋体" w:cs="宋体"/>
                <w:szCs w:val="24"/>
                <w:lang w:eastAsia="zh-CN"/>
              </w:rPr>
              <w:t>不再进行</w:t>
            </w:r>
            <w:r>
              <w:rPr>
                <w:rFonts w:hint="eastAsia" w:ascii="宋体" w:hAnsi="宋体" w:cs="宋体"/>
                <w:szCs w:val="24"/>
              </w:rPr>
              <w:t>价格扣除。</w:t>
            </w:r>
          </w:p>
          <w:p>
            <w:pPr>
              <w:widowControl/>
              <w:spacing w:line="360" w:lineRule="auto"/>
              <w:ind w:firstLine="480" w:firstLineChars="200"/>
              <w:rPr>
                <w:rFonts w:ascii="宋体" w:hAnsi="宋体" w:cs="宋体"/>
                <w:szCs w:val="24"/>
              </w:rPr>
            </w:pPr>
            <w:r>
              <w:rPr>
                <w:rFonts w:hint="eastAsia" w:ascii="宋体" w:hAnsi="宋体" w:cs="宋体"/>
                <w:szCs w:val="24"/>
              </w:rPr>
              <w:t>非专门面向中小企业的货物类、服务类采购项目，按磋商文件中采购清单确定的货物、服务，对小型和微型企业制造的货物、服务价格给予10%的扣除，用扣除后的价格参与评审。</w:t>
            </w:r>
          </w:p>
          <w:p>
            <w:pPr>
              <w:widowControl/>
              <w:spacing w:line="360" w:lineRule="auto"/>
              <w:ind w:firstLine="480" w:firstLineChars="200"/>
              <w:rPr>
                <w:rFonts w:ascii="宋体" w:hAnsi="宋体" w:cs="宋体"/>
                <w:szCs w:val="24"/>
              </w:rPr>
            </w:pPr>
            <w:r>
              <w:rPr>
                <w:rFonts w:hint="eastAsia" w:ascii="宋体" w:hAnsi="宋体" w:cs="宋体"/>
                <w:szCs w:val="24"/>
              </w:rPr>
              <w:t>非专门面向中小企业的工程采购项目，响应人是小型和微型企业的价格给予3%的扣除，用扣除后的价格参与评审。</w:t>
            </w:r>
          </w:p>
          <w:p>
            <w:pPr>
              <w:widowControl/>
              <w:spacing w:line="360" w:lineRule="auto"/>
              <w:ind w:firstLine="480" w:firstLineChars="200"/>
              <w:rPr>
                <w:rFonts w:ascii="宋体" w:hAnsi="宋体" w:cs="宋体"/>
                <w:szCs w:val="24"/>
              </w:rPr>
            </w:pPr>
            <w:r>
              <w:rPr>
                <w:rFonts w:hint="eastAsia" w:ascii="宋体" w:hAnsi="宋体" w:cs="宋体"/>
                <w:szCs w:val="24"/>
              </w:rPr>
              <w:t>鼓励大中型企业和其他自然人、法人或者其他组织与小型、微型企业组成联合体共同参加非专门面向中小企业的政府采购活动。联合协议中约定，小型、微型企业的协议合同金额占到联合体协议合同总金额30%以上的，可给予联合体4%的价格扣除，不重复享受政策。</w:t>
            </w:r>
          </w:p>
          <w:p>
            <w:pPr>
              <w:widowControl/>
              <w:spacing w:line="360" w:lineRule="auto"/>
              <w:ind w:firstLine="480" w:firstLineChars="200"/>
              <w:rPr>
                <w:rFonts w:ascii="宋体" w:hAnsi="宋体" w:cs="宋体"/>
                <w:szCs w:val="24"/>
              </w:rPr>
            </w:pPr>
            <w:r>
              <w:rPr>
                <w:rFonts w:hint="eastAsia" w:ascii="宋体" w:hAnsi="宋体" w:cs="宋体"/>
                <w:szCs w:val="24"/>
              </w:rPr>
              <w:t>监狱企业、残疾人福利性单位视同小型、微型企业，享受预留份额、评审中价格扣除等政府采购促进中小企业发展的政府采购政策，残疾人福利性单位属于小型、微型企业的，不重复享受政策。</w:t>
            </w:r>
          </w:p>
          <w:p>
            <w:pPr>
              <w:spacing w:line="360" w:lineRule="auto"/>
              <w:ind w:firstLine="480" w:firstLineChars="200"/>
              <w:rPr>
                <w:rFonts w:ascii="宋体" w:hAnsi="宋体" w:cs="宋体"/>
                <w:szCs w:val="24"/>
              </w:rPr>
            </w:pPr>
            <w:r>
              <w:rPr>
                <w:rFonts w:hint="eastAsia" w:ascii="宋体" w:hAnsi="宋体" w:cs="宋体"/>
                <w:szCs w:val="24"/>
              </w:rPr>
              <w:t>小型和微型企业应出具《声明函》（详见格式文件）；监狱企业应提供由省级监狱局、戒毒局（含新疆生产建设兵团）出具的监狱企业的证明文件；残疾人福利性单位提供《声明函》。</w:t>
            </w:r>
          </w:p>
          <w:p>
            <w:pPr>
              <w:spacing w:line="360" w:lineRule="auto"/>
              <w:ind w:firstLine="480" w:firstLineChars="200"/>
              <w:rPr>
                <w:rFonts w:ascii="宋体" w:hAnsi="宋体" w:cs="宋体"/>
                <w:szCs w:val="24"/>
              </w:rPr>
            </w:pPr>
            <w:r>
              <w:rPr>
                <w:rFonts w:ascii="宋体" w:hAnsi="宋体" w:cs="宋体"/>
                <w:bCs/>
                <w:szCs w:val="20"/>
                <w:lang w:val="zh-CN"/>
              </w:rPr>
              <w:t>采购人拟采购的产品属于节能产品品目清单范围的，采购人应当依据国家确定的认证机构出具的、处于有效期之内的节能产品认证证书，对获得证书的产品实施政府优先采购或强制采购。如采购政府强制采购节能产品，则该产品应取得经国家确认的认证机构出具的处于有效期之内的节能产品认证证书；如采购政府优先采购节能产品，该产品若取得国家确认的认证机构出具的处于有效期之内的节能产品认证证书，即给予该项产品价格1%的扣除（用扣除后的价格参与评审）或其他优惠方式。</w:t>
            </w:r>
          </w:p>
          <w:p>
            <w:pPr>
              <w:spacing w:line="360" w:lineRule="auto"/>
              <w:ind w:firstLine="480" w:firstLineChars="200"/>
              <w:rPr>
                <w:rFonts w:ascii="宋体" w:hAnsi="宋体" w:cs="宋体"/>
                <w:szCs w:val="24"/>
              </w:rPr>
            </w:pPr>
            <w:r>
              <w:rPr>
                <w:rFonts w:ascii="宋体" w:hAnsi="宋体" w:cs="宋体"/>
                <w:szCs w:val="24"/>
              </w:rPr>
              <w:t>采购人拟采购的产品属于环境标志产品品目清单范围的，采购人应当依据国家确定的认证机构出具的、处于有效期之内的环境标志产品认证证书，对获得证书的产品实施政府优先采购，即给予该项产品价格1%的扣除（用扣除后的价格参与评审）或其他优惠方式。</w:t>
            </w:r>
          </w:p>
        </w:tc>
      </w:tr>
    </w:tbl>
    <w:p>
      <w:pPr>
        <w:rPr>
          <w:rFonts w:ascii="宋体" w:hAnsi="宋体" w:cs="宋体"/>
          <w:b/>
          <w:bCs/>
          <w:szCs w:val="24"/>
        </w:rPr>
      </w:pPr>
      <w:r>
        <w:rPr>
          <w:rFonts w:hint="eastAsia" w:ascii="宋体" w:hAnsi="宋体" w:cs="宋体"/>
          <w:b/>
          <w:bCs/>
          <w:szCs w:val="24"/>
        </w:rPr>
        <w:br w:type="page"/>
      </w:r>
    </w:p>
    <w:p>
      <w:pPr>
        <w:spacing w:line="360" w:lineRule="auto"/>
        <w:jc w:val="center"/>
        <w:outlineLvl w:val="1"/>
        <w:rPr>
          <w:rFonts w:ascii="宋体" w:hAnsi="宋体" w:cs="宋体"/>
          <w:b/>
          <w:bCs/>
          <w:szCs w:val="24"/>
        </w:rPr>
      </w:pPr>
      <w:bookmarkStart w:id="230" w:name="_Toc14275"/>
      <w:r>
        <w:rPr>
          <w:rFonts w:hint="eastAsia" w:ascii="宋体" w:hAnsi="宋体" w:cs="宋体"/>
          <w:b/>
          <w:bCs/>
          <w:szCs w:val="24"/>
        </w:rPr>
        <w:t>计算办法</w:t>
      </w:r>
      <w:bookmarkEnd w:id="226"/>
      <w:bookmarkEnd w:id="227"/>
      <w:bookmarkEnd w:id="228"/>
      <w:bookmarkEnd w:id="229"/>
      <w:bookmarkEnd w:id="230"/>
    </w:p>
    <w:tbl>
      <w:tblPr>
        <w:tblStyle w:val="3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519"/>
        <w:gridCol w:w="6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519" w:type="dxa"/>
            <w:vAlign w:val="center"/>
          </w:tcPr>
          <w:p>
            <w:pPr>
              <w:widowControl/>
              <w:jc w:val="center"/>
              <w:rPr>
                <w:rFonts w:ascii="宋体" w:hAnsi="宋体" w:cs="宋体"/>
                <w:b/>
                <w:bCs/>
                <w:szCs w:val="24"/>
              </w:rPr>
            </w:pPr>
            <w:r>
              <w:rPr>
                <w:rFonts w:hint="eastAsia" w:ascii="宋体" w:hAnsi="宋体" w:cs="宋体"/>
                <w:b/>
                <w:bCs/>
                <w:szCs w:val="24"/>
              </w:rPr>
              <w:t>条款内容</w:t>
            </w:r>
          </w:p>
        </w:tc>
        <w:tc>
          <w:tcPr>
            <w:tcW w:w="6552" w:type="dxa"/>
            <w:vAlign w:val="center"/>
          </w:tcPr>
          <w:p>
            <w:pPr>
              <w:widowControl/>
              <w:jc w:val="center"/>
              <w:rPr>
                <w:rFonts w:ascii="宋体" w:hAnsi="宋体" w:cs="宋体"/>
                <w:b/>
                <w:bCs/>
                <w:szCs w:val="24"/>
              </w:rPr>
            </w:pPr>
            <w:r>
              <w:rPr>
                <w:rFonts w:hint="eastAsia" w:ascii="宋体" w:hAnsi="宋体" w:cs="宋体"/>
                <w:b/>
                <w:bCs/>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519" w:type="dxa"/>
            <w:vAlign w:val="center"/>
          </w:tcPr>
          <w:p>
            <w:pPr>
              <w:widowControl/>
              <w:jc w:val="center"/>
              <w:rPr>
                <w:rFonts w:ascii="宋体" w:hAnsi="宋体" w:cs="宋体"/>
                <w:szCs w:val="24"/>
              </w:rPr>
            </w:pPr>
            <w:r>
              <w:rPr>
                <w:rFonts w:hint="eastAsia" w:ascii="宋体" w:hAnsi="宋体" w:cs="宋体"/>
                <w:szCs w:val="24"/>
              </w:rPr>
              <w:t>分值构成</w:t>
            </w:r>
            <w:r>
              <w:rPr>
                <w:rFonts w:hint="eastAsia" w:ascii="宋体" w:hAnsi="宋体" w:cs="宋体"/>
                <w:szCs w:val="24"/>
                <w:lang w:eastAsia="zh-CN"/>
              </w:rPr>
              <w:t>（</w:t>
            </w:r>
            <w:r>
              <w:rPr>
                <w:rFonts w:hint="eastAsia" w:ascii="宋体" w:hAnsi="宋体" w:cs="宋体"/>
                <w:szCs w:val="24"/>
              </w:rPr>
              <w:t>总分100分</w:t>
            </w:r>
            <w:r>
              <w:rPr>
                <w:rFonts w:hint="eastAsia" w:ascii="宋体" w:hAnsi="宋体" w:cs="宋体"/>
                <w:szCs w:val="24"/>
                <w:lang w:eastAsia="zh-CN"/>
              </w:rPr>
              <w:t>）</w:t>
            </w:r>
          </w:p>
        </w:tc>
        <w:tc>
          <w:tcPr>
            <w:tcW w:w="6552" w:type="dxa"/>
            <w:vAlign w:val="center"/>
          </w:tcPr>
          <w:p>
            <w:pPr>
              <w:widowControl/>
              <w:rPr>
                <w:rFonts w:ascii="宋体" w:hAnsi="宋体" w:cs="宋体"/>
                <w:szCs w:val="24"/>
              </w:rPr>
            </w:pPr>
            <w:r>
              <w:rPr>
                <w:rFonts w:hint="eastAsia" w:ascii="宋体" w:hAnsi="宋体" w:cs="宋体"/>
                <w:szCs w:val="24"/>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2519" w:type="dxa"/>
            <w:vAlign w:val="center"/>
          </w:tcPr>
          <w:p>
            <w:pPr>
              <w:widowControl/>
              <w:jc w:val="center"/>
              <w:rPr>
                <w:rFonts w:ascii="宋体" w:hAnsi="宋体" w:cs="宋体"/>
                <w:szCs w:val="24"/>
              </w:rPr>
            </w:pPr>
            <w:r>
              <w:rPr>
                <w:rFonts w:hint="eastAsia" w:ascii="宋体" w:hAnsi="宋体" w:cs="宋体"/>
                <w:szCs w:val="24"/>
              </w:rPr>
              <w:t>报价得分计算方法</w:t>
            </w:r>
          </w:p>
        </w:tc>
        <w:tc>
          <w:tcPr>
            <w:tcW w:w="6552" w:type="dxa"/>
            <w:vAlign w:val="center"/>
          </w:tcPr>
          <w:p>
            <w:pPr>
              <w:widowControl/>
              <w:rPr>
                <w:rFonts w:ascii="宋体" w:hAnsi="宋体" w:cs="宋体"/>
                <w:szCs w:val="24"/>
              </w:rPr>
            </w:pPr>
            <w:r>
              <w:rPr>
                <w:rFonts w:hint="eastAsia" w:ascii="宋体" w:hAnsi="宋体" w:cs="宋体"/>
                <w:szCs w:val="24"/>
              </w:rPr>
              <w:t>即满足磋商文件要求且提货券最后实际可使用价值最高（以券面实际金额为准）的为基准价，价格得分=（最后实际可使用价值/基准券面价值）×50%×100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519" w:type="dxa"/>
            <w:vAlign w:val="center"/>
          </w:tcPr>
          <w:p>
            <w:pPr>
              <w:widowControl/>
              <w:jc w:val="center"/>
              <w:rPr>
                <w:rFonts w:ascii="宋体" w:hAnsi="宋体" w:cs="宋体"/>
                <w:b/>
                <w:bCs/>
                <w:szCs w:val="24"/>
              </w:rPr>
            </w:pPr>
            <w:r>
              <w:rPr>
                <w:rFonts w:hint="eastAsia" w:ascii="宋体" w:hAnsi="宋体" w:cs="宋体"/>
                <w:b/>
                <w:bCs/>
                <w:szCs w:val="24"/>
              </w:rPr>
              <w:t>评分因素</w:t>
            </w:r>
          </w:p>
        </w:tc>
        <w:tc>
          <w:tcPr>
            <w:tcW w:w="6552" w:type="dxa"/>
            <w:vAlign w:val="center"/>
          </w:tcPr>
          <w:p>
            <w:pPr>
              <w:widowControl/>
              <w:rPr>
                <w:rFonts w:ascii="宋体" w:hAnsi="宋体" w:cs="宋体"/>
                <w:b/>
                <w:bCs/>
                <w:szCs w:val="24"/>
              </w:rPr>
            </w:pPr>
            <w:r>
              <w:rPr>
                <w:rFonts w:hint="eastAsia" w:ascii="宋体" w:hAnsi="宋体" w:cs="宋体"/>
                <w:b/>
                <w:bCs/>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519" w:type="dxa"/>
            <w:vAlign w:val="center"/>
          </w:tcPr>
          <w:p>
            <w:pPr>
              <w:widowControl/>
              <w:jc w:val="center"/>
              <w:rPr>
                <w:rFonts w:ascii="宋体" w:hAnsi="宋体" w:cs="宋体"/>
                <w:szCs w:val="24"/>
              </w:rPr>
            </w:pPr>
            <w:r>
              <w:rPr>
                <w:rFonts w:hint="eastAsia" w:ascii="宋体" w:hAnsi="宋体" w:cs="宋体"/>
                <w:szCs w:val="24"/>
              </w:rPr>
              <w:t>技术部分评分标准</w:t>
            </w:r>
          </w:p>
        </w:tc>
        <w:tc>
          <w:tcPr>
            <w:tcW w:w="6552" w:type="dxa"/>
            <w:vAlign w:val="center"/>
          </w:tcPr>
          <w:p>
            <w:pPr>
              <w:widowControl/>
              <w:rPr>
                <w:rFonts w:ascii="宋体" w:hAnsi="宋体" w:cs="宋体"/>
                <w:szCs w:val="24"/>
              </w:rPr>
            </w:pPr>
            <w:r>
              <w:rPr>
                <w:rFonts w:hint="eastAsia" w:ascii="宋体" w:hAnsi="宋体" w:cs="宋体"/>
                <w:szCs w:val="24"/>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519" w:type="dxa"/>
            <w:vAlign w:val="center"/>
          </w:tcPr>
          <w:p>
            <w:pPr>
              <w:widowControl/>
              <w:jc w:val="center"/>
              <w:rPr>
                <w:rFonts w:ascii="宋体" w:hAnsi="宋体" w:cs="宋体"/>
                <w:szCs w:val="24"/>
              </w:rPr>
            </w:pPr>
            <w:r>
              <w:rPr>
                <w:rFonts w:hint="eastAsia" w:ascii="宋体" w:hAnsi="宋体" w:cs="宋体"/>
                <w:szCs w:val="24"/>
              </w:rPr>
              <w:t>商务部分评分标准</w:t>
            </w:r>
          </w:p>
        </w:tc>
        <w:tc>
          <w:tcPr>
            <w:tcW w:w="6552" w:type="dxa"/>
            <w:vAlign w:val="center"/>
          </w:tcPr>
          <w:p>
            <w:pPr>
              <w:widowControl/>
              <w:rPr>
                <w:rFonts w:ascii="宋体" w:hAnsi="宋体" w:cs="宋体"/>
                <w:szCs w:val="24"/>
              </w:rPr>
            </w:pPr>
            <w:r>
              <w:rPr>
                <w:rFonts w:hint="eastAsia" w:ascii="宋体" w:hAnsi="宋体" w:cs="宋体"/>
                <w:szCs w:val="24"/>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519" w:type="dxa"/>
            <w:vAlign w:val="center"/>
          </w:tcPr>
          <w:p>
            <w:pPr>
              <w:widowControl/>
              <w:jc w:val="center"/>
              <w:rPr>
                <w:rFonts w:ascii="宋体" w:hAnsi="宋体" w:cs="宋体"/>
                <w:szCs w:val="24"/>
              </w:rPr>
            </w:pPr>
            <w:r>
              <w:rPr>
                <w:rFonts w:hint="eastAsia" w:ascii="宋体" w:hAnsi="宋体" w:cs="宋体"/>
                <w:szCs w:val="24"/>
              </w:rPr>
              <w:t>报价部分评分标准</w:t>
            </w:r>
          </w:p>
        </w:tc>
        <w:tc>
          <w:tcPr>
            <w:tcW w:w="6552" w:type="dxa"/>
            <w:vAlign w:val="center"/>
          </w:tcPr>
          <w:p>
            <w:pPr>
              <w:rPr>
                <w:rFonts w:ascii="宋体" w:hAnsi="宋体" w:cs="宋体"/>
                <w:szCs w:val="24"/>
              </w:rPr>
            </w:pPr>
            <w:r>
              <w:rPr>
                <w:rFonts w:hint="eastAsia" w:ascii="宋体" w:hAnsi="宋体" w:cs="宋体"/>
                <w:szCs w:val="24"/>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519" w:type="dxa"/>
            <w:vAlign w:val="center"/>
          </w:tcPr>
          <w:p>
            <w:pPr>
              <w:widowControl/>
              <w:jc w:val="center"/>
              <w:rPr>
                <w:rFonts w:ascii="宋体" w:hAnsi="宋体" w:cs="宋体"/>
                <w:b/>
                <w:bCs/>
                <w:szCs w:val="24"/>
              </w:rPr>
            </w:pPr>
            <w:r>
              <w:rPr>
                <w:rFonts w:hint="eastAsia" w:ascii="宋体" w:hAnsi="宋体" w:cs="宋体"/>
                <w:b/>
                <w:bCs/>
                <w:szCs w:val="24"/>
              </w:rPr>
              <w:t>条款内容</w:t>
            </w:r>
          </w:p>
        </w:tc>
        <w:tc>
          <w:tcPr>
            <w:tcW w:w="6552" w:type="dxa"/>
            <w:vAlign w:val="center"/>
          </w:tcPr>
          <w:p>
            <w:pPr>
              <w:widowControl/>
              <w:rPr>
                <w:rFonts w:ascii="宋体" w:hAnsi="宋体" w:cs="宋体"/>
                <w:b/>
                <w:bCs/>
                <w:szCs w:val="24"/>
              </w:rPr>
            </w:pPr>
            <w:r>
              <w:rPr>
                <w:rFonts w:hint="eastAsia" w:ascii="宋体" w:hAnsi="宋体" w:cs="宋体"/>
                <w:b/>
                <w:bCs/>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519" w:type="dxa"/>
            <w:vAlign w:val="center"/>
          </w:tcPr>
          <w:p>
            <w:pPr>
              <w:widowControl/>
              <w:jc w:val="center"/>
              <w:rPr>
                <w:rFonts w:ascii="宋体" w:hAnsi="宋体" w:cs="宋体"/>
                <w:szCs w:val="24"/>
              </w:rPr>
            </w:pPr>
            <w:r>
              <w:rPr>
                <w:rFonts w:hint="eastAsia" w:ascii="宋体" w:hAnsi="宋体" w:cs="宋体"/>
                <w:szCs w:val="24"/>
              </w:rPr>
              <w:t>各供应商的</w:t>
            </w:r>
          </w:p>
          <w:p>
            <w:pPr>
              <w:widowControl/>
              <w:jc w:val="center"/>
              <w:rPr>
                <w:rFonts w:ascii="宋体" w:hAnsi="宋体" w:cs="宋体"/>
                <w:szCs w:val="24"/>
              </w:rPr>
            </w:pPr>
            <w:r>
              <w:rPr>
                <w:rFonts w:hint="eastAsia" w:ascii="宋体" w:hAnsi="宋体" w:cs="宋体"/>
                <w:szCs w:val="24"/>
              </w:rPr>
              <w:t>最终得分计算办法</w:t>
            </w:r>
          </w:p>
        </w:tc>
        <w:tc>
          <w:tcPr>
            <w:tcW w:w="6552" w:type="dxa"/>
            <w:vAlign w:val="center"/>
          </w:tcPr>
          <w:p>
            <w:pPr>
              <w:widowControl/>
              <w:rPr>
                <w:rFonts w:ascii="宋体" w:hAnsi="宋体" w:cs="宋体"/>
                <w:szCs w:val="24"/>
              </w:rPr>
            </w:pPr>
            <w:r>
              <w:rPr>
                <w:rFonts w:hint="eastAsia" w:ascii="宋体" w:hAnsi="宋体" w:cs="宋体"/>
                <w:szCs w:val="24"/>
              </w:rPr>
              <w:t>所有评委评分总和的平均值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519" w:type="dxa"/>
            <w:vAlign w:val="center"/>
          </w:tcPr>
          <w:p>
            <w:pPr>
              <w:widowControl/>
              <w:jc w:val="center"/>
              <w:rPr>
                <w:rFonts w:ascii="宋体" w:hAnsi="宋体" w:cs="宋体"/>
                <w:szCs w:val="24"/>
              </w:rPr>
            </w:pPr>
            <w:r>
              <w:rPr>
                <w:rFonts w:hint="eastAsia" w:ascii="宋体" w:hAnsi="宋体" w:cs="宋体"/>
                <w:szCs w:val="24"/>
              </w:rPr>
              <w:t>供应商最后得分相同时</w:t>
            </w:r>
          </w:p>
          <w:p>
            <w:pPr>
              <w:widowControl/>
              <w:jc w:val="center"/>
              <w:rPr>
                <w:rFonts w:ascii="宋体" w:hAnsi="宋体" w:cs="宋体"/>
                <w:szCs w:val="24"/>
              </w:rPr>
            </w:pPr>
            <w:r>
              <w:rPr>
                <w:rFonts w:hint="eastAsia" w:ascii="宋体" w:hAnsi="宋体" w:cs="宋体"/>
                <w:szCs w:val="24"/>
              </w:rPr>
              <w:t>对供应商进行排序的方法</w:t>
            </w:r>
          </w:p>
        </w:tc>
        <w:tc>
          <w:tcPr>
            <w:tcW w:w="6552" w:type="dxa"/>
            <w:vAlign w:val="center"/>
          </w:tcPr>
          <w:p>
            <w:pPr>
              <w:widowControl/>
              <w:rPr>
                <w:rFonts w:ascii="宋体" w:hAnsi="宋体" w:cs="宋体"/>
                <w:snapToGrid w:val="0"/>
                <w:szCs w:val="24"/>
                <w:lang w:val="zh-CN"/>
              </w:rPr>
            </w:pPr>
            <w:r>
              <w:rPr>
                <w:rFonts w:hint="eastAsia" w:ascii="宋体" w:hAnsi="宋体" w:cs="宋体"/>
                <w:szCs w:val="24"/>
              </w:rPr>
              <w:t>得分相同的供应商，按竞标报价由高到低顺序排列。得分且报价相同的，按技术指标优劣顺序排列。</w:t>
            </w:r>
          </w:p>
        </w:tc>
      </w:tr>
    </w:tbl>
    <w:p>
      <w:pPr>
        <w:widowControl/>
        <w:rPr>
          <w:rFonts w:ascii="宋体" w:hAnsi="宋体" w:cs="宋体"/>
          <w:szCs w:val="24"/>
        </w:rPr>
      </w:pPr>
    </w:p>
    <w:p>
      <w:pPr>
        <w:widowControl/>
        <w:rPr>
          <w:rFonts w:ascii="宋体" w:hAnsi="宋体" w:cs="宋体"/>
          <w:szCs w:val="24"/>
        </w:rPr>
      </w:pPr>
    </w:p>
    <w:p>
      <w:pPr>
        <w:widowControl/>
        <w:spacing w:line="520" w:lineRule="exact"/>
        <w:rPr>
          <w:rFonts w:ascii="宋体" w:hAnsi="宋体" w:cs="宋体"/>
          <w:b/>
          <w:bCs/>
          <w:szCs w:val="24"/>
        </w:rPr>
      </w:pPr>
      <w:r>
        <w:rPr>
          <w:rFonts w:hint="eastAsia" w:ascii="宋体" w:hAnsi="宋体" w:cs="宋体"/>
          <w:b/>
          <w:bCs/>
          <w:szCs w:val="24"/>
        </w:rPr>
        <w:t>评分细则</w:t>
      </w:r>
      <w:bookmarkEnd w:id="225"/>
    </w:p>
    <w:p>
      <w:pPr>
        <w:spacing w:line="520" w:lineRule="exact"/>
        <w:rPr>
          <w:rFonts w:ascii="宋体" w:hAnsi="宋体" w:cs="宋体"/>
          <w:szCs w:val="24"/>
        </w:rPr>
      </w:pPr>
      <w:r>
        <w:rPr>
          <w:rFonts w:hint="eastAsia" w:ascii="宋体" w:hAnsi="宋体" w:cs="宋体"/>
          <w:szCs w:val="24"/>
        </w:rPr>
        <w:t>本项目的评标，由专家根据响应文件中的价格、商务、技术等因素进行评分，总分为100分。供应商的最终得分是所有评委给其的评分后总和的平均值。</w:t>
      </w:r>
    </w:p>
    <w:p>
      <w:pPr>
        <w:widowControl/>
        <w:spacing w:line="520" w:lineRule="exact"/>
        <w:rPr>
          <w:rFonts w:ascii="宋体" w:hAnsi="宋体" w:cs="宋体"/>
          <w:b/>
          <w:bCs/>
          <w:szCs w:val="24"/>
        </w:rPr>
      </w:pPr>
    </w:p>
    <w:p>
      <w:pPr>
        <w:widowControl/>
        <w:spacing w:line="520" w:lineRule="exact"/>
        <w:rPr>
          <w:rFonts w:ascii="宋体" w:hAnsi="宋体" w:cs="宋体"/>
          <w:b/>
          <w:bCs/>
          <w:szCs w:val="24"/>
        </w:rPr>
      </w:pPr>
      <w:r>
        <w:rPr>
          <w:rFonts w:hint="eastAsia" w:ascii="宋体" w:hAnsi="宋体" w:cs="宋体"/>
          <w:b/>
          <w:bCs/>
          <w:szCs w:val="24"/>
        </w:rPr>
        <w:t>评审办法</w:t>
      </w:r>
    </w:p>
    <w:p>
      <w:pPr>
        <w:tabs>
          <w:tab w:val="left" w:pos="540"/>
        </w:tabs>
        <w:spacing w:line="520" w:lineRule="exact"/>
        <w:rPr>
          <w:rFonts w:ascii="宋体" w:hAnsi="宋体" w:cs="宋体"/>
          <w:szCs w:val="24"/>
        </w:rPr>
      </w:pPr>
      <w:r>
        <w:rPr>
          <w:rFonts w:hint="eastAsia" w:ascii="宋体" w:hAnsi="宋体" w:cs="宋体"/>
          <w:szCs w:val="24"/>
        </w:rPr>
        <w:t>1、初步审查标准</w:t>
      </w:r>
    </w:p>
    <w:p>
      <w:pPr>
        <w:tabs>
          <w:tab w:val="left" w:pos="540"/>
        </w:tabs>
        <w:spacing w:line="520" w:lineRule="exact"/>
        <w:rPr>
          <w:rFonts w:ascii="宋体" w:hAnsi="宋体" w:cs="宋体"/>
          <w:szCs w:val="24"/>
        </w:rPr>
      </w:pPr>
      <w:r>
        <w:rPr>
          <w:rFonts w:hint="eastAsia" w:ascii="宋体" w:hAnsi="宋体" w:cs="宋体"/>
          <w:szCs w:val="24"/>
        </w:rPr>
        <w:t>1.1、资格性审查标准：见评审办法前附表。</w:t>
      </w:r>
    </w:p>
    <w:p>
      <w:pPr>
        <w:tabs>
          <w:tab w:val="left" w:pos="540"/>
        </w:tabs>
        <w:spacing w:line="520" w:lineRule="exact"/>
        <w:rPr>
          <w:rFonts w:ascii="宋体" w:hAnsi="宋体" w:cs="宋体"/>
          <w:szCs w:val="24"/>
        </w:rPr>
      </w:pPr>
      <w:r>
        <w:rPr>
          <w:rFonts w:hint="eastAsia" w:ascii="宋体" w:hAnsi="宋体" w:cs="宋体"/>
          <w:szCs w:val="24"/>
        </w:rPr>
        <w:t>1.2、符合性审查标准：见评审办法前附表。</w:t>
      </w:r>
    </w:p>
    <w:p>
      <w:pPr>
        <w:tabs>
          <w:tab w:val="left" w:pos="540"/>
        </w:tabs>
        <w:spacing w:line="520" w:lineRule="exact"/>
        <w:rPr>
          <w:rFonts w:ascii="宋体" w:hAnsi="宋体" w:cs="宋体"/>
          <w:szCs w:val="24"/>
        </w:rPr>
      </w:pPr>
      <w:r>
        <w:rPr>
          <w:rFonts w:hint="eastAsia" w:ascii="宋体" w:hAnsi="宋体" w:cs="宋体"/>
          <w:szCs w:val="24"/>
        </w:rPr>
        <w:t>1.3、确定磋商供应商进行最后报价：见评定方法前附表。</w:t>
      </w:r>
    </w:p>
    <w:p>
      <w:pPr>
        <w:tabs>
          <w:tab w:val="left" w:pos="540"/>
        </w:tabs>
        <w:spacing w:line="520" w:lineRule="exact"/>
        <w:rPr>
          <w:rFonts w:ascii="宋体" w:hAnsi="宋体" w:cs="宋体"/>
          <w:szCs w:val="24"/>
        </w:rPr>
      </w:pPr>
      <w:r>
        <w:rPr>
          <w:rFonts w:hint="eastAsia" w:ascii="宋体" w:hAnsi="宋体" w:cs="宋体"/>
          <w:szCs w:val="24"/>
        </w:rPr>
        <w:t>2、评定方法：见评审办法前附表。</w:t>
      </w:r>
    </w:p>
    <w:p>
      <w:pPr>
        <w:spacing w:line="520" w:lineRule="exact"/>
        <w:rPr>
          <w:rFonts w:ascii="宋体" w:hAnsi="宋体" w:cs="宋体"/>
          <w:szCs w:val="24"/>
        </w:rPr>
      </w:pPr>
      <w:r>
        <w:rPr>
          <w:rFonts w:hint="eastAsia" w:ascii="宋体" w:hAnsi="宋体" w:cs="宋体"/>
          <w:szCs w:val="24"/>
        </w:rPr>
        <w:t>2.1、分值构成</w:t>
      </w:r>
    </w:p>
    <w:p>
      <w:pPr>
        <w:spacing w:line="520" w:lineRule="exact"/>
        <w:rPr>
          <w:rFonts w:ascii="宋体" w:hAnsi="宋体" w:cs="宋体"/>
          <w:szCs w:val="24"/>
        </w:rPr>
      </w:pPr>
      <w:r>
        <w:rPr>
          <w:rFonts w:hint="eastAsia" w:ascii="宋体" w:hAnsi="宋体" w:cs="宋体"/>
          <w:szCs w:val="24"/>
        </w:rPr>
        <w:t>（1）技术部分：见评标办法前附表；</w:t>
      </w:r>
    </w:p>
    <w:p>
      <w:pPr>
        <w:spacing w:line="520" w:lineRule="exact"/>
        <w:rPr>
          <w:rFonts w:ascii="宋体" w:hAnsi="宋体" w:cs="宋体"/>
          <w:szCs w:val="24"/>
        </w:rPr>
      </w:pPr>
      <w:r>
        <w:rPr>
          <w:rFonts w:hint="eastAsia" w:ascii="宋体" w:hAnsi="宋体" w:cs="宋体"/>
          <w:szCs w:val="24"/>
        </w:rPr>
        <w:t>（2）商务部分：见评标办法前附表；</w:t>
      </w:r>
    </w:p>
    <w:p>
      <w:pPr>
        <w:spacing w:line="520" w:lineRule="exact"/>
        <w:rPr>
          <w:rFonts w:ascii="宋体" w:hAnsi="宋体" w:cs="宋体"/>
          <w:szCs w:val="24"/>
        </w:rPr>
      </w:pPr>
      <w:r>
        <w:rPr>
          <w:rFonts w:hint="eastAsia" w:ascii="宋体" w:hAnsi="宋体" w:cs="宋体"/>
          <w:szCs w:val="24"/>
        </w:rPr>
        <w:t>（3）竞标报价：见评标办法前附表。</w:t>
      </w:r>
    </w:p>
    <w:p>
      <w:pPr>
        <w:spacing w:line="520" w:lineRule="exact"/>
        <w:rPr>
          <w:rFonts w:ascii="宋体" w:hAnsi="宋体" w:cs="宋体"/>
          <w:szCs w:val="24"/>
        </w:rPr>
      </w:pPr>
      <w:r>
        <w:rPr>
          <w:rFonts w:hint="eastAsia" w:ascii="宋体" w:hAnsi="宋体" w:cs="宋体"/>
          <w:szCs w:val="24"/>
        </w:rPr>
        <w:t>2.2、评标基准价计算</w:t>
      </w:r>
    </w:p>
    <w:p>
      <w:pPr>
        <w:spacing w:line="520" w:lineRule="exact"/>
        <w:rPr>
          <w:rFonts w:ascii="宋体" w:hAnsi="宋体" w:cs="宋体"/>
          <w:szCs w:val="24"/>
        </w:rPr>
      </w:pPr>
      <w:r>
        <w:rPr>
          <w:rFonts w:hint="eastAsia" w:ascii="宋体" w:hAnsi="宋体" w:cs="宋体"/>
          <w:szCs w:val="24"/>
        </w:rPr>
        <w:t>评标基准价计算方法：见评标办法前附表。</w:t>
      </w:r>
    </w:p>
    <w:p>
      <w:pPr>
        <w:spacing w:line="520" w:lineRule="exact"/>
        <w:rPr>
          <w:rFonts w:ascii="宋体" w:hAnsi="宋体" w:cs="宋体"/>
          <w:szCs w:val="24"/>
        </w:rPr>
      </w:pPr>
      <w:r>
        <w:rPr>
          <w:rFonts w:hint="eastAsia" w:ascii="宋体" w:hAnsi="宋体" w:cs="宋体"/>
          <w:szCs w:val="24"/>
        </w:rPr>
        <w:t>2.3、评分标准</w:t>
      </w:r>
    </w:p>
    <w:p>
      <w:pPr>
        <w:spacing w:line="520" w:lineRule="exact"/>
        <w:rPr>
          <w:rFonts w:ascii="宋体" w:hAnsi="宋体" w:cs="宋体"/>
          <w:szCs w:val="24"/>
        </w:rPr>
      </w:pPr>
      <w:r>
        <w:rPr>
          <w:rFonts w:hint="eastAsia" w:ascii="宋体" w:hAnsi="宋体" w:cs="宋体"/>
          <w:szCs w:val="24"/>
        </w:rPr>
        <w:t>（1）技术部分评分标准：见评标办法前附表；</w:t>
      </w:r>
    </w:p>
    <w:p>
      <w:pPr>
        <w:spacing w:line="520" w:lineRule="exact"/>
        <w:rPr>
          <w:rFonts w:ascii="宋体" w:hAnsi="宋体" w:cs="宋体"/>
          <w:szCs w:val="24"/>
        </w:rPr>
      </w:pPr>
      <w:r>
        <w:rPr>
          <w:rFonts w:hint="eastAsia" w:ascii="宋体" w:hAnsi="宋体" w:cs="宋体"/>
          <w:szCs w:val="24"/>
        </w:rPr>
        <w:t>（2）商务部分评分标准：见评标办法前附表；</w:t>
      </w:r>
    </w:p>
    <w:p>
      <w:pPr>
        <w:spacing w:line="520" w:lineRule="exact"/>
        <w:rPr>
          <w:rFonts w:ascii="宋体" w:hAnsi="宋体" w:cs="宋体"/>
          <w:szCs w:val="24"/>
        </w:rPr>
      </w:pPr>
      <w:r>
        <w:rPr>
          <w:rFonts w:hint="eastAsia" w:ascii="宋体" w:hAnsi="宋体" w:cs="宋体"/>
          <w:szCs w:val="24"/>
        </w:rPr>
        <w:t>（3）竞标报价评分标准：见评标办法前附表。</w:t>
      </w:r>
    </w:p>
    <w:p>
      <w:pPr>
        <w:spacing w:line="520" w:lineRule="exact"/>
        <w:rPr>
          <w:rFonts w:ascii="宋体" w:hAnsi="宋体" w:cs="宋体"/>
          <w:szCs w:val="24"/>
        </w:rPr>
      </w:pPr>
      <w:r>
        <w:rPr>
          <w:rFonts w:hint="eastAsia" w:ascii="宋体" w:hAnsi="宋体" w:cs="宋体"/>
          <w:b/>
          <w:bCs/>
          <w:szCs w:val="24"/>
        </w:rPr>
        <w:t>3、相同品牌处理原则</w:t>
      </w:r>
    </w:p>
    <w:p>
      <w:pPr>
        <w:spacing w:line="520" w:lineRule="exact"/>
        <w:rPr>
          <w:rFonts w:ascii="宋体" w:hAnsi="宋体" w:cs="宋体"/>
          <w:szCs w:val="24"/>
        </w:rPr>
      </w:pPr>
      <w:r>
        <w:rPr>
          <w:rFonts w:hint="eastAsia" w:ascii="宋体" w:hAnsi="宋体" w:cs="宋体"/>
          <w:szCs w:val="24"/>
        </w:rPr>
        <w:t>3.1 提供相同品牌产品且通过资格审查、符合性审查的不同供应商参加同一合同项下响应的，按一家供应商计算，评审后得分最高的同品牌供应商获得成交供应商推荐资格；评审得分相同的，由采购人确定或者采购人委托磋商小组以投票方式确定一个供应商获得成交供应商推荐资格，其他同品牌供应商不作为成交候选人。</w:t>
      </w:r>
    </w:p>
    <w:p>
      <w:pPr>
        <w:spacing w:line="520" w:lineRule="exact"/>
        <w:rPr>
          <w:rFonts w:ascii="宋体" w:hAnsi="宋体" w:cs="宋体"/>
          <w:szCs w:val="24"/>
        </w:rPr>
      </w:pPr>
      <w:r>
        <w:rPr>
          <w:rFonts w:hint="eastAsia" w:ascii="宋体" w:hAnsi="宋体" w:cs="宋体"/>
          <w:szCs w:val="24"/>
        </w:rPr>
        <w:t>3.2 非单一产品采购项目，采购人应当根据采购项目技术构成、产品价格比重等合理确定一个</w:t>
      </w:r>
      <w:r>
        <w:rPr>
          <w:rFonts w:hint="eastAsia" w:ascii="宋体" w:hAnsi="宋体" w:cs="宋体"/>
          <w:b/>
          <w:bCs/>
          <w:szCs w:val="24"/>
        </w:rPr>
        <w:t>核心产品</w:t>
      </w:r>
      <w:r>
        <w:rPr>
          <w:rFonts w:hint="eastAsia" w:ascii="宋体" w:hAnsi="宋体" w:cs="宋体"/>
          <w:szCs w:val="24"/>
        </w:rPr>
        <w:t>（采购清单中作“相同〈或同一〉品牌”实质性要求的产品，视为一个核心产品），并以“核心产品”在采购文件中标注。</w:t>
      </w:r>
    </w:p>
    <w:p>
      <w:pPr>
        <w:tabs>
          <w:tab w:val="left" w:pos="540"/>
        </w:tabs>
        <w:spacing w:line="520" w:lineRule="exact"/>
        <w:rPr>
          <w:rFonts w:ascii="宋体" w:hAnsi="宋体" w:cs="宋体"/>
          <w:szCs w:val="24"/>
        </w:rPr>
      </w:pPr>
      <w:r>
        <w:rPr>
          <w:rFonts w:hint="eastAsia" w:ascii="宋体" w:hAnsi="宋体" w:cs="宋体"/>
          <w:szCs w:val="24"/>
        </w:rPr>
        <w:t>4、评定结果</w:t>
      </w:r>
    </w:p>
    <w:p>
      <w:pPr>
        <w:tabs>
          <w:tab w:val="left" w:pos="540"/>
        </w:tabs>
        <w:spacing w:line="520" w:lineRule="exact"/>
        <w:rPr>
          <w:rFonts w:ascii="宋体" w:hAnsi="宋体" w:cs="宋体"/>
          <w:szCs w:val="24"/>
        </w:rPr>
      </w:pPr>
      <w:r>
        <w:rPr>
          <w:rFonts w:hint="eastAsia" w:ascii="宋体" w:hAnsi="宋体" w:cs="宋体"/>
          <w:snapToGrid w:val="0"/>
          <w:szCs w:val="24"/>
        </w:rPr>
        <w:t>4</w:t>
      </w:r>
      <w:r>
        <w:rPr>
          <w:rFonts w:hint="eastAsia" w:ascii="宋体" w:hAnsi="宋体" w:cs="宋体"/>
          <w:snapToGrid w:val="0"/>
          <w:szCs w:val="24"/>
          <w:lang w:val="zh-CN"/>
        </w:rPr>
        <w:t>.1、磋商小组严格按照本章要求对最终报价进行评定。</w:t>
      </w:r>
    </w:p>
    <w:p>
      <w:pPr>
        <w:tabs>
          <w:tab w:val="left" w:pos="540"/>
        </w:tabs>
        <w:spacing w:line="520" w:lineRule="exact"/>
        <w:rPr>
          <w:rFonts w:ascii="宋体" w:hAnsi="宋体" w:cs="宋体"/>
          <w:szCs w:val="24"/>
        </w:rPr>
      </w:pPr>
      <w:r>
        <w:rPr>
          <w:rFonts w:hint="eastAsia" w:ascii="宋体" w:hAnsi="宋体" w:cs="宋体"/>
          <w:szCs w:val="24"/>
        </w:rPr>
        <w:t>4.2、完成评定后，</w:t>
      </w:r>
      <w:r>
        <w:rPr>
          <w:rFonts w:hint="eastAsia" w:ascii="宋体" w:hAnsi="宋体" w:cs="宋体"/>
          <w:snapToGrid w:val="0"/>
          <w:szCs w:val="24"/>
          <w:lang w:val="zh-CN"/>
        </w:rPr>
        <w:t>磋商小组</w:t>
      </w:r>
      <w:r>
        <w:rPr>
          <w:rFonts w:hint="eastAsia" w:ascii="宋体" w:hAnsi="宋体" w:cs="宋体"/>
          <w:szCs w:val="24"/>
        </w:rPr>
        <w:t>须在评审结果推荐意见上共同签字。</w:t>
      </w:r>
    </w:p>
    <w:p>
      <w:pPr>
        <w:spacing w:line="520" w:lineRule="exact"/>
        <w:rPr>
          <w:rFonts w:ascii="宋体" w:hAnsi="宋体" w:cs="宋体"/>
          <w:szCs w:val="24"/>
        </w:rPr>
      </w:pPr>
      <w:r>
        <w:rPr>
          <w:rFonts w:hint="eastAsia" w:ascii="宋体" w:hAnsi="宋体" w:cs="宋体"/>
          <w:szCs w:val="24"/>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tabs>
          <w:tab w:val="left" w:pos="540"/>
        </w:tabs>
        <w:spacing w:line="520" w:lineRule="exact"/>
        <w:rPr>
          <w:rFonts w:ascii="宋体" w:hAnsi="宋体" w:cs="宋体"/>
          <w:szCs w:val="24"/>
        </w:rPr>
      </w:pPr>
      <w:r>
        <w:rPr>
          <w:rFonts w:hint="eastAsia" w:ascii="宋体" w:hAnsi="宋体" w:cs="宋体"/>
          <w:szCs w:val="24"/>
        </w:rPr>
        <w:t>5、</w:t>
      </w:r>
      <w:r>
        <w:rPr>
          <w:rFonts w:hint="eastAsia" w:ascii="宋体" w:hAnsi="宋体" w:cs="宋体"/>
          <w:szCs w:val="24"/>
          <w:lang w:eastAsia="zh-CN"/>
        </w:rPr>
        <w:t>其他</w:t>
      </w:r>
    </w:p>
    <w:p>
      <w:pPr>
        <w:spacing w:line="520" w:lineRule="exact"/>
        <w:rPr>
          <w:rFonts w:ascii="宋体" w:hAnsi="宋体" w:cs="宋体"/>
          <w:szCs w:val="24"/>
        </w:rPr>
      </w:pPr>
      <w:r>
        <w:rPr>
          <w:rFonts w:hint="eastAsia" w:ascii="宋体" w:hAnsi="宋体" w:cs="宋体"/>
          <w:szCs w:val="24"/>
        </w:rPr>
        <w:t>磋商供应商的最终报价均超过了采购预算，采购人不能支付的，磋商活动终止；终止后，采购人需要采取调整采购预算或项目配置标准等，或采取其他采购方式的，应当在采购活动开始前获得政府采购监督管理部门批准。</w:t>
      </w:r>
    </w:p>
    <w:p>
      <w:pPr>
        <w:spacing w:line="520" w:lineRule="exact"/>
        <w:jc w:val="center"/>
        <w:rPr>
          <w:rFonts w:ascii="宋体" w:hAnsi="宋体" w:cs="宋体"/>
          <w:b/>
          <w:bCs/>
          <w:sz w:val="28"/>
          <w:szCs w:val="28"/>
        </w:rPr>
      </w:pPr>
      <w:r>
        <w:rPr>
          <w:rFonts w:hint="eastAsia" w:ascii="宋体" w:hAnsi="宋体" w:cs="宋体"/>
          <w:szCs w:val="21"/>
        </w:rPr>
        <w:br w:type="page"/>
      </w:r>
      <w:r>
        <w:rPr>
          <w:rFonts w:hint="eastAsia" w:ascii="宋体" w:hAnsi="宋体" w:cs="宋体"/>
          <w:b/>
          <w:bCs/>
          <w:sz w:val="28"/>
          <w:szCs w:val="28"/>
        </w:rPr>
        <w:t>评分标准</w:t>
      </w:r>
    </w:p>
    <w:p>
      <w:pPr>
        <w:spacing w:line="240" w:lineRule="atLeast"/>
        <w:rPr>
          <w:rFonts w:ascii="宋体" w:hAnsi="宋体" w:cs="宋体"/>
          <w:b/>
          <w:bCs/>
          <w:sz w:val="22"/>
        </w:rPr>
      </w:pPr>
    </w:p>
    <w:p>
      <w:pPr>
        <w:spacing w:line="460" w:lineRule="exact"/>
        <w:rPr>
          <w:rFonts w:ascii="宋体" w:hAnsi="宋体" w:cs="宋体"/>
          <w:b/>
          <w:bCs/>
          <w:sz w:val="28"/>
          <w:szCs w:val="28"/>
        </w:rPr>
      </w:pPr>
      <w:bookmarkStart w:id="299" w:name="_GoBack"/>
      <w:bookmarkEnd w:id="299"/>
      <w:r>
        <w:rPr>
          <w:rFonts w:hint="eastAsia" w:ascii="宋体" w:hAnsi="宋体" w:cs="宋体"/>
          <w:b/>
          <w:bCs/>
          <w:sz w:val="28"/>
          <w:szCs w:val="28"/>
        </w:rPr>
        <w:br w:type="page"/>
      </w:r>
    </w:p>
    <w:p>
      <w:pPr>
        <w:pStyle w:val="3"/>
        <w:jc w:val="center"/>
        <w:rPr>
          <w:rFonts w:ascii="宋体" w:hAnsi="宋体" w:cs="宋体"/>
          <w:sz w:val="28"/>
          <w:szCs w:val="28"/>
        </w:rPr>
      </w:pPr>
      <w:bookmarkStart w:id="231" w:name="_Toc29059"/>
      <w:r>
        <w:rPr>
          <w:rFonts w:hint="eastAsia" w:ascii="宋体" w:hAnsi="宋体" w:cs="宋体"/>
          <w:sz w:val="28"/>
          <w:szCs w:val="28"/>
        </w:rPr>
        <w:t>第五章  合同书格式</w:t>
      </w:r>
      <w:bookmarkEnd w:id="231"/>
    </w:p>
    <w:p>
      <w:pPr>
        <w:spacing w:line="360" w:lineRule="auto"/>
        <w:jc w:val="center"/>
        <w:rPr>
          <w:rFonts w:hint="eastAsia" w:ascii="宋体" w:hAnsi="宋体" w:cs="宋体"/>
          <w:b/>
          <w:sz w:val="48"/>
          <w:szCs w:val="48"/>
          <w:u w:val="double"/>
        </w:rPr>
      </w:pPr>
      <w:r>
        <w:rPr>
          <w:rFonts w:hint="eastAsia" w:ascii="宋体" w:hAnsi="宋体" w:cs="宋体"/>
          <w:b/>
          <w:sz w:val="48"/>
          <w:szCs w:val="48"/>
          <w:u w:val="double"/>
        </w:rPr>
        <w:t>合      同</w:t>
      </w:r>
    </w:p>
    <w:p>
      <w:pPr>
        <w:spacing w:line="360" w:lineRule="auto"/>
        <w:rPr>
          <w:rFonts w:hint="eastAsia" w:ascii="宋体" w:hAnsi="宋体" w:cs="宋体"/>
          <w:sz w:val="24"/>
        </w:rPr>
      </w:pPr>
      <w:r>
        <w:rPr>
          <w:rFonts w:hint="eastAsia" w:ascii="宋体" w:hAnsi="宋体" w:cs="宋体"/>
          <w:sz w:val="24"/>
        </w:rPr>
        <w:t>合同号：</w:t>
      </w:r>
    </w:p>
    <w:p>
      <w:pPr>
        <w:spacing w:line="360" w:lineRule="auto"/>
        <w:rPr>
          <w:rFonts w:hint="eastAsia" w:ascii="宋体" w:hAnsi="宋体" w:cs="宋体"/>
          <w:sz w:val="24"/>
        </w:rPr>
      </w:pPr>
      <w:r>
        <w:rPr>
          <w:rFonts w:hint="eastAsia" w:ascii="宋体" w:hAnsi="宋体" w:cs="宋体"/>
          <w:sz w:val="24"/>
        </w:rPr>
        <w:t>项目编号：</w:t>
      </w:r>
    </w:p>
    <w:p>
      <w:pPr>
        <w:spacing w:line="360" w:lineRule="auto"/>
        <w:rPr>
          <w:rFonts w:hint="eastAsia" w:ascii="宋体" w:hAnsi="宋体" w:cs="宋体"/>
          <w:sz w:val="24"/>
          <w:u w:val="single"/>
        </w:rPr>
      </w:pPr>
      <w:r>
        <w:rPr>
          <w:rFonts w:hint="eastAsia" w:ascii="宋体" w:hAnsi="宋体" w:cs="宋体"/>
          <w:sz w:val="24"/>
          <w:lang w:val="en-US" w:eastAsia="zh-CN"/>
        </w:rPr>
        <w:t>项目名称：</w:t>
      </w:r>
      <w:r>
        <w:rPr>
          <w:rFonts w:hint="eastAsia" w:ascii="宋体" w:hAnsi="宋体" w:cs="宋体"/>
          <w:sz w:val="24"/>
        </w:rPr>
        <w:t xml:space="preserve">                                                                                            </w:t>
      </w:r>
    </w:p>
    <w:p>
      <w:pPr>
        <w:spacing w:line="360" w:lineRule="auto"/>
        <w:ind w:firstLine="4080" w:firstLineChars="1700"/>
        <w:rPr>
          <w:rFonts w:hint="eastAsia" w:ascii="宋体" w:hAnsi="宋体" w:cs="宋体"/>
          <w:sz w:val="24"/>
          <w:u w:val="single"/>
        </w:rPr>
      </w:pPr>
    </w:p>
    <w:p>
      <w:pPr>
        <w:spacing w:line="360" w:lineRule="auto"/>
        <w:rPr>
          <w:rFonts w:hint="eastAsia" w:ascii="宋体" w:hAnsi="宋体" w:cs="宋体"/>
          <w:b/>
          <w:sz w:val="24"/>
        </w:rPr>
      </w:pPr>
      <w:r>
        <w:rPr>
          <w:rFonts w:hint="eastAsia" w:ascii="宋体" w:hAnsi="宋体" w:cs="宋体"/>
          <w:b/>
          <w:sz w:val="24"/>
        </w:rPr>
        <w:t>购货单位：</w:t>
      </w:r>
      <w:r>
        <w:rPr>
          <w:rFonts w:hint="eastAsia" w:ascii="宋体" w:hAnsi="宋体" w:cs="宋体"/>
          <w:b/>
          <w:sz w:val="24"/>
          <w:u w:val="single"/>
        </w:rPr>
        <w:t>湖北工业大学</w:t>
      </w:r>
      <w:r>
        <w:rPr>
          <w:rFonts w:hint="eastAsia" w:ascii="宋体" w:hAnsi="宋体" w:cs="宋体"/>
          <w:b/>
          <w:sz w:val="24"/>
        </w:rPr>
        <w:t>（以下简称甲方）</w:t>
      </w:r>
    </w:p>
    <w:p>
      <w:pPr>
        <w:spacing w:line="360" w:lineRule="auto"/>
        <w:rPr>
          <w:rFonts w:ascii="宋体" w:hAnsi="宋体" w:cs="宋体"/>
          <w:b/>
          <w:sz w:val="24"/>
        </w:rPr>
      </w:pPr>
      <w:r>
        <w:rPr>
          <w:rFonts w:hint="eastAsia" w:ascii="宋体" w:hAnsi="宋体" w:cs="宋体"/>
          <w:b/>
          <w:sz w:val="24"/>
        </w:rPr>
        <w:t>住所：武汉市洪山区南李路28号</w:t>
      </w:r>
    </w:p>
    <w:p>
      <w:pPr>
        <w:spacing w:line="360" w:lineRule="auto"/>
        <w:rPr>
          <w:rFonts w:ascii="宋体" w:hAnsi="宋体" w:cs="宋体"/>
          <w:b/>
          <w:sz w:val="24"/>
        </w:rPr>
      </w:pPr>
      <w:r>
        <w:rPr>
          <w:rFonts w:hint="eastAsia" w:ascii="宋体" w:hAnsi="宋体" w:cs="宋体"/>
          <w:b/>
          <w:sz w:val="24"/>
        </w:rPr>
        <w:t>法定代表人：冯征</w:t>
      </w:r>
    </w:p>
    <w:p>
      <w:pPr>
        <w:spacing w:line="360" w:lineRule="auto"/>
        <w:rPr>
          <w:rFonts w:hint="eastAsia" w:ascii="宋体" w:hAnsi="宋体" w:cs="宋体"/>
          <w:b/>
          <w:sz w:val="24"/>
        </w:rPr>
      </w:pPr>
    </w:p>
    <w:p>
      <w:pPr>
        <w:spacing w:line="360" w:lineRule="auto"/>
        <w:rPr>
          <w:rFonts w:hint="eastAsia" w:ascii="宋体" w:hAnsi="宋体" w:cs="宋体"/>
          <w:b/>
          <w:sz w:val="24"/>
        </w:rPr>
      </w:pPr>
      <w:r>
        <w:rPr>
          <w:rFonts w:hint="eastAsia" w:ascii="宋体" w:hAnsi="宋体" w:cs="宋体"/>
          <w:b/>
          <w:sz w:val="24"/>
        </w:rPr>
        <w:t>供货单位：</w:t>
      </w:r>
      <w:r>
        <w:rPr>
          <w:rFonts w:hint="eastAsia" w:ascii="宋体" w:hAnsi="宋体" w:cs="宋体"/>
          <w:b/>
          <w:sz w:val="24"/>
          <w:u w:val="single"/>
        </w:rPr>
        <w:t xml:space="preserve">               </w:t>
      </w:r>
      <w:r>
        <w:rPr>
          <w:rFonts w:hint="eastAsia" w:ascii="宋体" w:hAnsi="宋体" w:cs="宋体"/>
          <w:b/>
          <w:sz w:val="24"/>
        </w:rPr>
        <w:t>（以下简称乙方）</w:t>
      </w:r>
    </w:p>
    <w:p>
      <w:pPr>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企业类型：（</w:t>
      </w:r>
      <w:r>
        <w:rPr>
          <w:rFonts w:hint="eastAsia" w:ascii="宋体" w:hAnsi="宋体" w:cs="宋体"/>
          <w:b/>
          <w:sz w:val="24"/>
          <w:lang w:val="en-US" w:eastAsia="zh-CN"/>
        </w:rPr>
        <w:sym w:font="Wingdings 2" w:char="00A3"/>
      </w:r>
      <w:r>
        <w:rPr>
          <w:rFonts w:hint="eastAsia" w:ascii="宋体" w:hAnsi="宋体" w:cs="宋体"/>
          <w:b/>
          <w:sz w:val="24"/>
          <w:lang w:val="en-US" w:eastAsia="zh-CN"/>
        </w:rPr>
        <w:t>大型、</w:t>
      </w:r>
      <w:r>
        <w:rPr>
          <w:rFonts w:hint="eastAsia" w:ascii="宋体" w:hAnsi="宋体" w:cs="宋体"/>
          <w:b/>
          <w:sz w:val="24"/>
          <w:lang w:val="en-US" w:eastAsia="zh-CN"/>
        </w:rPr>
        <w:sym w:font="Wingdings 2" w:char="00A3"/>
      </w:r>
      <w:r>
        <w:rPr>
          <w:rFonts w:hint="eastAsia" w:ascii="宋体" w:hAnsi="宋体" w:cs="宋体"/>
          <w:b/>
          <w:sz w:val="24"/>
          <w:lang w:val="en-US" w:eastAsia="zh-CN"/>
        </w:rPr>
        <w:t>中型、</w:t>
      </w:r>
      <w:r>
        <w:rPr>
          <w:rFonts w:hint="eastAsia" w:ascii="宋体" w:hAnsi="宋体" w:cs="宋体"/>
          <w:b/>
          <w:sz w:val="24"/>
          <w:lang w:val="en-US" w:eastAsia="zh-CN"/>
        </w:rPr>
        <w:sym w:font="Wingdings 2" w:char="00A3"/>
      </w:r>
      <w:r>
        <w:rPr>
          <w:rFonts w:hint="eastAsia" w:ascii="宋体" w:hAnsi="宋体" w:cs="宋体"/>
          <w:b/>
          <w:sz w:val="24"/>
          <w:lang w:val="en-US" w:eastAsia="zh-CN"/>
        </w:rPr>
        <w:t>小型、</w:t>
      </w:r>
      <w:r>
        <w:rPr>
          <w:rFonts w:hint="eastAsia" w:ascii="宋体" w:hAnsi="宋体" w:cs="宋体"/>
          <w:b/>
          <w:sz w:val="24"/>
          <w:lang w:val="en-US" w:eastAsia="zh-CN"/>
        </w:rPr>
        <w:sym w:font="Wingdings 2" w:char="00A3"/>
      </w:r>
      <w:r>
        <w:rPr>
          <w:rFonts w:hint="eastAsia" w:ascii="宋体" w:hAnsi="宋体" w:cs="宋体"/>
          <w:b/>
          <w:sz w:val="24"/>
          <w:lang w:val="en-US" w:eastAsia="zh-CN"/>
        </w:rPr>
        <w:t>微型）</w:t>
      </w:r>
    </w:p>
    <w:p>
      <w:pPr>
        <w:spacing w:line="360" w:lineRule="auto"/>
        <w:rPr>
          <w:rFonts w:hint="eastAsia" w:ascii="宋体" w:hAnsi="宋体" w:cs="宋体"/>
          <w:b/>
          <w:sz w:val="24"/>
        </w:rPr>
      </w:pPr>
      <w:r>
        <w:rPr>
          <w:rFonts w:hint="eastAsia" w:ascii="宋体" w:hAnsi="宋体" w:cs="宋体"/>
          <w:b/>
          <w:sz w:val="24"/>
        </w:rPr>
        <w:t>住所：</w:t>
      </w:r>
    </w:p>
    <w:p>
      <w:pPr>
        <w:spacing w:line="360" w:lineRule="auto"/>
        <w:rPr>
          <w:rFonts w:hint="eastAsia" w:ascii="宋体" w:hAnsi="宋体" w:cs="宋体"/>
          <w:b/>
          <w:sz w:val="24"/>
        </w:rPr>
      </w:pPr>
      <w:r>
        <w:rPr>
          <w:rFonts w:hint="eastAsia" w:ascii="宋体" w:hAnsi="宋体" w:cs="宋体"/>
          <w:b/>
          <w:sz w:val="24"/>
        </w:rPr>
        <w:t>法定代表人：</w:t>
      </w:r>
    </w:p>
    <w:p>
      <w:pPr>
        <w:spacing w:line="360" w:lineRule="auto"/>
        <w:rPr>
          <w:rFonts w:hint="eastAsia" w:ascii="宋体" w:hAnsi="宋体" w:cs="宋体"/>
          <w:b/>
          <w:sz w:val="24"/>
        </w:rPr>
      </w:pPr>
    </w:p>
    <w:p>
      <w:pPr>
        <w:pStyle w:val="11"/>
        <w:spacing w:line="360" w:lineRule="auto"/>
        <w:ind w:firstLine="480" w:firstLineChars="200"/>
        <w:rPr>
          <w:rFonts w:hint="eastAsia" w:ascii="宋体" w:hAnsi="宋体" w:cs="宋体"/>
          <w:sz w:val="24"/>
          <w:szCs w:val="24"/>
        </w:rPr>
      </w:pPr>
      <w:r>
        <w:rPr>
          <w:rFonts w:hint="eastAsia" w:ascii="宋体" w:hAnsi="宋体" w:cs="宋体"/>
          <w:sz w:val="24"/>
          <w:szCs w:val="24"/>
        </w:rPr>
        <w:t>甲乙双方根据《中华人民共和国民</w:t>
      </w:r>
      <w:r>
        <w:rPr>
          <w:rFonts w:ascii="宋体" w:hAnsi="宋体" w:cs="宋体"/>
          <w:sz w:val="24"/>
          <w:szCs w:val="24"/>
        </w:rPr>
        <w:t>法典</w:t>
      </w:r>
      <w:r>
        <w:rPr>
          <w:rFonts w:hint="eastAsia" w:ascii="宋体" w:hAnsi="宋体" w:cs="宋体"/>
          <w:sz w:val="24"/>
          <w:szCs w:val="24"/>
        </w:rPr>
        <w:t>》相关规定，为增强双方的责任，经甲乙双方协商一致，特订立本合同，以资甲乙双方共同遵守。</w:t>
      </w:r>
    </w:p>
    <w:p>
      <w:pPr>
        <w:spacing w:line="360" w:lineRule="auto"/>
        <w:ind w:firstLine="482" w:firstLineChars="200"/>
        <w:rPr>
          <w:rFonts w:hint="eastAsia" w:ascii="宋体" w:hAnsi="宋体" w:cs="宋体"/>
          <w:b/>
          <w:bCs/>
          <w:sz w:val="24"/>
        </w:rPr>
      </w:pPr>
      <w:r>
        <w:rPr>
          <w:rFonts w:hint="eastAsia" w:ascii="宋体" w:hAnsi="宋体" w:cs="宋体"/>
          <w:b/>
          <w:sz w:val="24"/>
        </w:rPr>
        <w:t>一、货物名称、规格、配置、数量及价格如下</w:t>
      </w:r>
      <w:r>
        <w:rPr>
          <w:rFonts w:hint="eastAsia" w:ascii="宋体" w:hAnsi="宋体" w:cs="宋体"/>
          <w:b/>
          <w:sz w:val="24"/>
          <w:lang w:eastAsia="zh-CN"/>
        </w:rPr>
        <w:t>：</w:t>
      </w:r>
    </w:p>
    <w:tbl>
      <w:tblPr>
        <w:tblStyle w:val="30"/>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4" w:type="dxa"/>
            <w:noWrap w:val="0"/>
            <w:vAlign w:val="center"/>
          </w:tcPr>
          <w:p>
            <w:pPr>
              <w:kinsoku w:val="0"/>
              <w:overflowPunct w:val="0"/>
              <w:autoSpaceDE w:val="0"/>
              <w:autoSpaceDN w:val="0"/>
              <w:adjustRightInd w:val="0"/>
              <w:snapToGrid w:val="0"/>
              <w:spacing w:line="360" w:lineRule="auto"/>
              <w:rPr>
                <w:rFonts w:hint="eastAsia" w:ascii="宋体" w:hAnsi="宋体" w:cs="宋体"/>
                <w:b/>
                <w:bCs/>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rPr>
                <w:rFonts w:hint="eastAsia" w:ascii="宋体" w:hAnsi="宋体" w:cs="宋体"/>
                <w:b/>
                <w:bCs/>
                <w:snapToGrid w:val="0"/>
                <w:kern w:val="0"/>
                <w:sz w:val="24"/>
              </w:rPr>
            </w:pPr>
            <w:r>
              <w:rPr>
                <w:rFonts w:hint="eastAsia" w:ascii="宋体" w:hAnsi="宋体" w:cs="宋体"/>
                <w:b/>
                <w:sz w:val="24"/>
              </w:rPr>
              <w:t>货物</w:t>
            </w:r>
            <w:r>
              <w:rPr>
                <w:rFonts w:hint="eastAsia" w:ascii="宋体" w:hAnsi="宋体" w:cs="宋体"/>
                <w:b/>
                <w:bCs/>
                <w:snapToGrid w:val="0"/>
                <w:kern w:val="0"/>
                <w:sz w:val="24"/>
              </w:rPr>
              <w:t>名称</w:t>
            </w: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品牌</w:t>
            </w: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型号</w:t>
            </w:r>
          </w:p>
        </w:tc>
        <w:tc>
          <w:tcPr>
            <w:tcW w:w="2700"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配置/技术参数</w:t>
            </w:r>
          </w:p>
        </w:tc>
        <w:tc>
          <w:tcPr>
            <w:tcW w:w="720"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数量</w:t>
            </w:r>
          </w:p>
        </w:tc>
        <w:tc>
          <w:tcPr>
            <w:tcW w:w="1301"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单价（元）</w:t>
            </w:r>
          </w:p>
        </w:tc>
        <w:tc>
          <w:tcPr>
            <w:tcW w:w="1440"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4" w:type="dxa"/>
            <w:noWrap w:val="0"/>
            <w:vAlign w:val="center"/>
          </w:tcPr>
          <w:p>
            <w:pPr>
              <w:adjustRightInd w:val="0"/>
              <w:snapToGrid w:val="0"/>
              <w:spacing w:line="360" w:lineRule="auto"/>
              <w:jc w:val="center"/>
              <w:rPr>
                <w:rFonts w:hint="eastAsia" w:ascii="宋体" w:hAnsi="宋体" w:cs="宋体"/>
                <w:snapToGrid w:val="0"/>
                <w:kern w:val="0"/>
                <w:sz w:val="24"/>
              </w:rPr>
            </w:pPr>
          </w:p>
        </w:tc>
        <w:tc>
          <w:tcPr>
            <w:tcW w:w="1369" w:type="dxa"/>
            <w:noWrap w:val="0"/>
            <w:vAlign w:val="center"/>
          </w:tcPr>
          <w:p>
            <w:pPr>
              <w:adjustRightInd w:val="0"/>
              <w:snapToGrid w:val="0"/>
              <w:spacing w:line="360" w:lineRule="auto"/>
              <w:jc w:val="center"/>
              <w:rPr>
                <w:rFonts w:hint="eastAsia" w:ascii="宋体" w:hAnsi="宋体" w:cs="宋体"/>
                <w:snapToGrid w:val="0"/>
                <w:kern w:val="0"/>
                <w:sz w:val="24"/>
              </w:rPr>
            </w:pPr>
          </w:p>
        </w:tc>
        <w:tc>
          <w:tcPr>
            <w:tcW w:w="806" w:type="dxa"/>
            <w:noWrap w:val="0"/>
            <w:vAlign w:val="center"/>
          </w:tcPr>
          <w:p>
            <w:pPr>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adjustRightInd w:val="0"/>
              <w:snapToGrid w:val="0"/>
              <w:spacing w:line="360" w:lineRule="auto"/>
              <w:jc w:val="center"/>
              <w:rPr>
                <w:rFonts w:hint="eastAsia" w:ascii="宋体" w:hAnsi="宋体" w:cs="宋体"/>
                <w:snapToGrid w:val="0"/>
                <w:kern w:val="0"/>
                <w:sz w:val="24"/>
              </w:rPr>
            </w:pPr>
          </w:p>
        </w:tc>
        <w:tc>
          <w:tcPr>
            <w:tcW w:w="2700" w:type="dxa"/>
            <w:noWrap w:val="0"/>
            <w:vAlign w:val="center"/>
          </w:tcPr>
          <w:p>
            <w:pPr>
              <w:adjustRightInd w:val="0"/>
              <w:snapToGrid w:val="0"/>
              <w:spacing w:line="360" w:lineRule="auto"/>
              <w:rPr>
                <w:rFonts w:hint="eastAsia" w:ascii="宋体" w:hAnsi="宋体" w:cs="宋体"/>
                <w:snapToGrid w:val="0"/>
                <w:kern w:val="0"/>
                <w:sz w:val="24"/>
              </w:rPr>
            </w:pPr>
          </w:p>
        </w:tc>
        <w:tc>
          <w:tcPr>
            <w:tcW w:w="720" w:type="dxa"/>
            <w:noWrap w:val="0"/>
            <w:vAlign w:val="center"/>
          </w:tcPr>
          <w:p>
            <w:pPr>
              <w:adjustRightInd w:val="0"/>
              <w:snapToGrid w:val="0"/>
              <w:spacing w:line="360" w:lineRule="auto"/>
              <w:jc w:val="center"/>
              <w:rPr>
                <w:rFonts w:hint="eastAsia" w:ascii="宋体" w:hAnsi="宋体" w:cs="宋体"/>
                <w:snapToGrid w:val="0"/>
                <w:kern w:val="0"/>
                <w:sz w:val="24"/>
              </w:rPr>
            </w:pPr>
          </w:p>
        </w:tc>
        <w:tc>
          <w:tcPr>
            <w:tcW w:w="1301" w:type="dxa"/>
            <w:noWrap w:val="0"/>
            <w:vAlign w:val="center"/>
          </w:tcPr>
          <w:p>
            <w:pPr>
              <w:adjustRightInd w:val="0"/>
              <w:snapToGrid w:val="0"/>
              <w:spacing w:line="360" w:lineRule="auto"/>
              <w:rPr>
                <w:rFonts w:hint="eastAsia" w:ascii="宋体" w:hAnsi="宋体" w:cs="宋体"/>
                <w:snapToGrid w:val="0"/>
                <w:kern w:val="0"/>
                <w:sz w:val="24"/>
              </w:rPr>
            </w:pPr>
          </w:p>
        </w:tc>
        <w:tc>
          <w:tcPr>
            <w:tcW w:w="1440" w:type="dxa"/>
            <w:noWrap w:val="0"/>
            <w:vAlign w:val="center"/>
          </w:tcPr>
          <w:p>
            <w:pPr>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4"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4"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4"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4"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4"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center"/>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720"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1301" w:type="dxa"/>
            <w:noWrap w:val="0"/>
            <w:vAlign w:val="center"/>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1440" w:type="dxa"/>
            <w:noWrap w:val="0"/>
            <w:vAlign w:val="center"/>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4"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center"/>
          </w:tcPr>
          <w:p>
            <w:pPr>
              <w:kinsoku w:val="0"/>
              <w:overflowPunct w:val="0"/>
              <w:autoSpaceDE w:val="0"/>
              <w:autoSpaceDN w:val="0"/>
              <w:adjustRightInd w:val="0"/>
              <w:snapToGrid w:val="0"/>
              <w:spacing w:line="360" w:lineRule="auto"/>
              <w:rPr>
                <w:rStyle w:val="33"/>
                <w:rFonts w:hint="eastAsia" w:ascii="宋体" w:hAnsi="宋体" w:cs="宋体"/>
                <w:b w:val="0"/>
                <w:bCs w:val="0"/>
                <w:snapToGrid w:val="0"/>
                <w:kern w:val="0"/>
                <w:sz w:val="24"/>
              </w:rPr>
            </w:pPr>
          </w:p>
        </w:tc>
        <w:tc>
          <w:tcPr>
            <w:tcW w:w="720"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1301" w:type="dxa"/>
            <w:noWrap w:val="0"/>
            <w:vAlign w:val="center"/>
          </w:tcPr>
          <w:p>
            <w:pPr>
              <w:kinsoku w:val="0"/>
              <w:overflowPunct w:val="0"/>
              <w:autoSpaceDE w:val="0"/>
              <w:autoSpaceDN w:val="0"/>
              <w:adjustRightInd w:val="0"/>
              <w:snapToGrid w:val="0"/>
              <w:spacing w:line="360" w:lineRule="auto"/>
              <w:rPr>
                <w:rStyle w:val="33"/>
                <w:rFonts w:hint="eastAsia" w:ascii="宋体" w:hAnsi="宋体" w:cs="宋体"/>
                <w:b w:val="0"/>
                <w:bCs w:val="0"/>
                <w:snapToGrid w:val="0"/>
                <w:kern w:val="0"/>
                <w:sz w:val="24"/>
              </w:rPr>
            </w:pPr>
          </w:p>
        </w:tc>
        <w:tc>
          <w:tcPr>
            <w:tcW w:w="1440" w:type="dxa"/>
            <w:noWrap w:val="0"/>
            <w:vAlign w:val="center"/>
          </w:tcPr>
          <w:p>
            <w:pPr>
              <w:kinsoku w:val="0"/>
              <w:overflowPunct w:val="0"/>
              <w:autoSpaceDE w:val="0"/>
              <w:autoSpaceDN w:val="0"/>
              <w:adjustRightInd w:val="0"/>
              <w:snapToGrid w:val="0"/>
              <w:spacing w:line="360" w:lineRule="auto"/>
              <w:rPr>
                <w:rStyle w:val="33"/>
                <w:rFonts w:hint="eastAsia" w:ascii="宋体" w:hAnsi="宋体" w:cs="宋体"/>
                <w:b w:val="0"/>
                <w:bCs w:val="0"/>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4"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eastAsia="宋体" w:cs="宋体"/>
                <w:b w:val="0"/>
                <w:bCs w:val="0"/>
                <w:snapToGrid w:val="0"/>
                <w:kern w:val="0"/>
                <w:sz w:val="24"/>
                <w:lang w:val="en-US" w:eastAsia="zh-CN"/>
              </w:rPr>
            </w:pPr>
            <w:r>
              <w:rPr>
                <w:rStyle w:val="33"/>
                <w:rFonts w:hint="eastAsia" w:ascii="宋体" w:hAnsi="宋体" w:cs="宋体"/>
                <w:b w:val="0"/>
                <w:bCs w:val="0"/>
                <w:snapToGrid w:val="0"/>
                <w:kern w:val="0"/>
                <w:sz w:val="24"/>
                <w:lang w:val="en-US" w:eastAsia="zh-CN"/>
              </w:rPr>
              <w:t>合计</w:t>
            </w:r>
          </w:p>
        </w:tc>
        <w:tc>
          <w:tcPr>
            <w:tcW w:w="5580" w:type="dxa"/>
            <w:gridSpan w:val="4"/>
            <w:noWrap w:val="0"/>
            <w:vAlign w:val="center"/>
          </w:tcPr>
          <w:p>
            <w:pPr>
              <w:kinsoku w:val="0"/>
              <w:overflowPunct w:val="0"/>
              <w:autoSpaceDE w:val="0"/>
              <w:autoSpaceDN w:val="0"/>
              <w:adjustRightInd w:val="0"/>
              <w:snapToGrid w:val="0"/>
              <w:spacing w:line="360" w:lineRule="auto"/>
              <w:rPr>
                <w:rStyle w:val="33"/>
                <w:rFonts w:hint="eastAsia" w:ascii="宋体" w:hAnsi="宋体" w:eastAsia="宋体" w:cs="宋体"/>
                <w:b w:val="0"/>
                <w:bCs w:val="0"/>
                <w:snapToGrid w:val="0"/>
                <w:kern w:val="0"/>
                <w:sz w:val="24"/>
                <w:lang w:val="en-US" w:eastAsia="zh-CN"/>
              </w:rPr>
            </w:pPr>
            <w:r>
              <w:rPr>
                <w:rStyle w:val="33"/>
                <w:rFonts w:hint="eastAsia" w:ascii="宋体" w:hAnsi="宋体" w:cs="宋体"/>
                <w:b/>
                <w:bCs/>
                <w:snapToGrid w:val="0"/>
                <w:kern w:val="0"/>
                <w:sz w:val="24"/>
                <w:lang w:val="en-US" w:eastAsia="zh-CN"/>
              </w:rPr>
              <w:t>大写</w:t>
            </w:r>
            <w:r>
              <w:rPr>
                <w:rFonts w:hint="eastAsia" w:ascii="宋体" w:hAnsi="宋体" w:cs="宋体"/>
                <w:b/>
                <w:sz w:val="24"/>
              </w:rPr>
              <w:t>（人民币）</w:t>
            </w:r>
            <w:r>
              <w:rPr>
                <w:rFonts w:hint="eastAsia" w:ascii="宋体" w:hAnsi="宋体" w:cs="宋体"/>
                <w:b/>
                <w:sz w:val="24"/>
                <w:lang w:eastAsia="zh-CN"/>
              </w:rPr>
              <w:t>：</w:t>
            </w:r>
            <w:r>
              <w:rPr>
                <w:rFonts w:hint="eastAsia" w:ascii="宋体" w:hAnsi="宋体" w:cs="宋体"/>
                <w:b/>
                <w:sz w:val="24"/>
              </w:rPr>
              <w:t xml:space="preserve">          </w:t>
            </w:r>
            <w:r>
              <w:rPr>
                <w:rFonts w:hint="eastAsia" w:ascii="宋体" w:hAnsi="宋体" w:cs="宋体"/>
                <w:b/>
                <w:color w:val="000000"/>
                <w:kern w:val="0"/>
                <w:sz w:val="24"/>
              </w:rPr>
              <w:t>元整</w:t>
            </w:r>
          </w:p>
        </w:tc>
        <w:tc>
          <w:tcPr>
            <w:tcW w:w="720" w:type="dxa"/>
            <w:noWrap w:val="0"/>
            <w:vAlign w:val="center"/>
          </w:tcPr>
          <w:p>
            <w:pPr>
              <w:kinsoku w:val="0"/>
              <w:overflowPunct w:val="0"/>
              <w:autoSpaceDE w:val="0"/>
              <w:autoSpaceDN w:val="0"/>
              <w:adjustRightInd w:val="0"/>
              <w:snapToGrid w:val="0"/>
              <w:spacing w:line="360" w:lineRule="auto"/>
              <w:jc w:val="center"/>
              <w:rPr>
                <w:rStyle w:val="33"/>
                <w:rFonts w:hint="eastAsia" w:ascii="宋体" w:hAnsi="宋体" w:cs="宋体"/>
                <w:b w:val="0"/>
                <w:bCs w:val="0"/>
                <w:snapToGrid w:val="0"/>
                <w:kern w:val="0"/>
                <w:sz w:val="24"/>
              </w:rPr>
            </w:pPr>
          </w:p>
        </w:tc>
        <w:tc>
          <w:tcPr>
            <w:tcW w:w="1301" w:type="dxa"/>
            <w:noWrap w:val="0"/>
            <w:vAlign w:val="center"/>
          </w:tcPr>
          <w:p>
            <w:pPr>
              <w:kinsoku w:val="0"/>
              <w:overflowPunct w:val="0"/>
              <w:autoSpaceDE w:val="0"/>
              <w:autoSpaceDN w:val="0"/>
              <w:adjustRightInd w:val="0"/>
              <w:snapToGrid w:val="0"/>
              <w:spacing w:line="360" w:lineRule="auto"/>
              <w:rPr>
                <w:rStyle w:val="33"/>
                <w:rFonts w:hint="eastAsia" w:ascii="宋体" w:hAnsi="宋体" w:cs="宋体"/>
                <w:b w:val="0"/>
                <w:bCs w:val="0"/>
                <w:snapToGrid w:val="0"/>
                <w:kern w:val="0"/>
                <w:sz w:val="24"/>
              </w:rPr>
            </w:pPr>
          </w:p>
        </w:tc>
        <w:tc>
          <w:tcPr>
            <w:tcW w:w="1440" w:type="dxa"/>
            <w:noWrap w:val="0"/>
            <w:vAlign w:val="center"/>
          </w:tcPr>
          <w:p>
            <w:pPr>
              <w:kinsoku w:val="0"/>
              <w:overflowPunct w:val="0"/>
              <w:autoSpaceDE w:val="0"/>
              <w:autoSpaceDN w:val="0"/>
              <w:adjustRightInd w:val="0"/>
              <w:snapToGrid w:val="0"/>
              <w:spacing w:line="360" w:lineRule="auto"/>
              <w:rPr>
                <w:rStyle w:val="33"/>
                <w:rFonts w:hint="eastAsia" w:ascii="宋体" w:hAnsi="宋体" w:cs="宋体"/>
                <w:b w:val="0"/>
                <w:bCs w:val="0"/>
                <w:snapToGrid w:val="0"/>
                <w:kern w:val="0"/>
                <w:sz w:val="24"/>
              </w:rPr>
            </w:pPr>
          </w:p>
        </w:tc>
      </w:tr>
    </w:tbl>
    <w:p>
      <w:pPr>
        <w:spacing w:line="360" w:lineRule="auto"/>
        <w:ind w:left="410" w:leftChars="171"/>
        <w:rPr>
          <w:rFonts w:hint="eastAsia" w:ascii="宋体" w:hAnsi="宋体" w:cs="宋体"/>
          <w:b/>
          <w:sz w:val="24"/>
        </w:rPr>
      </w:pPr>
      <w:r>
        <w:rPr>
          <w:rFonts w:hint="eastAsia" w:ascii="宋体" w:hAnsi="宋体" w:cs="宋体"/>
          <w:b/>
          <w:sz w:val="24"/>
        </w:rPr>
        <w:t>技术负责人（签字）：</w:t>
      </w:r>
      <w:r>
        <w:rPr>
          <w:rFonts w:hint="eastAsia" w:ascii="宋体" w:hAnsi="宋体" w:cs="宋体"/>
          <w:b/>
          <w:sz w:val="24"/>
          <w:u w:val="single"/>
        </w:rPr>
        <w:t xml:space="preserve">               </w:t>
      </w:r>
      <w:r>
        <w:rPr>
          <w:rFonts w:hint="eastAsia" w:ascii="宋体" w:hAnsi="宋体" w:cs="宋体"/>
          <w:b/>
          <w:sz w:val="24"/>
        </w:rPr>
        <w:t xml:space="preserve">      部门负责人（签字）：</w:t>
      </w:r>
      <w:r>
        <w:rPr>
          <w:rFonts w:hint="eastAsia" w:ascii="宋体" w:hAnsi="宋体" w:cs="宋体"/>
          <w:b/>
          <w:sz w:val="24"/>
          <w:u w:val="single"/>
        </w:rPr>
        <w:t xml:space="preserve">                 </w:t>
      </w:r>
    </w:p>
    <w:p>
      <w:pPr>
        <w:spacing w:line="360" w:lineRule="auto"/>
        <w:ind w:firstLine="482" w:firstLineChars="200"/>
        <w:rPr>
          <w:rFonts w:hint="eastAsia" w:ascii="宋体" w:hAnsi="宋体" w:cs="宋体"/>
          <w:sz w:val="24"/>
        </w:rPr>
      </w:pPr>
      <w:r>
        <w:rPr>
          <w:rFonts w:hint="eastAsia" w:ascii="宋体" w:hAnsi="宋体" w:cs="宋体"/>
          <w:b/>
          <w:sz w:val="24"/>
        </w:rPr>
        <w:t>二、合同总金额（人民币）</w:t>
      </w:r>
      <w:r>
        <w:rPr>
          <w:rFonts w:hint="eastAsia" w:ascii="宋体" w:hAnsi="宋体" w:cs="宋体"/>
          <w:b/>
          <w:sz w:val="24"/>
          <w:lang w:eastAsia="zh-CN"/>
        </w:rPr>
        <w:t>：</w:t>
      </w:r>
      <w:r>
        <w:rPr>
          <w:rFonts w:hint="eastAsia" w:ascii="宋体" w:hAnsi="宋体" w:cs="宋体"/>
          <w:b/>
          <w:sz w:val="24"/>
        </w:rPr>
        <w:t xml:space="preserve">          </w:t>
      </w:r>
      <w:r>
        <w:rPr>
          <w:rFonts w:hint="eastAsia" w:ascii="宋体" w:hAnsi="宋体" w:cs="宋体"/>
          <w:b/>
          <w:color w:val="000000"/>
          <w:kern w:val="0"/>
          <w:sz w:val="24"/>
        </w:rPr>
        <w:t>元整（￥：  元）</w:t>
      </w:r>
      <w:r>
        <w:rPr>
          <w:rFonts w:hint="eastAsia" w:ascii="宋体" w:hAnsi="宋体" w:cs="宋体"/>
          <w:b/>
          <w:sz w:val="24"/>
        </w:rPr>
        <w:t>。含增值税、运费、安装调试费等，甲方无需支付其他费用。</w:t>
      </w:r>
    </w:p>
    <w:p>
      <w:pPr>
        <w:spacing w:line="360" w:lineRule="auto"/>
        <w:ind w:firstLine="482" w:firstLineChars="200"/>
        <w:rPr>
          <w:rFonts w:hint="eastAsia" w:ascii="宋体" w:hAnsi="宋体" w:cs="宋体"/>
          <w:b/>
          <w:sz w:val="24"/>
        </w:rPr>
      </w:pPr>
      <w:r>
        <w:rPr>
          <w:rFonts w:hint="eastAsia" w:ascii="宋体" w:hAnsi="宋体" w:cs="宋体"/>
          <w:b/>
          <w:sz w:val="24"/>
        </w:rPr>
        <w:t>三、交货：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1.交货时间：乙方应在20  年 月  日前完成全部货物（含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）的安装调试工作。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2.交货地点：甲方指定地点。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3.交货方式：乙方负责安排运输到甲方指定地点。</w:t>
      </w:r>
      <w:r>
        <w:rPr>
          <w:rFonts w:hint="eastAsia" w:ascii="宋体" w:hAnsi="宋体" w:cs="宋体"/>
          <w:bCs/>
          <w:sz w:val="24"/>
        </w:rPr>
        <w:t>乙方承担</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交付甲方前的一切费用及风险（本条款所指交付是乙方将货物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运送至甲方指定地点，并经甲方验收合格并出具验收合格证明后视为交付）。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4.乙方所提供货物（含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）必须为全新无瑕疵。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5.交货时，乙方应将货物（含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）的产品说明书、使用说明书，出厂合格证、用户手册、保修手册等单证交付给甲方，前述单证未交付完整的，视为未完全交货。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6.如果乙</w:t>
      </w:r>
      <w:r>
        <w:rPr>
          <w:rFonts w:ascii="宋体" w:hAnsi="宋体" w:cs="宋体"/>
          <w:sz w:val="24"/>
        </w:rPr>
        <w:t>方提供</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）属于国</w:t>
      </w:r>
      <w:r>
        <w:rPr>
          <w:rFonts w:ascii="宋体" w:hAnsi="宋体" w:cs="宋体"/>
          <w:sz w:val="24"/>
        </w:rPr>
        <w:t>家</w:t>
      </w:r>
      <w:r>
        <w:rPr>
          <w:rFonts w:hint="eastAsia" w:ascii="宋体" w:hAnsi="宋体" w:cs="宋体"/>
          <w:sz w:val="24"/>
        </w:rPr>
        <w:t>或</w:t>
      </w:r>
      <w:r>
        <w:rPr>
          <w:rFonts w:ascii="宋体" w:hAnsi="宋体" w:cs="宋体"/>
          <w:sz w:val="24"/>
        </w:rPr>
        <w:t>上级部门</w:t>
      </w:r>
      <w:r>
        <w:rPr>
          <w:rFonts w:hint="eastAsia" w:ascii="宋体" w:hAnsi="宋体" w:cs="宋体"/>
          <w:sz w:val="24"/>
        </w:rPr>
        <w:t>相</w:t>
      </w:r>
      <w:r>
        <w:rPr>
          <w:rFonts w:ascii="宋体" w:hAnsi="宋体" w:cs="宋体"/>
          <w:sz w:val="24"/>
        </w:rPr>
        <w:t>关法律法规管制</w:t>
      </w:r>
      <w:r>
        <w:rPr>
          <w:rFonts w:hint="eastAsia" w:ascii="宋体" w:hAnsi="宋体" w:cs="宋体"/>
          <w:sz w:val="24"/>
        </w:rPr>
        <w:t>的，则乙方应当提供相关证明并协助甲方办理相关手续。</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sz w:val="24"/>
        </w:rPr>
      </w:pPr>
      <w:r>
        <w:rPr>
          <w:rFonts w:hint="eastAsia" w:ascii="宋体" w:hAnsi="宋体" w:cs="宋体"/>
          <w:b/>
          <w:sz w:val="24"/>
        </w:rPr>
        <w:t>四、合</w:t>
      </w:r>
      <w:r>
        <w:rPr>
          <w:rFonts w:ascii="宋体" w:hAnsi="宋体" w:cs="宋体"/>
          <w:b/>
          <w:sz w:val="24"/>
        </w:rPr>
        <w:t>同</w:t>
      </w:r>
      <w:r>
        <w:rPr>
          <w:rFonts w:hint="eastAsia" w:ascii="宋体" w:hAnsi="宋体" w:cs="宋体"/>
          <w:b/>
          <w:sz w:val="24"/>
        </w:rPr>
        <w:t>验收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color w:val="FF0000"/>
          <w:sz w:val="24"/>
        </w:rPr>
      </w:pPr>
      <w:r>
        <w:rPr>
          <w:rFonts w:hint="eastAsia" w:ascii="宋体" w:hAnsi="宋体" w:cs="宋体"/>
          <w:b/>
          <w:sz w:val="24"/>
        </w:rPr>
        <w:t>1.验收标准：</w:t>
      </w:r>
      <w:r>
        <w:rPr>
          <w:rFonts w:hint="eastAsia" w:ascii="宋体" w:hAnsi="宋体" w:cs="宋体"/>
          <w:color w:val="FF0000"/>
          <w:sz w:val="24"/>
        </w:rPr>
        <w:t>本合同相关约定、国家相关规范和标准、招标文件、响应文件及磋商报告相关要求、相关技术文件验收。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ascii="宋体" w:hAnsi="宋体" w:cs="宋体"/>
          <w:sz w:val="24"/>
        </w:rPr>
        <w:t>2.</w:t>
      </w:r>
      <w:r>
        <w:rPr>
          <w:rFonts w:hint="eastAsia" w:ascii="宋体" w:hAnsi="宋体" w:cs="宋体"/>
          <w:sz w:val="24"/>
        </w:rPr>
        <w:t>验</w:t>
      </w:r>
      <w:r>
        <w:rPr>
          <w:rFonts w:ascii="宋体" w:hAnsi="宋体" w:cs="宋体"/>
          <w:sz w:val="24"/>
        </w:rPr>
        <w:t>收方式：合同内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）整</w:t>
      </w:r>
      <w:r>
        <w:rPr>
          <w:rFonts w:ascii="宋体" w:hAnsi="宋体" w:cs="宋体"/>
          <w:sz w:val="24"/>
        </w:rPr>
        <w:t>体验收。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ascii="宋体" w:hAnsi="宋体" w:cs="宋体"/>
          <w:sz w:val="24"/>
        </w:rPr>
        <w:t>3</w:t>
      </w:r>
      <w:r>
        <w:rPr>
          <w:rFonts w:hint="eastAsia" w:ascii="宋体" w:hAnsi="宋体" w:cs="宋体"/>
          <w:sz w:val="24"/>
        </w:rPr>
        <w:t>.</w:t>
      </w:r>
      <w:r>
        <w:rPr>
          <w:rFonts w:ascii="宋体" w:hAnsi="宋体" w:cs="宋体"/>
          <w:sz w:val="24"/>
        </w:rPr>
        <w:t>验收</w:t>
      </w:r>
      <w:r>
        <w:rPr>
          <w:rFonts w:hint="eastAsia" w:ascii="宋体" w:hAnsi="宋体" w:cs="宋体"/>
          <w:sz w:val="24"/>
        </w:rPr>
        <w:t>组织</w:t>
      </w:r>
      <w:r>
        <w:rPr>
          <w:rFonts w:ascii="宋体" w:hAnsi="宋体" w:cs="宋体"/>
          <w:sz w:val="24"/>
        </w:rPr>
        <w:t>：</w:t>
      </w:r>
      <w:r>
        <w:rPr>
          <w:rFonts w:hint="eastAsia" w:ascii="宋体" w:hAnsi="宋体" w:cs="宋体"/>
          <w:sz w:val="24"/>
        </w:rPr>
        <w:t>甲方组织技术人员验收。（含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）质量验收合格的，甲方签署验收报告，验收不合格的，甲方向乙方出具书面质量异议意见。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ascii="宋体" w:hAnsi="宋体" w:cs="宋体"/>
          <w:sz w:val="24"/>
        </w:rPr>
        <w:t>4.</w:t>
      </w:r>
      <w:r>
        <w:rPr>
          <w:rFonts w:hint="eastAsia" w:ascii="宋体" w:hAnsi="宋体" w:cs="宋体"/>
          <w:sz w:val="24"/>
        </w:rPr>
        <w:t>甲方完成验收并不免除乙方对（含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）质量应当承担的责任。</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sz w:val="24"/>
        </w:rPr>
      </w:pPr>
      <w:r>
        <w:rPr>
          <w:rFonts w:hint="eastAsia" w:ascii="宋体" w:hAnsi="宋体" w:cs="宋体"/>
          <w:b/>
          <w:sz w:val="24"/>
        </w:rPr>
        <w:t>五、付款方式：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1.本合同正式签订前，乙方需向甲方支付合同金额的5%即人民币    元整（小写：￥    元）作为履约保证金</w:t>
      </w:r>
      <w:r>
        <w:rPr>
          <w:rFonts w:hint="eastAsia" w:ascii="宋体" w:hAnsi="宋体" w:cs="宋体"/>
          <w:sz w:val="24"/>
          <w:lang w:eastAsia="zh-CN"/>
        </w:rPr>
        <w:t>（优先以金融机构、担保机构出具的保函或者支票、汇票、本票等非现金形式提交）</w:t>
      </w:r>
      <w:r>
        <w:rPr>
          <w:rFonts w:hint="eastAsia" w:ascii="宋体" w:hAnsi="宋体" w:cs="宋体"/>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2.全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）经甲方验收合格后十五个工作日内，甲方向乙方支付全额货款即人民币    元整（小写：￥    元），上述履约保证金</w:t>
      </w:r>
      <w:r>
        <w:rPr>
          <w:rFonts w:hint="eastAsia" w:ascii="宋体" w:hAnsi="宋体" w:cs="宋体"/>
          <w:sz w:val="24"/>
          <w:u w:val="none"/>
          <w:lang w:val="en-US" w:eastAsia="zh-CN"/>
        </w:rPr>
        <w:t>若为现金形式提交</w:t>
      </w:r>
      <w:r>
        <w:rPr>
          <w:rFonts w:hint="eastAsia" w:ascii="宋体" w:hAnsi="宋体" w:cs="宋体"/>
          <w:sz w:val="24"/>
          <w:lang w:val="en-US" w:eastAsia="zh-CN"/>
        </w:rPr>
        <w:t>，在</w:t>
      </w:r>
      <w:r>
        <w:rPr>
          <w:rFonts w:hint="eastAsia" w:ascii="宋体" w:hAnsi="宋体" w:cs="宋体"/>
          <w:bCs/>
          <w:color w:val="FF0000"/>
          <w:sz w:val="24"/>
        </w:rPr>
        <w:t>产品验收合格满</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1</w:t>
      </w:r>
      <w:r>
        <w:rPr>
          <w:rFonts w:hint="eastAsia" w:ascii="宋体" w:hAnsi="宋体" w:cs="宋体"/>
          <w:bCs/>
          <w:color w:val="FF0000"/>
          <w:sz w:val="24"/>
          <w:u w:val="single"/>
        </w:rPr>
        <w:t xml:space="preserve"> </w:t>
      </w:r>
      <w:r>
        <w:rPr>
          <w:rFonts w:hint="eastAsia" w:ascii="宋体" w:hAnsi="宋体" w:cs="宋体"/>
          <w:color w:val="FF0000"/>
          <w:sz w:val="24"/>
        </w:rPr>
        <w:t>年后</w:t>
      </w:r>
      <w:r>
        <w:rPr>
          <w:rFonts w:hint="eastAsia" w:ascii="宋体" w:hAnsi="宋体" w:cs="宋体"/>
          <w:sz w:val="24"/>
        </w:rPr>
        <w:t>，无质量问题甲方将全额无息退还给乙方；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３.甲方每次付款前，乙方应向甲方出具等额、合法、真实、有效的发票，</w:t>
      </w:r>
      <w:r>
        <w:rPr>
          <w:rFonts w:hint="eastAsia" w:ascii="宋体" w:hAnsi="宋体" w:cs="宋体"/>
          <w:color w:val="FF0000"/>
          <w:sz w:val="24"/>
        </w:rPr>
        <w:t>国产货物（含配套系统、配件备件）须提供增值税专用发票</w:t>
      </w:r>
      <w:r>
        <w:rPr>
          <w:rFonts w:hint="eastAsia" w:ascii="宋体" w:hAnsi="宋体" w:cs="宋体"/>
          <w:sz w:val="24"/>
          <w:lang w:val="en-US" w:eastAsia="zh-CN"/>
        </w:rPr>
        <w:t>，</w:t>
      </w:r>
      <w:r>
        <w:rPr>
          <w:rFonts w:hint="eastAsia" w:ascii="宋体" w:hAnsi="宋体" w:cs="宋体"/>
          <w:sz w:val="24"/>
        </w:rPr>
        <w:t>否则甲方有权不予支付，直至乙方提供等额合法有效发票且不承担违约责任。如因乙方提供发票不合规导致补交税款、滞纳金、罚款及其他相关损失的，乙方应向甲方承担不合规发票金额双倍赔偿责任，甲方有权从应付乙方货款中予以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4.</w:t>
      </w:r>
      <w:r>
        <w:rPr>
          <w:rFonts w:hint="eastAsia" w:ascii="宋体" w:hAnsi="宋体" w:eastAsia="宋体" w:cs="Times New Roman"/>
          <w:sz w:val="24"/>
        </w:rPr>
        <w:t>本合同各方确认收款和纳税信息如下，因提供本方信息错误，给对方造成的损失，由责任方承担。</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2591"/>
        <w:gridCol w:w="5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restar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default" w:ascii="宋体" w:hAnsi="宋体" w:eastAsia="宋体" w:cs="Times New Roman"/>
                <w:sz w:val="24"/>
                <w:vertAlign w:val="baseline"/>
                <w:lang w:val="en-US" w:eastAsia="zh-CN"/>
              </w:rPr>
            </w:pPr>
            <w:r>
              <w:rPr>
                <w:rFonts w:hint="eastAsia" w:ascii="宋体" w:hAnsi="宋体" w:eastAsia="宋体" w:cs="Times New Roman"/>
                <w:sz w:val="24"/>
                <w:vertAlign w:val="baseline"/>
                <w:lang w:val="en-US" w:eastAsia="zh-CN"/>
              </w:rPr>
              <w:t>甲方开票信息</w:t>
            </w: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单位名称</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纳税人识别号</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地址、电话</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开户行</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账号</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restar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default" w:ascii="宋体" w:hAnsi="宋体" w:eastAsia="宋体" w:cs="Times New Roman"/>
                <w:sz w:val="24"/>
                <w:vertAlign w:val="baseline"/>
                <w:lang w:val="en-US" w:eastAsia="zh-CN"/>
              </w:rPr>
            </w:pPr>
            <w:r>
              <w:rPr>
                <w:rFonts w:hint="eastAsia" w:ascii="宋体" w:hAnsi="宋体" w:eastAsia="宋体" w:cs="Times New Roman"/>
                <w:sz w:val="24"/>
                <w:vertAlign w:val="baseline"/>
                <w:lang w:val="en-US" w:eastAsia="zh-CN"/>
              </w:rPr>
              <w:t>乙方收款信息</w:t>
            </w: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单位名称</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乙方收款信息</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纳税人识别号</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地址、电话</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开户行</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账号</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360" w:lineRule="auto"/>
        <w:ind w:left="360" w:firstLine="480" w:firstLineChars="200"/>
        <w:textAlignment w:val="auto"/>
        <w:rPr>
          <w:rFonts w:hint="eastAsia" w:ascii="宋体" w:hAnsi="宋体" w:cs="宋体"/>
          <w:sz w:val="24"/>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Cs/>
          <w:color w:val="FF0000"/>
          <w:sz w:val="24"/>
        </w:rPr>
      </w:pPr>
      <w:r>
        <w:rPr>
          <w:rFonts w:hint="eastAsia" w:ascii="宋体" w:hAnsi="宋体" w:cs="宋体"/>
          <w:b/>
          <w:sz w:val="24"/>
          <w:lang w:val="en-US" w:eastAsia="zh-CN"/>
        </w:rPr>
        <w:t>六</w:t>
      </w:r>
      <w:r>
        <w:rPr>
          <w:rFonts w:hint="eastAsia" w:ascii="宋体" w:hAnsi="宋体" w:cs="宋体"/>
          <w:b/>
          <w:sz w:val="24"/>
        </w:rPr>
        <w:t>、售后服务</w:t>
      </w:r>
      <w:r>
        <w:rPr>
          <w:rFonts w:hint="eastAsia" w:ascii="宋体" w:hAnsi="宋体" w:cs="宋体"/>
          <w:b/>
          <w:bCs/>
          <w:sz w:val="24"/>
        </w:rPr>
        <w:t xml:space="preserve"> （</w:t>
      </w:r>
      <w:r>
        <w:rPr>
          <w:rFonts w:hint="eastAsia" w:ascii="宋体" w:hAnsi="宋体" w:cs="宋体"/>
          <w:bCs/>
          <w:color w:val="FF0000"/>
          <w:sz w:val="24"/>
        </w:rPr>
        <w:t>根据具体项目的响应文件填写</w:t>
      </w:r>
      <w:r>
        <w:rPr>
          <w:rFonts w:hint="eastAsia" w:ascii="宋体" w:hAnsi="宋体" w:cs="宋体"/>
          <w:b/>
          <w:bCs/>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FF0000"/>
          <w:sz w:val="24"/>
        </w:rPr>
      </w:pPr>
      <w:r>
        <w:rPr>
          <w:rFonts w:hint="eastAsia" w:ascii="宋体" w:hAnsi="宋体" w:cs="宋体"/>
          <w:bCs/>
          <w:color w:val="FF0000"/>
          <w:sz w:val="24"/>
        </w:rPr>
        <w:t>1.</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color w:val="FF0000"/>
          <w:sz w:val="24"/>
        </w:rPr>
        <w:t>验收合格之日起质保期    年，并提供售后服务    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FF0000"/>
          <w:sz w:val="24"/>
        </w:rPr>
      </w:pPr>
      <w:r>
        <w:rPr>
          <w:rFonts w:hint="eastAsia" w:ascii="宋体" w:hAnsi="宋体" w:cs="宋体"/>
          <w:bCs/>
          <w:color w:val="FF0000"/>
          <w:sz w:val="24"/>
        </w:rPr>
        <w:t>2.质保期、保修期内因</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color w:val="FF0000"/>
          <w:sz w:val="24"/>
        </w:rPr>
        <w:t>质量或安装调试原因引起的全部维修费用（包括更换零配件的费用）均由乙方承担。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FF0000"/>
          <w:sz w:val="24"/>
        </w:rPr>
      </w:pPr>
      <w:r>
        <w:rPr>
          <w:rFonts w:hint="eastAsia" w:ascii="宋体" w:hAnsi="宋体" w:cs="宋体"/>
          <w:bCs/>
          <w:color w:val="FF0000"/>
          <w:sz w:val="24"/>
        </w:rPr>
        <w:t>3.质保期、保修期外，乙方应定期回访，发现问题及时通知甲方，</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color w:val="FF0000"/>
          <w:sz w:val="24"/>
        </w:rPr>
        <w:t>维修零配件以优惠价给甲方（免收人工及差旅费）。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FF0000"/>
          <w:sz w:val="24"/>
        </w:rPr>
      </w:pPr>
      <w:r>
        <w:rPr>
          <w:rFonts w:hint="eastAsia" w:ascii="宋体" w:hAnsi="宋体" w:cs="宋体"/>
          <w:bCs/>
          <w:color w:val="FF0000"/>
          <w:sz w:val="24"/>
        </w:rPr>
        <w:t>4.维修时，乙方接到甲方故障通知后在24小时之内上门服务，小型故障在3天内解决，大故障在15天内解决，若乙方怠于履行维修义务，则甲方有权委托第三人维修，所产生的所有费用由乙方承担。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sz w:val="24"/>
        </w:rPr>
      </w:pPr>
      <w:r>
        <w:rPr>
          <w:rFonts w:hint="eastAsia" w:ascii="宋体" w:hAnsi="宋体" w:cs="宋体"/>
          <w:b/>
          <w:sz w:val="24"/>
          <w:lang w:val="en-US" w:eastAsia="zh-CN"/>
        </w:rPr>
        <w:t>七</w:t>
      </w:r>
      <w:r>
        <w:rPr>
          <w:rFonts w:hint="eastAsia" w:ascii="宋体" w:hAnsi="宋体" w:cs="宋体"/>
          <w:b/>
          <w:sz w:val="24"/>
        </w:rPr>
        <w:t>、安装调试和搬运安全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1.乙方须严格按照相关安全规范负责合同中全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施工现场管理</w:t>
      </w:r>
      <w:r>
        <w:rPr>
          <w:rFonts w:hint="eastAsia" w:ascii="宋体" w:hAnsi="宋体" w:cs="宋体"/>
          <w:sz w:val="24"/>
        </w:rPr>
        <w:t>工作，并严守安装调试、搬运和</w:t>
      </w:r>
      <w:r>
        <w:rPr>
          <w:rFonts w:ascii="宋体" w:hAnsi="宋体" w:cs="宋体"/>
          <w:sz w:val="24"/>
        </w:rPr>
        <w:t>施工现场</w:t>
      </w:r>
      <w:r>
        <w:rPr>
          <w:rFonts w:hint="eastAsia" w:ascii="宋体" w:hAnsi="宋体" w:cs="宋体"/>
          <w:sz w:val="24"/>
        </w:rPr>
        <w:t>各项安全规定。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2.乙方须安排具备相应资质的人员负责合同中全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w:t>
      </w:r>
      <w:r>
        <w:rPr>
          <w:rFonts w:hint="eastAsia" w:ascii="宋体" w:hAnsi="宋体" w:cs="宋体"/>
          <w:sz w:val="24"/>
        </w:rPr>
        <w:t>管安</w:t>
      </w:r>
      <w:r>
        <w:rPr>
          <w:rFonts w:ascii="宋体" w:hAnsi="宋体" w:cs="宋体"/>
          <w:sz w:val="24"/>
        </w:rPr>
        <w:t>全管理</w:t>
      </w:r>
      <w:r>
        <w:rPr>
          <w:rFonts w:hint="eastAsia" w:ascii="宋体" w:hAnsi="宋体" w:cs="宋体"/>
          <w:sz w:val="24"/>
        </w:rPr>
        <w:t>工作，负责监督安装调试和搬运人员按照安全规范进行安装调试、搬运和</w:t>
      </w:r>
      <w:r>
        <w:rPr>
          <w:rFonts w:ascii="宋体" w:hAnsi="宋体" w:cs="宋体"/>
          <w:sz w:val="24"/>
        </w:rPr>
        <w:t>施工现场管理</w:t>
      </w:r>
      <w:r>
        <w:rPr>
          <w:rFonts w:hint="eastAsia" w:ascii="宋体" w:hAnsi="宋体" w:cs="宋体"/>
          <w:sz w:val="24"/>
        </w:rPr>
        <w:t>，保证安装调试、搬运和</w:t>
      </w:r>
      <w:r>
        <w:rPr>
          <w:rFonts w:ascii="宋体" w:hAnsi="宋体" w:cs="宋体"/>
          <w:sz w:val="24"/>
        </w:rPr>
        <w:t>施工现场</w:t>
      </w:r>
      <w:r>
        <w:rPr>
          <w:rFonts w:hint="eastAsia" w:ascii="宋体" w:hAnsi="宋体" w:cs="宋体"/>
          <w:sz w:val="24"/>
        </w:rPr>
        <w:t>安全。若发生人员伤亡事故，乙方必须承担所有法律和经济责任，甲方概不负责；若发生房屋损坏、设备损坏丢失、线路及设备毁损等财</w:t>
      </w:r>
      <w:r>
        <w:rPr>
          <w:rFonts w:ascii="宋体" w:hAnsi="宋体" w:cs="宋体"/>
          <w:sz w:val="24"/>
        </w:rPr>
        <w:t>产</w:t>
      </w:r>
      <w:r>
        <w:rPr>
          <w:rFonts w:hint="eastAsia" w:ascii="宋体" w:hAnsi="宋体" w:cs="宋体"/>
          <w:sz w:val="24"/>
        </w:rPr>
        <w:t>损失安全事故，乙方必须承担经济赔偿。</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sz w:val="24"/>
        </w:rPr>
      </w:pPr>
      <w:r>
        <w:rPr>
          <w:rFonts w:hint="eastAsia" w:ascii="宋体" w:hAnsi="宋体" w:cs="宋体"/>
          <w:b/>
          <w:bCs/>
          <w:sz w:val="24"/>
          <w:lang w:val="en-US" w:eastAsia="zh-CN"/>
        </w:rPr>
        <w:t>八</w:t>
      </w:r>
      <w:r>
        <w:rPr>
          <w:rFonts w:hint="eastAsia" w:ascii="宋体" w:hAnsi="宋体" w:cs="宋体"/>
          <w:b/>
          <w:bCs/>
          <w:sz w:val="24"/>
        </w:rPr>
        <w:t>、违约责任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1.若乙方未能按合同所规定的交货时间前完成本合同全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）安装调试并达到验收标准，每延迟一天，按合同总额的千分之一向甲方交纳违约金</w:t>
      </w:r>
      <w:r>
        <w:rPr>
          <w:rFonts w:hint="eastAsia" w:ascii="宋体" w:hAnsi="宋体" w:cs="宋体"/>
          <w:sz w:val="24"/>
          <w:lang w:eastAsia="zh-CN"/>
        </w:rPr>
        <w:t>，</w:t>
      </w:r>
      <w:r>
        <w:rPr>
          <w:rFonts w:hint="eastAsia" w:ascii="宋体" w:hAnsi="宋体" w:cs="宋体"/>
          <w:sz w:val="24"/>
        </w:rPr>
        <w:t>逾期交付超过    日或单方停止供货达    日的，甲方有权解除合同，甲方解除合同的，乙方应当按合同总价款的百分之</w:t>
      </w:r>
      <w:r>
        <w:rPr>
          <w:rFonts w:hint="eastAsia" w:ascii="宋体" w:hAnsi="宋体" w:cs="宋体"/>
          <w:sz w:val="24"/>
          <w:lang w:val="en-US" w:eastAsia="zh-CN"/>
        </w:rPr>
        <w:t>十</w:t>
      </w:r>
      <w:r>
        <w:rPr>
          <w:rFonts w:hint="eastAsia" w:ascii="宋体" w:hAnsi="宋体" w:cs="宋体"/>
          <w:sz w:val="24"/>
        </w:rPr>
        <w:t>向甲方支付违约金。违约金不足以弥补甲方损失的，还应赔偿甲方损失。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2．若乙方未能在20  年  月  日前完成本合同全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）安装调试并达到验收标准，甲方可</w:t>
      </w:r>
      <w:r>
        <w:rPr>
          <w:rFonts w:hint="eastAsia" w:ascii="宋体" w:hAnsi="宋体" w:cs="宋体"/>
          <w:sz w:val="24"/>
          <w:lang w:val="en-US" w:eastAsia="zh-CN"/>
        </w:rPr>
        <w:t>终</w:t>
      </w:r>
      <w:r>
        <w:rPr>
          <w:rFonts w:hint="eastAsia" w:ascii="宋体" w:hAnsi="宋体" w:cs="宋体"/>
          <w:sz w:val="24"/>
        </w:rPr>
        <w:t>止本合同，并由乙方承担由此给甲方造成的一切损失。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3.若甲方未按本合同规定的付款方式规定逾期付款（甲方付款时间以甲方向银行提供付款凭证时间为准），每延迟一天，按合同总额的千分之一向乙方交纳违约金，违约金缴纳总额不超过合同总金额的百分之</w:t>
      </w:r>
      <w:r>
        <w:rPr>
          <w:rFonts w:hint="eastAsia" w:ascii="宋体" w:hAnsi="宋体" w:cs="宋体"/>
          <w:sz w:val="24"/>
          <w:lang w:val="en-US" w:eastAsia="zh-CN"/>
        </w:rPr>
        <w:t>十</w:t>
      </w:r>
      <w:r>
        <w:rPr>
          <w:rFonts w:hint="eastAsia" w:ascii="宋体" w:hAnsi="宋体" w:cs="宋体"/>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rPr>
      </w:pPr>
      <w:r>
        <w:rPr>
          <w:rFonts w:hint="eastAsia" w:ascii="宋体" w:hAnsi="宋体" w:cs="宋体"/>
          <w:sz w:val="24"/>
          <w:lang w:val="en-US" w:eastAsia="zh-CN"/>
        </w:rPr>
        <w:t>4</w:t>
      </w:r>
      <w:r>
        <w:rPr>
          <w:rFonts w:hint="eastAsia" w:ascii="宋体" w:hAnsi="宋体" w:cs="宋体"/>
          <w:sz w:val="24"/>
        </w:rPr>
        <w:t>．乙方交付甲方的全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）及施工过</w:t>
      </w:r>
      <w:r>
        <w:rPr>
          <w:rFonts w:ascii="宋体" w:hAnsi="宋体" w:cs="宋体"/>
          <w:sz w:val="24"/>
        </w:rPr>
        <w:t>程</w:t>
      </w:r>
      <w:r>
        <w:rPr>
          <w:rFonts w:hint="eastAsia" w:ascii="宋体" w:hAnsi="宋体" w:cs="宋体"/>
          <w:sz w:val="24"/>
        </w:rPr>
        <w:t>中使用的材料必须有合法的进货渠道，且符合合同和投标书中的质量约定，否则由乙方承担一切责任。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rPr>
      </w:pPr>
      <w:r>
        <w:rPr>
          <w:rFonts w:hint="eastAsia" w:ascii="宋体" w:hAnsi="宋体" w:cs="宋体"/>
          <w:bCs/>
          <w:sz w:val="24"/>
          <w:lang w:val="en-US" w:eastAsia="zh-CN"/>
        </w:rPr>
        <w:t>5</w:t>
      </w:r>
      <w:r>
        <w:rPr>
          <w:rFonts w:hint="eastAsia" w:ascii="宋体" w:hAnsi="宋体" w:cs="宋体"/>
          <w:bCs/>
          <w:sz w:val="24"/>
        </w:rPr>
        <w:t>.</w:t>
      </w:r>
      <w:r>
        <w:rPr>
          <w:rFonts w:hint="eastAsia" w:ascii="宋体" w:hAnsi="宋体"/>
          <w:bCs/>
          <w:sz w:val="24"/>
        </w:rPr>
        <w:t>乙方保证本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违约金不足以弥补甲方损失的，还应赔偿甲方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rPr>
      </w:pPr>
      <w:r>
        <w:rPr>
          <w:rFonts w:hint="eastAsia" w:ascii="宋体" w:hAnsi="宋体"/>
          <w:bCs/>
          <w:sz w:val="24"/>
          <w:lang w:val="en-US" w:eastAsia="zh-CN"/>
        </w:rPr>
        <w:t>6.</w:t>
      </w:r>
      <w:r>
        <w:rPr>
          <w:rFonts w:hint="eastAsia" w:ascii="宋体" w:hAnsi="宋体"/>
          <w:bCs/>
          <w:sz w:val="24"/>
        </w:rPr>
        <w:t>本协议中的损失包括但不限于经济利益减损、为证明损失所支出的各项调查取证、公证费用，寻求救济支付的诉讼费用、律师费用、公证费用等。</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九、合同的解除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1</w:t>
      </w:r>
      <w:r>
        <w:rPr>
          <w:rFonts w:hint="eastAsia" w:ascii="宋体" w:hAnsi="宋体"/>
          <w:bCs/>
          <w:sz w:val="24"/>
          <w:lang w:val="en-US" w:eastAsia="zh-CN"/>
        </w:rPr>
        <w:t>.</w:t>
      </w:r>
      <w:r>
        <w:rPr>
          <w:rFonts w:hint="default" w:ascii="宋体" w:hAnsi="宋体"/>
          <w:bCs/>
          <w:sz w:val="24"/>
          <w:lang w:val="en-US" w:eastAsia="zh-CN"/>
        </w:rPr>
        <w:t>经甲乙双方协商一致，可以解除本合同。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2</w:t>
      </w:r>
      <w:r>
        <w:rPr>
          <w:rFonts w:hint="eastAsia" w:ascii="宋体" w:hAnsi="宋体"/>
          <w:bCs/>
          <w:sz w:val="24"/>
          <w:lang w:val="en-US" w:eastAsia="zh-CN"/>
        </w:rPr>
        <w:t>.</w:t>
      </w:r>
      <w:r>
        <w:rPr>
          <w:rFonts w:hint="default" w:ascii="宋体" w:hAnsi="宋体"/>
          <w:bCs/>
          <w:sz w:val="24"/>
          <w:lang w:val="en-US" w:eastAsia="zh-CN"/>
        </w:rPr>
        <w:t>因不可抗力导致合同目的无法实现的，可以解除本合同。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3</w:t>
      </w:r>
      <w:r>
        <w:rPr>
          <w:rFonts w:hint="eastAsia" w:ascii="宋体" w:hAnsi="宋体"/>
          <w:bCs/>
          <w:sz w:val="24"/>
          <w:lang w:val="en-US" w:eastAsia="zh-CN"/>
        </w:rPr>
        <w:t>.</w:t>
      </w:r>
      <w:r>
        <w:rPr>
          <w:rFonts w:hint="default" w:ascii="宋体" w:hAnsi="宋体"/>
          <w:bCs/>
          <w:sz w:val="24"/>
          <w:lang w:val="en-US" w:eastAsia="zh-CN"/>
        </w:rPr>
        <w:t>出现本合同约定的可以解除合同的情形的，可以解除本合同。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4</w:t>
      </w:r>
      <w:r>
        <w:rPr>
          <w:rFonts w:hint="eastAsia" w:ascii="宋体" w:hAnsi="宋体"/>
          <w:bCs/>
          <w:sz w:val="24"/>
          <w:lang w:val="en-US" w:eastAsia="zh-CN"/>
        </w:rPr>
        <w:t>.</w:t>
      </w:r>
      <w:r>
        <w:rPr>
          <w:rFonts w:hint="default" w:ascii="宋体" w:hAnsi="宋体"/>
          <w:bCs/>
          <w:sz w:val="24"/>
          <w:lang w:val="en-US" w:eastAsia="zh-CN"/>
        </w:rPr>
        <w:t>可以解除合同的其他情形：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十、不可抗力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eastAsia" w:ascii="宋体" w:hAnsi="宋体"/>
          <w:bCs/>
          <w:sz w:val="24"/>
          <w:lang w:val="en-US" w:eastAsia="zh-CN"/>
        </w:rPr>
        <w:t>1.</w:t>
      </w:r>
      <w:r>
        <w:rPr>
          <w:rFonts w:hint="default" w:ascii="宋体" w:hAnsi="宋体"/>
          <w:bCs/>
          <w:sz w:val="24"/>
          <w:lang w:val="en-US" w:eastAsia="zh-CN"/>
        </w:rPr>
        <w:t>在本合同履行过程中，不可抗力的范围包括：地震、台风、暴雨、火灾、战争、新冠疫情，以及其他不能预见、不能避免、不能克服的客观事件。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eastAsia" w:ascii="宋体" w:hAnsi="宋体"/>
          <w:bCs/>
          <w:sz w:val="24"/>
          <w:lang w:val="en-US" w:eastAsia="zh-CN"/>
        </w:rPr>
        <w:t>2.</w:t>
      </w:r>
      <w:r>
        <w:rPr>
          <w:rFonts w:hint="default" w:ascii="宋体" w:hAnsi="宋体"/>
          <w:bCs/>
          <w:sz w:val="24"/>
          <w:lang w:val="en-US" w:eastAsia="zh-CN"/>
        </w:rPr>
        <w:t>遇有不可抗力的一方，应立即以书面形式通知另一方，并在    日内提供不可抗力详情以及本合同不能履行或部分不能履行或者需要延期履行的理由的有效证明文件，按该不可抗力事件对履行本合同的影响程度，由双方协商决定是否解除本合同，或者部分免除履行本合同或对本合同进行变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十一、通知与送达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双方因履行本合同发出的通知、文件、资料</w:t>
      </w:r>
      <w:r>
        <w:rPr>
          <w:rFonts w:hint="eastAsia" w:ascii="宋体" w:hAnsi="宋体"/>
          <w:bCs/>
          <w:sz w:val="24"/>
          <w:lang w:val="en-US" w:eastAsia="zh-CN"/>
        </w:rPr>
        <w:t>以及争议解决时的法律文书送达</w:t>
      </w:r>
      <w:r>
        <w:rPr>
          <w:rFonts w:hint="default" w:ascii="宋体" w:hAnsi="宋体"/>
          <w:bCs/>
          <w:sz w:val="24"/>
          <w:lang w:val="en-US" w:eastAsia="zh-CN"/>
        </w:rPr>
        <w:t>，均按下列地址送达：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 xml:space="preserve">甲方：收件人        收件地址       联系电话          </w:t>
      </w:r>
      <w:r>
        <w:rPr>
          <w:rFonts w:hint="eastAsia" w:ascii="宋体" w:hAnsi="宋体"/>
          <w:bCs/>
          <w:sz w:val="24"/>
          <w:lang w:val="en-US" w:eastAsia="zh-CN"/>
        </w:rPr>
        <w:t xml:space="preserve">电子邮箱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 xml:space="preserve">乙方：收件人          收件地址       联系电话         </w:t>
      </w:r>
      <w:r>
        <w:rPr>
          <w:rFonts w:hint="eastAsia" w:ascii="宋体" w:hAnsi="宋体"/>
          <w:bCs/>
          <w:sz w:val="24"/>
          <w:lang w:val="en-US" w:eastAsia="zh-CN"/>
        </w:rPr>
        <w:t xml:space="preserve">电子邮箱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甲乙双方认同在本合同中留存的联系方式为有效联系方式，一方变更地址或联系人的，应当在变更后    日内书面通知对方，应联系地址和联系信息错误或单方面变更后未及时通知对方而无法送达的，自交邮后第七日视为送达。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以邮寄方式送达的，寄件人应当在邮寄详情单上注明文件名称及简要内容。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sz w:val="24"/>
        </w:rPr>
      </w:pPr>
      <w:r>
        <w:rPr>
          <w:rFonts w:hint="eastAsia" w:ascii="宋体" w:hAnsi="宋体" w:eastAsia="宋体" w:cs="Times New Roman"/>
          <w:b/>
          <w:sz w:val="24"/>
          <w:lang w:val="en-US" w:eastAsia="zh-CN"/>
        </w:rPr>
        <w:t>十二</w:t>
      </w:r>
      <w:r>
        <w:rPr>
          <w:rFonts w:hint="eastAsia" w:ascii="宋体" w:hAnsi="宋体" w:eastAsia="宋体" w:cs="Times New Roman"/>
          <w:b/>
          <w:sz w:val="24"/>
        </w:rPr>
        <w:t>、在履行本协议过程中，如发生争议，双方应友好协商解决，如协商不能解决，双方同意向武汉市洪山区人民法院起诉。本协议的任何变更、修改、补充须双方代表签署书面文件方为有效，补充文件为本协议不可分割的组成部分，同时具备法律效力。</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sz w:val="24"/>
        </w:rPr>
      </w:pPr>
      <w:r>
        <w:rPr>
          <w:rFonts w:hint="eastAsia" w:ascii="宋体" w:hAnsi="宋体" w:eastAsia="宋体" w:cs="Times New Roman"/>
          <w:b/>
          <w:sz w:val="24"/>
        </w:rPr>
        <w:t>十</w:t>
      </w:r>
      <w:r>
        <w:rPr>
          <w:rFonts w:hint="eastAsia" w:ascii="宋体" w:hAnsi="宋体" w:eastAsia="宋体" w:cs="Times New Roman"/>
          <w:b/>
          <w:sz w:val="24"/>
          <w:lang w:val="en-US" w:eastAsia="zh-CN"/>
        </w:rPr>
        <w:t>三</w:t>
      </w:r>
      <w:r>
        <w:rPr>
          <w:rFonts w:hint="eastAsia" w:ascii="宋体" w:hAnsi="宋体" w:eastAsia="宋体" w:cs="Times New Roman"/>
          <w:b/>
          <w:sz w:val="24"/>
        </w:rPr>
        <w:t>、本协议一式陆份，甲方持伍份，乙方持壹份，具有同等法律效力。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sz w:val="24"/>
        </w:rPr>
      </w:pPr>
      <w:r>
        <w:rPr>
          <w:rFonts w:hint="eastAsia" w:ascii="宋体" w:hAnsi="宋体"/>
          <w:b/>
          <w:sz w:val="24"/>
        </w:rPr>
        <w:t>十</w:t>
      </w:r>
      <w:r>
        <w:rPr>
          <w:rFonts w:hint="eastAsia" w:ascii="宋体" w:hAnsi="宋体"/>
          <w:b/>
          <w:sz w:val="24"/>
          <w:lang w:val="en-US" w:eastAsia="zh-CN"/>
        </w:rPr>
        <w:t>四</w:t>
      </w:r>
      <w:r>
        <w:rPr>
          <w:rFonts w:hint="eastAsia" w:ascii="宋体" w:hAnsi="宋体"/>
          <w:b/>
          <w:sz w:val="24"/>
        </w:rPr>
        <w:t>、本协议自双方签字并盖章之日起生效。双方应当在签订书面合同时出示各自的营业执照副本，并将复印件交付对方备案。如果合同签约人不是法定代表人，应当提交授权委托书及委托代理人身份证复印件</w:t>
      </w:r>
      <w:r>
        <w:rPr>
          <w:rFonts w:hint="eastAsia" w:ascii="宋体" w:hAnsi="宋体" w:cs="宋体"/>
          <w:b/>
          <w:sz w:val="24"/>
        </w:rPr>
        <w:t>。</w:t>
      </w:r>
    </w:p>
    <w:p>
      <w:pPr>
        <w:spacing w:line="360" w:lineRule="auto"/>
        <w:ind w:left="-204" w:leftChars="-85" w:right="-410" w:rightChars="-171" w:firstLine="144" w:firstLineChars="60"/>
        <w:rPr>
          <w:rFonts w:hint="eastAsia" w:ascii="宋体" w:hAnsi="宋体" w:cs="宋体"/>
          <w:sz w:val="24"/>
        </w:rPr>
      </w:pPr>
    </w:p>
    <w:p>
      <w:pPr>
        <w:spacing w:line="360" w:lineRule="auto"/>
        <w:ind w:left="0" w:leftChars="0" w:right="0" w:rightChars="0" w:firstLine="0" w:firstLineChars="0"/>
        <w:rPr>
          <w:rFonts w:hint="eastAsia" w:ascii="宋体" w:hAnsi="宋体" w:cs="宋体"/>
          <w:sz w:val="24"/>
        </w:rPr>
      </w:pPr>
      <w:r>
        <w:rPr>
          <w:rFonts w:hint="eastAsia" w:ascii="宋体" w:hAnsi="宋体" w:eastAsia="宋体" w:cs="宋体"/>
          <w:bCs w:val="0"/>
          <w:sz w:val="24"/>
          <w:szCs w:val="24"/>
        </w:rPr>
        <w:t>（以下无正文，仅为签订信息）</w:t>
      </w:r>
    </w:p>
    <w:p>
      <w:pPr>
        <w:spacing w:line="360" w:lineRule="auto"/>
        <w:ind w:left="204" w:leftChars="85" w:right="-410" w:rightChars="-171"/>
        <w:rPr>
          <w:rFonts w:hint="eastAsia" w:ascii="宋体" w:hAnsi="宋体" w:cs="宋体"/>
          <w:sz w:val="24"/>
        </w:rPr>
      </w:pPr>
      <w:r>
        <w:rPr>
          <w:rFonts w:hint="eastAsia" w:ascii="宋体" w:hAnsi="宋体" w:cs="宋体"/>
          <w:sz w:val="24"/>
        </w:rPr>
        <w:t>甲 方（盖章）：</w:t>
      </w:r>
      <w:r>
        <w:rPr>
          <w:rFonts w:hint="eastAsia" w:ascii="宋体" w:hAnsi="宋体" w:cs="宋体"/>
          <w:b/>
          <w:bCs/>
          <w:sz w:val="24"/>
        </w:rPr>
        <w:t xml:space="preserve">湖北工业大学                </w:t>
      </w:r>
      <w:r>
        <w:rPr>
          <w:rFonts w:hint="eastAsia" w:ascii="宋体" w:hAnsi="宋体" w:cs="宋体"/>
          <w:sz w:val="24"/>
        </w:rPr>
        <w:t>乙 方（盖章）：</w:t>
      </w:r>
      <w:r>
        <w:rPr>
          <w:rFonts w:hint="eastAsia" w:ascii="宋体" w:hAnsi="宋体" w:cs="宋体"/>
          <w:snapToGrid w:val="0"/>
          <w:kern w:val="0"/>
          <w:sz w:val="24"/>
        </w:rPr>
        <w:t xml:space="preserve">                      </w:t>
      </w:r>
    </w:p>
    <w:p>
      <w:pPr>
        <w:spacing w:line="360" w:lineRule="auto"/>
        <w:ind w:left="204" w:leftChars="85" w:right="-204" w:rightChars="-85"/>
        <w:rPr>
          <w:rFonts w:hint="eastAsia" w:ascii="宋体" w:hAnsi="宋体" w:cs="宋体"/>
          <w:sz w:val="24"/>
        </w:rPr>
      </w:pPr>
    </w:p>
    <w:p>
      <w:pPr>
        <w:spacing w:line="360" w:lineRule="auto"/>
        <w:ind w:left="204" w:leftChars="85" w:right="-204" w:rightChars="-85"/>
        <w:rPr>
          <w:rFonts w:hint="eastAsia" w:ascii="宋体" w:hAnsi="宋体" w:cs="宋体"/>
          <w:sz w:val="24"/>
        </w:rPr>
      </w:pPr>
      <w:r>
        <w:rPr>
          <w:rFonts w:hint="eastAsia" w:ascii="宋体" w:hAnsi="宋体" w:cs="宋体"/>
          <w:sz w:val="24"/>
        </w:rPr>
        <w:t>部门（单位）主要负责人（签名）：</w:t>
      </w:r>
    </w:p>
    <w:p>
      <w:pPr>
        <w:spacing w:line="360" w:lineRule="auto"/>
        <w:ind w:left="204" w:leftChars="85" w:right="-204" w:rightChars="-85"/>
        <w:rPr>
          <w:rFonts w:hint="eastAsia" w:ascii="宋体" w:hAnsi="宋体" w:cs="宋体"/>
          <w:sz w:val="24"/>
        </w:rPr>
      </w:pPr>
      <w:r>
        <w:rPr>
          <w:rFonts w:hint="eastAsia" w:ascii="宋体" w:hAnsi="宋体" w:cs="宋体"/>
          <w:sz w:val="24"/>
        </w:rPr>
        <w:t>法人或授权代表（签名）：                   法人或授权代表（签名）：</w:t>
      </w:r>
    </w:p>
    <w:p>
      <w:pPr>
        <w:spacing w:line="360" w:lineRule="auto"/>
        <w:ind w:left="204" w:leftChars="85" w:right="-171"/>
        <w:rPr>
          <w:rFonts w:hint="eastAsia" w:ascii="宋体" w:hAnsi="宋体" w:cs="宋体"/>
          <w:sz w:val="24"/>
        </w:rPr>
      </w:pPr>
    </w:p>
    <w:p>
      <w:pPr>
        <w:spacing w:line="360" w:lineRule="auto"/>
        <w:ind w:left="204" w:leftChars="85" w:right="-171"/>
        <w:rPr>
          <w:rFonts w:hint="eastAsia" w:ascii="宋体" w:hAnsi="宋体" w:cs="宋体"/>
          <w:sz w:val="24"/>
        </w:rPr>
      </w:pPr>
      <w:r>
        <w:rPr>
          <w:rFonts w:hint="eastAsia" w:ascii="宋体" w:hAnsi="宋体" w:cs="宋体"/>
          <w:sz w:val="24"/>
        </w:rPr>
        <w:t>联系方式：02759750213                    联系方式：</w:t>
      </w:r>
    </w:p>
    <w:p>
      <w:pPr>
        <w:spacing w:line="360" w:lineRule="auto"/>
        <w:ind w:left="204" w:leftChars="85" w:right="-171"/>
        <w:rPr>
          <w:rFonts w:hint="eastAsia" w:ascii="宋体" w:hAnsi="宋体" w:cs="宋体"/>
          <w:sz w:val="24"/>
        </w:rPr>
      </w:pPr>
      <w:r>
        <w:rPr>
          <w:rFonts w:hint="eastAsia" w:ascii="宋体" w:hAnsi="宋体" w:cs="宋体"/>
          <w:sz w:val="24"/>
        </w:rPr>
        <w:t xml:space="preserve">                                         开户银行：</w:t>
      </w:r>
    </w:p>
    <w:p>
      <w:pPr>
        <w:spacing w:line="360" w:lineRule="auto"/>
        <w:ind w:left="204" w:leftChars="85" w:right="-171"/>
        <w:rPr>
          <w:rFonts w:hint="eastAsia" w:ascii="宋体" w:hAnsi="宋体" w:cs="宋体"/>
          <w:snapToGrid w:val="0"/>
          <w:kern w:val="0"/>
          <w:sz w:val="24"/>
        </w:rPr>
      </w:pPr>
      <w:r>
        <w:rPr>
          <w:rFonts w:hint="eastAsia" w:ascii="宋体" w:hAnsi="宋体" w:cs="宋体"/>
          <w:sz w:val="24"/>
        </w:rPr>
        <w:t xml:space="preserve">                                         银行账号：</w:t>
      </w:r>
    </w:p>
    <w:p>
      <w:pPr>
        <w:spacing w:line="360" w:lineRule="auto"/>
        <w:ind w:left="204" w:leftChars="85" w:right="-171"/>
        <w:rPr>
          <w:rFonts w:hint="eastAsia" w:ascii="宋体" w:hAnsi="宋体" w:cs="宋体"/>
          <w:sz w:val="24"/>
        </w:rPr>
      </w:pPr>
      <w:r>
        <w:rPr>
          <w:rFonts w:hint="eastAsia" w:ascii="宋体" w:hAnsi="宋体" w:cs="宋体"/>
          <w:snapToGrid w:val="0"/>
          <w:kern w:val="0"/>
          <w:sz w:val="24"/>
        </w:rPr>
        <w:t xml:space="preserve">                                  </w:t>
      </w:r>
    </w:p>
    <w:p>
      <w:pPr>
        <w:pStyle w:val="15"/>
        <w:spacing w:line="360" w:lineRule="auto"/>
        <w:ind w:left="204" w:leftChars="85"/>
        <w:jc w:val="left"/>
        <w:rPr>
          <w:rFonts w:hint="eastAsia" w:cs="宋体"/>
          <w:szCs w:val="24"/>
        </w:rPr>
      </w:pPr>
      <w:r>
        <w:rPr>
          <w:rFonts w:hint="eastAsia" w:cs="宋体"/>
          <w:szCs w:val="24"/>
        </w:rPr>
        <w:t xml:space="preserve">日  期： </w:t>
      </w:r>
      <w:r>
        <w:rPr>
          <w:rFonts w:hint="eastAsia" w:cs="宋体"/>
          <w:b/>
          <w:szCs w:val="24"/>
        </w:rPr>
        <w:t xml:space="preserve">二○   年   月    日   </w:t>
      </w:r>
      <w:r>
        <w:rPr>
          <w:rFonts w:hint="eastAsia" w:cs="宋体"/>
          <w:szCs w:val="24"/>
        </w:rPr>
        <w:t xml:space="preserve">      日   期：二○   年   月   日</w:t>
      </w:r>
    </w:p>
    <w:p>
      <w:pPr>
        <w:spacing w:line="360" w:lineRule="auto"/>
        <w:ind w:left="420"/>
        <w:rPr>
          <w:rFonts w:hint="eastAsia" w:ascii="宋体" w:hAnsi="宋体" w:cs="宋体"/>
          <w:sz w:val="24"/>
        </w:rPr>
      </w:pPr>
    </w:p>
    <w:p>
      <w:pPr>
        <w:jc w:val="center"/>
        <w:rPr>
          <w:rFonts w:ascii="宋体" w:hAnsi="宋体" w:cs="宋体"/>
          <w:szCs w:val="24"/>
        </w:rPr>
      </w:pPr>
    </w:p>
    <w:p>
      <w:pPr>
        <w:pStyle w:val="14"/>
        <w:snapToGrid w:val="0"/>
        <w:spacing w:line="240" w:lineRule="atLeast"/>
        <w:rPr>
          <w:rFonts w:hAnsi="宋体" w:cs="宋体"/>
          <w:szCs w:val="24"/>
        </w:rPr>
      </w:pPr>
    </w:p>
    <w:p>
      <w:pPr>
        <w:adjustRightInd w:val="0"/>
        <w:snapToGrid w:val="0"/>
        <w:spacing w:line="360" w:lineRule="auto"/>
        <w:rPr>
          <w:rFonts w:ascii="宋体" w:hAnsi="宋体" w:cs="宋体"/>
          <w:szCs w:val="21"/>
        </w:rPr>
      </w:pPr>
      <w:bookmarkStart w:id="232" w:name="_Toc86202632"/>
      <w:bookmarkStart w:id="233" w:name="_Toc461131453"/>
      <w:bookmarkStart w:id="234" w:name="_Toc446083068"/>
    </w:p>
    <w:p>
      <w:pPr>
        <w:spacing w:line="500" w:lineRule="exact"/>
        <w:jc w:val="center"/>
        <w:rPr>
          <w:rFonts w:ascii="宋体" w:hAnsi="宋体" w:cs="宋体"/>
          <w:sz w:val="32"/>
          <w:szCs w:val="32"/>
        </w:rPr>
      </w:pPr>
      <w:r>
        <w:rPr>
          <w:rFonts w:hint="eastAsia" w:ascii="宋体" w:hAnsi="宋体" w:cs="宋体"/>
          <w:sz w:val="32"/>
          <w:szCs w:val="32"/>
        </w:rPr>
        <w:br w:type="page"/>
      </w:r>
    </w:p>
    <w:p>
      <w:pPr>
        <w:pStyle w:val="3"/>
        <w:jc w:val="center"/>
        <w:rPr>
          <w:rFonts w:ascii="宋体" w:hAnsi="宋体" w:cs="宋体"/>
          <w:sz w:val="28"/>
          <w:szCs w:val="28"/>
        </w:rPr>
      </w:pPr>
      <w:bookmarkStart w:id="235" w:name="_Toc30926"/>
      <w:r>
        <w:rPr>
          <w:rFonts w:hint="eastAsia" w:ascii="宋体" w:hAnsi="宋体" w:cs="宋体"/>
          <w:sz w:val="28"/>
          <w:szCs w:val="28"/>
        </w:rPr>
        <w:t>第六章  响应文件格式</w:t>
      </w:r>
      <w:bookmarkEnd w:id="232"/>
      <w:bookmarkEnd w:id="233"/>
      <w:bookmarkEnd w:id="234"/>
      <w:bookmarkEnd w:id="235"/>
    </w:p>
    <w:p>
      <w:pPr>
        <w:spacing w:line="360" w:lineRule="auto"/>
        <w:rPr>
          <w:rFonts w:ascii="宋体" w:hAnsi="宋体" w:cs="宋体"/>
          <w:szCs w:val="24"/>
        </w:rPr>
      </w:pPr>
      <w:bookmarkStart w:id="236" w:name="_Toc433282072"/>
      <w:bookmarkStart w:id="237" w:name="_Toc22835"/>
      <w:bookmarkStart w:id="238" w:name="_Toc86202633"/>
      <w:bookmarkStart w:id="239" w:name="_Toc446083069"/>
      <w:r>
        <w:rPr>
          <w:rFonts w:hint="eastAsia" w:ascii="宋体" w:hAnsi="宋体" w:cs="宋体"/>
          <w:b/>
          <w:bCs/>
          <w:szCs w:val="24"/>
        </w:rPr>
        <w:t>供应商提交文件须知</w:t>
      </w:r>
      <w:bookmarkEnd w:id="236"/>
      <w:bookmarkEnd w:id="237"/>
      <w:bookmarkEnd w:id="238"/>
      <w:bookmarkEnd w:id="239"/>
    </w:p>
    <w:p>
      <w:pPr>
        <w:spacing w:line="360" w:lineRule="auto"/>
        <w:rPr>
          <w:rFonts w:ascii="宋体" w:hAnsi="宋体" w:cs="宋体"/>
          <w:szCs w:val="24"/>
        </w:rPr>
      </w:pPr>
      <w:r>
        <w:rPr>
          <w:rFonts w:hint="eastAsia" w:ascii="宋体" w:hAnsi="宋体" w:cs="宋体"/>
          <w:szCs w:val="24"/>
        </w:rPr>
        <w:t>1、供应商可参照以下顺序填写和提交下述规定的全部格式文件以及其他有关资料，混乱的编排导致响应文件被误读或查找不到，后果由供应商承担。</w:t>
      </w:r>
    </w:p>
    <w:p>
      <w:pPr>
        <w:spacing w:line="360" w:lineRule="auto"/>
        <w:rPr>
          <w:rFonts w:ascii="宋体" w:hAnsi="宋体" w:cs="宋体"/>
          <w:szCs w:val="24"/>
        </w:rPr>
      </w:pPr>
      <w:r>
        <w:rPr>
          <w:rFonts w:hint="eastAsia" w:ascii="宋体" w:hAnsi="宋体" w:cs="宋体"/>
          <w:szCs w:val="24"/>
        </w:rPr>
        <w:t>2、所附表格中要求回答的全部问题和信息都必须正面回答。</w:t>
      </w:r>
    </w:p>
    <w:p>
      <w:pPr>
        <w:spacing w:line="360" w:lineRule="auto"/>
        <w:rPr>
          <w:rFonts w:ascii="宋体" w:hAnsi="宋体" w:cs="宋体"/>
          <w:szCs w:val="24"/>
        </w:rPr>
      </w:pPr>
      <w:r>
        <w:rPr>
          <w:rFonts w:hint="eastAsia" w:ascii="宋体" w:hAnsi="宋体" w:cs="宋体"/>
          <w:szCs w:val="24"/>
        </w:rPr>
        <w:t>3、本资格声明的签字人应保证全部声明和问题的回答是真实的和准确的。</w:t>
      </w:r>
    </w:p>
    <w:p>
      <w:pPr>
        <w:spacing w:line="360" w:lineRule="auto"/>
        <w:rPr>
          <w:rFonts w:ascii="宋体" w:hAnsi="宋体" w:cs="宋体"/>
          <w:szCs w:val="24"/>
        </w:rPr>
      </w:pPr>
      <w:r>
        <w:rPr>
          <w:rFonts w:hint="eastAsia" w:ascii="宋体" w:hAnsi="宋体" w:cs="宋体"/>
          <w:szCs w:val="24"/>
        </w:rPr>
        <w:t>4、磋商小组将应用供应商提交的资料并根据自己的判断，决定供应商履行合同的合格性及能力。</w:t>
      </w:r>
    </w:p>
    <w:p>
      <w:pPr>
        <w:spacing w:line="360" w:lineRule="auto"/>
        <w:rPr>
          <w:rFonts w:ascii="宋体" w:hAnsi="宋体" w:cs="宋体"/>
          <w:szCs w:val="24"/>
        </w:rPr>
      </w:pPr>
      <w:r>
        <w:rPr>
          <w:rFonts w:hint="eastAsia" w:ascii="宋体" w:hAnsi="宋体" w:cs="宋体"/>
          <w:szCs w:val="24"/>
        </w:rPr>
        <w:t>5、供应商提交的材料将被保密保存，但不退还。</w:t>
      </w:r>
    </w:p>
    <w:p>
      <w:pPr>
        <w:spacing w:line="360" w:lineRule="auto"/>
        <w:rPr>
          <w:rFonts w:ascii="宋体" w:hAnsi="宋体" w:cs="宋体"/>
          <w:szCs w:val="24"/>
        </w:rPr>
      </w:pPr>
      <w:r>
        <w:rPr>
          <w:rFonts w:hint="eastAsia" w:ascii="宋体" w:hAnsi="宋体" w:cs="宋体"/>
          <w:szCs w:val="24"/>
        </w:rPr>
        <w:t>6、全部文件应按供应商须知中规定的语言和份数提交。</w:t>
      </w:r>
    </w:p>
    <w:p>
      <w:pPr>
        <w:snapToGrid w:val="0"/>
        <w:jc w:val="center"/>
        <w:rPr>
          <w:rFonts w:ascii="宋体" w:hAnsi="宋体" w:cs="宋体"/>
          <w:b/>
          <w:bCs/>
          <w:sz w:val="32"/>
          <w:szCs w:val="32"/>
        </w:rPr>
      </w:pPr>
      <w:r>
        <w:rPr>
          <w:rFonts w:hint="eastAsia" w:ascii="宋体" w:hAnsi="宋体" w:cs="宋体"/>
        </w:rPr>
        <w:br w:type="page"/>
      </w:r>
    </w:p>
    <w:p>
      <w:pPr>
        <w:snapToGrid w:val="0"/>
        <w:spacing w:line="360" w:lineRule="auto"/>
        <w:ind w:firstLine="2479" w:firstLineChars="1029"/>
        <w:rPr>
          <w:rFonts w:ascii="宋体" w:hAnsi="宋体" w:cs="宋体"/>
          <w:b/>
          <w:bCs/>
        </w:rPr>
      </w:pPr>
    </w:p>
    <w:p>
      <w:pPr>
        <w:spacing w:before="200" w:line="440" w:lineRule="exact"/>
        <w:rPr>
          <w:rFonts w:ascii="宋体" w:hAnsi="宋体" w:cs="宋体"/>
          <w:b/>
          <w:bCs/>
          <w:sz w:val="36"/>
          <w:szCs w:val="36"/>
        </w:rPr>
      </w:pPr>
    </w:p>
    <w:p>
      <w:pPr>
        <w:jc w:val="center"/>
        <w:rPr>
          <w:rFonts w:ascii="宋体" w:hAnsi="宋体" w:cs="宋体"/>
          <w:sz w:val="44"/>
          <w:szCs w:val="44"/>
        </w:rPr>
      </w:pPr>
      <w:r>
        <w:rPr>
          <w:rFonts w:hint="eastAsia" w:ascii="宋体" w:hAnsi="宋体" w:cs="宋体"/>
          <w:b/>
          <w:bCs/>
          <w:spacing w:val="300"/>
          <w:sz w:val="84"/>
          <w:szCs w:val="84"/>
        </w:rPr>
        <w:t>响应文件</w:t>
      </w:r>
    </w:p>
    <w:p>
      <w:pPr>
        <w:jc w:val="center"/>
        <w:rPr>
          <w:rFonts w:ascii="宋体" w:hAnsi="宋体" w:cs="宋体"/>
          <w:sz w:val="44"/>
          <w:szCs w:val="44"/>
        </w:rPr>
      </w:pPr>
    </w:p>
    <w:p>
      <w:pPr>
        <w:ind w:firstLine="2331" w:firstLineChars="645"/>
        <w:rPr>
          <w:rFonts w:ascii="宋体" w:hAnsi="宋体" w:cs="宋体"/>
          <w:b/>
          <w:bCs/>
          <w:sz w:val="36"/>
          <w:szCs w:val="36"/>
        </w:rPr>
      </w:pPr>
    </w:p>
    <w:p>
      <w:pPr>
        <w:ind w:firstLine="1066" w:firstLineChars="295"/>
        <w:rPr>
          <w:rFonts w:ascii="宋体" w:hAnsi="宋体" w:cs="宋体"/>
          <w:b/>
          <w:bCs/>
          <w:sz w:val="32"/>
          <w:szCs w:val="32"/>
        </w:rPr>
      </w:pPr>
      <w:r>
        <w:rPr>
          <w:rFonts w:hint="eastAsia" w:ascii="宋体" w:hAnsi="宋体" w:cs="宋体"/>
          <w:b/>
          <w:bCs/>
          <w:sz w:val="36"/>
          <w:szCs w:val="36"/>
        </w:rPr>
        <w:t>项目编号（包号）</w:t>
      </w:r>
      <w:r>
        <w:rPr>
          <w:rFonts w:hint="eastAsia" w:ascii="宋体" w:hAnsi="宋体" w:cs="宋体"/>
          <w:b/>
          <w:bCs/>
          <w:sz w:val="36"/>
          <w:szCs w:val="36"/>
          <w:lang w:eastAsia="zh-CN"/>
        </w:rPr>
        <w:t>：</w:t>
      </w:r>
      <w:r>
        <w:rPr>
          <w:rFonts w:hint="eastAsia" w:ascii="宋体" w:hAnsi="宋体" w:cs="宋体"/>
          <w:b/>
          <w:bCs/>
          <w:sz w:val="36"/>
          <w:szCs w:val="36"/>
        </w:rPr>
        <w:t xml:space="preserve"> </w:t>
      </w:r>
    </w:p>
    <w:p>
      <w:pPr>
        <w:ind w:firstLine="1428" w:firstLineChars="395"/>
        <w:rPr>
          <w:rFonts w:ascii="宋体" w:hAnsi="宋体" w:cs="宋体"/>
          <w:b/>
          <w:bCs/>
          <w:sz w:val="36"/>
          <w:szCs w:val="36"/>
        </w:rPr>
      </w:pPr>
    </w:p>
    <w:p>
      <w:pPr>
        <w:rPr>
          <w:rFonts w:ascii="宋体" w:hAnsi="宋体" w:cs="宋体"/>
          <w:b/>
          <w:bCs/>
          <w:sz w:val="36"/>
          <w:szCs w:val="36"/>
        </w:rPr>
      </w:pPr>
    </w:p>
    <w:p>
      <w:pPr>
        <w:ind w:firstLine="1066" w:firstLineChars="295"/>
        <w:rPr>
          <w:rFonts w:ascii="宋体" w:hAnsi="宋体" w:cs="宋体"/>
          <w:b/>
          <w:bCs/>
          <w:sz w:val="36"/>
          <w:szCs w:val="36"/>
        </w:rPr>
      </w:pPr>
      <w:r>
        <w:rPr>
          <w:rFonts w:hint="eastAsia" w:ascii="宋体" w:hAnsi="宋体" w:cs="宋体"/>
          <w:b/>
          <w:bCs/>
          <w:sz w:val="36"/>
          <w:szCs w:val="36"/>
        </w:rPr>
        <w:t>项目名称：</w:t>
      </w:r>
    </w:p>
    <w:p>
      <w:pPr>
        <w:ind w:firstLine="3415" w:firstLineChars="945"/>
        <w:rPr>
          <w:rFonts w:ascii="宋体" w:hAnsi="宋体" w:cs="宋体"/>
          <w:b/>
          <w:bCs/>
          <w:sz w:val="36"/>
          <w:szCs w:val="36"/>
        </w:rPr>
      </w:pPr>
    </w:p>
    <w:p>
      <w:pPr>
        <w:ind w:firstLine="1608" w:firstLineChars="445"/>
        <w:rPr>
          <w:rFonts w:ascii="宋体" w:hAnsi="宋体" w:cs="宋体"/>
          <w:b/>
          <w:bCs/>
          <w:sz w:val="36"/>
          <w:szCs w:val="36"/>
        </w:rPr>
      </w:pPr>
    </w:p>
    <w:p>
      <w:pPr>
        <w:ind w:firstLine="1608" w:firstLineChars="445"/>
        <w:rPr>
          <w:rFonts w:ascii="宋体" w:hAnsi="宋体" w:cs="宋体"/>
          <w:b/>
          <w:bCs/>
          <w:sz w:val="36"/>
          <w:szCs w:val="36"/>
        </w:rPr>
      </w:pPr>
    </w:p>
    <w:p>
      <w:pPr>
        <w:ind w:firstLine="1066" w:firstLineChars="295"/>
        <w:rPr>
          <w:rFonts w:ascii="宋体" w:hAnsi="宋体" w:cs="宋体"/>
          <w:b/>
          <w:bCs/>
          <w:sz w:val="36"/>
          <w:szCs w:val="36"/>
        </w:rPr>
      </w:pPr>
      <w:r>
        <w:rPr>
          <w:rFonts w:hint="eastAsia" w:ascii="宋体" w:hAnsi="宋体" w:cs="宋体"/>
          <w:b/>
          <w:bCs/>
          <w:sz w:val="36"/>
          <w:szCs w:val="36"/>
        </w:rPr>
        <w:t>磋商供应商名称：</w:t>
      </w:r>
    </w:p>
    <w:p>
      <w:pPr>
        <w:rPr>
          <w:rFonts w:ascii="宋体" w:hAnsi="宋体" w:cs="宋体"/>
          <w:b/>
          <w:bCs/>
          <w:sz w:val="36"/>
          <w:szCs w:val="36"/>
        </w:rPr>
      </w:pPr>
    </w:p>
    <w:p>
      <w:pPr>
        <w:rPr>
          <w:rFonts w:ascii="宋体" w:hAnsi="宋体" w:cs="宋体"/>
          <w:b/>
          <w:bCs/>
          <w:sz w:val="36"/>
          <w:szCs w:val="36"/>
        </w:rPr>
      </w:pPr>
    </w:p>
    <w:p>
      <w:pPr>
        <w:ind w:firstLine="2873" w:firstLineChars="795"/>
        <w:rPr>
          <w:rFonts w:ascii="宋体" w:hAnsi="宋体" w:cs="宋体"/>
          <w:b/>
          <w:bCs/>
          <w:sz w:val="36"/>
          <w:szCs w:val="36"/>
        </w:rPr>
      </w:pPr>
      <w:r>
        <w:rPr>
          <w:rFonts w:hint="eastAsia" w:ascii="宋体" w:hAnsi="宋体" w:cs="宋体"/>
          <w:b/>
          <w:bCs/>
          <w:sz w:val="36"/>
          <w:szCs w:val="36"/>
          <w:lang w:eastAsia="zh-CN"/>
        </w:rPr>
        <w:t>二○</w:t>
      </w:r>
      <w:r>
        <w:rPr>
          <w:rFonts w:hint="eastAsia" w:ascii="宋体" w:hAnsi="宋体" w:cs="宋体"/>
          <w:b/>
          <w:bCs/>
          <w:sz w:val="36"/>
          <w:szCs w:val="36"/>
        </w:rPr>
        <w:t>二</w:t>
      </w:r>
      <w:r>
        <w:rPr>
          <w:rFonts w:hint="eastAsia" w:ascii="宋体" w:hAnsi="宋体" w:cs="宋体"/>
          <w:b/>
          <w:bCs/>
          <w:sz w:val="36"/>
          <w:szCs w:val="36"/>
          <w:lang w:val="en-US" w:eastAsia="zh-CN"/>
        </w:rPr>
        <w:t>三</w:t>
      </w:r>
      <w:r>
        <w:rPr>
          <w:rFonts w:hint="eastAsia" w:ascii="宋体" w:hAnsi="宋体" w:cs="宋体"/>
          <w:b/>
          <w:bCs/>
          <w:sz w:val="36"/>
          <w:szCs w:val="36"/>
        </w:rPr>
        <w:t>年   月</w:t>
      </w:r>
    </w:p>
    <w:p>
      <w:pPr>
        <w:snapToGrid w:val="0"/>
        <w:jc w:val="center"/>
        <w:rPr>
          <w:rFonts w:ascii="宋体" w:hAnsi="宋体" w:cs="宋体"/>
          <w:sz w:val="44"/>
          <w:szCs w:val="44"/>
        </w:rPr>
      </w:pPr>
    </w:p>
    <w:p>
      <w:pPr>
        <w:snapToGrid w:val="0"/>
        <w:jc w:val="center"/>
        <w:rPr>
          <w:rFonts w:ascii="宋体" w:hAnsi="宋体" w:cs="宋体"/>
          <w:sz w:val="44"/>
          <w:szCs w:val="44"/>
        </w:rPr>
      </w:pPr>
    </w:p>
    <w:p>
      <w:pPr>
        <w:snapToGrid w:val="0"/>
        <w:jc w:val="center"/>
        <w:rPr>
          <w:rFonts w:ascii="宋体" w:hAnsi="宋体" w:cs="宋体"/>
          <w:sz w:val="44"/>
          <w:szCs w:val="44"/>
        </w:rPr>
      </w:pPr>
    </w:p>
    <w:p>
      <w:pPr>
        <w:snapToGrid w:val="0"/>
        <w:jc w:val="center"/>
        <w:rPr>
          <w:rFonts w:ascii="宋体" w:hAnsi="宋体" w:cs="宋体"/>
          <w:sz w:val="44"/>
          <w:szCs w:val="44"/>
        </w:rPr>
      </w:pPr>
    </w:p>
    <w:p>
      <w:pPr>
        <w:snapToGrid w:val="0"/>
        <w:jc w:val="center"/>
        <w:rPr>
          <w:rFonts w:ascii="宋体" w:hAnsi="宋体" w:cs="宋体"/>
          <w:sz w:val="44"/>
          <w:szCs w:val="44"/>
        </w:rPr>
      </w:pPr>
    </w:p>
    <w:p>
      <w:pPr>
        <w:snapToGrid w:val="0"/>
        <w:jc w:val="center"/>
        <w:rPr>
          <w:rFonts w:ascii="宋体" w:hAnsi="宋体" w:cs="宋体"/>
          <w:sz w:val="44"/>
          <w:szCs w:val="44"/>
        </w:rPr>
      </w:pPr>
    </w:p>
    <w:p>
      <w:pPr>
        <w:rPr>
          <w:rFonts w:ascii="宋体" w:hAnsi="宋体" w:cs="宋体"/>
          <w:b/>
          <w:bCs/>
          <w:sz w:val="44"/>
          <w:szCs w:val="44"/>
        </w:rPr>
      </w:pPr>
      <w:bookmarkStart w:id="240" w:name="_Toc18842"/>
      <w:r>
        <w:rPr>
          <w:rFonts w:hint="eastAsia" w:ascii="宋体" w:hAnsi="宋体" w:cs="宋体"/>
          <w:b/>
          <w:bCs/>
          <w:sz w:val="44"/>
          <w:szCs w:val="44"/>
        </w:rPr>
        <w:br w:type="page"/>
      </w:r>
    </w:p>
    <w:p>
      <w:pPr>
        <w:jc w:val="center"/>
        <w:rPr>
          <w:rFonts w:ascii="宋体" w:hAnsi="宋体" w:cs="宋体"/>
          <w:b/>
          <w:bCs/>
          <w:sz w:val="44"/>
          <w:szCs w:val="40"/>
        </w:rPr>
      </w:pPr>
      <w:bookmarkStart w:id="241" w:name="_Toc30402"/>
      <w:r>
        <w:rPr>
          <w:rFonts w:hint="eastAsia" w:ascii="宋体" w:hAnsi="宋体" w:cs="宋体"/>
          <w:b/>
          <w:bCs/>
          <w:sz w:val="44"/>
          <w:szCs w:val="40"/>
        </w:rPr>
        <w:t>目录</w:t>
      </w:r>
      <w:bookmarkEnd w:id="240"/>
      <w:bookmarkEnd w:id="241"/>
    </w:p>
    <w:p>
      <w:pPr>
        <w:snapToGrid w:val="0"/>
        <w:jc w:val="center"/>
        <w:rPr>
          <w:rFonts w:ascii="宋体" w:hAnsi="宋体" w:cs="宋体"/>
          <w:sz w:val="44"/>
          <w:szCs w:val="44"/>
        </w:rPr>
      </w:pPr>
    </w:p>
    <w:p>
      <w:pPr>
        <w:snapToGrid w:val="0"/>
        <w:ind w:left="960" w:leftChars="400"/>
        <w:jc w:val="center"/>
        <w:rPr>
          <w:rFonts w:ascii="宋体" w:hAnsi="宋体" w:cs="宋体"/>
        </w:rPr>
      </w:pPr>
    </w:p>
    <w:p>
      <w:pPr>
        <w:spacing w:line="480" w:lineRule="auto"/>
        <w:jc w:val="left"/>
        <w:rPr>
          <w:rFonts w:ascii="宋体" w:hAnsi="宋体" w:cs="宋体"/>
          <w:b/>
          <w:bCs/>
        </w:rPr>
      </w:pPr>
      <w:bookmarkStart w:id="242" w:name="_Toc14313"/>
      <w:bookmarkStart w:id="243" w:name="_Toc26035"/>
      <w:r>
        <w:rPr>
          <w:rFonts w:hint="eastAsia" w:ascii="宋体" w:hAnsi="宋体" w:cs="宋体"/>
          <w:b/>
          <w:bCs/>
          <w:lang w:eastAsia="zh-CN"/>
        </w:rPr>
        <w:t>资格性审查</w:t>
      </w:r>
      <w:r>
        <w:rPr>
          <w:rFonts w:hint="eastAsia" w:ascii="宋体" w:hAnsi="宋体" w:cs="宋体"/>
          <w:b/>
          <w:bCs/>
        </w:rPr>
        <w:t>索引表、</w:t>
      </w:r>
      <w:r>
        <w:rPr>
          <w:rFonts w:hint="eastAsia" w:ascii="宋体" w:hAnsi="宋体" w:cs="宋体"/>
          <w:b/>
          <w:bCs/>
          <w:lang w:eastAsia="zh-CN"/>
        </w:rPr>
        <w:t>符合性审查</w:t>
      </w:r>
      <w:r>
        <w:rPr>
          <w:rFonts w:hint="eastAsia" w:ascii="宋体" w:hAnsi="宋体" w:cs="宋体"/>
          <w:b/>
          <w:bCs/>
        </w:rPr>
        <w:t>索引表、评分标准索引表</w:t>
      </w:r>
      <w:bookmarkEnd w:id="242"/>
      <w:bookmarkEnd w:id="243"/>
    </w:p>
    <w:p>
      <w:pPr>
        <w:spacing w:line="480" w:lineRule="auto"/>
        <w:jc w:val="left"/>
        <w:rPr>
          <w:rFonts w:ascii="宋体" w:hAnsi="宋体" w:cs="宋体"/>
          <w:b/>
          <w:bCs/>
        </w:rPr>
      </w:pPr>
      <w:bookmarkStart w:id="244" w:name="_Toc2431"/>
      <w:bookmarkStart w:id="245" w:name="_Toc26475"/>
      <w:r>
        <w:rPr>
          <w:rFonts w:hint="eastAsia" w:ascii="宋体" w:hAnsi="宋体" w:cs="宋体"/>
          <w:b/>
          <w:bCs/>
        </w:rPr>
        <w:t>一、磋商响应书（格式）</w:t>
      </w:r>
      <w:bookmarkEnd w:id="244"/>
      <w:bookmarkEnd w:id="245"/>
    </w:p>
    <w:p>
      <w:pPr>
        <w:spacing w:line="480" w:lineRule="auto"/>
        <w:jc w:val="left"/>
        <w:rPr>
          <w:rFonts w:ascii="宋体" w:hAnsi="宋体" w:cs="宋体"/>
          <w:b/>
          <w:bCs/>
        </w:rPr>
      </w:pPr>
      <w:bookmarkStart w:id="246" w:name="_Toc9423"/>
      <w:bookmarkStart w:id="247" w:name="_Toc18023"/>
      <w:r>
        <w:rPr>
          <w:rFonts w:hint="eastAsia" w:ascii="宋体" w:hAnsi="宋体" w:cs="宋体"/>
          <w:b/>
          <w:bCs/>
        </w:rPr>
        <w:t>二、诚信承诺书</w:t>
      </w:r>
      <w:bookmarkEnd w:id="246"/>
      <w:bookmarkEnd w:id="247"/>
    </w:p>
    <w:p>
      <w:pPr>
        <w:spacing w:line="480" w:lineRule="auto"/>
        <w:jc w:val="left"/>
        <w:rPr>
          <w:rFonts w:ascii="宋体" w:hAnsi="宋体" w:cs="宋体"/>
          <w:b/>
          <w:bCs/>
        </w:rPr>
      </w:pPr>
      <w:bookmarkStart w:id="248" w:name="_Toc2677"/>
      <w:bookmarkStart w:id="249" w:name="_Toc29976"/>
      <w:r>
        <w:rPr>
          <w:rFonts w:hint="eastAsia" w:ascii="宋体" w:hAnsi="宋体" w:cs="宋体"/>
          <w:b/>
          <w:bCs/>
        </w:rPr>
        <w:t>三、报价一览表（格式）</w:t>
      </w:r>
      <w:bookmarkEnd w:id="248"/>
      <w:bookmarkEnd w:id="249"/>
    </w:p>
    <w:p>
      <w:pPr>
        <w:spacing w:line="480" w:lineRule="auto"/>
        <w:jc w:val="left"/>
        <w:rPr>
          <w:rFonts w:ascii="宋体" w:hAnsi="宋体" w:cs="宋体"/>
          <w:b/>
          <w:bCs/>
        </w:rPr>
      </w:pPr>
      <w:bookmarkStart w:id="250" w:name="_Toc21176"/>
      <w:bookmarkStart w:id="251" w:name="_Toc21608"/>
      <w:r>
        <w:rPr>
          <w:rFonts w:hint="eastAsia" w:ascii="宋体" w:hAnsi="宋体" w:cs="宋体"/>
          <w:b/>
          <w:bCs/>
          <w:lang w:val="en-US" w:eastAsia="zh-CN"/>
        </w:rPr>
        <w:t>四</w:t>
      </w:r>
      <w:r>
        <w:rPr>
          <w:rFonts w:hint="eastAsia" w:ascii="宋体" w:hAnsi="宋体" w:cs="宋体"/>
          <w:b/>
          <w:bCs/>
        </w:rPr>
        <w:t>、响应货物（工程或服务）清单</w:t>
      </w:r>
      <w:bookmarkEnd w:id="250"/>
      <w:bookmarkEnd w:id="251"/>
    </w:p>
    <w:p>
      <w:pPr>
        <w:spacing w:line="480" w:lineRule="auto"/>
        <w:jc w:val="left"/>
        <w:rPr>
          <w:rFonts w:ascii="宋体" w:hAnsi="宋体" w:cs="宋体"/>
          <w:b/>
          <w:bCs/>
        </w:rPr>
      </w:pPr>
      <w:bookmarkStart w:id="252" w:name="_Toc23474"/>
      <w:bookmarkStart w:id="253" w:name="_Toc29797"/>
      <w:r>
        <w:rPr>
          <w:rFonts w:hint="eastAsia" w:ascii="宋体" w:hAnsi="宋体" w:cs="宋体"/>
          <w:b/>
          <w:bCs/>
          <w:lang w:val="en-US" w:eastAsia="zh-CN"/>
        </w:rPr>
        <w:t>五</w:t>
      </w:r>
      <w:r>
        <w:rPr>
          <w:rFonts w:hint="eastAsia" w:ascii="宋体" w:hAnsi="宋体" w:cs="宋体"/>
          <w:b/>
          <w:bCs/>
        </w:rPr>
        <w:t>、资格证明文件</w:t>
      </w:r>
      <w:bookmarkEnd w:id="252"/>
      <w:bookmarkEnd w:id="253"/>
    </w:p>
    <w:p>
      <w:pPr>
        <w:spacing w:line="480" w:lineRule="auto"/>
        <w:jc w:val="left"/>
        <w:rPr>
          <w:rFonts w:ascii="宋体" w:hAnsi="宋体" w:cs="宋体"/>
          <w:b/>
          <w:bCs/>
        </w:rPr>
      </w:pPr>
      <w:bookmarkStart w:id="254" w:name="_Toc27394"/>
      <w:bookmarkStart w:id="255" w:name="_Toc18400"/>
      <w:r>
        <w:rPr>
          <w:rFonts w:hint="eastAsia" w:ascii="宋体" w:hAnsi="宋体" w:cs="宋体"/>
          <w:b/>
          <w:bCs/>
          <w:lang w:val="en-US" w:eastAsia="zh-CN"/>
        </w:rPr>
        <w:t>六</w:t>
      </w:r>
      <w:r>
        <w:rPr>
          <w:rFonts w:hint="eastAsia" w:ascii="宋体" w:hAnsi="宋体" w:cs="宋体"/>
          <w:b/>
          <w:bCs/>
        </w:rPr>
        <w:t>、响应货物技术文件</w:t>
      </w:r>
      <w:bookmarkEnd w:id="254"/>
    </w:p>
    <w:p>
      <w:pPr>
        <w:spacing w:line="480" w:lineRule="auto"/>
        <w:jc w:val="left"/>
        <w:rPr>
          <w:rFonts w:ascii="宋体" w:hAnsi="宋体" w:cs="宋体"/>
          <w:b/>
          <w:bCs/>
        </w:rPr>
      </w:pPr>
      <w:bookmarkStart w:id="256" w:name="_Toc15884"/>
      <w:r>
        <w:rPr>
          <w:rFonts w:hint="eastAsia" w:ascii="宋体" w:hAnsi="宋体" w:cs="宋体"/>
          <w:b/>
          <w:bCs/>
          <w:lang w:val="en-US" w:eastAsia="zh-CN"/>
        </w:rPr>
        <w:t>七</w:t>
      </w:r>
      <w:r>
        <w:rPr>
          <w:rFonts w:hint="eastAsia" w:ascii="宋体" w:hAnsi="宋体" w:cs="宋体"/>
          <w:b/>
          <w:bCs/>
        </w:rPr>
        <w:t>、技术服务响应、偏离说明表</w:t>
      </w:r>
      <w:bookmarkEnd w:id="255"/>
      <w:bookmarkEnd w:id="256"/>
    </w:p>
    <w:p>
      <w:pPr>
        <w:spacing w:line="480" w:lineRule="auto"/>
        <w:jc w:val="left"/>
        <w:rPr>
          <w:rFonts w:ascii="宋体" w:hAnsi="宋体" w:cs="宋体"/>
          <w:b/>
          <w:bCs/>
        </w:rPr>
      </w:pPr>
      <w:bookmarkStart w:id="257" w:name="_Toc12751"/>
      <w:bookmarkStart w:id="258" w:name="_Toc749"/>
      <w:r>
        <w:rPr>
          <w:rFonts w:hint="eastAsia" w:ascii="宋体" w:hAnsi="宋体" w:cs="宋体"/>
          <w:b/>
          <w:bCs/>
          <w:lang w:val="en-US" w:eastAsia="zh-CN"/>
        </w:rPr>
        <w:t>八</w:t>
      </w:r>
      <w:r>
        <w:rPr>
          <w:rFonts w:hint="eastAsia" w:ascii="宋体" w:hAnsi="宋体" w:cs="宋体"/>
          <w:b/>
          <w:bCs/>
        </w:rPr>
        <w:t>、商务响应、偏离说明表</w:t>
      </w:r>
      <w:bookmarkEnd w:id="257"/>
      <w:bookmarkEnd w:id="258"/>
    </w:p>
    <w:p>
      <w:pPr>
        <w:spacing w:line="480" w:lineRule="auto"/>
        <w:jc w:val="left"/>
        <w:rPr>
          <w:rFonts w:ascii="宋体" w:hAnsi="宋体" w:cs="宋体"/>
          <w:b/>
          <w:bCs/>
        </w:rPr>
      </w:pPr>
      <w:bookmarkStart w:id="259" w:name="_Toc2767"/>
      <w:bookmarkStart w:id="260" w:name="_Toc30592"/>
      <w:r>
        <w:rPr>
          <w:rFonts w:hint="eastAsia" w:ascii="宋体" w:hAnsi="宋体" w:cs="宋体"/>
          <w:b/>
          <w:bCs/>
          <w:lang w:val="en-US" w:eastAsia="zh-CN"/>
        </w:rPr>
        <w:t>九</w:t>
      </w:r>
      <w:r>
        <w:rPr>
          <w:rFonts w:hint="eastAsia" w:ascii="宋体" w:hAnsi="宋体" w:cs="宋体"/>
          <w:b/>
          <w:bCs/>
        </w:rPr>
        <w:t>、业绩一览表</w:t>
      </w:r>
      <w:bookmarkEnd w:id="259"/>
      <w:bookmarkEnd w:id="260"/>
    </w:p>
    <w:p>
      <w:pPr>
        <w:spacing w:line="480" w:lineRule="auto"/>
        <w:jc w:val="left"/>
        <w:rPr>
          <w:rFonts w:ascii="宋体" w:hAnsi="宋体" w:cs="宋体"/>
          <w:b/>
          <w:bCs/>
        </w:rPr>
      </w:pPr>
      <w:bookmarkStart w:id="261" w:name="_Toc6288"/>
      <w:bookmarkStart w:id="262" w:name="_Toc12179"/>
      <w:r>
        <w:rPr>
          <w:rFonts w:hint="eastAsia" w:ascii="宋体" w:hAnsi="宋体" w:cs="宋体"/>
          <w:b/>
          <w:bCs/>
        </w:rPr>
        <w:t>十、主要实施人员表</w:t>
      </w:r>
      <w:bookmarkEnd w:id="261"/>
      <w:bookmarkEnd w:id="262"/>
    </w:p>
    <w:p>
      <w:pPr>
        <w:spacing w:line="480" w:lineRule="auto"/>
        <w:jc w:val="left"/>
        <w:rPr>
          <w:rFonts w:ascii="宋体" w:hAnsi="宋体" w:cs="宋体"/>
          <w:b/>
          <w:bCs/>
        </w:rPr>
      </w:pPr>
      <w:bookmarkStart w:id="263" w:name="_Toc8115"/>
      <w:bookmarkStart w:id="264" w:name="_Toc5489"/>
      <w:r>
        <w:rPr>
          <w:rFonts w:hint="eastAsia" w:ascii="宋体" w:hAnsi="宋体" w:cs="宋体"/>
          <w:b/>
          <w:bCs/>
        </w:rPr>
        <w:t>十</w:t>
      </w:r>
      <w:r>
        <w:rPr>
          <w:rFonts w:hint="eastAsia" w:ascii="宋体" w:hAnsi="宋体" w:cs="宋体"/>
          <w:b/>
          <w:bCs/>
          <w:lang w:val="en-US" w:eastAsia="zh-CN"/>
        </w:rPr>
        <w:t>一</w:t>
      </w:r>
      <w:r>
        <w:rPr>
          <w:rFonts w:hint="eastAsia" w:ascii="宋体" w:hAnsi="宋体" w:cs="宋体"/>
          <w:b/>
          <w:bCs/>
        </w:rPr>
        <w:t>、商务、服务方案</w:t>
      </w:r>
      <w:bookmarkEnd w:id="263"/>
    </w:p>
    <w:p>
      <w:pPr>
        <w:spacing w:line="480" w:lineRule="auto"/>
        <w:jc w:val="left"/>
        <w:rPr>
          <w:rFonts w:ascii="宋体" w:hAnsi="宋体" w:cs="宋体"/>
          <w:b/>
          <w:bCs/>
        </w:rPr>
      </w:pPr>
      <w:bookmarkStart w:id="265" w:name="_Toc22338"/>
      <w:r>
        <w:rPr>
          <w:rFonts w:hint="eastAsia" w:ascii="宋体" w:hAnsi="宋体" w:cs="宋体"/>
          <w:b/>
          <w:bCs/>
        </w:rPr>
        <w:t>十</w:t>
      </w:r>
      <w:r>
        <w:rPr>
          <w:rFonts w:hint="eastAsia" w:ascii="宋体" w:hAnsi="宋体" w:cs="宋体"/>
          <w:b/>
          <w:bCs/>
          <w:lang w:val="en-US" w:eastAsia="zh-CN"/>
        </w:rPr>
        <w:t>二</w:t>
      </w:r>
      <w:r>
        <w:rPr>
          <w:rFonts w:hint="eastAsia" w:ascii="宋体" w:hAnsi="宋体" w:cs="宋体"/>
          <w:b/>
          <w:bCs/>
        </w:rPr>
        <w:t>、法定代表人身份证明书（格式）</w:t>
      </w:r>
      <w:bookmarkEnd w:id="264"/>
      <w:bookmarkEnd w:id="265"/>
    </w:p>
    <w:p>
      <w:pPr>
        <w:spacing w:line="480" w:lineRule="auto"/>
        <w:jc w:val="left"/>
        <w:rPr>
          <w:rFonts w:ascii="宋体" w:hAnsi="宋体" w:cs="宋体"/>
          <w:b/>
          <w:bCs/>
        </w:rPr>
      </w:pPr>
      <w:bookmarkStart w:id="266" w:name="_Toc26074"/>
      <w:r>
        <w:rPr>
          <w:rFonts w:hint="eastAsia" w:ascii="宋体" w:hAnsi="宋体" w:cs="宋体"/>
          <w:b/>
          <w:bCs/>
        </w:rPr>
        <w:t>十</w:t>
      </w:r>
      <w:r>
        <w:rPr>
          <w:rFonts w:hint="eastAsia" w:ascii="宋体" w:hAnsi="宋体" w:cs="宋体"/>
          <w:b/>
          <w:bCs/>
          <w:lang w:val="en-US" w:eastAsia="zh-CN"/>
        </w:rPr>
        <w:t>三</w:t>
      </w:r>
      <w:r>
        <w:rPr>
          <w:rFonts w:hint="eastAsia" w:ascii="宋体" w:hAnsi="宋体" w:cs="宋体"/>
          <w:b/>
          <w:bCs/>
        </w:rPr>
        <w:t>、</w:t>
      </w:r>
      <w:r>
        <w:rPr>
          <w:rFonts w:hint="eastAsia" w:ascii="宋体" w:hAnsi="宋体" w:cs="宋体"/>
          <w:b/>
          <w:bCs/>
          <w:lang w:eastAsia="zh-CN"/>
        </w:rPr>
        <w:t>法定代表人</w:t>
      </w:r>
      <w:r>
        <w:rPr>
          <w:rFonts w:hint="eastAsia" w:ascii="宋体" w:hAnsi="宋体" w:cs="宋体"/>
          <w:b/>
          <w:bCs/>
        </w:rPr>
        <w:t>授权书（格式）</w:t>
      </w:r>
      <w:bookmarkEnd w:id="266"/>
    </w:p>
    <w:p>
      <w:pPr>
        <w:spacing w:line="480" w:lineRule="auto"/>
        <w:jc w:val="left"/>
        <w:rPr>
          <w:rFonts w:ascii="宋体" w:hAnsi="宋体" w:cs="宋体"/>
          <w:b/>
          <w:bCs/>
        </w:rPr>
      </w:pPr>
      <w:r>
        <w:rPr>
          <w:rFonts w:hint="eastAsia"/>
          <w:b/>
          <w:bCs/>
        </w:rPr>
        <w:t>十</w:t>
      </w:r>
      <w:r>
        <w:rPr>
          <w:rFonts w:hint="eastAsia"/>
          <w:b/>
          <w:bCs/>
          <w:lang w:val="en-US" w:eastAsia="zh-CN"/>
        </w:rPr>
        <w:t>四</w:t>
      </w:r>
      <w:r>
        <w:rPr>
          <w:rFonts w:hint="eastAsia"/>
          <w:b/>
          <w:bCs/>
        </w:rPr>
        <w:t>、落实政府采购政策文件</w:t>
      </w:r>
    </w:p>
    <w:p>
      <w:pPr>
        <w:spacing w:line="480" w:lineRule="auto"/>
        <w:jc w:val="left"/>
        <w:rPr>
          <w:rFonts w:ascii="宋体" w:hAnsi="宋体" w:cs="宋体"/>
          <w:b/>
          <w:bCs/>
        </w:rPr>
      </w:pPr>
      <w:bookmarkStart w:id="267" w:name="_Toc1463"/>
      <w:bookmarkStart w:id="268" w:name="_Toc32009"/>
      <w:r>
        <w:rPr>
          <w:rStyle w:val="41"/>
          <w:rFonts w:hint="eastAsia" w:ascii="宋体" w:hAnsi="宋体" w:eastAsia="宋体" w:cs="宋体"/>
          <w:szCs w:val="24"/>
        </w:rPr>
        <w:br w:type="page"/>
      </w:r>
      <w:bookmarkEnd w:id="267"/>
      <w:bookmarkEnd w:id="268"/>
    </w:p>
    <w:p>
      <w:pPr>
        <w:spacing w:line="360" w:lineRule="auto"/>
        <w:jc w:val="center"/>
        <w:rPr>
          <w:rFonts w:ascii="宋体" w:hAnsi="宋体" w:cs="宋体"/>
        </w:rPr>
      </w:pPr>
      <w:r>
        <w:rPr>
          <w:rFonts w:hint="eastAsia" w:ascii="宋体" w:hAnsi="宋体" w:cs="宋体"/>
          <w:b/>
          <w:bCs/>
          <w:lang w:eastAsia="zh-CN"/>
        </w:rPr>
        <w:t>资格性审查</w:t>
      </w:r>
      <w:r>
        <w:rPr>
          <w:rFonts w:hint="eastAsia" w:ascii="宋体" w:hAnsi="宋体" w:cs="宋体"/>
          <w:b/>
          <w:bCs/>
        </w:rPr>
        <w:t>索引表</w:t>
      </w:r>
    </w:p>
    <w:p>
      <w:pPr>
        <w:spacing w:line="360" w:lineRule="auto"/>
        <w:ind w:left="5100" w:leftChars="-75" w:right="-235" w:rightChars="-98" w:hanging="5280" w:hangingChars="2200"/>
        <w:rPr>
          <w:rFonts w:ascii="宋体" w:hAnsi="宋体" w:cs="宋体"/>
          <w:szCs w:val="24"/>
        </w:rPr>
      </w:pPr>
      <w:r>
        <w:rPr>
          <w:rFonts w:hint="eastAsia" w:ascii="宋体" w:hAnsi="宋体" w:cs="宋体"/>
          <w:szCs w:val="24"/>
        </w:rPr>
        <w:t>项目编号：                                     项目名称：</w:t>
      </w:r>
    </w:p>
    <w:tbl>
      <w:tblPr>
        <w:tblStyle w:val="30"/>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2421"/>
        <w:gridCol w:w="4615"/>
        <w:gridCol w:w="1294"/>
        <w:gridCol w:w="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jc w:val="center"/>
        </w:trPr>
        <w:tc>
          <w:tcPr>
            <w:tcW w:w="658" w:type="dxa"/>
            <w:vAlign w:val="center"/>
          </w:tcPr>
          <w:p>
            <w:pPr>
              <w:jc w:val="center"/>
              <w:rPr>
                <w:rFonts w:ascii="宋体" w:hAnsi="宋体" w:cs="宋体"/>
                <w:szCs w:val="24"/>
              </w:rPr>
            </w:pPr>
            <w:r>
              <w:rPr>
                <w:rFonts w:hint="eastAsia" w:ascii="宋体" w:hAnsi="宋体" w:cs="宋体"/>
                <w:szCs w:val="24"/>
              </w:rPr>
              <w:t>序号</w:t>
            </w:r>
          </w:p>
        </w:tc>
        <w:tc>
          <w:tcPr>
            <w:tcW w:w="2421" w:type="dxa"/>
            <w:vAlign w:val="center"/>
          </w:tcPr>
          <w:p>
            <w:pPr>
              <w:jc w:val="center"/>
              <w:rPr>
                <w:rFonts w:ascii="宋体" w:hAnsi="宋体" w:cs="宋体"/>
                <w:szCs w:val="24"/>
              </w:rPr>
            </w:pPr>
            <w:r>
              <w:rPr>
                <w:rFonts w:hint="eastAsia" w:ascii="宋体" w:hAnsi="宋体" w:cs="宋体"/>
                <w:szCs w:val="24"/>
              </w:rPr>
              <w:t>评审因素</w:t>
            </w:r>
          </w:p>
        </w:tc>
        <w:tc>
          <w:tcPr>
            <w:tcW w:w="4615" w:type="dxa"/>
            <w:vAlign w:val="center"/>
          </w:tcPr>
          <w:p>
            <w:pPr>
              <w:jc w:val="center"/>
              <w:rPr>
                <w:rFonts w:ascii="宋体" w:hAnsi="宋体" w:cs="宋体"/>
                <w:szCs w:val="24"/>
              </w:rPr>
            </w:pPr>
            <w:r>
              <w:rPr>
                <w:rFonts w:hint="eastAsia" w:ascii="宋体" w:hAnsi="宋体" w:cs="宋体"/>
                <w:szCs w:val="24"/>
              </w:rPr>
              <w:t>评审标准</w:t>
            </w:r>
          </w:p>
        </w:tc>
        <w:tc>
          <w:tcPr>
            <w:tcW w:w="1294" w:type="dxa"/>
            <w:vAlign w:val="center"/>
          </w:tcPr>
          <w:p>
            <w:pPr>
              <w:jc w:val="center"/>
              <w:rPr>
                <w:rFonts w:ascii="宋体" w:hAnsi="宋体" w:cs="宋体"/>
                <w:szCs w:val="24"/>
              </w:rPr>
            </w:pPr>
            <w:r>
              <w:rPr>
                <w:rFonts w:hint="eastAsia" w:ascii="宋体" w:hAnsi="宋体" w:cs="宋体"/>
                <w:szCs w:val="24"/>
                <w:lang w:val="zh-CN"/>
              </w:rPr>
              <w:t>响应文件页码</w:t>
            </w:r>
          </w:p>
        </w:tc>
        <w:tc>
          <w:tcPr>
            <w:tcW w:w="752" w:type="dxa"/>
            <w:vAlign w:val="center"/>
          </w:tcPr>
          <w:p>
            <w:pPr>
              <w:jc w:val="center"/>
              <w:rPr>
                <w:rFonts w:ascii="宋体" w:hAnsi="宋体" w:cs="宋体"/>
                <w:szCs w:val="24"/>
              </w:rPr>
            </w:pPr>
            <w:r>
              <w:rPr>
                <w:rFonts w:hint="eastAsia" w:ascii="宋体" w:hAnsi="宋体" w:cs="宋体"/>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8" w:type="dxa"/>
            <w:vAlign w:val="center"/>
          </w:tcPr>
          <w:p>
            <w:pPr>
              <w:jc w:val="center"/>
              <w:rPr>
                <w:rFonts w:ascii="宋体" w:hAnsi="宋体" w:cs="宋体"/>
                <w:szCs w:val="24"/>
              </w:rPr>
            </w:pPr>
            <w:r>
              <w:rPr>
                <w:rFonts w:hint="eastAsia" w:ascii="宋体" w:hAnsi="宋体" w:cs="宋体"/>
                <w:szCs w:val="24"/>
              </w:rPr>
              <w:t>1</w:t>
            </w:r>
          </w:p>
        </w:tc>
        <w:tc>
          <w:tcPr>
            <w:tcW w:w="2421" w:type="dxa"/>
            <w:vAlign w:val="center"/>
          </w:tcPr>
          <w:p>
            <w:pPr>
              <w:jc w:val="center"/>
              <w:rPr>
                <w:rFonts w:ascii="宋体" w:hAnsi="宋体" w:cs="宋体"/>
                <w:szCs w:val="24"/>
              </w:rPr>
            </w:pPr>
            <w:r>
              <w:rPr>
                <w:rFonts w:hint="eastAsia" w:ascii="宋体" w:hAnsi="宋体" w:cs="宋体"/>
                <w:szCs w:val="24"/>
              </w:rPr>
              <w:t>法人、其他组织或</w:t>
            </w:r>
          </w:p>
          <w:p>
            <w:pPr>
              <w:jc w:val="center"/>
              <w:rPr>
                <w:rFonts w:ascii="宋体" w:hAnsi="宋体" w:cs="宋体"/>
                <w:szCs w:val="24"/>
              </w:rPr>
            </w:pPr>
            <w:r>
              <w:rPr>
                <w:rFonts w:hint="eastAsia" w:ascii="宋体" w:hAnsi="宋体" w:cs="宋体"/>
                <w:szCs w:val="24"/>
              </w:rPr>
              <w:t>自然人的证明材料</w:t>
            </w:r>
          </w:p>
        </w:tc>
        <w:tc>
          <w:tcPr>
            <w:tcW w:w="4615" w:type="dxa"/>
            <w:vAlign w:val="center"/>
          </w:tcPr>
          <w:p>
            <w:pPr>
              <w:rPr>
                <w:rFonts w:ascii="宋体" w:hAnsi="宋体" w:cs="宋体"/>
                <w:szCs w:val="24"/>
              </w:rPr>
            </w:pPr>
            <w:r>
              <w:rPr>
                <w:rFonts w:hint="eastAsia" w:ascii="宋体" w:hAnsi="宋体" w:cs="宋体"/>
                <w:szCs w:val="24"/>
              </w:rPr>
              <w:t>根据自身情况提供对应的证明材料：法人提供营业执照或事业单位法人证书；其他组织提供执业许可证等证明文件或个体工商户营业执照；自然人提供有效的自然人身份证明</w:t>
            </w:r>
            <w:r>
              <w:rPr>
                <w:rFonts w:hint="eastAsia" w:ascii="宋体" w:hAnsi="宋体" w:cs="宋体"/>
                <w:szCs w:val="24"/>
                <w:lang w:val="zh-CN"/>
              </w:rPr>
              <w:t>。（仅限中国公民）</w:t>
            </w:r>
          </w:p>
        </w:tc>
        <w:tc>
          <w:tcPr>
            <w:tcW w:w="1294" w:type="dxa"/>
            <w:vAlign w:val="center"/>
          </w:tcPr>
          <w:p>
            <w:pPr>
              <w:jc w:val="center"/>
              <w:rPr>
                <w:rFonts w:ascii="宋体" w:hAnsi="宋体" w:cs="宋体"/>
                <w:szCs w:val="24"/>
              </w:rPr>
            </w:pPr>
            <w:r>
              <w:rPr>
                <w:rFonts w:hint="eastAsia" w:ascii="宋体" w:hAnsi="宋体" w:cs="宋体"/>
                <w:kern w:val="0"/>
                <w:szCs w:val="24"/>
              </w:rPr>
              <w:t>P……</w:t>
            </w:r>
          </w:p>
        </w:tc>
        <w:tc>
          <w:tcPr>
            <w:tcW w:w="752"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8" w:type="dxa"/>
            <w:vAlign w:val="center"/>
          </w:tcPr>
          <w:p>
            <w:pPr>
              <w:jc w:val="center"/>
              <w:rPr>
                <w:rFonts w:ascii="宋体" w:hAnsi="宋体" w:cs="宋体"/>
                <w:szCs w:val="24"/>
              </w:rPr>
            </w:pPr>
            <w:r>
              <w:rPr>
                <w:rFonts w:hint="eastAsia" w:ascii="宋体" w:hAnsi="宋体" w:cs="宋体"/>
                <w:szCs w:val="24"/>
              </w:rPr>
              <w:t>2</w:t>
            </w:r>
          </w:p>
        </w:tc>
        <w:tc>
          <w:tcPr>
            <w:tcW w:w="2421" w:type="dxa"/>
            <w:vAlign w:val="center"/>
          </w:tcPr>
          <w:p>
            <w:pPr>
              <w:jc w:val="center"/>
              <w:rPr>
                <w:rFonts w:ascii="宋体" w:hAnsi="宋体" w:cs="宋体"/>
                <w:szCs w:val="24"/>
              </w:rPr>
            </w:pPr>
            <w:r>
              <w:rPr>
                <w:rFonts w:hint="eastAsia" w:ascii="宋体" w:hAnsi="宋体" w:cs="宋体"/>
                <w:szCs w:val="24"/>
              </w:rPr>
              <w:t>财务状况报告</w:t>
            </w:r>
          </w:p>
        </w:tc>
        <w:tc>
          <w:tcPr>
            <w:tcW w:w="4615" w:type="dxa"/>
            <w:vAlign w:val="center"/>
          </w:tcPr>
          <w:p>
            <w:pPr>
              <w:rPr>
                <w:rFonts w:ascii="宋体" w:hAnsi="宋体" w:cs="宋体"/>
                <w:szCs w:val="24"/>
              </w:rPr>
            </w:pPr>
            <w:r>
              <w:rPr>
                <w:rFonts w:hint="eastAsia" w:ascii="宋体" w:hAnsi="宋体" w:cs="宋体"/>
                <w:szCs w:val="24"/>
              </w:rPr>
              <w:t>提供近两年内任意一年经第三方审计的财务报告或由银行出具最近一年的资信证明或提供财政部门认可的政府采购专业担保机构出具的响应担保函</w:t>
            </w:r>
          </w:p>
        </w:tc>
        <w:tc>
          <w:tcPr>
            <w:tcW w:w="1294" w:type="dxa"/>
            <w:vAlign w:val="center"/>
          </w:tcPr>
          <w:p>
            <w:pPr>
              <w:jc w:val="center"/>
              <w:rPr>
                <w:rFonts w:ascii="宋体" w:hAnsi="宋体" w:cs="宋体"/>
                <w:szCs w:val="24"/>
              </w:rPr>
            </w:pPr>
            <w:r>
              <w:rPr>
                <w:rFonts w:hint="eastAsia" w:ascii="宋体" w:hAnsi="宋体" w:cs="宋体"/>
                <w:kern w:val="0"/>
                <w:szCs w:val="24"/>
              </w:rPr>
              <w:t>P……</w:t>
            </w:r>
          </w:p>
        </w:tc>
        <w:tc>
          <w:tcPr>
            <w:tcW w:w="752"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8" w:type="dxa"/>
            <w:vAlign w:val="center"/>
          </w:tcPr>
          <w:p>
            <w:pPr>
              <w:jc w:val="center"/>
              <w:rPr>
                <w:rFonts w:ascii="宋体" w:hAnsi="宋体" w:cs="宋体"/>
                <w:szCs w:val="24"/>
              </w:rPr>
            </w:pPr>
            <w:r>
              <w:rPr>
                <w:rFonts w:hint="eastAsia" w:ascii="宋体" w:hAnsi="宋体" w:cs="宋体"/>
                <w:szCs w:val="24"/>
              </w:rPr>
              <w:t>3</w:t>
            </w:r>
          </w:p>
        </w:tc>
        <w:tc>
          <w:tcPr>
            <w:tcW w:w="2421" w:type="dxa"/>
            <w:vAlign w:val="center"/>
          </w:tcPr>
          <w:p>
            <w:pPr>
              <w:jc w:val="center"/>
              <w:rPr>
                <w:rFonts w:ascii="宋体" w:hAnsi="宋体" w:cs="宋体"/>
                <w:szCs w:val="24"/>
              </w:rPr>
            </w:pPr>
            <w:r>
              <w:rPr>
                <w:rFonts w:hint="eastAsia" w:ascii="宋体" w:hAnsi="宋体" w:cs="宋体"/>
                <w:szCs w:val="24"/>
              </w:rPr>
              <w:t>依法缴纳税收和</w:t>
            </w:r>
          </w:p>
          <w:p>
            <w:pPr>
              <w:jc w:val="center"/>
              <w:rPr>
                <w:rFonts w:ascii="宋体" w:hAnsi="宋体" w:cs="宋体"/>
                <w:szCs w:val="24"/>
              </w:rPr>
            </w:pPr>
            <w:r>
              <w:rPr>
                <w:rFonts w:hint="eastAsia" w:ascii="宋体" w:hAnsi="宋体" w:cs="宋体"/>
                <w:szCs w:val="24"/>
                <w:lang w:eastAsia="zh-CN"/>
              </w:rPr>
              <w:t>社会保障资金</w:t>
            </w:r>
            <w:r>
              <w:rPr>
                <w:rFonts w:hint="eastAsia" w:ascii="宋体" w:hAnsi="宋体" w:cs="宋体"/>
                <w:szCs w:val="24"/>
              </w:rPr>
              <w:t>的</w:t>
            </w:r>
          </w:p>
          <w:p>
            <w:pPr>
              <w:jc w:val="center"/>
              <w:rPr>
                <w:rFonts w:ascii="宋体" w:hAnsi="宋体" w:cs="宋体"/>
                <w:szCs w:val="24"/>
              </w:rPr>
            </w:pPr>
            <w:r>
              <w:rPr>
                <w:rFonts w:hint="eastAsia" w:ascii="宋体" w:hAnsi="宋体" w:cs="宋体"/>
                <w:szCs w:val="24"/>
              </w:rPr>
              <w:t>相关材料</w:t>
            </w:r>
          </w:p>
        </w:tc>
        <w:tc>
          <w:tcPr>
            <w:tcW w:w="4615" w:type="dxa"/>
            <w:vAlign w:val="center"/>
          </w:tcPr>
          <w:p>
            <w:pPr>
              <w:rPr>
                <w:rFonts w:ascii="宋体" w:hAnsi="宋体" w:cs="宋体"/>
                <w:szCs w:val="24"/>
              </w:rPr>
            </w:pPr>
            <w:r>
              <w:rPr>
                <w:rFonts w:hint="eastAsia" w:ascii="宋体" w:hAnsi="宋体" w:cs="宋体"/>
                <w:szCs w:val="24"/>
              </w:rPr>
              <w:t>近一年内任意一个月相关部门出具的纳税证明及社保证明</w:t>
            </w:r>
          </w:p>
        </w:tc>
        <w:tc>
          <w:tcPr>
            <w:tcW w:w="1294" w:type="dxa"/>
            <w:vAlign w:val="center"/>
          </w:tcPr>
          <w:p>
            <w:pPr>
              <w:jc w:val="center"/>
              <w:rPr>
                <w:rFonts w:ascii="宋体" w:hAnsi="宋体" w:cs="宋体"/>
                <w:szCs w:val="24"/>
              </w:rPr>
            </w:pPr>
            <w:r>
              <w:rPr>
                <w:rFonts w:hint="eastAsia" w:ascii="宋体" w:hAnsi="宋体" w:cs="宋体"/>
                <w:kern w:val="0"/>
                <w:szCs w:val="24"/>
              </w:rPr>
              <w:t>P……</w:t>
            </w:r>
          </w:p>
        </w:tc>
        <w:tc>
          <w:tcPr>
            <w:tcW w:w="752"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8" w:type="dxa"/>
            <w:vAlign w:val="center"/>
          </w:tcPr>
          <w:p>
            <w:pPr>
              <w:jc w:val="center"/>
              <w:rPr>
                <w:rFonts w:ascii="宋体" w:hAnsi="宋体" w:cs="宋体"/>
                <w:szCs w:val="24"/>
              </w:rPr>
            </w:pPr>
            <w:r>
              <w:rPr>
                <w:rFonts w:hint="eastAsia" w:ascii="宋体" w:hAnsi="宋体" w:cs="宋体"/>
                <w:szCs w:val="24"/>
              </w:rPr>
              <w:t>4</w:t>
            </w:r>
          </w:p>
        </w:tc>
        <w:tc>
          <w:tcPr>
            <w:tcW w:w="2421" w:type="dxa"/>
            <w:vAlign w:val="center"/>
          </w:tcPr>
          <w:p>
            <w:pPr>
              <w:jc w:val="center"/>
              <w:rPr>
                <w:rFonts w:ascii="宋体" w:hAnsi="宋体" w:cs="宋体"/>
                <w:szCs w:val="24"/>
              </w:rPr>
            </w:pPr>
            <w:r>
              <w:rPr>
                <w:rFonts w:hint="eastAsia" w:ascii="宋体" w:hAnsi="宋体" w:cs="宋体"/>
                <w:szCs w:val="24"/>
              </w:rPr>
              <w:t>参与采购活动前3年内在经营活动中没有重大违法记录的</w:t>
            </w:r>
          </w:p>
          <w:p>
            <w:pPr>
              <w:jc w:val="center"/>
              <w:rPr>
                <w:rFonts w:ascii="宋体" w:hAnsi="宋体" w:cs="宋体"/>
                <w:szCs w:val="24"/>
              </w:rPr>
            </w:pPr>
            <w:r>
              <w:rPr>
                <w:rFonts w:hint="eastAsia" w:ascii="宋体" w:hAnsi="宋体" w:cs="宋体"/>
                <w:szCs w:val="24"/>
              </w:rPr>
              <w:t>书面声明</w:t>
            </w:r>
          </w:p>
        </w:tc>
        <w:tc>
          <w:tcPr>
            <w:tcW w:w="4615" w:type="dxa"/>
            <w:vAlign w:val="center"/>
          </w:tcPr>
          <w:p>
            <w:pPr>
              <w:rPr>
                <w:rFonts w:ascii="宋体" w:hAnsi="宋体" w:cs="宋体"/>
                <w:szCs w:val="24"/>
              </w:rPr>
            </w:pPr>
            <w:r>
              <w:rPr>
                <w:rFonts w:hint="eastAsia" w:ascii="宋体" w:hAnsi="宋体" w:cs="宋体"/>
                <w:szCs w:val="24"/>
              </w:rPr>
              <w:t xml:space="preserve">自行出具的无重大违法记录承诺函 </w:t>
            </w:r>
          </w:p>
        </w:tc>
        <w:tc>
          <w:tcPr>
            <w:tcW w:w="1294" w:type="dxa"/>
            <w:vAlign w:val="center"/>
          </w:tcPr>
          <w:p>
            <w:pPr>
              <w:jc w:val="center"/>
              <w:rPr>
                <w:rFonts w:ascii="宋体" w:hAnsi="宋体" w:cs="宋体"/>
                <w:szCs w:val="24"/>
              </w:rPr>
            </w:pPr>
            <w:r>
              <w:rPr>
                <w:rFonts w:hint="eastAsia" w:ascii="宋体" w:hAnsi="宋体" w:cs="宋体"/>
                <w:kern w:val="0"/>
                <w:szCs w:val="24"/>
              </w:rPr>
              <w:t>P……</w:t>
            </w:r>
          </w:p>
        </w:tc>
        <w:tc>
          <w:tcPr>
            <w:tcW w:w="752"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8" w:type="dxa"/>
            <w:vAlign w:val="center"/>
          </w:tcPr>
          <w:p>
            <w:pPr>
              <w:jc w:val="center"/>
              <w:rPr>
                <w:rFonts w:ascii="宋体" w:hAnsi="宋体" w:cs="宋体"/>
                <w:szCs w:val="24"/>
              </w:rPr>
            </w:pPr>
            <w:r>
              <w:rPr>
                <w:rFonts w:hint="eastAsia" w:ascii="宋体" w:hAnsi="宋体" w:cs="宋体"/>
                <w:szCs w:val="24"/>
              </w:rPr>
              <w:t>5</w:t>
            </w:r>
          </w:p>
        </w:tc>
        <w:tc>
          <w:tcPr>
            <w:tcW w:w="2421" w:type="dxa"/>
            <w:vAlign w:val="center"/>
          </w:tcPr>
          <w:p>
            <w:pPr>
              <w:jc w:val="center"/>
              <w:rPr>
                <w:rFonts w:ascii="宋体" w:hAnsi="宋体" w:cs="宋体"/>
                <w:szCs w:val="24"/>
              </w:rPr>
            </w:pPr>
            <w:r>
              <w:rPr>
                <w:rFonts w:hint="eastAsia" w:ascii="宋体" w:hAnsi="宋体" w:cs="宋体"/>
                <w:szCs w:val="24"/>
              </w:rPr>
              <w:t>“信用中国”网站及</w:t>
            </w:r>
          </w:p>
          <w:p>
            <w:pPr>
              <w:jc w:val="center"/>
              <w:rPr>
                <w:rFonts w:ascii="宋体" w:hAnsi="宋体" w:cs="宋体"/>
                <w:szCs w:val="24"/>
              </w:rPr>
            </w:pPr>
            <w:r>
              <w:rPr>
                <w:rFonts w:hint="eastAsia" w:ascii="宋体" w:hAnsi="宋体" w:cs="宋体"/>
                <w:szCs w:val="24"/>
              </w:rPr>
              <w:t>中国政府采购网的</w:t>
            </w:r>
          </w:p>
          <w:p>
            <w:pPr>
              <w:jc w:val="center"/>
              <w:rPr>
                <w:rFonts w:ascii="宋体" w:hAnsi="宋体" w:cs="宋体"/>
                <w:szCs w:val="24"/>
              </w:rPr>
            </w:pPr>
            <w:r>
              <w:rPr>
                <w:rFonts w:hint="eastAsia" w:ascii="宋体" w:hAnsi="宋体" w:cs="宋体"/>
                <w:szCs w:val="24"/>
              </w:rPr>
              <w:t>无不良查询记录</w:t>
            </w:r>
          </w:p>
        </w:tc>
        <w:tc>
          <w:tcPr>
            <w:tcW w:w="4615" w:type="dxa"/>
            <w:vAlign w:val="center"/>
          </w:tcPr>
          <w:p>
            <w:pPr>
              <w:rPr>
                <w:rFonts w:ascii="宋体" w:hAnsi="宋体" w:cs="宋体"/>
                <w:szCs w:val="24"/>
              </w:rPr>
            </w:pPr>
            <w:r>
              <w:rPr>
                <w:rFonts w:hint="eastAsia" w:ascii="宋体" w:hAnsi="宋体" w:cs="宋体"/>
                <w:szCs w:val="24"/>
                <w:highlight w:val="none"/>
              </w:rPr>
              <w:t>供应商参加政府采购活动未被列入“信用中国”网站（www.creditchina.gov.cn）失信被执行人、税收违法失信主体；未被列入“中国政府采购”网站（www.ccgp.gov.cn）政府采购严重违法失信行为记录名单，以评标现场查询结果为准。</w:t>
            </w:r>
          </w:p>
        </w:tc>
        <w:tc>
          <w:tcPr>
            <w:tcW w:w="1294" w:type="dxa"/>
            <w:vAlign w:val="center"/>
          </w:tcPr>
          <w:p>
            <w:pPr>
              <w:jc w:val="center"/>
              <w:rPr>
                <w:rFonts w:ascii="宋体" w:hAnsi="宋体" w:cs="宋体"/>
                <w:szCs w:val="24"/>
              </w:rPr>
            </w:pPr>
            <w:r>
              <w:rPr>
                <w:rFonts w:hint="eastAsia" w:ascii="宋体" w:hAnsi="宋体" w:cs="宋体"/>
                <w:kern w:val="0"/>
                <w:szCs w:val="24"/>
              </w:rPr>
              <w:t>P……</w:t>
            </w:r>
          </w:p>
        </w:tc>
        <w:tc>
          <w:tcPr>
            <w:tcW w:w="752"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8" w:type="dxa"/>
            <w:vAlign w:val="center"/>
          </w:tcPr>
          <w:p>
            <w:pPr>
              <w:jc w:val="center"/>
              <w:rPr>
                <w:rFonts w:ascii="宋体" w:hAnsi="宋体" w:cs="宋体"/>
                <w:szCs w:val="24"/>
              </w:rPr>
            </w:pPr>
            <w:r>
              <w:rPr>
                <w:rFonts w:hint="eastAsia" w:ascii="宋体" w:hAnsi="宋体" w:cs="宋体"/>
                <w:szCs w:val="24"/>
              </w:rPr>
              <w:t>6</w:t>
            </w:r>
          </w:p>
        </w:tc>
        <w:tc>
          <w:tcPr>
            <w:tcW w:w="2421" w:type="dxa"/>
            <w:vAlign w:val="center"/>
          </w:tcPr>
          <w:p>
            <w:pPr>
              <w:jc w:val="center"/>
              <w:rPr>
                <w:rFonts w:ascii="宋体" w:hAnsi="宋体" w:cs="宋体"/>
                <w:szCs w:val="24"/>
              </w:rPr>
            </w:pPr>
            <w:r>
              <w:rPr>
                <w:rFonts w:hint="eastAsia" w:ascii="宋体" w:hAnsi="宋体" w:cs="宋体"/>
                <w:szCs w:val="24"/>
              </w:rPr>
              <w:t>具备履行合同所必需的设备和专业技术能力的证明材料</w:t>
            </w:r>
          </w:p>
        </w:tc>
        <w:tc>
          <w:tcPr>
            <w:tcW w:w="4615" w:type="dxa"/>
            <w:vAlign w:val="center"/>
          </w:tcPr>
          <w:p>
            <w:pPr>
              <w:rPr>
                <w:rFonts w:ascii="宋体" w:hAnsi="宋体" w:cs="宋体"/>
                <w:szCs w:val="24"/>
              </w:rPr>
            </w:pPr>
            <w:r>
              <w:rPr>
                <w:rFonts w:hint="eastAsia" w:ascii="宋体" w:hAnsi="宋体" w:cs="宋体"/>
                <w:szCs w:val="24"/>
              </w:rPr>
              <w:t>提供具备足够数量的设施设备及技术人员的证明材料或承诺。</w:t>
            </w:r>
          </w:p>
        </w:tc>
        <w:tc>
          <w:tcPr>
            <w:tcW w:w="1294" w:type="dxa"/>
            <w:vAlign w:val="center"/>
          </w:tcPr>
          <w:p>
            <w:pPr>
              <w:jc w:val="center"/>
              <w:rPr>
                <w:rFonts w:ascii="宋体" w:hAnsi="宋体" w:cs="宋体"/>
                <w:szCs w:val="24"/>
              </w:rPr>
            </w:pPr>
            <w:r>
              <w:rPr>
                <w:rFonts w:hint="eastAsia" w:ascii="宋体" w:hAnsi="宋体" w:cs="宋体"/>
                <w:kern w:val="0"/>
                <w:szCs w:val="24"/>
              </w:rPr>
              <w:t>P……</w:t>
            </w:r>
          </w:p>
        </w:tc>
        <w:tc>
          <w:tcPr>
            <w:tcW w:w="752"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8" w:type="dxa"/>
            <w:vAlign w:val="center"/>
          </w:tcPr>
          <w:p>
            <w:pPr>
              <w:jc w:val="center"/>
              <w:rPr>
                <w:rFonts w:hint="eastAsia" w:ascii="宋体" w:hAnsi="宋体" w:eastAsia="宋体" w:cs="宋体"/>
                <w:szCs w:val="24"/>
                <w:lang w:eastAsia="zh-CN"/>
              </w:rPr>
            </w:pPr>
            <w:r>
              <w:rPr>
                <w:rFonts w:hint="eastAsia" w:ascii="宋体" w:hAnsi="宋体" w:cs="宋体"/>
                <w:szCs w:val="24"/>
                <w:lang w:val="en-US" w:eastAsia="zh-CN"/>
              </w:rPr>
              <w:t>7</w:t>
            </w:r>
          </w:p>
        </w:tc>
        <w:tc>
          <w:tcPr>
            <w:tcW w:w="2421" w:type="dxa"/>
            <w:vAlign w:val="center"/>
          </w:tcPr>
          <w:p>
            <w:pPr>
              <w:jc w:val="center"/>
              <w:rPr>
                <w:rFonts w:ascii="宋体" w:hAnsi="宋体" w:cs="宋体"/>
                <w:szCs w:val="24"/>
              </w:rPr>
            </w:pPr>
            <w:r>
              <w:rPr>
                <w:rFonts w:hint="eastAsia" w:ascii="宋体" w:hAnsi="宋体" w:cs="宋体"/>
                <w:szCs w:val="24"/>
              </w:rPr>
              <w:t>非联合体响应</w:t>
            </w:r>
          </w:p>
        </w:tc>
        <w:tc>
          <w:tcPr>
            <w:tcW w:w="4615" w:type="dxa"/>
            <w:vAlign w:val="center"/>
          </w:tcPr>
          <w:p>
            <w:pPr>
              <w:rPr>
                <w:rFonts w:ascii="宋体" w:hAnsi="宋体" w:cs="宋体"/>
                <w:szCs w:val="24"/>
              </w:rPr>
            </w:pPr>
            <w:r>
              <w:rPr>
                <w:rFonts w:hint="eastAsia" w:ascii="宋体" w:hAnsi="宋体" w:cs="宋体"/>
                <w:szCs w:val="24"/>
              </w:rPr>
              <w:t>供应商未以联合体方式参与响应的承诺函。</w:t>
            </w:r>
          </w:p>
        </w:tc>
        <w:tc>
          <w:tcPr>
            <w:tcW w:w="1294" w:type="dxa"/>
            <w:vAlign w:val="center"/>
          </w:tcPr>
          <w:p>
            <w:pPr>
              <w:jc w:val="center"/>
              <w:rPr>
                <w:rFonts w:ascii="宋体" w:hAnsi="宋体" w:cs="宋体"/>
                <w:kern w:val="0"/>
                <w:szCs w:val="24"/>
              </w:rPr>
            </w:pPr>
            <w:r>
              <w:rPr>
                <w:rFonts w:hint="eastAsia" w:ascii="宋体" w:hAnsi="宋体" w:cs="宋体"/>
                <w:kern w:val="0"/>
                <w:szCs w:val="24"/>
              </w:rPr>
              <w:t>P……</w:t>
            </w:r>
          </w:p>
        </w:tc>
        <w:tc>
          <w:tcPr>
            <w:tcW w:w="752"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8" w:type="dxa"/>
            <w:vAlign w:val="center"/>
          </w:tcPr>
          <w:p>
            <w:pPr>
              <w:jc w:val="center"/>
              <w:rPr>
                <w:rFonts w:hint="eastAsia" w:ascii="宋体" w:hAnsi="宋体" w:eastAsia="宋体" w:cs="宋体"/>
                <w:szCs w:val="24"/>
                <w:lang w:eastAsia="zh-CN"/>
              </w:rPr>
            </w:pPr>
            <w:r>
              <w:rPr>
                <w:rFonts w:hint="eastAsia" w:ascii="宋体" w:hAnsi="宋体" w:cs="宋体"/>
                <w:szCs w:val="24"/>
                <w:lang w:val="en-US" w:eastAsia="zh-CN"/>
              </w:rPr>
              <w:t>8</w:t>
            </w:r>
          </w:p>
        </w:tc>
        <w:tc>
          <w:tcPr>
            <w:tcW w:w="2421" w:type="dxa"/>
            <w:vAlign w:val="center"/>
          </w:tcPr>
          <w:p>
            <w:pPr>
              <w:jc w:val="center"/>
              <w:rPr>
                <w:rFonts w:ascii="宋体" w:hAnsi="宋体" w:cs="宋体"/>
                <w:szCs w:val="24"/>
              </w:rPr>
            </w:pPr>
            <w:r>
              <w:rPr>
                <w:rFonts w:hint="eastAsia" w:ascii="宋体" w:hAnsi="宋体" w:cs="宋体"/>
                <w:szCs w:val="24"/>
              </w:rPr>
              <w:t>国家法律法规对市场准入有要求的</w:t>
            </w:r>
          </w:p>
          <w:p>
            <w:pPr>
              <w:jc w:val="center"/>
              <w:rPr>
                <w:rFonts w:ascii="宋体" w:hAnsi="宋体" w:cs="宋体"/>
                <w:szCs w:val="24"/>
              </w:rPr>
            </w:pPr>
            <w:r>
              <w:rPr>
                <w:rFonts w:hint="eastAsia" w:ascii="宋体" w:hAnsi="宋体" w:cs="宋体"/>
                <w:szCs w:val="24"/>
              </w:rPr>
              <w:t>及特定的资格要求</w:t>
            </w:r>
          </w:p>
        </w:tc>
        <w:tc>
          <w:tcPr>
            <w:tcW w:w="4615" w:type="dxa"/>
            <w:vAlign w:val="center"/>
          </w:tcPr>
          <w:p>
            <w:pPr>
              <w:widowControl/>
              <w:tabs>
                <w:tab w:val="left" w:pos="896"/>
              </w:tabs>
              <w:rPr>
                <w:rFonts w:ascii="宋体" w:hAnsi="宋体" w:cs="宋体"/>
                <w:szCs w:val="24"/>
              </w:rPr>
            </w:pPr>
            <w:r>
              <w:rPr>
                <w:rFonts w:hint="eastAsia" w:ascii="宋体" w:hAnsi="宋体" w:cs="宋体"/>
                <w:szCs w:val="24"/>
              </w:rPr>
              <w:t>无</w:t>
            </w:r>
          </w:p>
        </w:tc>
        <w:tc>
          <w:tcPr>
            <w:tcW w:w="1294" w:type="dxa"/>
            <w:vAlign w:val="center"/>
          </w:tcPr>
          <w:p>
            <w:pPr>
              <w:jc w:val="center"/>
              <w:rPr>
                <w:rFonts w:ascii="宋体" w:hAnsi="宋体" w:cs="宋体"/>
                <w:szCs w:val="24"/>
              </w:rPr>
            </w:pPr>
            <w:r>
              <w:rPr>
                <w:rFonts w:hint="eastAsia" w:ascii="宋体" w:hAnsi="宋体" w:cs="宋体"/>
                <w:kern w:val="0"/>
                <w:szCs w:val="24"/>
              </w:rPr>
              <w:t>P……</w:t>
            </w:r>
          </w:p>
        </w:tc>
        <w:tc>
          <w:tcPr>
            <w:tcW w:w="752" w:type="dxa"/>
            <w:vAlign w:val="center"/>
          </w:tcPr>
          <w:p>
            <w:pPr>
              <w:jc w:val="center"/>
              <w:rPr>
                <w:rFonts w:ascii="宋体" w:hAnsi="宋体" w:cs="宋体"/>
                <w:szCs w:val="24"/>
              </w:rPr>
            </w:pPr>
            <w:r>
              <w:rPr>
                <w:rFonts w:hint="eastAsia" w:ascii="宋体" w:hAnsi="宋体" w:cs="宋体"/>
                <w:szCs w:val="24"/>
              </w:rPr>
              <w:t>/</w:t>
            </w:r>
          </w:p>
        </w:tc>
      </w:tr>
    </w:tbl>
    <w:p>
      <w:pPr>
        <w:rPr>
          <w:rFonts w:ascii="宋体" w:hAnsi="宋体" w:cs="宋体"/>
          <w:szCs w:val="21"/>
        </w:rPr>
      </w:pPr>
      <w:r>
        <w:rPr>
          <w:rFonts w:hint="eastAsia" w:ascii="宋体" w:hAnsi="宋体" w:cs="宋体"/>
          <w:szCs w:val="21"/>
        </w:rPr>
        <w:br w:type="page"/>
      </w:r>
    </w:p>
    <w:p>
      <w:pPr>
        <w:spacing w:line="360" w:lineRule="auto"/>
        <w:jc w:val="center"/>
        <w:rPr>
          <w:rFonts w:ascii="宋体" w:hAnsi="宋体" w:cs="宋体"/>
          <w:szCs w:val="24"/>
        </w:rPr>
      </w:pPr>
      <w:r>
        <w:rPr>
          <w:rFonts w:hint="eastAsia" w:ascii="宋体" w:hAnsi="宋体" w:cs="宋体"/>
          <w:b/>
          <w:bCs/>
          <w:lang w:eastAsia="zh-CN"/>
        </w:rPr>
        <w:t>符合性审查</w:t>
      </w:r>
      <w:r>
        <w:rPr>
          <w:rFonts w:hint="eastAsia" w:ascii="宋体" w:hAnsi="宋体" w:cs="宋体"/>
          <w:b/>
          <w:bCs/>
        </w:rPr>
        <w:t>索引表</w:t>
      </w:r>
    </w:p>
    <w:p>
      <w:pPr>
        <w:spacing w:line="360" w:lineRule="auto"/>
        <w:ind w:left="5100" w:leftChars="225" w:right="-235" w:rightChars="-98" w:hanging="4560" w:hangingChars="1900"/>
        <w:rPr>
          <w:rFonts w:ascii="宋体" w:hAnsi="宋体" w:cs="宋体"/>
          <w:szCs w:val="24"/>
        </w:rPr>
      </w:pPr>
      <w:r>
        <w:rPr>
          <w:rFonts w:hint="eastAsia" w:ascii="宋体" w:hAnsi="宋体" w:cs="宋体"/>
          <w:szCs w:val="24"/>
        </w:rPr>
        <w:t>项目编号：                             项目名称：</w:t>
      </w:r>
    </w:p>
    <w:tbl>
      <w:tblPr>
        <w:tblStyle w:val="30"/>
        <w:tblW w:w="9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411"/>
        <w:gridCol w:w="3724"/>
        <w:gridCol w:w="1741"/>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jc w:val="center"/>
        </w:trPr>
        <w:tc>
          <w:tcPr>
            <w:tcW w:w="653" w:type="dxa"/>
            <w:vAlign w:val="center"/>
          </w:tcPr>
          <w:p>
            <w:pPr>
              <w:jc w:val="center"/>
              <w:rPr>
                <w:rFonts w:ascii="宋体" w:hAnsi="宋体" w:cs="宋体"/>
                <w:szCs w:val="24"/>
              </w:rPr>
            </w:pPr>
            <w:r>
              <w:rPr>
                <w:rFonts w:hint="eastAsia" w:ascii="宋体" w:hAnsi="宋体" w:cs="宋体"/>
                <w:szCs w:val="24"/>
              </w:rPr>
              <w:t>序号</w:t>
            </w:r>
          </w:p>
        </w:tc>
        <w:tc>
          <w:tcPr>
            <w:tcW w:w="2411" w:type="dxa"/>
            <w:vAlign w:val="center"/>
          </w:tcPr>
          <w:p>
            <w:pPr>
              <w:jc w:val="center"/>
              <w:rPr>
                <w:rFonts w:ascii="宋体" w:hAnsi="宋体" w:cs="宋体"/>
                <w:szCs w:val="24"/>
              </w:rPr>
            </w:pPr>
            <w:r>
              <w:rPr>
                <w:rFonts w:hint="eastAsia" w:ascii="宋体" w:hAnsi="宋体" w:cs="宋体"/>
                <w:szCs w:val="24"/>
              </w:rPr>
              <w:t>评审因素</w:t>
            </w:r>
          </w:p>
        </w:tc>
        <w:tc>
          <w:tcPr>
            <w:tcW w:w="3724" w:type="dxa"/>
            <w:vAlign w:val="center"/>
          </w:tcPr>
          <w:p>
            <w:pPr>
              <w:jc w:val="center"/>
              <w:rPr>
                <w:rFonts w:ascii="宋体" w:hAnsi="宋体" w:cs="宋体"/>
                <w:szCs w:val="24"/>
              </w:rPr>
            </w:pPr>
            <w:r>
              <w:rPr>
                <w:rFonts w:hint="eastAsia" w:ascii="宋体" w:hAnsi="宋体" w:cs="宋体"/>
                <w:szCs w:val="24"/>
              </w:rPr>
              <w:t>评审标准</w:t>
            </w:r>
          </w:p>
        </w:tc>
        <w:tc>
          <w:tcPr>
            <w:tcW w:w="1741" w:type="dxa"/>
            <w:vAlign w:val="center"/>
          </w:tcPr>
          <w:p>
            <w:pPr>
              <w:jc w:val="center"/>
              <w:rPr>
                <w:rFonts w:ascii="宋体" w:hAnsi="宋体" w:cs="宋体"/>
                <w:szCs w:val="24"/>
              </w:rPr>
            </w:pPr>
            <w:r>
              <w:rPr>
                <w:rFonts w:hint="eastAsia" w:ascii="宋体" w:hAnsi="宋体" w:cs="宋体"/>
                <w:szCs w:val="24"/>
                <w:lang w:val="zh-CN"/>
              </w:rPr>
              <w:t>响应文件页码</w:t>
            </w:r>
          </w:p>
        </w:tc>
        <w:tc>
          <w:tcPr>
            <w:tcW w:w="1134" w:type="dxa"/>
            <w:vAlign w:val="center"/>
          </w:tcPr>
          <w:p>
            <w:pPr>
              <w:jc w:val="center"/>
              <w:rPr>
                <w:rFonts w:ascii="宋体" w:hAnsi="宋体" w:cs="宋体"/>
                <w:szCs w:val="24"/>
              </w:rPr>
            </w:pPr>
            <w:r>
              <w:rPr>
                <w:rFonts w:hint="eastAsia" w:ascii="宋体" w:hAnsi="宋体" w:cs="宋体"/>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3" w:type="dxa"/>
            <w:vAlign w:val="center"/>
          </w:tcPr>
          <w:p>
            <w:pPr>
              <w:jc w:val="center"/>
              <w:rPr>
                <w:rFonts w:ascii="宋体" w:hAnsi="宋体" w:cs="宋体"/>
                <w:szCs w:val="24"/>
              </w:rPr>
            </w:pPr>
            <w:r>
              <w:rPr>
                <w:rFonts w:hint="eastAsia" w:ascii="宋体" w:hAnsi="宋体" w:cs="宋体"/>
                <w:szCs w:val="24"/>
              </w:rPr>
              <w:t>1</w:t>
            </w:r>
          </w:p>
        </w:tc>
        <w:tc>
          <w:tcPr>
            <w:tcW w:w="2411" w:type="dxa"/>
            <w:vAlign w:val="center"/>
          </w:tcPr>
          <w:p>
            <w:pPr>
              <w:jc w:val="center"/>
              <w:rPr>
                <w:rFonts w:ascii="宋体" w:hAnsi="宋体" w:cs="宋体"/>
                <w:szCs w:val="24"/>
              </w:rPr>
            </w:pPr>
            <w:r>
              <w:rPr>
                <w:rFonts w:hint="eastAsia" w:ascii="宋体" w:hAnsi="宋体" w:cs="宋体"/>
                <w:szCs w:val="24"/>
              </w:rPr>
              <w:t>响应总报价的有效性</w:t>
            </w:r>
          </w:p>
        </w:tc>
        <w:tc>
          <w:tcPr>
            <w:tcW w:w="3724" w:type="dxa"/>
            <w:vAlign w:val="center"/>
          </w:tcPr>
          <w:p>
            <w:pPr>
              <w:rPr>
                <w:rFonts w:ascii="宋体" w:hAnsi="宋体" w:cs="宋体"/>
                <w:szCs w:val="24"/>
              </w:rPr>
            </w:pPr>
            <w:r>
              <w:rPr>
                <w:rFonts w:hint="eastAsia" w:ascii="宋体" w:hAnsi="宋体" w:cs="宋体"/>
                <w:szCs w:val="24"/>
              </w:rPr>
              <w:t>响应总</w:t>
            </w:r>
            <w:r>
              <w:rPr>
                <w:rFonts w:hint="eastAsia" w:ascii="宋体" w:hAnsi="宋体" w:cs="宋体"/>
                <w:szCs w:val="24"/>
                <w:lang w:eastAsia="zh-CN"/>
              </w:rPr>
              <w:t>报价</w:t>
            </w:r>
            <w:r>
              <w:rPr>
                <w:rFonts w:hint="eastAsia" w:ascii="宋体" w:hAnsi="宋体" w:cs="宋体"/>
                <w:szCs w:val="24"/>
              </w:rPr>
              <w:t>未超过项目（分包）预算金额或最高限价的；未</w:t>
            </w:r>
            <w:r>
              <w:rPr>
                <w:rFonts w:hint="eastAsia" w:ascii="宋体" w:hAnsi="宋体" w:cs="宋体"/>
                <w:szCs w:val="24"/>
                <w:lang w:val="zh-CN"/>
              </w:rPr>
              <w:t>出现两个或两个以上不同报价的；响应报价存在缺项、漏项的；</w:t>
            </w:r>
          </w:p>
        </w:tc>
        <w:tc>
          <w:tcPr>
            <w:tcW w:w="1741" w:type="dxa"/>
            <w:vAlign w:val="center"/>
          </w:tcPr>
          <w:p>
            <w:pPr>
              <w:jc w:val="center"/>
              <w:rPr>
                <w:rFonts w:ascii="宋体" w:hAnsi="宋体" w:cs="宋体"/>
                <w:szCs w:val="24"/>
              </w:rPr>
            </w:pPr>
            <w:r>
              <w:rPr>
                <w:rFonts w:hint="eastAsia" w:ascii="宋体" w:hAnsi="宋体" w:cs="宋体"/>
                <w:kern w:val="0"/>
                <w:szCs w:val="24"/>
              </w:rPr>
              <w:t>P……</w:t>
            </w:r>
          </w:p>
        </w:tc>
        <w:tc>
          <w:tcPr>
            <w:tcW w:w="1134"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3" w:type="dxa"/>
            <w:vAlign w:val="center"/>
          </w:tcPr>
          <w:p>
            <w:pPr>
              <w:jc w:val="center"/>
              <w:rPr>
                <w:rFonts w:ascii="宋体" w:hAnsi="宋体" w:cs="宋体"/>
                <w:szCs w:val="24"/>
              </w:rPr>
            </w:pPr>
            <w:r>
              <w:rPr>
                <w:rFonts w:hint="eastAsia" w:ascii="宋体" w:hAnsi="宋体" w:cs="宋体"/>
                <w:szCs w:val="24"/>
              </w:rPr>
              <w:t>2</w:t>
            </w:r>
          </w:p>
        </w:tc>
        <w:tc>
          <w:tcPr>
            <w:tcW w:w="2411" w:type="dxa"/>
            <w:vAlign w:val="center"/>
          </w:tcPr>
          <w:p>
            <w:pPr>
              <w:jc w:val="center"/>
              <w:rPr>
                <w:rFonts w:ascii="宋体" w:hAnsi="宋体" w:cs="宋体"/>
                <w:szCs w:val="24"/>
              </w:rPr>
            </w:pPr>
            <w:r>
              <w:rPr>
                <w:rFonts w:hint="eastAsia" w:ascii="宋体" w:hAnsi="宋体" w:cs="宋体"/>
                <w:szCs w:val="24"/>
                <w:lang w:val="zh-CN"/>
              </w:rPr>
              <w:t>交付期（工期</w:t>
            </w:r>
            <w:r>
              <w:rPr>
                <w:rFonts w:hint="eastAsia" w:ascii="宋体" w:hAnsi="宋体" w:cs="宋体"/>
                <w:szCs w:val="24"/>
              </w:rPr>
              <w:t>/服务期</w:t>
            </w:r>
            <w:r>
              <w:rPr>
                <w:rFonts w:hint="eastAsia" w:ascii="宋体" w:hAnsi="宋体" w:cs="宋体"/>
                <w:szCs w:val="24"/>
                <w:lang w:val="zh-CN"/>
              </w:rPr>
              <w:t>）、提货券有效期</w:t>
            </w:r>
          </w:p>
        </w:tc>
        <w:tc>
          <w:tcPr>
            <w:tcW w:w="3724" w:type="dxa"/>
            <w:vAlign w:val="center"/>
          </w:tcPr>
          <w:p>
            <w:pPr>
              <w:rPr>
                <w:rFonts w:ascii="宋体" w:hAnsi="宋体" w:cs="宋体"/>
                <w:szCs w:val="24"/>
              </w:rPr>
            </w:pPr>
            <w:r>
              <w:rPr>
                <w:rFonts w:hint="eastAsia" w:ascii="宋体" w:hAnsi="宋体" w:cs="宋体"/>
                <w:szCs w:val="24"/>
                <w:lang w:val="zh-CN"/>
              </w:rPr>
              <w:t>交付期（工期</w:t>
            </w:r>
            <w:r>
              <w:rPr>
                <w:rFonts w:hint="eastAsia" w:ascii="宋体" w:hAnsi="宋体" w:cs="宋体"/>
                <w:szCs w:val="24"/>
              </w:rPr>
              <w:t>/服务期</w:t>
            </w:r>
            <w:r>
              <w:rPr>
                <w:rFonts w:hint="eastAsia" w:ascii="宋体" w:hAnsi="宋体" w:cs="宋体"/>
                <w:szCs w:val="24"/>
                <w:lang w:val="zh-CN"/>
              </w:rPr>
              <w:t>）、提货券有效期符合采购文件要求的；</w:t>
            </w:r>
          </w:p>
        </w:tc>
        <w:tc>
          <w:tcPr>
            <w:tcW w:w="1741" w:type="dxa"/>
            <w:vAlign w:val="center"/>
          </w:tcPr>
          <w:p>
            <w:pPr>
              <w:jc w:val="center"/>
              <w:rPr>
                <w:rFonts w:ascii="宋体" w:hAnsi="宋体" w:cs="宋体"/>
                <w:szCs w:val="24"/>
              </w:rPr>
            </w:pPr>
            <w:r>
              <w:rPr>
                <w:rFonts w:hint="eastAsia" w:ascii="宋体" w:hAnsi="宋体" w:cs="宋体"/>
                <w:kern w:val="0"/>
                <w:szCs w:val="24"/>
              </w:rPr>
              <w:t>P……</w:t>
            </w:r>
          </w:p>
        </w:tc>
        <w:tc>
          <w:tcPr>
            <w:tcW w:w="1134"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3" w:type="dxa"/>
            <w:vAlign w:val="center"/>
          </w:tcPr>
          <w:p>
            <w:pPr>
              <w:jc w:val="center"/>
              <w:rPr>
                <w:rFonts w:ascii="宋体" w:hAnsi="宋体" w:cs="宋体"/>
                <w:szCs w:val="24"/>
              </w:rPr>
            </w:pPr>
            <w:r>
              <w:rPr>
                <w:rFonts w:hint="eastAsia" w:ascii="宋体" w:hAnsi="宋体" w:cs="宋体"/>
                <w:szCs w:val="24"/>
              </w:rPr>
              <w:t>3</w:t>
            </w:r>
          </w:p>
        </w:tc>
        <w:tc>
          <w:tcPr>
            <w:tcW w:w="2411" w:type="dxa"/>
            <w:vAlign w:val="center"/>
          </w:tcPr>
          <w:p>
            <w:pPr>
              <w:jc w:val="center"/>
              <w:rPr>
                <w:rFonts w:ascii="宋体" w:hAnsi="宋体" w:cs="宋体"/>
                <w:szCs w:val="24"/>
              </w:rPr>
            </w:pPr>
            <w:r>
              <w:rPr>
                <w:rFonts w:hint="eastAsia" w:ascii="宋体" w:hAnsi="宋体" w:cs="宋体"/>
                <w:szCs w:val="24"/>
              </w:rPr>
              <w:t>备选方案</w:t>
            </w:r>
          </w:p>
        </w:tc>
        <w:tc>
          <w:tcPr>
            <w:tcW w:w="3724" w:type="dxa"/>
            <w:vAlign w:val="center"/>
          </w:tcPr>
          <w:p>
            <w:pPr>
              <w:rPr>
                <w:rFonts w:ascii="宋体" w:hAnsi="宋体" w:cs="宋体"/>
                <w:szCs w:val="24"/>
              </w:rPr>
            </w:pPr>
            <w:r>
              <w:rPr>
                <w:rFonts w:hint="eastAsia" w:ascii="宋体" w:hAnsi="宋体" w:cs="宋体"/>
                <w:szCs w:val="24"/>
              </w:rPr>
              <w:t>未</w:t>
            </w:r>
            <w:r>
              <w:rPr>
                <w:rFonts w:hint="eastAsia" w:ascii="宋体" w:hAnsi="宋体" w:cs="宋体"/>
                <w:szCs w:val="24"/>
                <w:lang w:val="zh-CN"/>
              </w:rPr>
              <w:t>出现两个或两个以上供应商方案的（采购文件中要求提供备选方案的除外）</w:t>
            </w:r>
          </w:p>
        </w:tc>
        <w:tc>
          <w:tcPr>
            <w:tcW w:w="1741" w:type="dxa"/>
            <w:vAlign w:val="center"/>
          </w:tcPr>
          <w:p>
            <w:pPr>
              <w:jc w:val="center"/>
              <w:rPr>
                <w:rFonts w:ascii="宋体" w:hAnsi="宋体" w:cs="宋体"/>
                <w:szCs w:val="24"/>
              </w:rPr>
            </w:pPr>
            <w:r>
              <w:rPr>
                <w:rFonts w:hint="eastAsia" w:ascii="宋体" w:hAnsi="宋体" w:cs="宋体"/>
                <w:kern w:val="0"/>
                <w:szCs w:val="24"/>
              </w:rPr>
              <w:t>P……</w:t>
            </w:r>
          </w:p>
        </w:tc>
        <w:tc>
          <w:tcPr>
            <w:tcW w:w="1134"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3" w:type="dxa"/>
            <w:vAlign w:val="center"/>
          </w:tcPr>
          <w:p>
            <w:pPr>
              <w:jc w:val="center"/>
              <w:rPr>
                <w:rFonts w:ascii="宋体" w:hAnsi="宋体" w:cs="宋体"/>
                <w:szCs w:val="24"/>
              </w:rPr>
            </w:pPr>
            <w:r>
              <w:rPr>
                <w:rFonts w:hint="eastAsia" w:ascii="宋体" w:hAnsi="宋体" w:cs="宋体"/>
                <w:szCs w:val="24"/>
              </w:rPr>
              <w:t>4</w:t>
            </w:r>
          </w:p>
        </w:tc>
        <w:tc>
          <w:tcPr>
            <w:tcW w:w="2411" w:type="dxa"/>
            <w:vAlign w:val="center"/>
          </w:tcPr>
          <w:p>
            <w:pPr>
              <w:jc w:val="center"/>
              <w:rPr>
                <w:rFonts w:ascii="宋体" w:hAnsi="宋体" w:cs="宋体"/>
                <w:szCs w:val="24"/>
              </w:rPr>
            </w:pPr>
            <w:r>
              <w:rPr>
                <w:rFonts w:hint="eastAsia" w:ascii="宋体" w:hAnsi="宋体" w:cs="宋体"/>
                <w:szCs w:val="24"/>
              </w:rPr>
              <w:t>响应</w:t>
            </w:r>
            <w:r>
              <w:rPr>
                <w:rFonts w:hint="eastAsia" w:ascii="宋体" w:hAnsi="宋体" w:cs="宋体"/>
                <w:bCs/>
                <w:szCs w:val="24"/>
              </w:rPr>
              <w:t>有效期</w:t>
            </w:r>
          </w:p>
        </w:tc>
        <w:tc>
          <w:tcPr>
            <w:tcW w:w="3724" w:type="dxa"/>
            <w:vAlign w:val="center"/>
          </w:tcPr>
          <w:p>
            <w:pPr>
              <w:rPr>
                <w:rFonts w:ascii="宋体" w:hAnsi="宋体" w:cs="宋体"/>
                <w:szCs w:val="24"/>
              </w:rPr>
            </w:pPr>
            <w:r>
              <w:rPr>
                <w:rFonts w:hint="eastAsia" w:ascii="宋体" w:hAnsi="宋体" w:cs="宋体"/>
                <w:szCs w:val="24"/>
              </w:rPr>
              <w:t>满足采购文件规定的响应有效期；</w:t>
            </w:r>
          </w:p>
        </w:tc>
        <w:tc>
          <w:tcPr>
            <w:tcW w:w="1741" w:type="dxa"/>
            <w:vAlign w:val="center"/>
          </w:tcPr>
          <w:p>
            <w:pPr>
              <w:jc w:val="center"/>
              <w:rPr>
                <w:rFonts w:ascii="宋体" w:hAnsi="宋体" w:cs="宋体"/>
                <w:szCs w:val="24"/>
              </w:rPr>
            </w:pPr>
            <w:r>
              <w:rPr>
                <w:rFonts w:hint="eastAsia" w:ascii="宋体" w:hAnsi="宋体" w:cs="宋体"/>
                <w:kern w:val="0"/>
                <w:szCs w:val="24"/>
              </w:rPr>
              <w:t>P……</w:t>
            </w:r>
          </w:p>
        </w:tc>
        <w:tc>
          <w:tcPr>
            <w:tcW w:w="1134"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3" w:type="dxa"/>
            <w:vAlign w:val="center"/>
          </w:tcPr>
          <w:p>
            <w:pPr>
              <w:jc w:val="center"/>
              <w:rPr>
                <w:rFonts w:ascii="宋体" w:hAnsi="宋体" w:cs="宋体"/>
                <w:szCs w:val="24"/>
              </w:rPr>
            </w:pPr>
            <w:r>
              <w:rPr>
                <w:rFonts w:hint="eastAsia" w:ascii="宋体" w:hAnsi="宋体" w:cs="宋体"/>
                <w:szCs w:val="24"/>
              </w:rPr>
              <w:t>5</w:t>
            </w:r>
          </w:p>
        </w:tc>
        <w:tc>
          <w:tcPr>
            <w:tcW w:w="2411" w:type="dxa"/>
            <w:vAlign w:val="center"/>
          </w:tcPr>
          <w:p>
            <w:pPr>
              <w:jc w:val="center"/>
              <w:rPr>
                <w:rFonts w:ascii="宋体" w:hAnsi="宋体" w:cs="宋体"/>
                <w:szCs w:val="24"/>
              </w:rPr>
            </w:pPr>
            <w:r>
              <w:rPr>
                <w:rFonts w:hint="eastAsia" w:ascii="宋体" w:hAnsi="宋体" w:cs="宋体"/>
                <w:szCs w:val="24"/>
              </w:rPr>
              <w:t>法人委托授权书</w:t>
            </w:r>
          </w:p>
        </w:tc>
        <w:tc>
          <w:tcPr>
            <w:tcW w:w="3724" w:type="dxa"/>
            <w:vAlign w:val="center"/>
          </w:tcPr>
          <w:p>
            <w:pPr>
              <w:rPr>
                <w:rFonts w:ascii="宋体" w:hAnsi="宋体" w:cs="宋体"/>
                <w:szCs w:val="24"/>
              </w:rPr>
            </w:pPr>
            <w:r>
              <w:rPr>
                <w:rFonts w:hint="eastAsia" w:ascii="宋体" w:hAnsi="宋体" w:cs="宋体"/>
                <w:bCs/>
                <w:szCs w:val="24"/>
              </w:rPr>
              <w:t>法定代表人签字（签章）或签字，法定代表人有效授权的；</w:t>
            </w:r>
          </w:p>
        </w:tc>
        <w:tc>
          <w:tcPr>
            <w:tcW w:w="1741" w:type="dxa"/>
            <w:vAlign w:val="center"/>
          </w:tcPr>
          <w:p>
            <w:pPr>
              <w:jc w:val="center"/>
              <w:rPr>
                <w:rFonts w:ascii="宋体" w:hAnsi="宋体" w:cs="宋体"/>
                <w:bCs/>
                <w:szCs w:val="24"/>
              </w:rPr>
            </w:pPr>
            <w:r>
              <w:rPr>
                <w:rFonts w:hint="eastAsia" w:ascii="宋体" w:hAnsi="宋体" w:cs="宋体"/>
                <w:kern w:val="0"/>
                <w:szCs w:val="24"/>
              </w:rPr>
              <w:t>P……</w:t>
            </w:r>
          </w:p>
        </w:tc>
        <w:tc>
          <w:tcPr>
            <w:tcW w:w="1134" w:type="dxa"/>
            <w:vAlign w:val="center"/>
          </w:tcPr>
          <w:p>
            <w:pPr>
              <w:jc w:val="center"/>
              <w:rPr>
                <w:rFonts w:ascii="宋体" w:hAnsi="宋体" w:cs="宋体"/>
                <w:bCs/>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3" w:type="dxa"/>
            <w:vAlign w:val="center"/>
          </w:tcPr>
          <w:p>
            <w:pPr>
              <w:jc w:val="center"/>
              <w:rPr>
                <w:rFonts w:ascii="宋体" w:hAnsi="宋体" w:cs="宋体"/>
                <w:szCs w:val="24"/>
              </w:rPr>
            </w:pPr>
            <w:r>
              <w:rPr>
                <w:rFonts w:hint="eastAsia" w:ascii="宋体" w:hAnsi="宋体" w:cs="宋体"/>
                <w:szCs w:val="24"/>
              </w:rPr>
              <w:t>6</w:t>
            </w:r>
          </w:p>
        </w:tc>
        <w:tc>
          <w:tcPr>
            <w:tcW w:w="2411" w:type="dxa"/>
            <w:vAlign w:val="center"/>
          </w:tcPr>
          <w:p>
            <w:pPr>
              <w:jc w:val="center"/>
              <w:rPr>
                <w:rFonts w:ascii="宋体" w:hAnsi="宋体" w:cs="宋体"/>
                <w:szCs w:val="24"/>
                <w:lang w:val="zh-CN"/>
              </w:rPr>
            </w:pPr>
            <w:r>
              <w:rPr>
                <w:rFonts w:hint="eastAsia" w:ascii="宋体" w:hAnsi="宋体" w:cs="宋体"/>
                <w:szCs w:val="24"/>
              </w:rPr>
              <w:t>响应文件的有效签署</w:t>
            </w:r>
          </w:p>
        </w:tc>
        <w:tc>
          <w:tcPr>
            <w:tcW w:w="3724" w:type="dxa"/>
            <w:vAlign w:val="center"/>
          </w:tcPr>
          <w:p>
            <w:pPr>
              <w:rPr>
                <w:rFonts w:ascii="宋体" w:hAnsi="宋体" w:cs="宋体"/>
                <w:szCs w:val="24"/>
              </w:rPr>
            </w:pPr>
            <w:r>
              <w:rPr>
                <w:rFonts w:hint="eastAsia" w:ascii="宋体" w:hAnsi="宋体" w:cs="宋体"/>
                <w:szCs w:val="24"/>
              </w:rPr>
              <w:t>响应文件中要求盖章及签字（签章）均有合法签字或签章；</w:t>
            </w:r>
          </w:p>
        </w:tc>
        <w:tc>
          <w:tcPr>
            <w:tcW w:w="1741" w:type="dxa"/>
            <w:vAlign w:val="center"/>
          </w:tcPr>
          <w:p>
            <w:pPr>
              <w:jc w:val="center"/>
              <w:rPr>
                <w:rFonts w:ascii="宋体" w:hAnsi="宋体" w:cs="宋体"/>
                <w:kern w:val="0"/>
                <w:szCs w:val="24"/>
              </w:rPr>
            </w:pPr>
            <w:r>
              <w:rPr>
                <w:rFonts w:hint="eastAsia" w:ascii="宋体" w:hAnsi="宋体" w:cs="宋体"/>
                <w:kern w:val="0"/>
                <w:szCs w:val="24"/>
              </w:rPr>
              <w:t>P……</w:t>
            </w:r>
          </w:p>
        </w:tc>
        <w:tc>
          <w:tcPr>
            <w:tcW w:w="1134" w:type="dxa"/>
            <w:vAlign w:val="center"/>
          </w:tcPr>
          <w:p>
            <w:pPr>
              <w:jc w:val="center"/>
              <w:rPr>
                <w:rFonts w:ascii="宋体" w:hAnsi="宋体" w:cs="宋体"/>
                <w:szCs w:val="24"/>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3" w:type="dxa"/>
            <w:vAlign w:val="center"/>
          </w:tcPr>
          <w:p>
            <w:pPr>
              <w:jc w:val="center"/>
              <w:rPr>
                <w:rFonts w:hint="eastAsia" w:ascii="宋体" w:hAnsi="宋体" w:eastAsia="宋体" w:cs="宋体"/>
                <w:kern w:val="2"/>
                <w:sz w:val="24"/>
                <w:szCs w:val="24"/>
                <w:lang w:val="en-US" w:eastAsia="zh-CN" w:bidi="ar-SA"/>
              </w:rPr>
            </w:pPr>
            <w:r>
              <w:rPr>
                <w:rFonts w:hint="eastAsia" w:ascii="宋体" w:hAnsi="宋体" w:cs="宋体"/>
                <w:szCs w:val="24"/>
              </w:rPr>
              <w:t>7</w:t>
            </w:r>
          </w:p>
        </w:tc>
        <w:tc>
          <w:tcPr>
            <w:tcW w:w="2411" w:type="dxa"/>
            <w:vAlign w:val="center"/>
          </w:tcPr>
          <w:p>
            <w:pPr>
              <w:jc w:val="center"/>
              <w:rPr>
                <w:rFonts w:hint="eastAsia" w:ascii="宋体" w:hAnsi="宋体" w:eastAsia="宋体" w:cs="宋体"/>
                <w:kern w:val="2"/>
                <w:sz w:val="24"/>
                <w:szCs w:val="24"/>
                <w:highlight w:val="none"/>
                <w:lang w:val="en-US" w:eastAsia="zh-CN" w:bidi="ar-SA"/>
              </w:rPr>
            </w:pPr>
            <w:r>
              <w:rPr>
                <w:rFonts w:hint="eastAsia" w:ascii="宋体" w:hAnsi="宋体" w:cs="宋体"/>
                <w:szCs w:val="24"/>
                <w:highlight w:val="none"/>
                <w:lang w:val="en-US" w:eastAsia="zh-CN"/>
              </w:rPr>
              <w:t>实质性响应</w:t>
            </w:r>
          </w:p>
        </w:tc>
        <w:tc>
          <w:tcPr>
            <w:tcW w:w="3724" w:type="dxa"/>
            <w:vAlign w:val="center"/>
          </w:tcPr>
          <w:p>
            <w:pPr>
              <w:rPr>
                <w:rFonts w:hint="eastAsia" w:ascii="宋体" w:hAnsi="宋体" w:eastAsia="宋体" w:cs="宋体"/>
                <w:kern w:val="2"/>
                <w:sz w:val="24"/>
                <w:szCs w:val="24"/>
                <w:highlight w:val="none"/>
                <w:lang w:val="en-US" w:eastAsia="zh-CN" w:bidi="ar-SA"/>
              </w:rPr>
            </w:pPr>
            <w:r>
              <w:rPr>
                <w:rFonts w:hint="eastAsia" w:ascii="宋体" w:hAnsi="宋体" w:cs="宋体"/>
                <w:szCs w:val="24"/>
                <w:highlight w:val="none"/>
                <w:lang w:val="en-US" w:eastAsia="zh-CN"/>
              </w:rPr>
              <w:t>是否满足采购文件中采购需求及商务要求。</w:t>
            </w:r>
          </w:p>
        </w:tc>
        <w:tc>
          <w:tcPr>
            <w:tcW w:w="1741" w:type="dxa"/>
            <w:vAlign w:val="center"/>
          </w:tcPr>
          <w:p>
            <w:pPr>
              <w:jc w:val="center"/>
              <w:rPr>
                <w:rFonts w:hint="eastAsia" w:ascii="宋体" w:hAnsi="宋体" w:eastAsia="宋体" w:cs="宋体"/>
                <w:kern w:val="0"/>
                <w:sz w:val="24"/>
                <w:szCs w:val="24"/>
                <w:lang w:val="en-US" w:eastAsia="zh-CN" w:bidi="ar-SA"/>
              </w:rPr>
            </w:pPr>
            <w:r>
              <w:rPr>
                <w:rFonts w:hint="eastAsia" w:ascii="宋体" w:hAnsi="宋体" w:cs="宋体"/>
                <w:kern w:val="0"/>
                <w:szCs w:val="24"/>
              </w:rPr>
              <w:t>P……</w:t>
            </w:r>
          </w:p>
        </w:tc>
        <w:tc>
          <w:tcPr>
            <w:tcW w:w="1134" w:type="dxa"/>
            <w:vAlign w:val="center"/>
          </w:tcPr>
          <w:p>
            <w:pPr>
              <w:jc w:val="center"/>
              <w:rPr>
                <w:rFonts w:hint="eastAsia" w:ascii="宋体" w:hAnsi="宋体" w:eastAsia="宋体" w:cs="宋体"/>
                <w:kern w:val="2"/>
                <w:sz w:val="24"/>
                <w:szCs w:val="24"/>
                <w:lang w:val="en-US" w:eastAsia="zh-CN" w:bidi="ar-SA"/>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3" w:type="dxa"/>
            <w:vAlign w:val="center"/>
          </w:tcPr>
          <w:p>
            <w:pPr>
              <w:jc w:val="center"/>
              <w:rPr>
                <w:rFonts w:ascii="宋体" w:hAnsi="宋体" w:eastAsia="宋体" w:cs="宋体"/>
                <w:kern w:val="2"/>
                <w:sz w:val="24"/>
                <w:szCs w:val="24"/>
                <w:lang w:val="en-US" w:eastAsia="zh-CN" w:bidi="ar-SA"/>
              </w:rPr>
            </w:pPr>
            <w:r>
              <w:rPr>
                <w:rFonts w:hint="eastAsia" w:ascii="宋体" w:hAnsi="宋体" w:cs="宋体"/>
                <w:szCs w:val="24"/>
              </w:rPr>
              <w:t>8</w:t>
            </w:r>
          </w:p>
        </w:tc>
        <w:tc>
          <w:tcPr>
            <w:tcW w:w="2411" w:type="dxa"/>
            <w:vAlign w:val="center"/>
          </w:tcPr>
          <w:p>
            <w:pPr>
              <w:jc w:val="center"/>
              <w:rPr>
                <w:rFonts w:ascii="宋体" w:hAnsi="宋体" w:cs="宋体"/>
                <w:szCs w:val="24"/>
              </w:rPr>
            </w:pPr>
            <w:r>
              <w:rPr>
                <w:rFonts w:hint="eastAsia" w:ascii="宋体" w:hAnsi="宋体" w:cs="宋体"/>
                <w:szCs w:val="24"/>
              </w:rPr>
              <w:t>节能产品强制采购及进口产品</w:t>
            </w:r>
          </w:p>
        </w:tc>
        <w:tc>
          <w:tcPr>
            <w:tcW w:w="3724" w:type="dxa"/>
            <w:vAlign w:val="center"/>
          </w:tcPr>
          <w:p>
            <w:pPr>
              <w:rPr>
                <w:rFonts w:ascii="宋体" w:hAnsi="宋体" w:cs="宋体"/>
                <w:szCs w:val="24"/>
              </w:rPr>
            </w:pPr>
            <w:r>
              <w:rPr>
                <w:rFonts w:hint="eastAsia" w:ascii="宋体" w:hAnsi="宋体" w:cs="宋体"/>
                <w:szCs w:val="24"/>
              </w:rPr>
              <w:t>磋商文件中有节能产品强制要求的，供应商所投产品应属于《节能产品政府采购品目清单》品目内的产品；磋商文件允许进口产品响应的，供应商所响应产品可为进口产品，否则不允许进口产品的响应。</w:t>
            </w:r>
          </w:p>
        </w:tc>
        <w:tc>
          <w:tcPr>
            <w:tcW w:w="1741" w:type="dxa"/>
            <w:vAlign w:val="center"/>
          </w:tcPr>
          <w:p>
            <w:pPr>
              <w:jc w:val="center"/>
              <w:rPr>
                <w:rFonts w:ascii="宋体" w:hAnsi="宋体" w:eastAsia="宋体" w:cs="宋体"/>
                <w:kern w:val="0"/>
                <w:sz w:val="24"/>
                <w:szCs w:val="24"/>
                <w:lang w:val="en-US" w:eastAsia="zh-CN" w:bidi="ar-SA"/>
              </w:rPr>
            </w:pPr>
            <w:r>
              <w:rPr>
                <w:rFonts w:hint="eastAsia" w:ascii="宋体" w:hAnsi="宋体" w:cs="宋体"/>
                <w:kern w:val="0"/>
                <w:szCs w:val="24"/>
              </w:rPr>
              <w:t>P……</w:t>
            </w:r>
          </w:p>
        </w:tc>
        <w:tc>
          <w:tcPr>
            <w:tcW w:w="1134" w:type="dxa"/>
            <w:vAlign w:val="center"/>
          </w:tcPr>
          <w:p>
            <w:pPr>
              <w:jc w:val="center"/>
              <w:rPr>
                <w:rFonts w:ascii="宋体" w:hAnsi="宋体" w:eastAsia="宋体" w:cs="宋体"/>
                <w:kern w:val="2"/>
                <w:sz w:val="24"/>
                <w:szCs w:val="24"/>
                <w:lang w:val="en-US" w:eastAsia="zh-CN" w:bidi="ar-SA"/>
              </w:rPr>
            </w:pPr>
            <w:r>
              <w:rPr>
                <w:rFonts w:hint="eastAsia" w:ascii="宋体" w:hAnsi="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653" w:type="dxa"/>
            <w:vAlign w:val="center"/>
          </w:tcPr>
          <w:p>
            <w:pPr>
              <w:jc w:val="center"/>
              <w:rPr>
                <w:rFonts w:hint="eastAsia" w:ascii="宋体" w:hAnsi="宋体" w:eastAsia="宋体" w:cs="宋体"/>
                <w:szCs w:val="24"/>
                <w:lang w:val="en-US" w:eastAsia="zh-CN"/>
              </w:rPr>
            </w:pPr>
            <w:r>
              <w:rPr>
                <w:rFonts w:hint="eastAsia" w:ascii="宋体" w:hAnsi="宋体" w:cs="宋体"/>
                <w:szCs w:val="24"/>
                <w:lang w:val="en-US" w:eastAsia="zh-CN"/>
              </w:rPr>
              <w:t>9</w:t>
            </w:r>
          </w:p>
        </w:tc>
        <w:tc>
          <w:tcPr>
            <w:tcW w:w="2411" w:type="dxa"/>
            <w:vAlign w:val="center"/>
          </w:tcPr>
          <w:p>
            <w:pPr>
              <w:jc w:val="center"/>
              <w:rPr>
                <w:rFonts w:ascii="宋体" w:hAnsi="宋体" w:cs="宋体"/>
                <w:szCs w:val="24"/>
                <w:lang w:val="zh-CN"/>
              </w:rPr>
            </w:pPr>
            <w:r>
              <w:rPr>
                <w:rFonts w:hint="eastAsia" w:ascii="宋体" w:hAnsi="宋体" w:cs="宋体"/>
                <w:szCs w:val="24"/>
                <w:lang w:val="zh-CN"/>
              </w:rPr>
              <w:t>法律法规和采购文件规定的其他无效</w:t>
            </w:r>
          </w:p>
          <w:p>
            <w:pPr>
              <w:jc w:val="center"/>
              <w:rPr>
                <w:rFonts w:ascii="宋体" w:hAnsi="宋体" w:cs="宋体"/>
                <w:szCs w:val="24"/>
                <w:lang w:val="zh-CN"/>
              </w:rPr>
            </w:pPr>
            <w:r>
              <w:rPr>
                <w:rFonts w:hint="eastAsia" w:ascii="宋体" w:hAnsi="宋体" w:cs="宋体"/>
                <w:szCs w:val="24"/>
              </w:rPr>
              <w:t>响应</w:t>
            </w:r>
            <w:r>
              <w:rPr>
                <w:rFonts w:hint="eastAsia" w:ascii="宋体" w:hAnsi="宋体" w:cs="宋体"/>
                <w:szCs w:val="24"/>
                <w:lang w:val="zh-CN"/>
              </w:rPr>
              <w:t>情形</w:t>
            </w:r>
          </w:p>
        </w:tc>
        <w:tc>
          <w:tcPr>
            <w:tcW w:w="3724" w:type="dxa"/>
            <w:vAlign w:val="center"/>
          </w:tcPr>
          <w:p>
            <w:pPr>
              <w:rPr>
                <w:rFonts w:ascii="宋体" w:hAnsi="宋体" w:cs="宋体"/>
                <w:szCs w:val="24"/>
              </w:rPr>
            </w:pPr>
            <w:r>
              <w:rPr>
                <w:rFonts w:hint="eastAsia" w:ascii="宋体" w:hAnsi="宋体" w:cs="宋体"/>
                <w:szCs w:val="24"/>
              </w:rPr>
              <w:t>响应文件没有采购人不能接受的条件，供应商按照采购文件要求证明材料无虚假信息材料的响应及与其他供应商串通响应等。</w:t>
            </w:r>
          </w:p>
        </w:tc>
        <w:tc>
          <w:tcPr>
            <w:tcW w:w="1741" w:type="dxa"/>
            <w:vAlign w:val="center"/>
          </w:tcPr>
          <w:p>
            <w:pPr>
              <w:jc w:val="center"/>
              <w:rPr>
                <w:rFonts w:ascii="宋体" w:hAnsi="宋体" w:cs="宋体"/>
                <w:kern w:val="0"/>
                <w:szCs w:val="24"/>
              </w:rPr>
            </w:pPr>
            <w:r>
              <w:rPr>
                <w:rFonts w:hint="eastAsia" w:ascii="宋体" w:hAnsi="宋体" w:cs="宋体"/>
                <w:kern w:val="0"/>
                <w:szCs w:val="24"/>
              </w:rPr>
              <w:t>P……</w:t>
            </w:r>
          </w:p>
        </w:tc>
        <w:tc>
          <w:tcPr>
            <w:tcW w:w="1134" w:type="dxa"/>
            <w:vAlign w:val="center"/>
          </w:tcPr>
          <w:p>
            <w:pPr>
              <w:jc w:val="center"/>
              <w:rPr>
                <w:rFonts w:ascii="宋体" w:hAnsi="宋体" w:cs="宋体"/>
                <w:szCs w:val="24"/>
              </w:rPr>
            </w:pPr>
            <w:r>
              <w:rPr>
                <w:rFonts w:hint="eastAsia" w:ascii="宋体" w:hAnsi="宋体" w:cs="宋体"/>
                <w:szCs w:val="24"/>
              </w:rPr>
              <w:t>/</w:t>
            </w:r>
          </w:p>
        </w:tc>
      </w:tr>
    </w:tbl>
    <w:p>
      <w:pPr>
        <w:snapToGrid w:val="0"/>
        <w:spacing w:line="480" w:lineRule="auto"/>
        <w:ind w:left="960" w:leftChars="400"/>
        <w:rPr>
          <w:rFonts w:ascii="宋体" w:hAnsi="宋体" w:cs="宋体"/>
          <w:b/>
          <w:bCs/>
          <w:szCs w:val="24"/>
        </w:rPr>
      </w:pPr>
    </w:p>
    <w:p>
      <w:pPr>
        <w:snapToGrid w:val="0"/>
        <w:spacing w:line="480" w:lineRule="auto"/>
        <w:ind w:left="960" w:leftChars="400"/>
        <w:rPr>
          <w:rFonts w:ascii="宋体" w:hAnsi="宋体" w:cs="宋体"/>
          <w:b/>
          <w:bCs/>
          <w:szCs w:val="21"/>
        </w:rPr>
      </w:pPr>
      <w:r>
        <w:rPr>
          <w:rFonts w:hint="eastAsia" w:ascii="宋体" w:hAnsi="宋体" w:cs="宋体"/>
          <w:b/>
          <w:bCs/>
          <w:szCs w:val="21"/>
        </w:rPr>
        <w:br w:type="page"/>
      </w:r>
    </w:p>
    <w:p>
      <w:pPr>
        <w:jc w:val="center"/>
        <w:rPr>
          <w:rFonts w:ascii="宋体" w:hAnsi="宋体" w:cs="宋体"/>
          <w:b/>
          <w:bCs/>
        </w:rPr>
      </w:pPr>
      <w:bookmarkStart w:id="269" w:name="_Toc31128"/>
      <w:r>
        <w:rPr>
          <w:rFonts w:hint="eastAsia" w:ascii="宋体" w:hAnsi="宋体" w:cs="宋体"/>
          <w:b/>
          <w:bCs/>
        </w:rPr>
        <w:t>评分标准索引表</w:t>
      </w:r>
      <w:bookmarkEnd w:id="269"/>
    </w:p>
    <w:p/>
    <w:p/>
    <w:tbl>
      <w:tblPr>
        <w:tblStyle w:val="30"/>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561"/>
        <w:gridCol w:w="781"/>
        <w:gridCol w:w="3217"/>
        <w:gridCol w:w="1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063" w:type="dxa"/>
            <w:vAlign w:val="center"/>
          </w:tcPr>
          <w:p>
            <w:pPr>
              <w:widowControl/>
              <w:spacing w:line="400" w:lineRule="exact"/>
              <w:jc w:val="center"/>
              <w:rPr>
                <w:rFonts w:ascii="宋体" w:hAnsi="宋体" w:cs="宋体"/>
                <w:b/>
                <w:bCs/>
                <w:kern w:val="0"/>
                <w:szCs w:val="24"/>
              </w:rPr>
            </w:pPr>
            <w:r>
              <w:rPr>
                <w:rFonts w:hint="eastAsia" w:ascii="宋体" w:hAnsi="宋体" w:cs="宋体"/>
                <w:b/>
                <w:bCs/>
                <w:kern w:val="0"/>
                <w:szCs w:val="24"/>
              </w:rPr>
              <w:t>项目</w:t>
            </w:r>
          </w:p>
        </w:tc>
        <w:tc>
          <w:tcPr>
            <w:tcW w:w="1561" w:type="dxa"/>
            <w:vAlign w:val="center"/>
          </w:tcPr>
          <w:p>
            <w:pPr>
              <w:widowControl/>
              <w:spacing w:line="400" w:lineRule="exact"/>
              <w:jc w:val="center"/>
              <w:rPr>
                <w:rFonts w:ascii="宋体" w:hAnsi="宋体" w:cs="宋体"/>
                <w:b/>
                <w:bCs/>
                <w:kern w:val="0"/>
                <w:szCs w:val="24"/>
              </w:rPr>
            </w:pPr>
            <w:r>
              <w:rPr>
                <w:rFonts w:hint="eastAsia" w:ascii="宋体" w:hAnsi="宋体" w:cs="宋体"/>
                <w:b/>
                <w:bCs/>
                <w:kern w:val="0"/>
                <w:szCs w:val="24"/>
              </w:rPr>
              <w:t>评审因素</w:t>
            </w:r>
          </w:p>
        </w:tc>
        <w:tc>
          <w:tcPr>
            <w:tcW w:w="781" w:type="dxa"/>
            <w:vAlign w:val="center"/>
          </w:tcPr>
          <w:p>
            <w:pPr>
              <w:widowControl/>
              <w:spacing w:line="400" w:lineRule="exact"/>
              <w:jc w:val="center"/>
              <w:rPr>
                <w:rFonts w:ascii="宋体" w:hAnsi="宋体" w:cs="宋体"/>
                <w:b/>
                <w:bCs/>
                <w:kern w:val="0"/>
                <w:szCs w:val="24"/>
              </w:rPr>
            </w:pPr>
            <w:r>
              <w:rPr>
                <w:rFonts w:hint="eastAsia" w:ascii="宋体" w:hAnsi="宋体" w:cs="宋体"/>
                <w:b/>
                <w:bCs/>
                <w:kern w:val="0"/>
                <w:szCs w:val="24"/>
              </w:rPr>
              <w:t>分值</w:t>
            </w:r>
          </w:p>
        </w:tc>
        <w:tc>
          <w:tcPr>
            <w:tcW w:w="3217" w:type="dxa"/>
            <w:vAlign w:val="center"/>
          </w:tcPr>
          <w:p>
            <w:pPr>
              <w:widowControl/>
              <w:spacing w:line="400" w:lineRule="exact"/>
              <w:jc w:val="center"/>
              <w:rPr>
                <w:rFonts w:ascii="宋体" w:hAnsi="宋体" w:cs="宋体"/>
                <w:b/>
                <w:bCs/>
                <w:kern w:val="0"/>
                <w:szCs w:val="24"/>
              </w:rPr>
            </w:pPr>
            <w:r>
              <w:rPr>
                <w:rFonts w:hint="eastAsia" w:ascii="宋体" w:hAnsi="宋体" w:cs="宋体"/>
                <w:b/>
                <w:bCs/>
                <w:kern w:val="0"/>
                <w:szCs w:val="24"/>
              </w:rPr>
              <w:t>细则</w:t>
            </w:r>
          </w:p>
        </w:tc>
        <w:tc>
          <w:tcPr>
            <w:tcW w:w="1896" w:type="dxa"/>
            <w:vAlign w:val="center"/>
          </w:tcPr>
          <w:p>
            <w:pPr>
              <w:widowControl/>
              <w:spacing w:line="400" w:lineRule="exact"/>
              <w:jc w:val="center"/>
              <w:rPr>
                <w:rFonts w:ascii="宋体" w:hAnsi="宋体" w:cs="宋体"/>
                <w:b/>
                <w:bCs/>
                <w:kern w:val="0"/>
                <w:szCs w:val="24"/>
              </w:rPr>
            </w:pPr>
            <w:r>
              <w:rPr>
                <w:rFonts w:hint="eastAsia" w:ascii="宋体" w:hAnsi="宋体" w:cs="宋体"/>
                <w:b/>
                <w:bCs/>
                <w:kern w:val="0"/>
                <w:szCs w:val="24"/>
              </w:rPr>
              <w:t>导航页码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63"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价格</w:t>
            </w:r>
          </w:p>
          <w:p>
            <w:pPr>
              <w:widowControl/>
              <w:spacing w:line="400" w:lineRule="exact"/>
              <w:jc w:val="center"/>
              <w:rPr>
                <w:rFonts w:ascii="宋体" w:hAnsi="宋体" w:cs="宋体"/>
                <w:kern w:val="0"/>
                <w:szCs w:val="24"/>
              </w:rPr>
            </w:pPr>
            <w:r>
              <w:rPr>
                <w:rFonts w:hint="eastAsia" w:ascii="宋体" w:hAnsi="宋体" w:cs="宋体"/>
                <w:kern w:val="0"/>
                <w:szCs w:val="24"/>
              </w:rPr>
              <w:t>部分</w:t>
            </w:r>
          </w:p>
        </w:tc>
        <w:tc>
          <w:tcPr>
            <w:tcW w:w="156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78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X分</w:t>
            </w:r>
          </w:p>
        </w:tc>
        <w:tc>
          <w:tcPr>
            <w:tcW w:w="3217"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1896"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63" w:type="dxa"/>
            <w:vMerge w:val="restart"/>
            <w:vAlign w:val="center"/>
          </w:tcPr>
          <w:p>
            <w:pPr>
              <w:widowControl/>
              <w:spacing w:line="400" w:lineRule="exact"/>
              <w:jc w:val="center"/>
              <w:rPr>
                <w:rFonts w:ascii="宋体" w:hAnsi="宋体" w:cs="宋体"/>
                <w:kern w:val="0"/>
                <w:szCs w:val="24"/>
              </w:rPr>
            </w:pPr>
            <w:r>
              <w:rPr>
                <w:rFonts w:hint="eastAsia" w:ascii="宋体" w:hAnsi="宋体" w:cs="宋体"/>
                <w:kern w:val="0"/>
                <w:szCs w:val="24"/>
              </w:rPr>
              <w:t>技术</w:t>
            </w:r>
          </w:p>
          <w:p>
            <w:pPr>
              <w:widowControl/>
              <w:spacing w:line="400" w:lineRule="exact"/>
              <w:jc w:val="center"/>
              <w:rPr>
                <w:rFonts w:ascii="宋体" w:hAnsi="宋体" w:cs="宋体"/>
                <w:kern w:val="0"/>
                <w:szCs w:val="24"/>
              </w:rPr>
            </w:pPr>
            <w:r>
              <w:rPr>
                <w:rFonts w:hint="eastAsia" w:ascii="宋体" w:hAnsi="宋体" w:cs="宋体"/>
                <w:kern w:val="0"/>
                <w:szCs w:val="24"/>
              </w:rPr>
              <w:t>部分</w:t>
            </w:r>
          </w:p>
          <w:p>
            <w:pPr>
              <w:widowControl/>
              <w:spacing w:line="400" w:lineRule="exact"/>
              <w:jc w:val="center"/>
              <w:rPr>
                <w:rFonts w:ascii="宋体" w:hAnsi="宋体" w:cs="宋体"/>
                <w:kern w:val="0"/>
                <w:szCs w:val="24"/>
              </w:rPr>
            </w:pPr>
          </w:p>
        </w:tc>
        <w:tc>
          <w:tcPr>
            <w:tcW w:w="156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78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X分</w:t>
            </w:r>
          </w:p>
        </w:tc>
        <w:tc>
          <w:tcPr>
            <w:tcW w:w="3217"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1896"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63" w:type="dxa"/>
            <w:vMerge w:val="continue"/>
            <w:vAlign w:val="center"/>
          </w:tcPr>
          <w:p>
            <w:pPr>
              <w:widowControl/>
              <w:spacing w:line="400" w:lineRule="exact"/>
              <w:jc w:val="left"/>
              <w:rPr>
                <w:rFonts w:ascii="宋体" w:hAnsi="宋体" w:cs="宋体"/>
                <w:kern w:val="0"/>
                <w:szCs w:val="24"/>
              </w:rPr>
            </w:pPr>
          </w:p>
        </w:tc>
        <w:tc>
          <w:tcPr>
            <w:tcW w:w="156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78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X分</w:t>
            </w:r>
          </w:p>
        </w:tc>
        <w:tc>
          <w:tcPr>
            <w:tcW w:w="3217" w:type="dxa"/>
            <w:vAlign w:val="center"/>
          </w:tcPr>
          <w:p>
            <w:pPr>
              <w:widowControl/>
              <w:spacing w:line="400" w:lineRule="exact"/>
              <w:jc w:val="center"/>
              <w:rPr>
                <w:rFonts w:ascii="宋体" w:hAnsi="宋体" w:cs="宋体"/>
                <w:kern w:val="0"/>
                <w:szCs w:val="24"/>
                <w:lang w:val="zh-CN"/>
              </w:rPr>
            </w:pPr>
            <w:r>
              <w:rPr>
                <w:rFonts w:hint="eastAsia" w:ascii="宋体" w:hAnsi="宋体" w:cs="宋体"/>
                <w:kern w:val="0"/>
                <w:szCs w:val="24"/>
              </w:rPr>
              <w:t>……</w:t>
            </w:r>
          </w:p>
        </w:tc>
        <w:tc>
          <w:tcPr>
            <w:tcW w:w="1896" w:type="dxa"/>
            <w:vAlign w:val="center"/>
          </w:tcPr>
          <w:p>
            <w:pPr>
              <w:widowControl/>
              <w:spacing w:line="400" w:lineRule="exact"/>
              <w:jc w:val="center"/>
              <w:rPr>
                <w:rFonts w:ascii="宋体" w:hAnsi="宋体" w:cs="宋体"/>
                <w:kern w:val="0"/>
                <w:szCs w:val="24"/>
                <w:lang w:val="zh-CN"/>
              </w:rPr>
            </w:pPr>
            <w:r>
              <w:rPr>
                <w:rFonts w:hint="eastAsia" w:ascii="宋体" w:hAnsi="宋体" w:cs="宋体"/>
                <w:kern w:val="0"/>
                <w:szCs w:val="24"/>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63" w:type="dxa"/>
            <w:vMerge w:val="continue"/>
            <w:vAlign w:val="center"/>
          </w:tcPr>
          <w:p>
            <w:pPr>
              <w:widowControl/>
              <w:spacing w:line="400" w:lineRule="exact"/>
              <w:jc w:val="left"/>
              <w:rPr>
                <w:rFonts w:ascii="宋体" w:hAnsi="宋体" w:cs="宋体"/>
                <w:kern w:val="0"/>
                <w:szCs w:val="24"/>
              </w:rPr>
            </w:pPr>
          </w:p>
        </w:tc>
        <w:tc>
          <w:tcPr>
            <w:tcW w:w="156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78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X分</w:t>
            </w:r>
          </w:p>
        </w:tc>
        <w:tc>
          <w:tcPr>
            <w:tcW w:w="3217"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1896"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63" w:type="dxa"/>
            <w:vMerge w:val="continue"/>
            <w:vAlign w:val="center"/>
          </w:tcPr>
          <w:p>
            <w:pPr>
              <w:widowControl/>
              <w:spacing w:line="400" w:lineRule="exact"/>
              <w:jc w:val="left"/>
              <w:rPr>
                <w:rFonts w:ascii="宋体" w:hAnsi="宋体" w:cs="宋体"/>
                <w:kern w:val="0"/>
                <w:szCs w:val="24"/>
              </w:rPr>
            </w:pPr>
          </w:p>
        </w:tc>
        <w:tc>
          <w:tcPr>
            <w:tcW w:w="1561" w:type="dxa"/>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78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X分</w:t>
            </w:r>
          </w:p>
        </w:tc>
        <w:tc>
          <w:tcPr>
            <w:tcW w:w="3217"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1896" w:type="dxa"/>
          </w:tcPr>
          <w:p>
            <w:pPr>
              <w:widowControl/>
              <w:spacing w:line="400" w:lineRule="exact"/>
              <w:jc w:val="center"/>
              <w:rPr>
                <w:rFonts w:ascii="宋体" w:hAnsi="宋体" w:cs="宋体"/>
                <w:kern w:val="0"/>
                <w:szCs w:val="24"/>
              </w:rPr>
            </w:pPr>
            <w:r>
              <w:rPr>
                <w:rFonts w:hint="eastAsia" w:ascii="宋体" w:hAnsi="宋体" w:cs="宋体"/>
                <w:kern w:val="0"/>
                <w:szCs w:val="24"/>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63" w:type="dxa"/>
            <w:vMerge w:val="continue"/>
            <w:vAlign w:val="center"/>
          </w:tcPr>
          <w:p>
            <w:pPr>
              <w:widowControl/>
              <w:spacing w:line="400" w:lineRule="exact"/>
              <w:jc w:val="left"/>
              <w:rPr>
                <w:rFonts w:ascii="宋体" w:hAnsi="宋体" w:cs="宋体"/>
                <w:kern w:val="0"/>
                <w:szCs w:val="24"/>
              </w:rPr>
            </w:pPr>
          </w:p>
        </w:tc>
        <w:tc>
          <w:tcPr>
            <w:tcW w:w="156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78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X分</w:t>
            </w:r>
          </w:p>
        </w:tc>
        <w:tc>
          <w:tcPr>
            <w:tcW w:w="3217"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1896" w:type="dxa"/>
          </w:tcPr>
          <w:p>
            <w:pPr>
              <w:widowControl/>
              <w:spacing w:line="400" w:lineRule="exact"/>
              <w:jc w:val="center"/>
              <w:rPr>
                <w:rFonts w:ascii="宋体" w:hAnsi="宋体" w:cs="宋体"/>
                <w:kern w:val="0"/>
                <w:szCs w:val="24"/>
              </w:rPr>
            </w:pPr>
            <w:r>
              <w:rPr>
                <w:rFonts w:hint="eastAsia" w:ascii="宋体" w:hAnsi="宋体" w:cs="宋体"/>
                <w:kern w:val="0"/>
                <w:szCs w:val="24"/>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63" w:type="dxa"/>
            <w:vMerge w:val="restart"/>
            <w:vAlign w:val="center"/>
          </w:tcPr>
          <w:p>
            <w:pPr>
              <w:widowControl/>
              <w:spacing w:line="400" w:lineRule="exact"/>
              <w:jc w:val="center"/>
              <w:rPr>
                <w:rFonts w:ascii="宋体" w:hAnsi="宋体" w:cs="宋体"/>
                <w:kern w:val="0"/>
                <w:szCs w:val="24"/>
              </w:rPr>
            </w:pPr>
            <w:r>
              <w:rPr>
                <w:rFonts w:hint="eastAsia" w:ascii="宋体" w:hAnsi="宋体" w:cs="宋体"/>
                <w:kern w:val="0"/>
                <w:szCs w:val="24"/>
              </w:rPr>
              <w:t>商务</w:t>
            </w:r>
          </w:p>
          <w:p>
            <w:pPr>
              <w:widowControl/>
              <w:spacing w:line="400" w:lineRule="exact"/>
              <w:jc w:val="center"/>
              <w:rPr>
                <w:rFonts w:ascii="宋体" w:hAnsi="宋体" w:cs="宋体"/>
                <w:kern w:val="0"/>
                <w:szCs w:val="24"/>
              </w:rPr>
            </w:pPr>
            <w:r>
              <w:rPr>
                <w:rFonts w:hint="eastAsia" w:ascii="宋体" w:hAnsi="宋体" w:cs="宋体"/>
                <w:kern w:val="0"/>
                <w:szCs w:val="24"/>
              </w:rPr>
              <w:t>部分</w:t>
            </w:r>
          </w:p>
        </w:tc>
        <w:tc>
          <w:tcPr>
            <w:tcW w:w="156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78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X分</w:t>
            </w:r>
          </w:p>
        </w:tc>
        <w:tc>
          <w:tcPr>
            <w:tcW w:w="3217" w:type="dxa"/>
            <w:vAlign w:val="center"/>
          </w:tcPr>
          <w:p>
            <w:pPr>
              <w:spacing w:line="400" w:lineRule="exact"/>
              <w:jc w:val="center"/>
              <w:rPr>
                <w:rFonts w:ascii="宋体" w:hAnsi="宋体" w:cs="宋体"/>
                <w:kern w:val="0"/>
                <w:szCs w:val="24"/>
              </w:rPr>
            </w:pPr>
            <w:r>
              <w:rPr>
                <w:rFonts w:hint="eastAsia" w:ascii="宋体" w:hAnsi="宋体" w:cs="宋体"/>
                <w:kern w:val="0"/>
                <w:szCs w:val="24"/>
              </w:rPr>
              <w:t>……</w:t>
            </w:r>
          </w:p>
        </w:tc>
        <w:tc>
          <w:tcPr>
            <w:tcW w:w="1896" w:type="dxa"/>
            <w:vAlign w:val="center"/>
          </w:tcPr>
          <w:p>
            <w:pPr>
              <w:spacing w:line="400" w:lineRule="exact"/>
              <w:jc w:val="center"/>
              <w:rPr>
                <w:rFonts w:ascii="宋体" w:hAnsi="宋体" w:cs="宋体"/>
                <w:kern w:val="0"/>
                <w:szCs w:val="24"/>
              </w:rPr>
            </w:pPr>
            <w:r>
              <w:rPr>
                <w:rFonts w:hint="eastAsia" w:ascii="宋体" w:hAnsi="宋体" w:cs="宋体"/>
                <w:kern w:val="0"/>
                <w:szCs w:val="24"/>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63" w:type="dxa"/>
            <w:vMerge w:val="continue"/>
          </w:tcPr>
          <w:p>
            <w:pPr>
              <w:widowControl/>
              <w:spacing w:line="400" w:lineRule="exact"/>
              <w:jc w:val="center"/>
              <w:rPr>
                <w:rFonts w:ascii="宋体" w:hAnsi="宋体" w:cs="宋体"/>
                <w:kern w:val="0"/>
                <w:szCs w:val="24"/>
              </w:rPr>
            </w:pPr>
          </w:p>
        </w:tc>
        <w:tc>
          <w:tcPr>
            <w:tcW w:w="156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78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X分</w:t>
            </w:r>
          </w:p>
        </w:tc>
        <w:tc>
          <w:tcPr>
            <w:tcW w:w="3217" w:type="dxa"/>
            <w:vAlign w:val="center"/>
          </w:tcPr>
          <w:p>
            <w:pPr>
              <w:spacing w:line="400" w:lineRule="exact"/>
              <w:jc w:val="center"/>
              <w:rPr>
                <w:rFonts w:ascii="宋体" w:hAnsi="宋体" w:cs="宋体"/>
                <w:snapToGrid w:val="0"/>
                <w:kern w:val="0"/>
                <w:szCs w:val="24"/>
                <w:lang w:val="zh-CN"/>
              </w:rPr>
            </w:pPr>
            <w:r>
              <w:rPr>
                <w:rFonts w:hint="eastAsia" w:ascii="宋体" w:hAnsi="宋体" w:cs="宋体"/>
                <w:kern w:val="0"/>
                <w:szCs w:val="24"/>
              </w:rPr>
              <w:t>……</w:t>
            </w:r>
          </w:p>
        </w:tc>
        <w:tc>
          <w:tcPr>
            <w:tcW w:w="1896" w:type="dxa"/>
            <w:vAlign w:val="center"/>
          </w:tcPr>
          <w:p>
            <w:pPr>
              <w:spacing w:line="400" w:lineRule="exact"/>
              <w:jc w:val="center"/>
              <w:rPr>
                <w:rFonts w:ascii="宋体" w:hAnsi="宋体" w:cs="宋体"/>
                <w:snapToGrid w:val="0"/>
                <w:kern w:val="0"/>
                <w:szCs w:val="24"/>
                <w:lang w:val="zh-CN"/>
              </w:rPr>
            </w:pPr>
            <w:r>
              <w:rPr>
                <w:rFonts w:hint="eastAsia" w:ascii="宋体" w:hAnsi="宋体" w:cs="宋体"/>
                <w:kern w:val="0"/>
                <w:szCs w:val="24"/>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63" w:type="dxa"/>
            <w:vMerge w:val="continue"/>
          </w:tcPr>
          <w:p>
            <w:pPr>
              <w:widowControl/>
              <w:spacing w:line="400" w:lineRule="exact"/>
              <w:jc w:val="center"/>
              <w:rPr>
                <w:rFonts w:ascii="宋体" w:hAnsi="宋体" w:cs="宋体"/>
                <w:kern w:val="0"/>
                <w:szCs w:val="24"/>
              </w:rPr>
            </w:pPr>
          </w:p>
        </w:tc>
        <w:tc>
          <w:tcPr>
            <w:tcW w:w="156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78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X分</w:t>
            </w:r>
          </w:p>
        </w:tc>
        <w:tc>
          <w:tcPr>
            <w:tcW w:w="3217"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1896"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63" w:type="dxa"/>
            <w:vMerge w:val="continue"/>
          </w:tcPr>
          <w:p>
            <w:pPr>
              <w:widowControl/>
              <w:spacing w:line="400" w:lineRule="exact"/>
              <w:jc w:val="center"/>
              <w:rPr>
                <w:rFonts w:ascii="宋体" w:hAnsi="宋体" w:cs="宋体"/>
                <w:kern w:val="0"/>
                <w:szCs w:val="24"/>
              </w:rPr>
            </w:pPr>
          </w:p>
        </w:tc>
        <w:tc>
          <w:tcPr>
            <w:tcW w:w="156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78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X分</w:t>
            </w:r>
          </w:p>
        </w:tc>
        <w:tc>
          <w:tcPr>
            <w:tcW w:w="3217"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1896"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063" w:type="dxa"/>
            <w:vMerge w:val="continue"/>
          </w:tcPr>
          <w:p>
            <w:pPr>
              <w:widowControl/>
              <w:spacing w:line="400" w:lineRule="exact"/>
              <w:jc w:val="center"/>
              <w:rPr>
                <w:rFonts w:ascii="宋体" w:hAnsi="宋体" w:cs="宋体"/>
                <w:kern w:val="0"/>
                <w:szCs w:val="24"/>
              </w:rPr>
            </w:pPr>
          </w:p>
        </w:tc>
        <w:tc>
          <w:tcPr>
            <w:tcW w:w="156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781"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X分</w:t>
            </w:r>
          </w:p>
        </w:tc>
        <w:tc>
          <w:tcPr>
            <w:tcW w:w="3217"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w:t>
            </w:r>
          </w:p>
        </w:tc>
        <w:tc>
          <w:tcPr>
            <w:tcW w:w="1896" w:type="dxa"/>
            <w:vAlign w:val="center"/>
          </w:tcPr>
          <w:p>
            <w:pPr>
              <w:widowControl/>
              <w:spacing w:line="400" w:lineRule="exact"/>
              <w:jc w:val="center"/>
              <w:rPr>
                <w:rFonts w:ascii="宋体" w:hAnsi="宋体" w:cs="宋体"/>
                <w:kern w:val="0"/>
                <w:szCs w:val="24"/>
              </w:rPr>
            </w:pPr>
            <w:r>
              <w:rPr>
                <w:rFonts w:hint="eastAsia" w:ascii="宋体" w:hAnsi="宋体" w:cs="宋体"/>
                <w:kern w:val="0"/>
                <w:szCs w:val="24"/>
              </w:rPr>
              <w:t>P……</w:t>
            </w:r>
          </w:p>
        </w:tc>
      </w:tr>
    </w:tbl>
    <w:p/>
    <w:p>
      <w:pPr>
        <w:snapToGrid w:val="0"/>
        <w:spacing w:line="480" w:lineRule="auto"/>
        <w:ind w:left="960" w:leftChars="400"/>
        <w:jc w:val="center"/>
        <w:rPr>
          <w:rFonts w:ascii="宋体" w:hAnsi="宋体" w:cs="宋体"/>
          <w:b/>
          <w:bCs/>
          <w:szCs w:val="21"/>
        </w:rPr>
      </w:pPr>
    </w:p>
    <w:p>
      <w:pPr>
        <w:snapToGrid w:val="0"/>
        <w:spacing w:line="480" w:lineRule="auto"/>
        <w:ind w:left="960" w:leftChars="400"/>
        <w:jc w:val="center"/>
        <w:rPr>
          <w:rFonts w:ascii="宋体" w:hAnsi="宋体" w:cs="宋体"/>
          <w:b/>
          <w:bCs/>
          <w:szCs w:val="21"/>
        </w:rPr>
      </w:pPr>
    </w:p>
    <w:p>
      <w:pPr>
        <w:snapToGrid w:val="0"/>
        <w:spacing w:line="480" w:lineRule="auto"/>
        <w:jc w:val="center"/>
        <w:outlineLvl w:val="1"/>
        <w:rPr>
          <w:rStyle w:val="89"/>
          <w:rFonts w:ascii="宋体" w:hAnsi="宋体" w:eastAsia="宋体" w:cs="宋体"/>
          <w:sz w:val="28"/>
          <w:szCs w:val="28"/>
        </w:rPr>
      </w:pPr>
      <w:r>
        <w:rPr>
          <w:rFonts w:hint="eastAsia" w:ascii="宋体" w:hAnsi="宋体" w:cs="宋体"/>
          <w:b/>
          <w:bCs/>
        </w:rPr>
        <w:br w:type="page"/>
      </w:r>
      <w:bookmarkStart w:id="270" w:name="_Toc14586"/>
      <w:bookmarkStart w:id="271" w:name="_Toc3260"/>
      <w:bookmarkStart w:id="272" w:name="_Toc11541"/>
      <w:r>
        <w:rPr>
          <w:rFonts w:hint="eastAsia" w:ascii="宋体" w:hAnsi="宋体" w:cs="宋体"/>
          <w:b/>
          <w:bCs/>
          <w:szCs w:val="24"/>
        </w:rPr>
        <w:t>一、磋商响应书（格式）</w:t>
      </w:r>
      <w:bookmarkEnd w:id="270"/>
      <w:bookmarkEnd w:id="271"/>
      <w:bookmarkEnd w:id="272"/>
    </w:p>
    <w:p>
      <w:pPr>
        <w:ind w:left="-101" w:leftChars="-42"/>
        <w:rPr>
          <w:rFonts w:ascii="宋体" w:hAnsi="宋体" w:cs="宋体"/>
          <w:szCs w:val="21"/>
        </w:rPr>
      </w:pPr>
    </w:p>
    <w:p>
      <w:pPr>
        <w:snapToGrid w:val="0"/>
        <w:spacing w:line="480" w:lineRule="exact"/>
        <w:rPr>
          <w:rFonts w:ascii="宋体" w:hAnsi="宋体" w:cs="宋体"/>
          <w:szCs w:val="24"/>
        </w:rPr>
      </w:pPr>
      <w:r>
        <w:rPr>
          <w:rFonts w:hint="eastAsia" w:ascii="宋体" w:hAnsi="宋体" w:cs="宋体"/>
          <w:szCs w:val="24"/>
        </w:rPr>
        <w:t>湖北嘉汇志诚招标咨询有限公司：</w:t>
      </w:r>
    </w:p>
    <w:p>
      <w:pPr>
        <w:autoSpaceDE w:val="0"/>
        <w:autoSpaceDN w:val="0"/>
        <w:spacing w:line="480" w:lineRule="exact"/>
        <w:ind w:firstLine="480" w:firstLineChars="200"/>
        <w:rPr>
          <w:rFonts w:ascii="宋体" w:hAnsi="宋体" w:cs="宋体"/>
          <w:szCs w:val="24"/>
        </w:rPr>
      </w:pPr>
      <w:r>
        <w:rPr>
          <w:rFonts w:hint="eastAsia" w:ascii="宋体" w:hAnsi="宋体" w:cs="宋体"/>
          <w:szCs w:val="24"/>
        </w:rPr>
        <w:t>依据贵方（项目名称/采购编号）的磋商邀请，我方代表（姓名、职务）经正式授权并代表供应商（供应商的名称、地址）提交下述文件正本一份，副本二份。</w:t>
      </w:r>
    </w:p>
    <w:p>
      <w:pPr>
        <w:numPr>
          <w:ilvl w:val="1"/>
          <w:numId w:val="13"/>
        </w:numPr>
        <w:tabs>
          <w:tab w:val="left" w:pos="840"/>
          <w:tab w:val="clear" w:pos="360"/>
        </w:tabs>
        <w:autoSpaceDE w:val="0"/>
        <w:autoSpaceDN w:val="0"/>
        <w:spacing w:line="480" w:lineRule="exact"/>
        <w:ind w:left="840" w:hanging="420"/>
        <w:rPr>
          <w:rFonts w:ascii="宋体" w:hAnsi="宋体" w:cs="宋体"/>
          <w:szCs w:val="24"/>
        </w:rPr>
      </w:pPr>
      <w:r>
        <w:rPr>
          <w:rFonts w:hint="eastAsia" w:ascii="宋体" w:hAnsi="宋体" w:cs="宋体"/>
          <w:szCs w:val="24"/>
        </w:rPr>
        <w:t>竞争性磋商响应文件；</w:t>
      </w:r>
    </w:p>
    <w:p>
      <w:pPr>
        <w:numPr>
          <w:ilvl w:val="1"/>
          <w:numId w:val="13"/>
        </w:numPr>
        <w:tabs>
          <w:tab w:val="left" w:pos="840"/>
          <w:tab w:val="clear" w:pos="360"/>
        </w:tabs>
        <w:autoSpaceDE w:val="0"/>
        <w:autoSpaceDN w:val="0"/>
        <w:spacing w:line="480" w:lineRule="exact"/>
        <w:ind w:left="840" w:hanging="420"/>
        <w:rPr>
          <w:rFonts w:ascii="宋体" w:hAnsi="宋体" w:cs="宋体"/>
          <w:szCs w:val="24"/>
        </w:rPr>
      </w:pPr>
      <w:r>
        <w:rPr>
          <w:rFonts w:hint="eastAsia" w:ascii="宋体" w:hAnsi="宋体" w:cs="宋体"/>
          <w:szCs w:val="24"/>
        </w:rPr>
        <w:t>资格证明文件；</w:t>
      </w:r>
    </w:p>
    <w:p>
      <w:pPr>
        <w:autoSpaceDE w:val="0"/>
        <w:autoSpaceDN w:val="0"/>
        <w:spacing w:line="480" w:lineRule="exact"/>
        <w:ind w:firstLine="482" w:firstLineChars="200"/>
        <w:rPr>
          <w:rFonts w:ascii="宋体" w:hAnsi="宋体" w:cs="宋体"/>
          <w:b/>
          <w:bCs/>
          <w:szCs w:val="24"/>
        </w:rPr>
      </w:pPr>
      <w:r>
        <w:rPr>
          <w:rFonts w:hint="eastAsia" w:ascii="宋体" w:hAnsi="宋体" w:cs="宋体"/>
          <w:b/>
          <w:bCs/>
          <w:szCs w:val="24"/>
        </w:rPr>
        <w:t>并进行如下承诺声明：</w:t>
      </w:r>
    </w:p>
    <w:p>
      <w:pPr>
        <w:numPr>
          <w:ilvl w:val="0"/>
          <w:numId w:val="14"/>
        </w:numPr>
        <w:tabs>
          <w:tab w:val="left" w:pos="840"/>
        </w:tabs>
        <w:autoSpaceDE w:val="0"/>
        <w:autoSpaceDN w:val="0"/>
        <w:spacing w:line="480" w:lineRule="exact"/>
        <w:ind w:firstLine="480" w:firstLineChars="200"/>
        <w:rPr>
          <w:rFonts w:ascii="宋体" w:hAnsi="宋体" w:cs="宋体"/>
          <w:szCs w:val="24"/>
        </w:rPr>
      </w:pPr>
      <w:r>
        <w:rPr>
          <w:rFonts w:hint="eastAsia" w:ascii="宋体" w:hAnsi="宋体" w:cs="宋体"/>
          <w:szCs w:val="24"/>
          <w:lang w:val="zh-CN"/>
        </w:rPr>
        <w:t>我公司在参加本次政府采购活动前</w:t>
      </w:r>
      <w:r>
        <w:rPr>
          <w:rFonts w:hint="eastAsia" w:ascii="宋体" w:hAnsi="宋体" w:cs="宋体"/>
          <w:szCs w:val="24"/>
        </w:rPr>
        <w:t>3年内在经营活动中没有重大违法记录；</w:t>
      </w:r>
    </w:p>
    <w:p>
      <w:pPr>
        <w:numPr>
          <w:ilvl w:val="0"/>
          <w:numId w:val="14"/>
        </w:numPr>
        <w:tabs>
          <w:tab w:val="left" w:pos="840"/>
        </w:tabs>
        <w:autoSpaceDE w:val="0"/>
        <w:autoSpaceDN w:val="0"/>
        <w:spacing w:line="480" w:lineRule="exact"/>
        <w:ind w:firstLine="480" w:firstLineChars="200"/>
        <w:rPr>
          <w:rFonts w:ascii="宋体" w:hAnsi="宋体" w:cs="宋体"/>
          <w:szCs w:val="24"/>
        </w:rPr>
      </w:pPr>
      <w:r>
        <w:rPr>
          <w:rFonts w:hint="eastAsia" w:ascii="宋体" w:hAnsi="宋体" w:cs="宋体"/>
          <w:szCs w:val="24"/>
        </w:rPr>
        <w:t>我公司在本响应文件中所提供的全部资格证明文件均真实有效，我方承诺对其真实性负责并承担相应后果；</w:t>
      </w:r>
    </w:p>
    <w:p>
      <w:pPr>
        <w:numPr>
          <w:ilvl w:val="0"/>
          <w:numId w:val="14"/>
        </w:numPr>
        <w:tabs>
          <w:tab w:val="left" w:pos="840"/>
        </w:tabs>
        <w:autoSpaceDE w:val="0"/>
        <w:autoSpaceDN w:val="0"/>
        <w:spacing w:line="480" w:lineRule="exact"/>
        <w:ind w:firstLine="480" w:firstLineChars="200"/>
        <w:rPr>
          <w:rFonts w:ascii="宋体" w:hAnsi="宋体" w:cs="宋体"/>
          <w:szCs w:val="24"/>
        </w:rPr>
      </w:pPr>
      <w:r>
        <w:rPr>
          <w:rFonts w:hint="eastAsia" w:ascii="宋体" w:hAnsi="宋体" w:cs="宋体"/>
          <w:szCs w:val="24"/>
        </w:rPr>
        <w:t>我公司在本响应文件中所响应的内容均将成为签订合同的依据，并承诺按响应内容提供相应服务；</w:t>
      </w:r>
    </w:p>
    <w:p>
      <w:pPr>
        <w:autoSpaceDE w:val="0"/>
        <w:autoSpaceDN w:val="0"/>
        <w:spacing w:line="480" w:lineRule="exact"/>
        <w:ind w:firstLine="480" w:firstLineChars="200"/>
        <w:rPr>
          <w:rFonts w:ascii="宋体" w:hAnsi="宋体" w:cs="宋体"/>
          <w:szCs w:val="24"/>
        </w:rPr>
      </w:pPr>
      <w:r>
        <w:rPr>
          <w:rFonts w:hint="eastAsia" w:ascii="宋体" w:hAnsi="宋体" w:cs="宋体"/>
          <w:szCs w:val="24"/>
          <w:lang w:eastAsia="zh-CN"/>
        </w:rPr>
        <w:t>其他承诺</w:t>
      </w:r>
      <w:r>
        <w:rPr>
          <w:rFonts w:hint="eastAsia" w:ascii="宋体" w:hAnsi="宋体" w:cs="宋体"/>
          <w:szCs w:val="24"/>
        </w:rPr>
        <w:t>：如有的话，可自行填写；</w:t>
      </w:r>
    </w:p>
    <w:p>
      <w:pPr>
        <w:autoSpaceDE w:val="0"/>
        <w:autoSpaceDN w:val="0"/>
        <w:spacing w:line="480" w:lineRule="exact"/>
        <w:ind w:firstLine="480" w:firstLineChars="200"/>
        <w:rPr>
          <w:rFonts w:ascii="宋体" w:hAnsi="宋体" w:cs="宋体"/>
          <w:szCs w:val="24"/>
        </w:rPr>
      </w:pPr>
      <w:r>
        <w:rPr>
          <w:rFonts w:hint="eastAsia" w:ascii="宋体" w:hAnsi="宋体" w:cs="宋体"/>
          <w:szCs w:val="24"/>
        </w:rPr>
        <w:t>在此，我方宣布同意如下：</w:t>
      </w:r>
    </w:p>
    <w:p>
      <w:pPr>
        <w:numPr>
          <w:ilvl w:val="6"/>
          <w:numId w:val="15"/>
        </w:numPr>
        <w:tabs>
          <w:tab w:val="left" w:pos="840"/>
        </w:tabs>
        <w:autoSpaceDE w:val="0"/>
        <w:autoSpaceDN w:val="0"/>
        <w:spacing w:line="480" w:lineRule="exact"/>
        <w:ind w:left="0" w:firstLine="480" w:firstLineChars="200"/>
        <w:rPr>
          <w:rFonts w:ascii="宋体" w:hAnsi="宋体" w:cs="宋体"/>
          <w:szCs w:val="24"/>
        </w:rPr>
      </w:pPr>
      <w:r>
        <w:rPr>
          <w:rFonts w:hint="eastAsia" w:ascii="宋体" w:hAnsi="宋体" w:cs="宋体"/>
          <w:szCs w:val="24"/>
        </w:rPr>
        <w:t>所附《报价一览表》中规定的响应报价为。</w:t>
      </w:r>
    </w:p>
    <w:p>
      <w:pPr>
        <w:numPr>
          <w:ilvl w:val="6"/>
          <w:numId w:val="15"/>
        </w:numPr>
        <w:tabs>
          <w:tab w:val="left" w:pos="840"/>
        </w:tabs>
        <w:autoSpaceDE w:val="0"/>
        <w:autoSpaceDN w:val="0"/>
        <w:spacing w:line="480" w:lineRule="exact"/>
        <w:ind w:left="0" w:firstLine="480" w:firstLineChars="200"/>
        <w:rPr>
          <w:rFonts w:ascii="宋体" w:hAnsi="宋体" w:cs="宋体"/>
          <w:szCs w:val="24"/>
        </w:rPr>
      </w:pPr>
      <w:r>
        <w:rPr>
          <w:rFonts w:hint="eastAsia" w:ascii="宋体" w:hAnsi="宋体" w:cs="宋体"/>
          <w:szCs w:val="24"/>
        </w:rPr>
        <w:t>将按竞争性磋商采购文件的约定履行合同责任和义务。</w:t>
      </w:r>
    </w:p>
    <w:p>
      <w:pPr>
        <w:numPr>
          <w:ilvl w:val="6"/>
          <w:numId w:val="15"/>
        </w:numPr>
        <w:tabs>
          <w:tab w:val="left" w:pos="840"/>
        </w:tabs>
        <w:autoSpaceDE w:val="0"/>
        <w:autoSpaceDN w:val="0"/>
        <w:spacing w:line="480" w:lineRule="exact"/>
        <w:ind w:left="0" w:firstLine="480" w:firstLineChars="200"/>
        <w:rPr>
          <w:rFonts w:ascii="宋体" w:hAnsi="宋体" w:cs="宋体"/>
          <w:szCs w:val="24"/>
        </w:rPr>
      </w:pPr>
      <w:r>
        <w:rPr>
          <w:rFonts w:hint="eastAsia" w:ascii="宋体" w:hAnsi="宋体" w:cs="宋体"/>
          <w:szCs w:val="24"/>
        </w:rPr>
        <w:t>已详细审查全部竞争性磋商采购文件，包括</w:t>
      </w:r>
      <w:r>
        <w:rPr>
          <w:rFonts w:hint="eastAsia" w:ascii="宋体" w:hAnsi="宋体" w:cs="宋体"/>
          <w:szCs w:val="24"/>
          <w:u w:val="single"/>
        </w:rPr>
        <w:t>（补充文件等）</w:t>
      </w:r>
      <w:r>
        <w:rPr>
          <w:rFonts w:hint="eastAsia" w:ascii="宋体" w:hAnsi="宋体" w:cs="宋体"/>
          <w:szCs w:val="24"/>
        </w:rPr>
        <w:t>，对此无异议。</w:t>
      </w:r>
    </w:p>
    <w:p>
      <w:pPr>
        <w:numPr>
          <w:ilvl w:val="6"/>
          <w:numId w:val="15"/>
        </w:numPr>
        <w:tabs>
          <w:tab w:val="left" w:pos="840"/>
        </w:tabs>
        <w:autoSpaceDE w:val="0"/>
        <w:autoSpaceDN w:val="0"/>
        <w:spacing w:line="480" w:lineRule="exact"/>
        <w:ind w:left="0" w:firstLine="480" w:firstLineChars="200"/>
        <w:rPr>
          <w:rFonts w:ascii="宋体" w:hAnsi="宋体" w:cs="宋体"/>
          <w:szCs w:val="24"/>
        </w:rPr>
      </w:pPr>
      <w:r>
        <w:rPr>
          <w:rFonts w:hint="eastAsia" w:ascii="宋体" w:hAnsi="宋体" w:cs="宋体"/>
          <w:szCs w:val="24"/>
        </w:rPr>
        <w:t>本竞争性磋商响应文件的有效期自磋商之日起共90个日历日。</w:t>
      </w:r>
    </w:p>
    <w:p>
      <w:pPr>
        <w:numPr>
          <w:ilvl w:val="6"/>
          <w:numId w:val="15"/>
        </w:numPr>
        <w:tabs>
          <w:tab w:val="left" w:pos="840"/>
        </w:tabs>
        <w:autoSpaceDE w:val="0"/>
        <w:autoSpaceDN w:val="0"/>
        <w:spacing w:line="480" w:lineRule="exact"/>
        <w:ind w:left="0" w:firstLine="480" w:firstLineChars="200"/>
        <w:rPr>
          <w:rFonts w:ascii="宋体" w:hAnsi="宋体" w:cs="宋体"/>
          <w:szCs w:val="24"/>
        </w:rPr>
      </w:pPr>
      <w:r>
        <w:rPr>
          <w:rFonts w:hint="eastAsia" w:ascii="宋体" w:hAnsi="宋体" w:cs="宋体"/>
          <w:szCs w:val="24"/>
        </w:rPr>
        <w:t>接收竞争性磋商采购文件中关于没收保证金的约定。</w:t>
      </w:r>
    </w:p>
    <w:p>
      <w:pPr>
        <w:numPr>
          <w:ilvl w:val="6"/>
          <w:numId w:val="15"/>
        </w:numPr>
        <w:tabs>
          <w:tab w:val="left" w:pos="840"/>
        </w:tabs>
        <w:autoSpaceDE w:val="0"/>
        <w:autoSpaceDN w:val="0"/>
        <w:spacing w:line="480" w:lineRule="exact"/>
        <w:ind w:left="0" w:firstLine="480" w:firstLineChars="200"/>
        <w:rPr>
          <w:rFonts w:ascii="宋体" w:hAnsi="宋体" w:cs="宋体"/>
          <w:szCs w:val="24"/>
        </w:rPr>
      </w:pPr>
      <w:r>
        <w:rPr>
          <w:rFonts w:hint="eastAsia" w:ascii="宋体" w:hAnsi="宋体" w:cs="宋体"/>
          <w:szCs w:val="24"/>
        </w:rPr>
        <w:t>同意提供按照贵方可能要求的与其报价有关的一切数据或资料。</w:t>
      </w:r>
    </w:p>
    <w:p>
      <w:pPr>
        <w:numPr>
          <w:ilvl w:val="6"/>
          <w:numId w:val="15"/>
        </w:numPr>
        <w:tabs>
          <w:tab w:val="left" w:pos="840"/>
        </w:tabs>
        <w:autoSpaceDE w:val="0"/>
        <w:autoSpaceDN w:val="0"/>
        <w:spacing w:line="480" w:lineRule="exact"/>
        <w:ind w:left="0" w:firstLine="480" w:firstLineChars="200"/>
        <w:rPr>
          <w:rFonts w:ascii="宋体" w:hAnsi="宋体" w:cs="宋体"/>
          <w:szCs w:val="24"/>
        </w:rPr>
      </w:pPr>
      <w:r>
        <w:rPr>
          <w:rFonts w:hint="eastAsia" w:ascii="宋体" w:hAnsi="宋体" w:cs="宋体"/>
          <w:szCs w:val="24"/>
        </w:rPr>
        <w:t>与本报价有关的一切正式往来信函请寄：</w:t>
      </w:r>
    </w:p>
    <w:p>
      <w:pPr>
        <w:autoSpaceDE w:val="0"/>
        <w:autoSpaceDN w:val="0"/>
        <w:ind w:firstLine="480" w:firstLineChars="200"/>
        <w:rPr>
          <w:rFonts w:ascii="宋体" w:hAnsi="宋体" w:cs="宋体"/>
          <w:szCs w:val="24"/>
        </w:rPr>
      </w:pPr>
    </w:p>
    <w:p>
      <w:pPr>
        <w:autoSpaceDE w:val="0"/>
        <w:autoSpaceDN w:val="0"/>
        <w:spacing w:line="400" w:lineRule="atLeast"/>
        <w:ind w:firstLine="480" w:firstLineChars="200"/>
        <w:rPr>
          <w:rFonts w:ascii="宋体" w:hAnsi="宋体" w:cs="宋体"/>
          <w:szCs w:val="24"/>
        </w:rPr>
      </w:pPr>
    </w:p>
    <w:p>
      <w:pPr>
        <w:autoSpaceDE w:val="0"/>
        <w:autoSpaceDN w:val="0"/>
        <w:spacing w:line="400" w:lineRule="atLeast"/>
        <w:ind w:firstLine="480" w:firstLineChars="200"/>
        <w:rPr>
          <w:rFonts w:ascii="宋体" w:hAnsi="宋体" w:cs="宋体"/>
          <w:szCs w:val="24"/>
        </w:rPr>
      </w:pPr>
      <w:r>
        <w:rPr>
          <w:rFonts w:hint="eastAsia" w:ascii="宋体" w:hAnsi="宋体" w:cs="宋体"/>
          <w:szCs w:val="24"/>
        </w:rPr>
        <w:t>供应商：（公章）</w:t>
      </w:r>
    </w:p>
    <w:p>
      <w:pPr>
        <w:autoSpaceDE w:val="0"/>
        <w:autoSpaceDN w:val="0"/>
        <w:spacing w:line="400" w:lineRule="atLeast"/>
        <w:ind w:firstLine="480" w:firstLineChars="200"/>
        <w:rPr>
          <w:rFonts w:ascii="宋体" w:hAnsi="宋体" w:cs="宋体"/>
          <w:szCs w:val="24"/>
        </w:rPr>
      </w:pPr>
      <w:r>
        <w:rPr>
          <w:rFonts w:hint="eastAsia" w:ascii="宋体" w:hAnsi="宋体" w:cs="宋体"/>
          <w:szCs w:val="24"/>
        </w:rPr>
        <w:t>通讯地址：</w:t>
      </w:r>
    </w:p>
    <w:p>
      <w:pPr>
        <w:autoSpaceDE w:val="0"/>
        <w:autoSpaceDN w:val="0"/>
        <w:spacing w:line="400" w:lineRule="atLeast"/>
        <w:ind w:firstLine="480" w:firstLineChars="200"/>
        <w:rPr>
          <w:rFonts w:ascii="宋体" w:hAnsi="宋体" w:cs="宋体"/>
          <w:szCs w:val="24"/>
        </w:rPr>
      </w:pPr>
      <w:r>
        <w:rPr>
          <w:rFonts w:hint="eastAsia" w:ascii="宋体" w:hAnsi="宋体" w:cs="宋体"/>
          <w:szCs w:val="24"/>
        </w:rPr>
        <w:t>传　真：</w:t>
      </w:r>
    </w:p>
    <w:p>
      <w:pPr>
        <w:autoSpaceDE w:val="0"/>
        <w:autoSpaceDN w:val="0"/>
        <w:spacing w:line="400" w:lineRule="atLeast"/>
        <w:ind w:firstLine="480" w:firstLineChars="200"/>
        <w:rPr>
          <w:rFonts w:ascii="宋体" w:hAnsi="宋体" w:cs="宋体"/>
          <w:szCs w:val="24"/>
        </w:rPr>
      </w:pPr>
      <w:r>
        <w:rPr>
          <w:rFonts w:hint="eastAsia" w:ascii="宋体" w:hAnsi="宋体" w:cs="宋体"/>
          <w:szCs w:val="24"/>
        </w:rPr>
        <w:t>电话：</w:t>
      </w:r>
    </w:p>
    <w:p>
      <w:pPr>
        <w:autoSpaceDE w:val="0"/>
        <w:autoSpaceDN w:val="0"/>
        <w:spacing w:line="400" w:lineRule="atLeast"/>
        <w:ind w:firstLine="480" w:firstLineChars="200"/>
        <w:rPr>
          <w:rFonts w:ascii="宋体" w:hAnsi="宋体" w:cs="宋体"/>
          <w:szCs w:val="24"/>
        </w:rPr>
      </w:pPr>
      <w:r>
        <w:rPr>
          <w:rFonts w:hint="eastAsia" w:ascii="宋体" w:hAnsi="宋体" w:cs="宋体"/>
          <w:szCs w:val="24"/>
        </w:rPr>
        <w:t>授权代表签字：</w:t>
      </w:r>
    </w:p>
    <w:p>
      <w:pPr>
        <w:autoSpaceDE w:val="0"/>
        <w:autoSpaceDN w:val="0"/>
        <w:spacing w:line="400" w:lineRule="atLeast"/>
        <w:ind w:firstLine="480" w:firstLineChars="200"/>
        <w:rPr>
          <w:rFonts w:ascii="宋体" w:hAnsi="宋体" w:cs="宋体"/>
          <w:szCs w:val="24"/>
        </w:rPr>
      </w:pPr>
      <w:r>
        <w:rPr>
          <w:rFonts w:hint="eastAsia" w:ascii="宋体" w:hAnsi="宋体" w:cs="宋体"/>
          <w:szCs w:val="24"/>
        </w:rPr>
        <w:t>日期：</w:t>
      </w:r>
    </w:p>
    <w:p>
      <w:pPr>
        <w:autoSpaceDE w:val="0"/>
        <w:autoSpaceDN w:val="0"/>
        <w:spacing w:line="400" w:lineRule="atLeast"/>
        <w:ind w:firstLine="480" w:firstLineChars="200"/>
        <w:rPr>
          <w:rFonts w:ascii="宋体" w:hAnsi="宋体" w:cs="宋体"/>
          <w:szCs w:val="21"/>
        </w:rPr>
      </w:pPr>
      <w:r>
        <w:rPr>
          <w:rFonts w:hint="eastAsia" w:ascii="宋体" w:hAnsi="宋体" w:cs="宋体"/>
          <w:szCs w:val="21"/>
        </w:rPr>
        <w:br w:type="page"/>
      </w:r>
    </w:p>
    <w:p>
      <w:pPr>
        <w:pStyle w:val="2"/>
        <w:rPr>
          <w:rFonts w:ascii="宋体" w:hAnsi="宋体" w:cs="宋体"/>
          <w:szCs w:val="24"/>
        </w:rPr>
      </w:pPr>
      <w:bookmarkStart w:id="273" w:name="_Toc15670"/>
      <w:r>
        <w:rPr>
          <w:rFonts w:hint="eastAsia" w:ascii="宋体" w:hAnsi="宋体" w:cs="宋体"/>
          <w:szCs w:val="24"/>
        </w:rPr>
        <w:t>二、诚信承诺书</w:t>
      </w:r>
      <w:bookmarkEnd w:id="273"/>
    </w:p>
    <w:p>
      <w:pPr>
        <w:spacing w:line="360" w:lineRule="auto"/>
        <w:ind w:firstLine="480" w:firstLineChars="200"/>
        <w:rPr>
          <w:rFonts w:ascii="宋体" w:hAnsi="宋体" w:cs="宋体"/>
          <w:szCs w:val="21"/>
        </w:rPr>
      </w:pPr>
    </w:p>
    <w:p>
      <w:pPr>
        <w:spacing w:line="360" w:lineRule="auto"/>
        <w:ind w:firstLine="480" w:firstLineChars="200"/>
        <w:rPr>
          <w:rFonts w:ascii="宋体" w:hAnsi="宋体" w:cs="宋体"/>
          <w:szCs w:val="24"/>
        </w:rPr>
      </w:pPr>
      <w:r>
        <w:rPr>
          <w:rFonts w:hint="eastAsia" w:ascii="宋体" w:hAnsi="宋体" w:cs="宋体"/>
          <w:szCs w:val="24"/>
        </w:rPr>
        <w:t>本人以供应商法定代表人的身份，对</w:t>
      </w:r>
      <w:r>
        <w:rPr>
          <w:rFonts w:hint="eastAsia" w:ascii="宋体" w:hAnsi="宋体" w:cs="宋体"/>
          <w:szCs w:val="24"/>
          <w:u w:val="single"/>
        </w:rPr>
        <w:t>（供应商名称）</w:t>
      </w:r>
      <w:r>
        <w:rPr>
          <w:rFonts w:hint="eastAsia" w:ascii="宋体" w:hAnsi="宋体" w:cs="宋体"/>
          <w:szCs w:val="24"/>
        </w:rPr>
        <w:t>参加</w:t>
      </w:r>
      <w:r>
        <w:rPr>
          <w:rFonts w:hint="eastAsia" w:ascii="宋体" w:hAnsi="宋体" w:cs="宋体"/>
          <w:szCs w:val="24"/>
          <w:u w:val="single"/>
        </w:rPr>
        <w:t>（项目编号）（项目名称）</w:t>
      </w:r>
      <w:r>
        <w:rPr>
          <w:rFonts w:hint="eastAsia" w:ascii="宋体" w:hAnsi="宋体" w:cs="宋体"/>
          <w:szCs w:val="24"/>
        </w:rPr>
        <w:t>采购项目作出郑重承诺：</w:t>
      </w:r>
    </w:p>
    <w:p>
      <w:pPr>
        <w:spacing w:line="360" w:lineRule="auto"/>
        <w:ind w:firstLine="480" w:firstLineChars="200"/>
        <w:rPr>
          <w:rFonts w:ascii="宋体" w:hAnsi="宋体" w:cs="宋体"/>
          <w:szCs w:val="24"/>
        </w:rPr>
      </w:pPr>
      <w:r>
        <w:rPr>
          <w:rFonts w:hint="eastAsia" w:ascii="宋体" w:hAnsi="宋体" w:cs="宋体"/>
          <w:szCs w:val="24"/>
        </w:rPr>
        <w:t>一、遵循诚实信用的原则自愿参加该项目；</w:t>
      </w:r>
    </w:p>
    <w:p>
      <w:pPr>
        <w:spacing w:line="360" w:lineRule="auto"/>
        <w:ind w:firstLine="480" w:firstLineChars="200"/>
        <w:rPr>
          <w:rFonts w:ascii="宋体" w:hAnsi="宋体" w:cs="宋体"/>
          <w:szCs w:val="24"/>
        </w:rPr>
      </w:pPr>
      <w:r>
        <w:rPr>
          <w:rFonts w:hint="eastAsia" w:ascii="宋体" w:hAnsi="宋体" w:cs="宋体"/>
          <w:szCs w:val="24"/>
        </w:rPr>
        <w:t xml:space="preserve">二、所提供的一切材料真实、有效、合法； </w:t>
      </w:r>
    </w:p>
    <w:p>
      <w:pPr>
        <w:spacing w:line="360" w:lineRule="auto"/>
        <w:ind w:firstLine="480" w:firstLineChars="200"/>
        <w:rPr>
          <w:rFonts w:ascii="宋体" w:hAnsi="宋体" w:cs="宋体"/>
          <w:szCs w:val="24"/>
        </w:rPr>
      </w:pPr>
      <w:r>
        <w:rPr>
          <w:rFonts w:hint="eastAsia" w:ascii="宋体" w:hAnsi="宋体" w:cs="宋体"/>
          <w:szCs w:val="24"/>
        </w:rPr>
        <w:t>三、与采购人不存在利害关系；</w:t>
      </w:r>
    </w:p>
    <w:p>
      <w:pPr>
        <w:spacing w:line="360" w:lineRule="auto"/>
        <w:ind w:firstLine="480" w:firstLineChars="200"/>
        <w:rPr>
          <w:rFonts w:ascii="宋体" w:hAnsi="宋体" w:cs="宋体"/>
          <w:szCs w:val="24"/>
        </w:rPr>
      </w:pPr>
      <w:r>
        <w:rPr>
          <w:rFonts w:hint="eastAsia" w:ascii="宋体" w:hAnsi="宋体" w:cs="宋体"/>
          <w:szCs w:val="24"/>
        </w:rPr>
        <w:t>四、不以他人名义磋商或者以其他方式弄虚作假，骗取成交；</w:t>
      </w:r>
    </w:p>
    <w:p>
      <w:pPr>
        <w:spacing w:line="360" w:lineRule="auto"/>
        <w:ind w:firstLine="480" w:firstLineChars="200"/>
        <w:rPr>
          <w:rFonts w:ascii="宋体" w:hAnsi="宋体" w:cs="宋体"/>
          <w:szCs w:val="24"/>
        </w:rPr>
      </w:pPr>
      <w:r>
        <w:rPr>
          <w:rFonts w:hint="eastAsia" w:ascii="宋体" w:hAnsi="宋体" w:cs="宋体"/>
          <w:szCs w:val="24"/>
        </w:rPr>
        <w:t>五、不与其他供应商相互串通，不排挤其他供应商的公平竞争、损害采购人或其他供应商的合法权益；</w:t>
      </w:r>
    </w:p>
    <w:p>
      <w:pPr>
        <w:spacing w:line="360" w:lineRule="auto"/>
        <w:ind w:firstLine="480" w:firstLineChars="200"/>
        <w:rPr>
          <w:rFonts w:ascii="宋体" w:hAnsi="宋体" w:cs="宋体"/>
          <w:szCs w:val="24"/>
        </w:rPr>
      </w:pPr>
      <w:r>
        <w:rPr>
          <w:rFonts w:hint="eastAsia" w:ascii="宋体" w:hAnsi="宋体" w:cs="宋体"/>
          <w:szCs w:val="24"/>
        </w:rPr>
        <w:t>六、不与采购人串通，损害国家利益或者他人的合法权益；</w:t>
      </w:r>
    </w:p>
    <w:p>
      <w:pPr>
        <w:spacing w:line="360" w:lineRule="auto"/>
        <w:ind w:firstLine="480" w:firstLineChars="200"/>
        <w:rPr>
          <w:rFonts w:ascii="宋体" w:hAnsi="宋体" w:cs="宋体"/>
          <w:szCs w:val="24"/>
        </w:rPr>
      </w:pPr>
      <w:r>
        <w:rPr>
          <w:rFonts w:hint="eastAsia" w:ascii="宋体" w:hAnsi="宋体" w:cs="宋体"/>
          <w:szCs w:val="24"/>
        </w:rPr>
        <w:t>七、不向采购人、采购代理机构、评审专家行贿或者采取其他不正当手段谋取成交；</w:t>
      </w:r>
    </w:p>
    <w:p>
      <w:pPr>
        <w:spacing w:line="360" w:lineRule="auto"/>
        <w:ind w:firstLine="480" w:firstLineChars="200"/>
        <w:rPr>
          <w:rFonts w:ascii="宋体" w:hAnsi="宋体" w:cs="宋体"/>
          <w:szCs w:val="24"/>
        </w:rPr>
      </w:pPr>
      <w:r>
        <w:rPr>
          <w:rFonts w:hint="eastAsia" w:ascii="宋体" w:hAnsi="宋体" w:cs="宋体"/>
          <w:szCs w:val="24"/>
        </w:rPr>
        <w:t>本供应商若有违反承诺内容的行为，自愿接受取消参与本项目资格，并承担相应法律责任。如已成交的，自动放弃成交资格；给采购人造成损失的，依法承担赔偿责任。</w:t>
      </w:r>
    </w:p>
    <w:p>
      <w:pPr>
        <w:spacing w:line="360" w:lineRule="auto"/>
        <w:ind w:firstLine="5520" w:firstLineChars="2300"/>
        <w:rPr>
          <w:rFonts w:ascii="宋体" w:hAnsi="宋体" w:cs="宋体"/>
          <w:szCs w:val="24"/>
        </w:rPr>
      </w:pPr>
    </w:p>
    <w:p>
      <w:pPr>
        <w:spacing w:line="360" w:lineRule="auto"/>
        <w:ind w:firstLine="5520" w:firstLineChars="2300"/>
        <w:rPr>
          <w:rFonts w:ascii="宋体" w:hAnsi="宋体" w:cs="宋体"/>
          <w:szCs w:val="24"/>
        </w:rPr>
      </w:pPr>
    </w:p>
    <w:p>
      <w:pPr>
        <w:spacing w:line="360" w:lineRule="auto"/>
        <w:ind w:firstLine="5520" w:firstLineChars="2300"/>
        <w:rPr>
          <w:rFonts w:ascii="宋体" w:hAnsi="宋体" w:cs="宋体"/>
          <w:szCs w:val="24"/>
        </w:rPr>
      </w:pPr>
    </w:p>
    <w:p>
      <w:pPr>
        <w:spacing w:line="360" w:lineRule="auto"/>
        <w:ind w:firstLine="5520" w:firstLineChars="2300"/>
        <w:rPr>
          <w:rFonts w:ascii="宋体" w:hAnsi="宋体" w:cs="宋体"/>
          <w:szCs w:val="24"/>
        </w:rPr>
      </w:pPr>
      <w:r>
        <w:rPr>
          <w:rFonts w:hint="eastAsia" w:ascii="宋体" w:hAnsi="宋体" w:cs="宋体"/>
          <w:szCs w:val="24"/>
        </w:rPr>
        <w:t xml:space="preserve">承诺人：        </w:t>
      </w:r>
    </w:p>
    <w:p>
      <w:pPr>
        <w:spacing w:line="360" w:lineRule="auto"/>
        <w:ind w:firstLine="5520" w:firstLineChars="2300"/>
        <w:rPr>
          <w:rFonts w:ascii="宋体" w:hAnsi="宋体" w:cs="宋体"/>
          <w:szCs w:val="24"/>
        </w:rPr>
      </w:pPr>
      <w:r>
        <w:rPr>
          <w:rFonts w:hint="eastAsia" w:ascii="宋体" w:hAnsi="宋体" w:cs="宋体"/>
          <w:szCs w:val="24"/>
        </w:rPr>
        <w:t xml:space="preserve">单位（公章）：        </w:t>
      </w:r>
    </w:p>
    <w:p>
      <w:pPr>
        <w:spacing w:line="360" w:lineRule="auto"/>
        <w:ind w:firstLine="6000" w:firstLineChars="2500"/>
        <w:rPr>
          <w:rFonts w:ascii="宋体" w:hAnsi="宋体" w:cs="宋体"/>
          <w:szCs w:val="24"/>
        </w:rPr>
      </w:pPr>
      <w:r>
        <w:rPr>
          <w:rFonts w:hint="eastAsia" w:ascii="宋体" w:hAnsi="宋体" w:cs="宋体"/>
          <w:szCs w:val="24"/>
        </w:rPr>
        <w:t>年    月   日</w:t>
      </w:r>
    </w:p>
    <w:p/>
    <w:p/>
    <w:p>
      <w:pPr>
        <w:pStyle w:val="2"/>
        <w:rPr>
          <w:rStyle w:val="77"/>
          <w:rFonts w:ascii="宋体" w:hAnsi="宋体" w:eastAsia="宋体" w:cs="宋体"/>
          <w:bCs/>
        </w:rPr>
      </w:pPr>
      <w:r>
        <w:rPr>
          <w:rFonts w:hint="eastAsia" w:ascii="宋体" w:hAnsi="宋体" w:cs="宋体"/>
          <w:szCs w:val="21"/>
        </w:rPr>
        <w:br w:type="page"/>
      </w:r>
      <w:bookmarkStart w:id="274" w:name="_Toc27115"/>
      <w:r>
        <w:rPr>
          <w:rStyle w:val="77"/>
          <w:rFonts w:hint="eastAsia" w:ascii="宋体" w:hAnsi="宋体" w:eastAsia="宋体" w:cs="宋体"/>
          <w:bCs w:val="0"/>
          <w:sz w:val="24"/>
          <w:szCs w:val="24"/>
        </w:rPr>
        <w:t>三、报价一览表（格式）</w:t>
      </w:r>
      <w:bookmarkEnd w:id="274"/>
    </w:p>
    <w:p>
      <w:pPr>
        <w:snapToGrid w:val="0"/>
        <w:spacing w:line="540" w:lineRule="exact"/>
        <w:rPr>
          <w:rFonts w:ascii="宋体" w:hAnsi="宋体" w:cs="宋体"/>
          <w:szCs w:val="24"/>
        </w:rPr>
      </w:pPr>
      <w:r>
        <w:rPr>
          <w:rFonts w:hint="eastAsia" w:ascii="宋体" w:hAnsi="宋体" w:cs="宋体"/>
          <w:szCs w:val="24"/>
        </w:rPr>
        <w:t>供应商名称：                                            项目编号/包号：</w:t>
      </w:r>
    </w:p>
    <w:tbl>
      <w:tblPr>
        <w:tblStyle w:val="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9"/>
        <w:gridCol w:w="2831"/>
        <w:gridCol w:w="1715"/>
        <w:gridCol w:w="1373"/>
        <w:gridCol w:w="1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atLeast"/>
        </w:trPr>
        <w:tc>
          <w:tcPr>
            <w:tcW w:w="905" w:type="pct"/>
            <w:vAlign w:val="center"/>
          </w:tcPr>
          <w:p>
            <w:pPr>
              <w:keepNext w:val="0"/>
              <w:keepLines w:val="0"/>
              <w:pageBreakBefore w:val="0"/>
              <w:widowControl w:val="0"/>
              <w:kinsoku/>
              <w:wordWrap/>
              <w:overflowPunct/>
              <w:topLinePunct w:val="0"/>
              <w:autoSpaceDE/>
              <w:autoSpaceDN/>
              <w:bidi w:val="0"/>
              <w:adjustRightInd w:val="0"/>
              <w:snapToGrid w:val="0"/>
              <w:spacing w:after="0" w:line="260" w:lineRule="auto"/>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供应商名称</w:t>
            </w:r>
          </w:p>
        </w:tc>
        <w:tc>
          <w:tcPr>
            <w:tcW w:w="1563" w:type="pct"/>
            <w:vAlign w:val="center"/>
          </w:tcPr>
          <w:p>
            <w:pPr>
              <w:keepNext w:val="0"/>
              <w:keepLines w:val="0"/>
              <w:pageBreakBefore w:val="0"/>
              <w:widowControl w:val="0"/>
              <w:kinsoku/>
              <w:wordWrap/>
              <w:overflowPunct/>
              <w:topLinePunct w:val="0"/>
              <w:autoSpaceDE/>
              <w:autoSpaceDN/>
              <w:bidi w:val="0"/>
              <w:adjustRightInd w:val="0"/>
              <w:snapToGrid w:val="0"/>
              <w:spacing w:after="0" w:line="260" w:lineRule="auto"/>
              <w:jc w:val="center"/>
              <w:textAlignment w:val="auto"/>
              <w:rPr>
                <w:rFonts w:hint="eastAsia" w:ascii="宋体" w:hAnsi="宋体" w:cs="宋体"/>
                <w:sz w:val="24"/>
                <w:szCs w:val="24"/>
                <w:lang w:val="en-US" w:eastAsia="zh-CN"/>
              </w:rPr>
            </w:pPr>
            <w:r>
              <w:rPr>
                <w:rFonts w:hint="eastAsia" w:ascii="宋体" w:hAnsi="宋体" w:cs="宋体"/>
                <w:sz w:val="24"/>
                <w:szCs w:val="24"/>
                <w:lang w:val="en-US" w:eastAsia="zh-CN"/>
              </w:rPr>
              <w:t>提货券实际使用价值</w:t>
            </w:r>
          </w:p>
          <w:p>
            <w:pPr>
              <w:keepNext w:val="0"/>
              <w:keepLines w:val="0"/>
              <w:pageBreakBefore w:val="0"/>
              <w:widowControl w:val="0"/>
              <w:kinsoku/>
              <w:wordWrap/>
              <w:overflowPunct/>
              <w:topLinePunct w:val="0"/>
              <w:autoSpaceDE/>
              <w:autoSpaceDN/>
              <w:bidi w:val="0"/>
              <w:adjustRightInd w:val="0"/>
              <w:snapToGrid w:val="0"/>
              <w:spacing w:after="0" w:line="260" w:lineRule="auto"/>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（元/份）</w:t>
            </w:r>
          </w:p>
        </w:tc>
        <w:tc>
          <w:tcPr>
            <w:tcW w:w="947"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60" w:lineRule="auto"/>
              <w:jc w:val="center"/>
              <w:textAlignment w:val="auto"/>
              <w:rPr>
                <w:rFonts w:hint="eastAsia" w:ascii="宋体" w:hAnsi="宋体" w:eastAsia="宋体" w:cs="宋体"/>
                <w:sz w:val="24"/>
                <w:szCs w:val="24"/>
              </w:rPr>
            </w:pPr>
            <w:r>
              <w:rPr>
                <w:rFonts w:hint="eastAsia" w:ascii="宋体" w:hAnsi="宋体" w:cs="宋体"/>
                <w:sz w:val="24"/>
                <w:szCs w:val="24"/>
                <w:lang w:val="en-US" w:eastAsia="zh-CN"/>
              </w:rPr>
              <w:t>总份数</w:t>
            </w:r>
          </w:p>
        </w:tc>
        <w:tc>
          <w:tcPr>
            <w:tcW w:w="758"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60" w:lineRule="auto"/>
              <w:jc w:val="center"/>
              <w:textAlignment w:val="auto"/>
              <w:rPr>
                <w:rFonts w:hint="eastAsia" w:ascii="宋体" w:hAnsi="宋体" w:cs="宋体"/>
                <w:sz w:val="24"/>
                <w:szCs w:val="24"/>
                <w:lang w:val="en-US" w:eastAsia="zh-CN"/>
              </w:rPr>
            </w:pPr>
            <w:r>
              <w:rPr>
                <w:rFonts w:hint="eastAsia" w:ascii="宋体" w:hAnsi="宋体" w:cs="宋体"/>
                <w:sz w:val="24"/>
                <w:szCs w:val="24"/>
                <w:lang w:val="en-US" w:eastAsia="zh-CN"/>
              </w:rPr>
              <w:t>提货券</w:t>
            </w:r>
          </w:p>
          <w:p>
            <w:pPr>
              <w:keepNext w:val="0"/>
              <w:keepLines w:val="0"/>
              <w:pageBreakBefore w:val="0"/>
              <w:widowControl w:val="0"/>
              <w:kinsoku/>
              <w:wordWrap/>
              <w:overflowPunct/>
              <w:topLinePunct w:val="0"/>
              <w:autoSpaceDE/>
              <w:autoSpaceDN/>
              <w:bidi w:val="0"/>
              <w:adjustRightInd w:val="0"/>
              <w:snapToGrid w:val="0"/>
              <w:spacing w:after="0" w:line="2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有效期</w:t>
            </w:r>
          </w:p>
        </w:tc>
        <w:tc>
          <w:tcPr>
            <w:tcW w:w="824" w:type="pct"/>
            <w:tcBorders>
              <w:bottom w:val="single" w:color="auto" w:sz="4" w:space="0"/>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Chars="0"/>
              <w:jc w:val="center"/>
              <w:textAlignment w:val="auto"/>
              <w:rPr>
                <w:rFonts w:hint="eastAsia" w:ascii="宋体" w:hAnsi="宋体" w:cs="宋体"/>
                <w:sz w:val="24"/>
                <w:szCs w:val="24"/>
                <w:lang w:val="en-US" w:eastAsia="zh-CN"/>
              </w:rPr>
            </w:pPr>
            <w:r>
              <w:rPr>
                <w:rFonts w:hint="eastAsia" w:ascii="宋体" w:hAnsi="宋体" w:cs="宋体"/>
                <w:sz w:val="24"/>
                <w:szCs w:val="24"/>
                <w:lang w:val="en-US" w:eastAsia="zh-CN"/>
              </w:rPr>
              <w:t>有无</w:t>
            </w:r>
          </w:p>
          <w:p>
            <w:pPr>
              <w:keepNext w:val="0"/>
              <w:keepLines w:val="0"/>
              <w:pageBreakBefore w:val="0"/>
              <w:widowControl w:val="0"/>
              <w:kinsoku/>
              <w:wordWrap/>
              <w:overflowPunct/>
              <w:topLinePunct w:val="0"/>
              <w:autoSpaceDE/>
              <w:autoSpaceDN/>
              <w:bidi w:val="0"/>
              <w:adjustRightInd w:val="0"/>
              <w:snapToGrid w:val="0"/>
              <w:spacing w:after="0" w:line="260" w:lineRule="auto"/>
              <w:jc w:val="center"/>
              <w:textAlignment w:val="auto"/>
              <w:rPr>
                <w:rFonts w:hint="default" w:ascii="宋体" w:hAnsi="宋体" w:cs="宋体"/>
                <w:sz w:val="24"/>
                <w:szCs w:val="24"/>
                <w:lang w:val="en-US" w:eastAsia="zh-CN"/>
              </w:rPr>
            </w:pPr>
            <w:r>
              <w:rPr>
                <w:rFonts w:hint="eastAsia" w:ascii="宋体" w:hAnsi="宋体" w:cs="宋体"/>
                <w:sz w:val="24"/>
                <w:szCs w:val="24"/>
                <w:lang w:val="en-US" w:eastAsia="zh-CN"/>
              </w:rPr>
              <w:t>优惠条件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0" w:hRule="atLeast"/>
        </w:trPr>
        <w:tc>
          <w:tcPr>
            <w:tcW w:w="905" w:type="pct"/>
            <w:vAlign w:val="center"/>
          </w:tcPr>
          <w:p>
            <w:pPr>
              <w:adjustRightInd w:val="0"/>
              <w:snapToGrid w:val="0"/>
              <w:jc w:val="center"/>
              <w:rPr>
                <w:rFonts w:ascii="宋体" w:hAnsi="宋体" w:eastAsia="宋体" w:cs="宋体"/>
                <w:sz w:val="24"/>
                <w:szCs w:val="24"/>
              </w:rPr>
            </w:pPr>
          </w:p>
        </w:tc>
        <w:tc>
          <w:tcPr>
            <w:tcW w:w="1563" w:type="pct"/>
            <w:vAlign w:val="center"/>
          </w:tcPr>
          <w:p>
            <w:pPr>
              <w:adjustRightInd w:val="0"/>
              <w:snapToGrid w:val="0"/>
              <w:jc w:val="center"/>
              <w:rPr>
                <w:rFonts w:ascii="宋体" w:hAnsi="宋体" w:eastAsia="宋体" w:cs="宋体"/>
                <w:sz w:val="24"/>
                <w:szCs w:val="24"/>
              </w:rPr>
            </w:pPr>
          </w:p>
        </w:tc>
        <w:tc>
          <w:tcPr>
            <w:tcW w:w="947" w:type="pct"/>
            <w:vAlign w:val="center"/>
          </w:tcPr>
          <w:p>
            <w:pPr>
              <w:adjustRightInd w:val="0"/>
              <w:snapToGrid w:val="0"/>
              <w:jc w:val="center"/>
              <w:rPr>
                <w:rFonts w:ascii="宋体" w:hAnsi="宋体" w:eastAsia="宋体" w:cs="宋体"/>
                <w:sz w:val="24"/>
                <w:szCs w:val="24"/>
              </w:rPr>
            </w:pPr>
            <w:r>
              <w:rPr>
                <w:rFonts w:hint="eastAsia" w:ascii="宋体" w:hAnsi="宋体" w:cs="宋体"/>
                <w:bCs/>
                <w:color w:val="000000"/>
                <w:kern w:val="0"/>
                <w:sz w:val="24"/>
                <w:szCs w:val="24"/>
                <w:lang w:val="en-US" w:eastAsia="zh-CN"/>
              </w:rPr>
              <w:t>1630</w:t>
            </w:r>
            <w:r>
              <w:rPr>
                <w:rFonts w:hint="eastAsia" w:ascii="宋体" w:hAnsi="宋体" w:cs="宋体"/>
                <w:b w:val="0"/>
                <w:bCs/>
                <w:sz w:val="24"/>
                <w:szCs w:val="24"/>
                <w:lang w:val="en-US" w:eastAsia="zh-CN"/>
              </w:rPr>
              <w:t>套</w:t>
            </w:r>
          </w:p>
        </w:tc>
        <w:tc>
          <w:tcPr>
            <w:tcW w:w="758" w:type="pct"/>
            <w:vAlign w:val="center"/>
          </w:tcPr>
          <w:p>
            <w:pPr>
              <w:adjustRightInd w:val="0"/>
              <w:snapToGrid w:val="0"/>
              <w:jc w:val="center"/>
              <w:rPr>
                <w:rFonts w:ascii="宋体" w:hAnsi="宋体" w:eastAsia="宋体" w:cs="宋体"/>
                <w:sz w:val="24"/>
                <w:szCs w:val="24"/>
              </w:rPr>
            </w:pPr>
          </w:p>
        </w:tc>
        <w:tc>
          <w:tcPr>
            <w:tcW w:w="824" w:type="pct"/>
            <w:vAlign w:val="center"/>
          </w:tcPr>
          <w:p>
            <w:pPr>
              <w:adjustRightInd w:val="0"/>
              <w:snapToGrid w:val="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0" w:hRule="atLeast"/>
        </w:trPr>
        <w:tc>
          <w:tcPr>
            <w:tcW w:w="5000" w:type="pct"/>
            <w:gridSpan w:val="5"/>
            <w:vAlign w:val="center"/>
          </w:tcPr>
          <w:p>
            <w:pPr>
              <w:spacing w:after="0"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1、本项目据实结算。最终结算金额为：</w:t>
            </w: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rPr>
              <w:t>00元*实际供货发放数量。</w:t>
            </w:r>
          </w:p>
          <w:p>
            <w:pPr>
              <w:adjustRightInd w:val="0"/>
              <w:snapToGrid w:val="0"/>
              <w:jc w:val="left"/>
              <w:rPr>
                <w:rFonts w:ascii="宋体" w:hAnsi="宋体" w:eastAsia="宋体" w:cs="宋体"/>
                <w:sz w:val="24"/>
                <w:szCs w:val="24"/>
              </w:rPr>
            </w:pPr>
            <w:r>
              <w:rPr>
                <w:rFonts w:hint="eastAsia" w:ascii="宋体" w:hAnsi="宋体" w:eastAsia="宋体" w:cs="宋体"/>
                <w:b/>
                <w:bCs/>
                <w:color w:val="auto"/>
                <w:sz w:val="24"/>
                <w:szCs w:val="24"/>
              </w:rPr>
              <w:t>2、任何有附加使用条件的购物券或兑换券等，均视为赠送的优惠条件，不计入报价得分计算。</w:t>
            </w:r>
          </w:p>
        </w:tc>
      </w:tr>
    </w:tbl>
    <w:p>
      <w:pPr>
        <w:adjustRightInd w:val="0"/>
        <w:snapToGrid w:val="0"/>
        <w:spacing w:line="540" w:lineRule="exact"/>
        <w:rPr>
          <w:rFonts w:ascii="宋体" w:hAnsi="宋体" w:cs="宋体"/>
          <w:szCs w:val="24"/>
        </w:rPr>
      </w:pPr>
    </w:p>
    <w:p>
      <w:pPr>
        <w:adjustRightInd w:val="0"/>
        <w:snapToGrid w:val="0"/>
        <w:spacing w:line="540" w:lineRule="exact"/>
        <w:rPr>
          <w:rFonts w:ascii="宋体" w:hAnsi="宋体" w:cs="宋体"/>
          <w:szCs w:val="24"/>
        </w:rPr>
      </w:pPr>
      <w:r>
        <w:rPr>
          <w:rFonts w:hint="eastAsia" w:ascii="宋体" w:hAnsi="宋体" w:cs="宋体"/>
          <w:szCs w:val="24"/>
        </w:rPr>
        <w:t>说明：</w:t>
      </w:r>
    </w:p>
    <w:p>
      <w:pPr>
        <w:adjustRightInd w:val="0"/>
        <w:snapToGrid w:val="0"/>
        <w:spacing w:line="540" w:lineRule="exact"/>
        <w:ind w:firstLine="480" w:firstLineChars="200"/>
        <w:rPr>
          <w:rFonts w:ascii="宋体" w:hAnsi="宋体" w:cs="宋体"/>
          <w:szCs w:val="24"/>
        </w:rPr>
      </w:pPr>
      <w:r>
        <w:rPr>
          <w:rFonts w:hint="eastAsia" w:ascii="宋体" w:hAnsi="宋体" w:cs="宋体"/>
          <w:szCs w:val="24"/>
        </w:rPr>
        <w:t>（1）注明币种、单位，所有价格精确到有效数位。如果以文字表示的数值与以数字表示的数值不一致，以文字为准修正数字。</w:t>
      </w:r>
    </w:p>
    <w:p>
      <w:pPr>
        <w:adjustRightInd w:val="0"/>
        <w:snapToGrid w:val="0"/>
        <w:spacing w:line="540" w:lineRule="exact"/>
        <w:ind w:firstLine="480" w:firstLineChars="200"/>
        <w:rPr>
          <w:rFonts w:ascii="宋体" w:hAnsi="宋体" w:cs="宋体"/>
          <w:szCs w:val="24"/>
        </w:rPr>
      </w:pPr>
      <w:r>
        <w:rPr>
          <w:rFonts w:hint="eastAsia" w:ascii="宋体" w:hAnsi="宋体" w:cs="宋体"/>
          <w:szCs w:val="24"/>
        </w:rPr>
        <w:t>（2）价格应按照《供应商须知》第1</w:t>
      </w:r>
      <w:r>
        <w:rPr>
          <w:rFonts w:hint="eastAsia" w:ascii="宋体" w:hAnsi="宋体" w:cs="宋体"/>
          <w:szCs w:val="24"/>
          <w:lang w:val="en-US" w:eastAsia="zh-CN"/>
        </w:rPr>
        <w:t>0</w:t>
      </w:r>
      <w:r>
        <w:rPr>
          <w:rFonts w:hint="eastAsia" w:ascii="宋体" w:hAnsi="宋体" w:cs="宋体"/>
          <w:szCs w:val="24"/>
        </w:rPr>
        <w:t>条的要求报价。</w:t>
      </w:r>
    </w:p>
    <w:p>
      <w:pPr>
        <w:adjustRightInd w:val="0"/>
        <w:snapToGrid w:val="0"/>
        <w:spacing w:line="540" w:lineRule="exact"/>
        <w:ind w:firstLine="480" w:firstLineChars="200"/>
        <w:rPr>
          <w:rFonts w:ascii="宋体" w:hAnsi="宋体" w:cs="宋体"/>
          <w:szCs w:val="24"/>
        </w:rPr>
      </w:pPr>
      <w:r>
        <w:rPr>
          <w:rFonts w:hint="eastAsia" w:ascii="宋体" w:hAnsi="宋体" w:cs="宋体"/>
          <w:szCs w:val="24"/>
        </w:rPr>
        <w:t>（3）此表除保留在响应文件中外，另附两份与优惠声明（如果有）一起封装在一个小信封中，作为</w:t>
      </w:r>
      <w:r>
        <w:rPr>
          <w:rFonts w:hint="eastAsia" w:ascii="宋体" w:hAnsi="宋体" w:cs="宋体"/>
          <w:szCs w:val="24"/>
          <w:lang w:val="en-US" w:eastAsia="zh-CN"/>
        </w:rPr>
        <w:t>磋商</w:t>
      </w:r>
      <w:r>
        <w:rPr>
          <w:rFonts w:hint="eastAsia" w:ascii="宋体" w:hAnsi="宋体" w:cs="宋体"/>
          <w:szCs w:val="24"/>
        </w:rPr>
        <w:t>之用。</w:t>
      </w:r>
    </w:p>
    <w:p>
      <w:pPr>
        <w:snapToGrid w:val="0"/>
        <w:spacing w:line="540" w:lineRule="exact"/>
        <w:ind w:left="1020" w:leftChars="275" w:hanging="360" w:hangingChars="150"/>
        <w:rPr>
          <w:rFonts w:ascii="宋体" w:hAnsi="宋体" w:cs="宋体"/>
          <w:szCs w:val="24"/>
        </w:rPr>
      </w:pPr>
    </w:p>
    <w:p>
      <w:pPr>
        <w:snapToGrid w:val="0"/>
        <w:spacing w:line="540" w:lineRule="exact"/>
        <w:rPr>
          <w:rFonts w:ascii="宋体" w:hAnsi="宋体" w:cs="宋体"/>
          <w:szCs w:val="24"/>
        </w:rPr>
      </w:pPr>
    </w:p>
    <w:p>
      <w:pPr>
        <w:snapToGrid w:val="0"/>
        <w:spacing w:line="540" w:lineRule="exact"/>
        <w:rPr>
          <w:rFonts w:ascii="宋体" w:hAnsi="宋体" w:cs="宋体"/>
          <w:szCs w:val="24"/>
        </w:rPr>
      </w:pPr>
    </w:p>
    <w:p>
      <w:pPr>
        <w:adjustRightInd w:val="0"/>
        <w:snapToGrid w:val="0"/>
        <w:spacing w:line="440" w:lineRule="exact"/>
        <w:rPr>
          <w:rFonts w:ascii="宋体" w:hAnsi="宋体" w:cs="宋体"/>
          <w:szCs w:val="24"/>
        </w:rPr>
      </w:pPr>
      <w:r>
        <w:rPr>
          <w:rFonts w:hint="eastAsia" w:ascii="宋体" w:hAnsi="宋体" w:cs="宋体"/>
          <w:szCs w:val="24"/>
        </w:rPr>
        <w:t>供应商（授权）代表签字：</w:t>
      </w:r>
    </w:p>
    <w:p>
      <w:pPr>
        <w:adjustRightInd w:val="0"/>
        <w:snapToGrid w:val="0"/>
        <w:spacing w:line="440" w:lineRule="exact"/>
        <w:rPr>
          <w:rFonts w:ascii="宋体" w:hAnsi="宋体" w:cs="宋体"/>
          <w:szCs w:val="24"/>
        </w:rPr>
      </w:pPr>
      <w:r>
        <w:rPr>
          <w:rFonts w:hint="eastAsia" w:ascii="宋体" w:hAnsi="宋体" w:cs="宋体"/>
          <w:szCs w:val="24"/>
        </w:rPr>
        <w:t>供应商（公章）：</w:t>
      </w:r>
    </w:p>
    <w:p>
      <w:pPr>
        <w:pStyle w:val="14"/>
        <w:widowControl/>
        <w:adjustRightInd w:val="0"/>
        <w:snapToGrid w:val="0"/>
        <w:spacing w:line="500" w:lineRule="exact"/>
        <w:jc w:val="left"/>
        <w:rPr>
          <w:rFonts w:hAnsi="宋体" w:cs="宋体"/>
          <w:szCs w:val="24"/>
        </w:rPr>
      </w:pPr>
      <w:r>
        <w:rPr>
          <w:rFonts w:hint="eastAsia" w:hAnsi="宋体" w:cs="宋体"/>
          <w:szCs w:val="24"/>
        </w:rPr>
        <w:t>时间：</w:t>
      </w:r>
    </w:p>
    <w:p>
      <w:pPr>
        <w:rPr>
          <w:rFonts w:ascii="宋体" w:hAnsi="宋体" w:cs="宋体"/>
          <w:szCs w:val="24"/>
        </w:rPr>
      </w:pPr>
      <w:bookmarkStart w:id="275" w:name="_Toc3469"/>
      <w:r>
        <w:rPr>
          <w:rFonts w:hint="eastAsia" w:ascii="宋体" w:hAnsi="宋体" w:cs="宋体"/>
          <w:szCs w:val="24"/>
        </w:rPr>
        <w:br w:type="page"/>
      </w:r>
    </w:p>
    <w:p>
      <w:pPr>
        <w:pStyle w:val="2"/>
        <w:rPr>
          <w:rFonts w:ascii="宋体" w:hAnsi="宋体" w:cs="宋体"/>
          <w:szCs w:val="24"/>
        </w:rPr>
      </w:pPr>
      <w:bookmarkStart w:id="276" w:name="_Toc24719"/>
      <w:r>
        <w:rPr>
          <w:rFonts w:hint="eastAsia" w:ascii="宋体" w:hAnsi="宋体" w:cs="宋体"/>
          <w:lang w:val="en-US" w:eastAsia="zh-CN"/>
        </w:rPr>
        <w:t>四</w:t>
      </w:r>
      <w:r>
        <w:rPr>
          <w:rFonts w:hint="eastAsia" w:ascii="宋体" w:hAnsi="宋体" w:cs="宋体"/>
        </w:rPr>
        <w:t>、响应货物（工程或服务）清单</w:t>
      </w:r>
      <w:bookmarkEnd w:id="275"/>
      <w:bookmarkEnd w:id="276"/>
    </w:p>
    <w:p>
      <w:pPr>
        <w:adjustRightInd w:val="0"/>
        <w:snapToGrid w:val="0"/>
        <w:spacing w:line="360" w:lineRule="auto"/>
        <w:rPr>
          <w:rFonts w:ascii="宋体" w:hAnsi="宋体" w:cs="宋体"/>
          <w:bCs/>
          <w:color w:val="FF0000"/>
          <w:szCs w:val="24"/>
        </w:rPr>
      </w:pPr>
      <w:r>
        <w:rPr>
          <w:rFonts w:hint="eastAsia" w:ascii="宋体" w:hAnsi="宋体" w:cs="宋体"/>
          <w:bCs/>
          <w:szCs w:val="24"/>
        </w:rPr>
        <w:t>供 应 商 ：</w:t>
      </w:r>
      <w:r>
        <w:rPr>
          <w:rFonts w:hint="eastAsia" w:ascii="宋体" w:hAnsi="宋体" w:cs="宋体"/>
          <w:bCs/>
          <w:szCs w:val="24"/>
          <w:lang w:val="zh-CN"/>
        </w:rPr>
        <w:t>项目编号：</w:t>
      </w:r>
    </w:p>
    <w:tbl>
      <w:tblPr>
        <w:tblStyle w:val="30"/>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312"/>
        <w:gridCol w:w="2978"/>
        <w:gridCol w:w="1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828" w:type="dxa"/>
            <w:vAlign w:val="center"/>
          </w:tcPr>
          <w:p>
            <w:pPr>
              <w:autoSpaceDE w:val="0"/>
              <w:autoSpaceDN w:val="0"/>
              <w:spacing w:after="0" w:line="360" w:lineRule="exact"/>
              <w:jc w:val="center"/>
              <w:rPr>
                <w:rFonts w:hint="eastAsia" w:ascii="宋体" w:hAnsi="宋体" w:cs="宋体"/>
                <w:snapToGrid w:val="0"/>
                <w:szCs w:val="24"/>
                <w:lang w:val="zh-CN"/>
              </w:rPr>
            </w:pPr>
            <w:r>
              <w:rPr>
                <w:rFonts w:hint="eastAsia" w:ascii="宋体" w:hAnsi="宋体" w:cs="宋体"/>
                <w:snapToGrid w:val="0"/>
                <w:szCs w:val="24"/>
                <w:lang w:val="zh-CN"/>
              </w:rPr>
              <w:t>序号</w:t>
            </w:r>
          </w:p>
        </w:tc>
        <w:tc>
          <w:tcPr>
            <w:tcW w:w="3312" w:type="dxa"/>
            <w:vAlign w:val="center"/>
          </w:tcPr>
          <w:p>
            <w:pPr>
              <w:autoSpaceDE w:val="0"/>
              <w:autoSpaceDN w:val="0"/>
              <w:spacing w:after="0" w:line="360" w:lineRule="exact"/>
              <w:jc w:val="center"/>
              <w:rPr>
                <w:rFonts w:hint="default" w:ascii="宋体" w:hAnsi="宋体" w:cs="宋体"/>
                <w:snapToGrid w:val="0"/>
                <w:szCs w:val="24"/>
                <w:lang w:val="en-US" w:eastAsia="zh-CN"/>
              </w:rPr>
            </w:pPr>
            <w:r>
              <w:rPr>
                <w:rFonts w:hint="eastAsia" w:ascii="宋体" w:hAnsi="宋体" w:cs="宋体"/>
                <w:b w:val="0"/>
                <w:bCs/>
                <w:sz w:val="24"/>
                <w:szCs w:val="24"/>
                <w:lang w:val="en-US" w:eastAsia="zh-CN"/>
              </w:rPr>
              <w:t>单份</w:t>
            </w:r>
            <w:r>
              <w:rPr>
                <w:rFonts w:hint="eastAsia" w:ascii="宋体" w:hAnsi="宋体" w:eastAsia="宋体" w:cs="宋体"/>
                <w:b w:val="0"/>
                <w:bCs/>
                <w:sz w:val="24"/>
                <w:szCs w:val="24"/>
              </w:rPr>
              <w:t>预算</w:t>
            </w:r>
          </w:p>
        </w:tc>
        <w:tc>
          <w:tcPr>
            <w:tcW w:w="2978" w:type="dxa"/>
            <w:vAlign w:val="center"/>
          </w:tcPr>
          <w:p>
            <w:pPr>
              <w:autoSpaceDE w:val="0"/>
              <w:autoSpaceDN w:val="0"/>
              <w:spacing w:after="0" w:line="360" w:lineRule="exact"/>
              <w:jc w:val="center"/>
              <w:rPr>
                <w:rFonts w:hint="eastAsia" w:ascii="宋体" w:hAnsi="宋体" w:cs="宋体"/>
                <w:sz w:val="24"/>
                <w:szCs w:val="24"/>
                <w:lang w:val="en-US" w:eastAsia="zh-CN"/>
              </w:rPr>
            </w:pPr>
            <w:r>
              <w:rPr>
                <w:rFonts w:hint="eastAsia" w:ascii="宋体" w:hAnsi="宋体" w:cs="宋体"/>
                <w:sz w:val="24"/>
                <w:szCs w:val="24"/>
                <w:lang w:val="en-US" w:eastAsia="zh-CN"/>
              </w:rPr>
              <w:t>提货券实际使用价值</w:t>
            </w:r>
          </w:p>
          <w:p>
            <w:pPr>
              <w:autoSpaceDE w:val="0"/>
              <w:autoSpaceDN w:val="0"/>
              <w:spacing w:after="0" w:line="360" w:lineRule="exact"/>
              <w:jc w:val="center"/>
              <w:rPr>
                <w:rFonts w:hint="default" w:ascii="宋体" w:hAnsi="宋体" w:cs="宋体"/>
                <w:snapToGrid w:val="0"/>
                <w:szCs w:val="24"/>
                <w:lang w:val="en-US" w:eastAsia="zh-CN"/>
              </w:rPr>
            </w:pPr>
            <w:r>
              <w:rPr>
                <w:rFonts w:hint="eastAsia" w:ascii="宋体" w:hAnsi="宋体" w:cs="宋体"/>
                <w:sz w:val="24"/>
                <w:szCs w:val="24"/>
                <w:lang w:val="en-US" w:eastAsia="zh-CN"/>
              </w:rPr>
              <w:t>（元/份）</w:t>
            </w:r>
          </w:p>
        </w:tc>
        <w:tc>
          <w:tcPr>
            <w:tcW w:w="1955" w:type="dxa"/>
            <w:vAlign w:val="center"/>
          </w:tcPr>
          <w:p>
            <w:pPr>
              <w:autoSpaceDE w:val="0"/>
              <w:autoSpaceDN w:val="0"/>
              <w:spacing w:after="0" w:line="360" w:lineRule="exact"/>
              <w:jc w:val="center"/>
              <w:rPr>
                <w:rFonts w:hint="eastAsia" w:ascii="宋体" w:hAnsi="宋体" w:cs="宋体"/>
                <w:snapToGrid w:val="0"/>
                <w:szCs w:val="24"/>
                <w:lang w:val="en-US" w:eastAsia="zh-CN"/>
              </w:rPr>
            </w:pPr>
            <w:r>
              <w:rPr>
                <w:rFonts w:hint="eastAsia" w:ascii="宋体" w:hAnsi="宋体" w:cs="宋体"/>
                <w:snapToGrid w:val="0"/>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adjustRightInd w:val="0"/>
              <w:snapToGrid w:val="0"/>
              <w:spacing w:line="440" w:lineRule="exact"/>
              <w:jc w:val="center"/>
              <w:rPr>
                <w:rFonts w:hint="eastAsia" w:ascii="宋体" w:hAnsi="宋体" w:eastAsia="宋体" w:cs="宋体"/>
                <w:szCs w:val="24"/>
                <w:lang w:val="en-US" w:eastAsia="zh-CN"/>
              </w:rPr>
            </w:pPr>
            <w:r>
              <w:rPr>
                <w:rFonts w:hint="eastAsia" w:ascii="宋体" w:hAnsi="宋体" w:cs="宋体"/>
                <w:szCs w:val="24"/>
                <w:lang w:val="en-US" w:eastAsia="zh-CN"/>
              </w:rPr>
              <w:t>1</w:t>
            </w:r>
          </w:p>
        </w:tc>
        <w:tc>
          <w:tcPr>
            <w:tcW w:w="3312" w:type="dxa"/>
          </w:tcPr>
          <w:p>
            <w:pPr>
              <w:adjustRightInd w:val="0"/>
              <w:snapToGrid w:val="0"/>
              <w:spacing w:line="440" w:lineRule="exact"/>
              <w:jc w:val="center"/>
              <w:rPr>
                <w:rFonts w:ascii="宋体" w:hAnsi="宋体" w:cs="宋体"/>
                <w:szCs w:val="24"/>
              </w:rPr>
            </w:pPr>
            <w:r>
              <w:rPr>
                <w:rFonts w:hint="eastAsia" w:ascii="宋体" w:hAnsi="宋体" w:cs="宋体"/>
                <w:b w:val="0"/>
                <w:bCs/>
                <w:color w:val="auto"/>
                <w:sz w:val="24"/>
                <w:szCs w:val="24"/>
                <w:lang w:val="en-US" w:eastAsia="zh-CN"/>
              </w:rPr>
              <w:t>7</w:t>
            </w:r>
            <w:r>
              <w:rPr>
                <w:rFonts w:hint="eastAsia" w:ascii="宋体" w:hAnsi="宋体" w:eastAsia="宋体" w:cs="宋体"/>
                <w:b w:val="0"/>
                <w:bCs/>
                <w:color w:val="auto"/>
                <w:sz w:val="24"/>
                <w:szCs w:val="24"/>
              </w:rPr>
              <w:t>00元/</w:t>
            </w:r>
            <w:r>
              <w:rPr>
                <w:rFonts w:hint="eastAsia" w:ascii="宋体" w:hAnsi="宋体" w:cs="宋体"/>
                <w:b w:val="0"/>
                <w:bCs/>
                <w:color w:val="auto"/>
                <w:sz w:val="24"/>
                <w:szCs w:val="24"/>
                <w:lang w:val="en-US" w:eastAsia="zh-CN"/>
              </w:rPr>
              <w:t>份</w:t>
            </w:r>
          </w:p>
        </w:tc>
        <w:tc>
          <w:tcPr>
            <w:tcW w:w="2978" w:type="dxa"/>
          </w:tcPr>
          <w:p>
            <w:pPr>
              <w:adjustRightInd w:val="0"/>
              <w:snapToGrid w:val="0"/>
              <w:spacing w:line="440" w:lineRule="exact"/>
              <w:jc w:val="center"/>
              <w:rPr>
                <w:rFonts w:ascii="宋体" w:hAnsi="宋体" w:cs="宋体"/>
                <w:szCs w:val="24"/>
              </w:rPr>
            </w:pPr>
          </w:p>
        </w:tc>
        <w:tc>
          <w:tcPr>
            <w:tcW w:w="1955" w:type="dxa"/>
            <w:vAlign w:val="center"/>
          </w:tcPr>
          <w:p>
            <w:pPr>
              <w:adjustRightInd w:val="0"/>
              <w:snapToGrid w:val="0"/>
              <w:spacing w:line="440" w:lineRule="exact"/>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adjustRightInd w:val="0"/>
              <w:snapToGrid w:val="0"/>
              <w:spacing w:line="440" w:lineRule="exact"/>
              <w:jc w:val="center"/>
              <w:rPr>
                <w:rFonts w:hint="default" w:ascii="宋体" w:hAnsi="宋体" w:eastAsia="宋体" w:cs="宋体"/>
                <w:szCs w:val="24"/>
                <w:lang w:val="en-US" w:eastAsia="zh-CN"/>
              </w:rPr>
            </w:pPr>
            <w:r>
              <w:rPr>
                <w:rFonts w:hint="eastAsia" w:ascii="宋体" w:hAnsi="宋体" w:cs="宋体"/>
                <w:szCs w:val="24"/>
                <w:lang w:val="en-US" w:eastAsia="zh-CN"/>
              </w:rPr>
              <w:t>...</w:t>
            </w:r>
          </w:p>
        </w:tc>
        <w:tc>
          <w:tcPr>
            <w:tcW w:w="3312" w:type="dxa"/>
          </w:tcPr>
          <w:p>
            <w:pPr>
              <w:adjustRightInd w:val="0"/>
              <w:snapToGrid w:val="0"/>
              <w:spacing w:line="440" w:lineRule="exact"/>
              <w:jc w:val="center"/>
              <w:rPr>
                <w:rFonts w:ascii="宋体" w:hAnsi="宋体" w:cs="宋体"/>
                <w:szCs w:val="24"/>
              </w:rPr>
            </w:pPr>
          </w:p>
        </w:tc>
        <w:tc>
          <w:tcPr>
            <w:tcW w:w="2978" w:type="dxa"/>
          </w:tcPr>
          <w:p>
            <w:pPr>
              <w:adjustRightInd w:val="0"/>
              <w:snapToGrid w:val="0"/>
              <w:spacing w:line="440" w:lineRule="exact"/>
              <w:jc w:val="center"/>
              <w:rPr>
                <w:rFonts w:ascii="宋体" w:hAnsi="宋体" w:cs="宋体"/>
                <w:szCs w:val="24"/>
              </w:rPr>
            </w:pPr>
          </w:p>
        </w:tc>
        <w:tc>
          <w:tcPr>
            <w:tcW w:w="1955" w:type="dxa"/>
          </w:tcPr>
          <w:p>
            <w:pPr>
              <w:adjustRightInd w:val="0"/>
              <w:snapToGrid w:val="0"/>
              <w:spacing w:line="440" w:lineRule="exact"/>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0" w:type="dxa"/>
            <w:gridSpan w:val="2"/>
            <w:vAlign w:val="center"/>
          </w:tcPr>
          <w:p>
            <w:pPr>
              <w:adjustRightInd w:val="0"/>
              <w:snapToGrid w:val="0"/>
              <w:spacing w:line="440" w:lineRule="exact"/>
              <w:rPr>
                <w:rFonts w:hint="default" w:ascii="宋体" w:hAnsi="宋体" w:eastAsia="宋体" w:cs="宋体"/>
                <w:b w:val="0"/>
                <w:bCs/>
                <w:sz w:val="24"/>
                <w:szCs w:val="24"/>
                <w:lang w:val="en-US"/>
              </w:rPr>
            </w:pPr>
            <w:r>
              <w:rPr>
                <w:rFonts w:hint="eastAsia" w:ascii="宋体" w:hAnsi="宋体" w:cs="宋体"/>
                <w:b w:val="0"/>
                <w:bCs/>
                <w:sz w:val="24"/>
                <w:szCs w:val="24"/>
                <w:lang w:val="en-US" w:eastAsia="zh-CN"/>
              </w:rPr>
              <w:t>总份数</w:t>
            </w:r>
          </w:p>
        </w:tc>
        <w:tc>
          <w:tcPr>
            <w:tcW w:w="4933" w:type="dxa"/>
            <w:gridSpan w:val="2"/>
          </w:tcPr>
          <w:p>
            <w:pPr>
              <w:adjustRightInd w:val="0"/>
              <w:snapToGrid w:val="0"/>
              <w:spacing w:line="440" w:lineRule="exact"/>
              <w:rPr>
                <w:rFonts w:hint="eastAsia" w:ascii="宋体" w:hAnsi="宋体" w:eastAsia="宋体" w:cs="宋体"/>
                <w:b w:val="0"/>
                <w:bCs/>
                <w:color w:val="auto"/>
                <w:sz w:val="24"/>
                <w:szCs w:val="24"/>
              </w:rPr>
            </w:pPr>
            <w:r>
              <w:rPr>
                <w:rFonts w:hint="eastAsia" w:ascii="宋体" w:hAnsi="宋体" w:cs="宋体"/>
                <w:bCs/>
                <w:color w:val="000000"/>
                <w:kern w:val="0"/>
                <w:sz w:val="24"/>
                <w:szCs w:val="24"/>
                <w:lang w:val="en-US" w:eastAsia="zh-CN"/>
              </w:rPr>
              <w:t>1630</w:t>
            </w:r>
            <w:r>
              <w:rPr>
                <w:rFonts w:hint="eastAsia" w:ascii="宋体" w:hAnsi="宋体" w:eastAsia="宋体" w:cs="宋体"/>
                <w:bCs/>
                <w:color w:val="000000"/>
                <w:kern w:val="0"/>
                <w:sz w:val="24"/>
                <w:szCs w:val="24"/>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0" w:type="dxa"/>
            <w:gridSpan w:val="2"/>
            <w:vAlign w:val="center"/>
          </w:tcPr>
          <w:p>
            <w:pPr>
              <w:adjustRightInd w:val="0"/>
              <w:snapToGrid w:val="0"/>
              <w:spacing w:line="440" w:lineRule="exact"/>
              <w:rPr>
                <w:rFonts w:hint="eastAsia" w:ascii="宋体" w:hAnsi="宋体" w:eastAsia="宋体" w:cs="宋体"/>
                <w:szCs w:val="24"/>
                <w:lang w:eastAsia="zh-CN"/>
              </w:rPr>
            </w:pPr>
            <w:r>
              <w:rPr>
                <w:rFonts w:hint="eastAsia" w:ascii="宋体" w:hAnsi="宋体" w:cs="宋体"/>
                <w:szCs w:val="24"/>
              </w:rPr>
              <w:t>其它费用</w:t>
            </w:r>
            <w:r>
              <w:rPr>
                <w:rFonts w:hint="eastAsia" w:ascii="宋体" w:hAnsi="宋体" w:cs="宋体"/>
                <w:szCs w:val="24"/>
                <w:lang w:eastAsia="zh-CN"/>
              </w:rPr>
              <w:t>（</w:t>
            </w:r>
            <w:r>
              <w:rPr>
                <w:rFonts w:hint="eastAsia" w:ascii="宋体" w:hAnsi="宋体" w:cs="宋体"/>
                <w:szCs w:val="24"/>
                <w:lang w:val="en-US" w:eastAsia="zh-CN"/>
              </w:rPr>
              <w:t>若有</w:t>
            </w:r>
            <w:r>
              <w:rPr>
                <w:rFonts w:hint="eastAsia" w:ascii="宋体" w:hAnsi="宋体" w:cs="宋体"/>
                <w:szCs w:val="24"/>
                <w:lang w:eastAsia="zh-CN"/>
              </w:rPr>
              <w:t>）</w:t>
            </w:r>
          </w:p>
        </w:tc>
        <w:tc>
          <w:tcPr>
            <w:tcW w:w="4933" w:type="dxa"/>
            <w:gridSpan w:val="2"/>
          </w:tcPr>
          <w:p>
            <w:pPr>
              <w:adjustRightInd w:val="0"/>
              <w:snapToGrid w:val="0"/>
              <w:spacing w:line="440" w:lineRule="exact"/>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0" w:type="dxa"/>
            <w:gridSpan w:val="2"/>
            <w:vAlign w:val="center"/>
          </w:tcPr>
          <w:p>
            <w:pPr>
              <w:adjustRightInd w:val="0"/>
              <w:snapToGrid w:val="0"/>
              <w:spacing w:line="440" w:lineRule="exact"/>
              <w:rPr>
                <w:rFonts w:ascii="宋体" w:hAnsi="宋体" w:cs="宋体"/>
                <w:szCs w:val="24"/>
              </w:rPr>
            </w:pPr>
            <w:r>
              <w:rPr>
                <w:rFonts w:hint="eastAsia" w:ascii="宋体" w:hAnsi="宋体" w:cs="宋体"/>
                <w:szCs w:val="24"/>
              </w:rPr>
              <w:t>总报价</w:t>
            </w:r>
          </w:p>
        </w:tc>
        <w:tc>
          <w:tcPr>
            <w:tcW w:w="4933" w:type="dxa"/>
            <w:gridSpan w:val="2"/>
          </w:tcPr>
          <w:p>
            <w:pPr>
              <w:adjustRightInd w:val="0"/>
              <w:snapToGrid w:val="0"/>
              <w:spacing w:line="440" w:lineRule="exact"/>
              <w:rPr>
                <w:rFonts w:ascii="宋体" w:hAnsi="宋体" w:cs="宋体"/>
                <w:szCs w:val="24"/>
              </w:rPr>
            </w:pPr>
          </w:p>
        </w:tc>
      </w:tr>
    </w:tbl>
    <w:p>
      <w:pPr>
        <w:spacing w:line="360" w:lineRule="auto"/>
        <w:ind w:left="1114" w:hanging="1113" w:hangingChars="464"/>
        <w:jc w:val="left"/>
        <w:rPr>
          <w:rFonts w:ascii="宋体" w:hAnsi="宋体" w:cs="宋体"/>
          <w:bCs/>
          <w:szCs w:val="24"/>
        </w:rPr>
      </w:pPr>
    </w:p>
    <w:p>
      <w:pPr>
        <w:spacing w:line="360" w:lineRule="auto"/>
        <w:ind w:left="1114" w:hanging="1113" w:hangingChars="464"/>
        <w:jc w:val="left"/>
        <w:rPr>
          <w:rFonts w:ascii="宋体" w:hAnsi="宋体" w:cs="宋体"/>
          <w:bCs/>
          <w:szCs w:val="24"/>
        </w:rPr>
      </w:pPr>
      <w:r>
        <w:rPr>
          <w:rFonts w:hint="eastAsia" w:ascii="宋体" w:hAnsi="宋体" w:cs="宋体"/>
          <w:bCs/>
          <w:szCs w:val="24"/>
        </w:rPr>
        <w:t>说明：1）此表为货物（工程或服务）清单，供应商应提供响应货物（工程或服务）详细的供货（工程或服务）范围，包括主要配件及生产厂家、备品备件等。</w:t>
      </w:r>
    </w:p>
    <w:p>
      <w:pPr>
        <w:spacing w:afterLines="150" w:line="360" w:lineRule="auto"/>
        <w:ind w:firstLine="720" w:firstLineChars="300"/>
        <w:jc w:val="left"/>
        <w:rPr>
          <w:rFonts w:ascii="宋体" w:hAnsi="宋体" w:cs="宋体"/>
          <w:bCs/>
          <w:szCs w:val="24"/>
        </w:rPr>
      </w:pPr>
      <w:r>
        <w:rPr>
          <w:rFonts w:hint="eastAsia" w:ascii="宋体" w:hAnsi="宋体" w:cs="宋体"/>
          <w:bCs/>
          <w:szCs w:val="24"/>
        </w:rPr>
        <w:t>2）各项货物（工程或服务）详细技术规格、参数及要求性能，应另页描述。</w:t>
      </w:r>
    </w:p>
    <w:p>
      <w:pPr>
        <w:adjustRightInd w:val="0"/>
        <w:snapToGrid w:val="0"/>
        <w:spacing w:line="440" w:lineRule="exact"/>
        <w:rPr>
          <w:rFonts w:ascii="宋体" w:hAnsi="宋体" w:cs="宋体"/>
          <w:szCs w:val="24"/>
        </w:rPr>
      </w:pPr>
    </w:p>
    <w:p>
      <w:pPr>
        <w:adjustRightInd w:val="0"/>
        <w:snapToGrid w:val="0"/>
        <w:spacing w:line="440" w:lineRule="exact"/>
        <w:rPr>
          <w:rFonts w:ascii="宋体" w:hAnsi="宋体" w:cs="宋体"/>
          <w:szCs w:val="24"/>
        </w:rPr>
      </w:pPr>
      <w:r>
        <w:rPr>
          <w:rFonts w:hint="eastAsia" w:ascii="宋体" w:hAnsi="宋体" w:cs="宋体"/>
          <w:szCs w:val="24"/>
        </w:rPr>
        <w:t>供应商（授权）代表签字：</w:t>
      </w:r>
    </w:p>
    <w:p>
      <w:pPr>
        <w:adjustRightInd w:val="0"/>
        <w:snapToGrid w:val="0"/>
        <w:spacing w:line="440" w:lineRule="exact"/>
        <w:rPr>
          <w:rFonts w:ascii="宋体" w:hAnsi="宋体" w:cs="宋体"/>
          <w:szCs w:val="24"/>
        </w:rPr>
      </w:pPr>
      <w:r>
        <w:rPr>
          <w:rFonts w:hint="eastAsia" w:ascii="宋体" w:hAnsi="宋体" w:cs="宋体"/>
          <w:szCs w:val="24"/>
        </w:rPr>
        <w:t>供应商（公章）：</w:t>
      </w:r>
    </w:p>
    <w:p>
      <w:pPr>
        <w:adjustRightInd w:val="0"/>
        <w:snapToGrid w:val="0"/>
        <w:spacing w:line="440" w:lineRule="exact"/>
        <w:rPr>
          <w:rFonts w:ascii="宋体" w:hAnsi="宋体" w:cs="宋体"/>
          <w:szCs w:val="24"/>
        </w:rPr>
      </w:pPr>
      <w:r>
        <w:rPr>
          <w:rFonts w:hint="eastAsia" w:ascii="宋体" w:hAnsi="宋体" w:cs="宋体"/>
          <w:szCs w:val="24"/>
        </w:rPr>
        <w:t>时间：</w:t>
      </w:r>
    </w:p>
    <w:p>
      <w:pPr>
        <w:adjustRightInd w:val="0"/>
        <w:snapToGrid w:val="0"/>
        <w:jc w:val="left"/>
        <w:rPr>
          <w:rFonts w:ascii="宋体" w:hAnsi="宋体" w:cs="宋体"/>
          <w:szCs w:val="24"/>
        </w:rPr>
      </w:pPr>
      <w:r>
        <w:rPr>
          <w:rFonts w:hint="eastAsia" w:ascii="宋体" w:hAnsi="宋体" w:cs="宋体"/>
        </w:rPr>
        <w:br w:type="page"/>
      </w:r>
    </w:p>
    <w:p>
      <w:pPr>
        <w:pStyle w:val="2"/>
        <w:rPr>
          <w:rFonts w:ascii="宋体" w:hAnsi="宋体" w:cs="宋体"/>
          <w:szCs w:val="24"/>
        </w:rPr>
      </w:pPr>
      <w:bookmarkStart w:id="277" w:name="_Toc8392"/>
      <w:bookmarkStart w:id="278" w:name="_Toc22536"/>
      <w:r>
        <w:rPr>
          <w:rFonts w:hint="eastAsia" w:ascii="宋体" w:hAnsi="宋体" w:cs="宋体"/>
          <w:lang w:eastAsia="zh-CN"/>
        </w:rPr>
        <w:t>五</w:t>
      </w:r>
      <w:r>
        <w:rPr>
          <w:rFonts w:hint="eastAsia" w:ascii="宋体" w:hAnsi="宋体" w:cs="宋体"/>
        </w:rPr>
        <w:t>、资格证明文件</w:t>
      </w:r>
      <w:bookmarkEnd w:id="277"/>
      <w:bookmarkEnd w:id="278"/>
    </w:p>
    <w:p>
      <w:pPr>
        <w:pStyle w:val="49"/>
        <w:spacing w:line="360" w:lineRule="auto"/>
        <w:ind w:firstLine="482"/>
        <w:rPr>
          <w:rFonts w:ascii="宋体" w:hAnsi="宋体" w:cs="宋体"/>
          <w:b/>
          <w:szCs w:val="24"/>
          <w:lang w:val="zh-CN"/>
        </w:rPr>
      </w:pPr>
      <w:r>
        <w:rPr>
          <w:rFonts w:hint="eastAsia" w:ascii="宋体" w:hAnsi="宋体" w:cs="宋体"/>
          <w:b/>
          <w:szCs w:val="24"/>
        </w:rPr>
        <w:t>1.</w:t>
      </w:r>
      <w:r>
        <w:rPr>
          <w:rFonts w:hint="eastAsia" w:ascii="宋体" w:hAnsi="宋体" w:cs="宋体"/>
          <w:b/>
          <w:szCs w:val="24"/>
          <w:lang w:val="zh-CN"/>
        </w:rPr>
        <w:t>应具备《政府采购法》第二十二条第一款规定的条件，</w:t>
      </w:r>
      <w:r>
        <w:rPr>
          <w:rFonts w:hint="eastAsia" w:ascii="宋体" w:hAnsi="宋体" w:cs="宋体"/>
          <w:b/>
          <w:szCs w:val="24"/>
        </w:rPr>
        <w:t>提供下列材料</w:t>
      </w:r>
      <w:r>
        <w:rPr>
          <w:rFonts w:hint="eastAsia" w:ascii="宋体" w:hAnsi="宋体" w:cs="宋体"/>
          <w:b/>
          <w:szCs w:val="24"/>
          <w:lang w:val="zh-CN"/>
        </w:rPr>
        <w:t>：</w:t>
      </w:r>
    </w:p>
    <w:p>
      <w:pPr>
        <w:pStyle w:val="49"/>
        <w:spacing w:line="360" w:lineRule="auto"/>
        <w:ind w:left="1029" w:leftChars="228" w:hanging="482" w:hangingChars="200"/>
        <w:rPr>
          <w:rFonts w:ascii="宋体" w:hAnsi="宋体" w:cs="宋体"/>
          <w:b/>
          <w:bCs/>
          <w:szCs w:val="24"/>
        </w:rPr>
      </w:pPr>
      <w:r>
        <w:rPr>
          <w:rFonts w:hint="eastAsia" w:ascii="宋体" w:hAnsi="宋体" w:cs="宋体"/>
          <w:b/>
          <w:bCs/>
          <w:szCs w:val="24"/>
        </w:rPr>
        <w:t xml:space="preserve">1.1 </w:t>
      </w:r>
      <w:r>
        <w:rPr>
          <w:rFonts w:hint="eastAsia" w:ascii="宋体" w:hAnsi="宋体" w:cs="宋体"/>
          <w:b/>
          <w:bCs/>
          <w:szCs w:val="24"/>
          <w:lang w:val="zh-CN"/>
        </w:rPr>
        <w:t>法人或者其他组织的营业执照等证明文件，自然人的身份证明</w:t>
      </w:r>
      <w:r>
        <w:rPr>
          <w:rFonts w:hint="eastAsia" w:ascii="宋体" w:hAnsi="宋体" w:cs="宋体"/>
          <w:b/>
          <w:bCs/>
          <w:szCs w:val="24"/>
        </w:rPr>
        <w:t>（供应商根</w:t>
      </w:r>
    </w:p>
    <w:p>
      <w:pPr>
        <w:pStyle w:val="49"/>
        <w:spacing w:line="360" w:lineRule="auto"/>
        <w:ind w:left="1029" w:leftChars="228" w:hanging="482" w:hangingChars="200"/>
        <w:rPr>
          <w:rFonts w:ascii="宋体" w:hAnsi="宋体" w:cs="宋体"/>
          <w:b/>
          <w:bCs/>
          <w:szCs w:val="24"/>
          <w:lang w:val="zh-CN"/>
        </w:rPr>
      </w:pPr>
      <w:r>
        <w:rPr>
          <w:rFonts w:hint="eastAsia" w:ascii="宋体" w:hAnsi="宋体" w:cs="宋体"/>
          <w:b/>
          <w:bCs/>
          <w:szCs w:val="24"/>
        </w:rPr>
        <w:t>据自身情况提供对应的证明材料）</w:t>
      </w:r>
      <w:r>
        <w:rPr>
          <w:rFonts w:hint="eastAsia" w:ascii="宋体" w:hAnsi="宋体" w:cs="宋体"/>
          <w:b/>
          <w:bCs/>
          <w:szCs w:val="24"/>
          <w:lang w:val="zh-CN"/>
        </w:rPr>
        <w:t>：</w:t>
      </w:r>
    </w:p>
    <w:p>
      <w:pPr>
        <w:spacing w:line="360" w:lineRule="auto"/>
        <w:ind w:firstLine="480" w:firstLineChars="200"/>
        <w:rPr>
          <w:rFonts w:ascii="宋体" w:hAnsi="宋体" w:cs="宋体"/>
          <w:bCs/>
          <w:szCs w:val="24"/>
          <w:lang w:val="zh-CN"/>
        </w:rPr>
      </w:pPr>
      <w:r>
        <w:rPr>
          <w:rFonts w:hint="eastAsia" w:ascii="宋体" w:hAnsi="宋体" w:cs="宋体"/>
          <w:bCs/>
          <w:szCs w:val="24"/>
        </w:rPr>
        <w:t xml:space="preserve">1.1.1 </w:t>
      </w:r>
      <w:r>
        <w:rPr>
          <w:rFonts w:hint="eastAsia" w:ascii="宋体" w:hAnsi="宋体" w:cs="宋体"/>
          <w:bCs/>
          <w:szCs w:val="24"/>
          <w:lang w:val="zh-CN"/>
        </w:rPr>
        <w:t>法人</w:t>
      </w:r>
    </w:p>
    <w:p>
      <w:pPr>
        <w:pStyle w:val="49"/>
        <w:spacing w:line="360" w:lineRule="auto"/>
        <w:ind w:left="1541" w:leftChars="342" w:hanging="720" w:hangingChars="300"/>
        <w:rPr>
          <w:rFonts w:ascii="宋体" w:hAnsi="宋体" w:cs="宋体"/>
          <w:bCs/>
          <w:szCs w:val="24"/>
        </w:rPr>
      </w:pPr>
      <w:r>
        <w:rPr>
          <w:rFonts w:hint="eastAsia" w:ascii="宋体" w:hAnsi="宋体" w:cs="宋体"/>
          <w:bCs/>
          <w:szCs w:val="24"/>
        </w:rPr>
        <w:t>（1）企业法人（包括合伙企业）：提供工商部门注册的有效“企业法人营业执照”或“营业执照”；</w:t>
      </w:r>
    </w:p>
    <w:p>
      <w:pPr>
        <w:pStyle w:val="49"/>
        <w:spacing w:line="360" w:lineRule="auto"/>
        <w:ind w:firstLine="720" w:firstLineChars="300"/>
        <w:rPr>
          <w:rFonts w:ascii="宋体" w:hAnsi="宋体" w:cs="宋体"/>
          <w:bCs/>
          <w:szCs w:val="24"/>
        </w:rPr>
      </w:pPr>
      <w:r>
        <w:rPr>
          <w:rFonts w:hint="eastAsia" w:ascii="宋体" w:hAnsi="宋体" w:cs="宋体"/>
          <w:bCs/>
          <w:szCs w:val="24"/>
        </w:rPr>
        <w:t>（2）事业单位法人：提供有效的“事业单位法人证书”。</w:t>
      </w:r>
    </w:p>
    <w:p>
      <w:pPr>
        <w:spacing w:line="360" w:lineRule="auto"/>
        <w:ind w:firstLine="480" w:firstLineChars="200"/>
        <w:rPr>
          <w:rFonts w:ascii="宋体" w:hAnsi="宋体" w:cs="宋体"/>
          <w:bCs/>
          <w:szCs w:val="24"/>
          <w:lang w:val="zh-CN"/>
        </w:rPr>
      </w:pPr>
      <w:r>
        <w:rPr>
          <w:rFonts w:hint="eastAsia" w:ascii="宋体" w:hAnsi="宋体" w:cs="宋体"/>
          <w:bCs/>
          <w:szCs w:val="24"/>
        </w:rPr>
        <w:t xml:space="preserve">1.1.2 </w:t>
      </w:r>
      <w:r>
        <w:rPr>
          <w:rFonts w:hint="eastAsia" w:ascii="宋体" w:hAnsi="宋体" w:cs="宋体"/>
          <w:bCs/>
          <w:szCs w:val="24"/>
          <w:lang w:val="zh-CN"/>
        </w:rPr>
        <w:t>其他组织</w:t>
      </w:r>
    </w:p>
    <w:p>
      <w:pPr>
        <w:pStyle w:val="49"/>
        <w:spacing w:line="360" w:lineRule="auto"/>
        <w:ind w:firstLine="720" w:firstLineChars="300"/>
        <w:rPr>
          <w:rFonts w:ascii="宋体" w:hAnsi="宋体" w:cs="宋体"/>
          <w:bCs/>
          <w:szCs w:val="24"/>
        </w:rPr>
      </w:pPr>
      <w:r>
        <w:rPr>
          <w:rFonts w:hint="eastAsia" w:ascii="宋体" w:hAnsi="宋体" w:cs="宋体"/>
          <w:bCs/>
          <w:szCs w:val="24"/>
        </w:rPr>
        <w:t>（1）非企业专业服务机构：提供执业许可证等证明文件；</w:t>
      </w:r>
    </w:p>
    <w:p>
      <w:pPr>
        <w:pStyle w:val="49"/>
        <w:spacing w:line="360" w:lineRule="auto"/>
        <w:ind w:firstLine="720" w:firstLineChars="300"/>
        <w:rPr>
          <w:rFonts w:ascii="宋体" w:hAnsi="宋体" w:cs="宋体"/>
          <w:bCs/>
          <w:szCs w:val="24"/>
        </w:rPr>
      </w:pPr>
      <w:r>
        <w:rPr>
          <w:rFonts w:hint="eastAsia" w:ascii="宋体" w:hAnsi="宋体" w:cs="宋体"/>
          <w:bCs/>
          <w:szCs w:val="24"/>
        </w:rPr>
        <w:t>（2）个体工商户：提供有效的“个体工商户营业执照”。</w:t>
      </w:r>
    </w:p>
    <w:p>
      <w:pPr>
        <w:spacing w:line="360" w:lineRule="auto"/>
        <w:ind w:firstLine="480" w:firstLineChars="200"/>
        <w:rPr>
          <w:rFonts w:ascii="宋体" w:hAnsi="宋体" w:cs="宋体"/>
          <w:szCs w:val="24"/>
          <w:lang w:val="zh-CN"/>
        </w:rPr>
      </w:pPr>
      <w:r>
        <w:rPr>
          <w:rFonts w:hint="eastAsia" w:ascii="宋体" w:hAnsi="宋体" w:cs="宋体"/>
          <w:bCs/>
          <w:szCs w:val="24"/>
        </w:rPr>
        <w:t xml:space="preserve">1.1.3 </w:t>
      </w:r>
      <w:r>
        <w:rPr>
          <w:rFonts w:hint="eastAsia" w:ascii="宋体" w:hAnsi="宋体" w:cs="宋体"/>
          <w:bCs/>
          <w:szCs w:val="24"/>
          <w:lang w:val="zh-CN"/>
        </w:rPr>
        <w:t>自然人：</w:t>
      </w:r>
      <w:r>
        <w:rPr>
          <w:rFonts w:hint="eastAsia" w:ascii="宋体" w:hAnsi="宋体" w:cs="宋体"/>
          <w:szCs w:val="24"/>
          <w:lang w:val="zh-CN"/>
        </w:rPr>
        <w:t>提供有效的自然人身份证明。（仅限中国公民）</w:t>
      </w:r>
    </w:p>
    <w:p>
      <w:pPr>
        <w:pStyle w:val="49"/>
        <w:spacing w:line="360" w:lineRule="auto"/>
        <w:ind w:left="1270" w:leftChars="228" w:hanging="723" w:hangingChars="300"/>
        <w:rPr>
          <w:rFonts w:ascii="宋体" w:hAnsi="宋体" w:cs="宋体"/>
          <w:b/>
          <w:bCs/>
          <w:szCs w:val="24"/>
          <w:lang w:val="zh-CN"/>
        </w:rPr>
      </w:pPr>
      <w:r>
        <w:rPr>
          <w:rFonts w:hint="eastAsia" w:ascii="宋体" w:hAnsi="宋体" w:cs="宋体"/>
          <w:b/>
          <w:bCs/>
          <w:szCs w:val="24"/>
        </w:rPr>
        <w:t xml:space="preserve">1.2 </w:t>
      </w:r>
      <w:r>
        <w:rPr>
          <w:rFonts w:hint="eastAsia" w:ascii="宋体" w:hAnsi="宋体" w:cs="宋体"/>
          <w:b/>
          <w:bCs/>
          <w:szCs w:val="24"/>
          <w:lang w:val="zh-CN"/>
        </w:rPr>
        <w:t>财务状况报告，依法缴纳税收和社会保障资金的相关材料（供应商根据自</w:t>
      </w:r>
    </w:p>
    <w:p>
      <w:pPr>
        <w:pStyle w:val="49"/>
        <w:spacing w:line="360" w:lineRule="auto"/>
        <w:ind w:left="1270" w:leftChars="228" w:hanging="723" w:hangingChars="300"/>
        <w:rPr>
          <w:rFonts w:ascii="宋体" w:hAnsi="宋体" w:cs="宋体"/>
          <w:szCs w:val="24"/>
          <w:lang w:val="zh-CN"/>
        </w:rPr>
      </w:pPr>
      <w:r>
        <w:rPr>
          <w:rFonts w:hint="eastAsia" w:ascii="宋体" w:hAnsi="宋体" w:cs="宋体"/>
          <w:b/>
          <w:bCs/>
          <w:szCs w:val="24"/>
          <w:lang w:val="zh-CN"/>
        </w:rPr>
        <w:t>身情况提供对应的证明材料）：</w:t>
      </w:r>
    </w:p>
    <w:p>
      <w:pPr>
        <w:spacing w:line="360" w:lineRule="auto"/>
        <w:ind w:firstLine="480" w:firstLineChars="200"/>
        <w:rPr>
          <w:rFonts w:ascii="宋体" w:hAnsi="宋体" w:cs="宋体"/>
          <w:bCs/>
          <w:szCs w:val="24"/>
          <w:lang w:val="zh-CN"/>
        </w:rPr>
      </w:pPr>
      <w:r>
        <w:rPr>
          <w:rFonts w:hint="eastAsia" w:ascii="宋体" w:hAnsi="宋体" w:cs="宋体"/>
          <w:bCs/>
          <w:szCs w:val="24"/>
        </w:rPr>
        <w:t xml:space="preserve">1.2.1 </w:t>
      </w:r>
      <w:r>
        <w:rPr>
          <w:rFonts w:hint="eastAsia" w:ascii="宋体" w:hAnsi="宋体" w:cs="宋体"/>
          <w:bCs/>
          <w:szCs w:val="24"/>
          <w:lang w:val="zh-CN"/>
        </w:rPr>
        <w:t>财务状况报告</w:t>
      </w:r>
    </w:p>
    <w:p>
      <w:pPr>
        <w:pStyle w:val="49"/>
        <w:spacing w:line="360" w:lineRule="auto"/>
        <w:ind w:left="1541" w:leftChars="342" w:hanging="720" w:hangingChars="300"/>
        <w:rPr>
          <w:rFonts w:ascii="宋体" w:hAnsi="宋体" w:cs="宋体"/>
          <w:szCs w:val="24"/>
        </w:rPr>
      </w:pPr>
      <w:r>
        <w:rPr>
          <w:rFonts w:hint="eastAsia" w:ascii="宋体" w:hAnsi="宋体" w:cs="宋体"/>
          <w:bCs/>
          <w:szCs w:val="24"/>
        </w:rPr>
        <w:t>（1）法人：</w:t>
      </w:r>
      <w:r>
        <w:rPr>
          <w:rFonts w:hint="eastAsia" w:ascii="宋体" w:hAnsi="宋体" w:cs="宋体"/>
          <w:szCs w:val="24"/>
        </w:rPr>
        <w:t>提供经</w:t>
      </w:r>
      <w:r>
        <w:rPr>
          <w:rFonts w:hint="eastAsia" w:ascii="宋体" w:hAnsi="宋体" w:cs="宋体"/>
          <w:b/>
          <w:szCs w:val="24"/>
          <w:u w:val="single"/>
        </w:rPr>
        <w:t>第三方审计</w:t>
      </w:r>
      <w:r>
        <w:rPr>
          <w:rFonts w:hint="eastAsia" w:ascii="宋体" w:hAnsi="宋体" w:cs="宋体"/>
          <w:szCs w:val="24"/>
        </w:rPr>
        <w:t>的财务报告（完整的财务报告，包括“四表一</w:t>
      </w:r>
    </w:p>
    <w:p>
      <w:pPr>
        <w:pStyle w:val="49"/>
        <w:spacing w:line="360" w:lineRule="auto"/>
        <w:ind w:left="1541" w:leftChars="342" w:hanging="720" w:hangingChars="300"/>
        <w:rPr>
          <w:rFonts w:ascii="宋体" w:hAnsi="宋体" w:cs="宋体"/>
          <w:szCs w:val="24"/>
        </w:rPr>
      </w:pPr>
      <w:r>
        <w:rPr>
          <w:rFonts w:hint="eastAsia" w:ascii="宋体" w:hAnsi="宋体" w:cs="宋体"/>
          <w:szCs w:val="24"/>
        </w:rPr>
        <w:t>注”，即资产负债表、利润表、现金流量表、所有者权益变动表及其附注），</w:t>
      </w:r>
    </w:p>
    <w:p>
      <w:pPr>
        <w:pStyle w:val="49"/>
        <w:spacing w:line="360" w:lineRule="auto"/>
        <w:ind w:left="1541" w:leftChars="342" w:hanging="720" w:hangingChars="300"/>
        <w:rPr>
          <w:rFonts w:ascii="宋体" w:hAnsi="宋体" w:cs="宋体"/>
          <w:szCs w:val="24"/>
        </w:rPr>
      </w:pPr>
      <w:r>
        <w:rPr>
          <w:rFonts w:hint="eastAsia" w:ascii="宋体" w:hAnsi="宋体" w:cs="宋体"/>
          <w:szCs w:val="24"/>
        </w:rPr>
        <w:t>或其基本开户银行出具的资信证明；</w:t>
      </w:r>
    </w:p>
    <w:p>
      <w:pPr>
        <w:pStyle w:val="49"/>
        <w:numPr>
          <w:ilvl w:val="0"/>
          <w:numId w:val="16"/>
        </w:numPr>
        <w:spacing w:line="360" w:lineRule="auto"/>
        <w:ind w:firstLine="720" w:firstLineChars="300"/>
        <w:rPr>
          <w:rFonts w:ascii="宋体" w:hAnsi="宋体" w:cs="宋体"/>
          <w:szCs w:val="24"/>
        </w:rPr>
      </w:pPr>
      <w:r>
        <w:rPr>
          <w:rFonts w:hint="eastAsia" w:ascii="宋体" w:hAnsi="宋体" w:cs="宋体"/>
          <w:bCs/>
          <w:szCs w:val="24"/>
        </w:rPr>
        <w:t>部分其他组织和自然人：没</w:t>
      </w:r>
      <w:r>
        <w:rPr>
          <w:rFonts w:hint="eastAsia" w:ascii="宋体" w:hAnsi="宋体" w:cs="宋体"/>
          <w:szCs w:val="24"/>
        </w:rPr>
        <w:t>有经第三方审计的财务报告的，可以提供银</w:t>
      </w:r>
    </w:p>
    <w:p>
      <w:pPr>
        <w:pStyle w:val="49"/>
        <w:spacing w:line="360" w:lineRule="auto"/>
        <w:ind w:firstLine="720" w:firstLineChars="300"/>
        <w:rPr>
          <w:rFonts w:ascii="宋体" w:hAnsi="宋体" w:cs="宋体"/>
          <w:szCs w:val="24"/>
        </w:rPr>
      </w:pPr>
      <w:r>
        <w:rPr>
          <w:rFonts w:hint="eastAsia" w:ascii="宋体" w:hAnsi="宋体" w:cs="宋体"/>
          <w:szCs w:val="24"/>
        </w:rPr>
        <w:t>行出具的资信证明；</w:t>
      </w:r>
    </w:p>
    <w:p>
      <w:pPr>
        <w:pStyle w:val="49"/>
        <w:spacing w:line="360" w:lineRule="auto"/>
        <w:ind w:left="1301" w:leftChars="342" w:hanging="480" w:hangingChars="200"/>
        <w:rPr>
          <w:rFonts w:ascii="宋体" w:hAnsi="宋体" w:cs="宋体"/>
          <w:szCs w:val="24"/>
        </w:rPr>
      </w:pPr>
      <w:r>
        <w:rPr>
          <w:rFonts w:hint="eastAsia" w:ascii="宋体" w:hAnsi="宋体" w:cs="宋体"/>
          <w:szCs w:val="24"/>
        </w:rPr>
        <w:t>（3）供应商没有经</w:t>
      </w:r>
      <w:r>
        <w:rPr>
          <w:rFonts w:hint="eastAsia" w:ascii="宋体" w:hAnsi="宋体" w:cs="宋体"/>
          <w:b/>
          <w:szCs w:val="24"/>
          <w:u w:val="single"/>
        </w:rPr>
        <w:t>第三方审计</w:t>
      </w:r>
      <w:r>
        <w:rPr>
          <w:rFonts w:hint="eastAsia" w:ascii="宋体" w:hAnsi="宋体" w:cs="宋体"/>
          <w:szCs w:val="24"/>
        </w:rPr>
        <w:t>的财务报告和资信证明时，也可以提供财政部门认可的政府采购专业担保机构出具的响应担保函。</w:t>
      </w:r>
    </w:p>
    <w:p>
      <w:pPr>
        <w:spacing w:line="360" w:lineRule="auto"/>
        <w:ind w:left="274" w:leftChars="114" w:firstLine="268" w:firstLineChars="112"/>
        <w:rPr>
          <w:rFonts w:ascii="宋体" w:hAnsi="宋体" w:cs="宋体"/>
          <w:bCs/>
          <w:szCs w:val="24"/>
          <w:lang w:val="zh-CN"/>
        </w:rPr>
      </w:pPr>
      <w:r>
        <w:rPr>
          <w:rFonts w:hint="eastAsia" w:ascii="宋体" w:hAnsi="宋体" w:cs="宋体"/>
          <w:bCs/>
          <w:szCs w:val="24"/>
        </w:rPr>
        <w:t xml:space="preserve">1.2.2 </w:t>
      </w:r>
      <w:r>
        <w:rPr>
          <w:rFonts w:hint="eastAsia" w:ascii="宋体" w:hAnsi="宋体" w:cs="宋体"/>
          <w:bCs/>
          <w:szCs w:val="24"/>
          <w:lang w:val="zh-CN"/>
        </w:rPr>
        <w:t>依法缴纳税收和社会保障资金的证明材料</w:t>
      </w:r>
    </w:p>
    <w:p>
      <w:pPr>
        <w:pStyle w:val="49"/>
        <w:spacing w:line="360" w:lineRule="auto"/>
        <w:ind w:left="953" w:firstLine="0" w:firstLineChars="0"/>
        <w:rPr>
          <w:rFonts w:ascii="宋体" w:hAnsi="宋体" w:cs="宋体"/>
          <w:bCs/>
          <w:szCs w:val="24"/>
        </w:rPr>
      </w:pPr>
      <w:r>
        <w:rPr>
          <w:rFonts w:hint="eastAsia" w:ascii="宋体" w:hAnsi="宋体" w:cs="宋体"/>
          <w:bCs/>
          <w:szCs w:val="24"/>
        </w:rPr>
        <w:t>（1）法人</w:t>
      </w:r>
    </w:p>
    <w:p>
      <w:pPr>
        <w:pStyle w:val="49"/>
        <w:numPr>
          <w:ilvl w:val="0"/>
          <w:numId w:val="17"/>
        </w:numPr>
        <w:spacing w:line="360" w:lineRule="auto"/>
        <w:ind w:left="1571" w:hanging="369" w:firstLineChars="0"/>
        <w:rPr>
          <w:rFonts w:ascii="宋体" w:hAnsi="宋体" w:cs="宋体"/>
          <w:kern w:val="0"/>
          <w:szCs w:val="24"/>
          <w:lang w:val="zh-CN"/>
        </w:rPr>
      </w:pPr>
      <w:r>
        <w:rPr>
          <w:rFonts w:hint="eastAsia" w:ascii="宋体" w:hAnsi="宋体" w:cs="宋体"/>
          <w:kern w:val="0"/>
          <w:szCs w:val="24"/>
          <w:lang w:val="zh-CN"/>
        </w:rPr>
        <w:t>税务登记证（国税、地税或多证合一）；</w:t>
      </w:r>
    </w:p>
    <w:p>
      <w:pPr>
        <w:pStyle w:val="49"/>
        <w:spacing w:line="360" w:lineRule="auto"/>
        <w:ind w:left="1202" w:firstLine="0" w:firstLineChars="0"/>
        <w:rPr>
          <w:rFonts w:ascii="宋体" w:hAnsi="宋体" w:cs="宋体"/>
          <w:kern w:val="0"/>
          <w:szCs w:val="24"/>
          <w:lang w:val="zh-CN"/>
        </w:rPr>
      </w:pPr>
      <w:r>
        <w:rPr>
          <w:rFonts w:hint="eastAsia" w:ascii="宋体" w:hAnsi="宋体" w:cs="宋体"/>
          <w:kern w:val="0"/>
          <w:szCs w:val="24"/>
          <w:lang w:val="zh-CN"/>
        </w:rPr>
        <w:t>参加政府采购活动前一段时间内缴纳增值税和企业所得税的凭据；</w:t>
      </w:r>
    </w:p>
    <w:p>
      <w:pPr>
        <w:pStyle w:val="49"/>
        <w:numPr>
          <w:ilvl w:val="0"/>
          <w:numId w:val="17"/>
        </w:numPr>
        <w:spacing w:line="360" w:lineRule="auto"/>
        <w:ind w:left="1571" w:hanging="369" w:firstLineChars="0"/>
        <w:rPr>
          <w:rFonts w:ascii="宋体" w:hAnsi="宋体" w:cs="宋体"/>
          <w:kern w:val="0"/>
          <w:szCs w:val="24"/>
          <w:lang w:val="zh-CN"/>
        </w:rPr>
      </w:pPr>
      <w:r>
        <w:rPr>
          <w:rFonts w:hint="eastAsia" w:ascii="宋体" w:hAnsi="宋体" w:cs="宋体"/>
          <w:kern w:val="0"/>
          <w:szCs w:val="24"/>
          <w:lang w:val="zh-CN"/>
        </w:rPr>
        <w:t>社会保险登记证（或多证合一或同等效力证明材料）；</w:t>
      </w:r>
    </w:p>
    <w:p>
      <w:pPr>
        <w:pStyle w:val="49"/>
        <w:numPr>
          <w:ilvl w:val="0"/>
          <w:numId w:val="17"/>
        </w:numPr>
        <w:spacing w:line="360" w:lineRule="auto"/>
        <w:ind w:left="1571" w:hanging="369" w:firstLineChars="0"/>
        <w:rPr>
          <w:rFonts w:ascii="宋体" w:hAnsi="宋体" w:cs="宋体"/>
          <w:kern w:val="0"/>
          <w:szCs w:val="24"/>
          <w:lang w:val="zh-CN"/>
        </w:rPr>
      </w:pPr>
      <w:r>
        <w:rPr>
          <w:rFonts w:hint="eastAsia" w:ascii="宋体" w:hAnsi="宋体" w:cs="宋体"/>
          <w:kern w:val="0"/>
          <w:szCs w:val="24"/>
          <w:lang w:val="zh-CN"/>
        </w:rPr>
        <w:t>参加政府采购活动前一段时间内缴纳社会保险的凭据（专用收据或社会保险缴纳清单）。</w:t>
      </w:r>
    </w:p>
    <w:p>
      <w:pPr>
        <w:pStyle w:val="49"/>
        <w:spacing w:line="360" w:lineRule="auto"/>
        <w:ind w:left="953" w:firstLine="0" w:firstLineChars="0"/>
        <w:rPr>
          <w:rFonts w:ascii="宋体" w:hAnsi="宋体" w:cs="宋体"/>
          <w:bCs/>
          <w:szCs w:val="24"/>
        </w:rPr>
      </w:pPr>
      <w:r>
        <w:rPr>
          <w:rFonts w:hint="eastAsia" w:ascii="宋体" w:hAnsi="宋体" w:cs="宋体"/>
          <w:bCs/>
          <w:szCs w:val="24"/>
        </w:rPr>
        <w:t>（2）其他组织和自然人</w:t>
      </w:r>
    </w:p>
    <w:p>
      <w:pPr>
        <w:pStyle w:val="49"/>
        <w:numPr>
          <w:ilvl w:val="0"/>
          <w:numId w:val="18"/>
        </w:numPr>
        <w:spacing w:line="360" w:lineRule="auto"/>
        <w:ind w:left="1571" w:hanging="369" w:firstLineChars="0"/>
        <w:rPr>
          <w:rFonts w:ascii="宋体" w:hAnsi="宋体" w:cs="宋体"/>
          <w:bCs/>
          <w:kern w:val="0"/>
          <w:szCs w:val="24"/>
          <w:lang w:val="zh-CN"/>
        </w:rPr>
      </w:pPr>
      <w:r>
        <w:rPr>
          <w:rFonts w:hint="eastAsia" w:ascii="宋体" w:hAnsi="宋体" w:cs="宋体"/>
          <w:bCs/>
          <w:kern w:val="0"/>
          <w:szCs w:val="24"/>
          <w:lang w:val="zh-CN"/>
        </w:rPr>
        <w:t>参加政府采购活动前一段时间内缴纳税收的凭据；</w:t>
      </w:r>
    </w:p>
    <w:p>
      <w:pPr>
        <w:pStyle w:val="49"/>
        <w:numPr>
          <w:ilvl w:val="0"/>
          <w:numId w:val="18"/>
        </w:numPr>
        <w:spacing w:line="360" w:lineRule="auto"/>
        <w:ind w:left="1571" w:hanging="369" w:firstLineChars="0"/>
        <w:rPr>
          <w:rFonts w:ascii="宋体" w:hAnsi="宋体" w:cs="宋体"/>
          <w:bCs/>
          <w:kern w:val="0"/>
          <w:szCs w:val="24"/>
          <w:lang w:val="zh-CN"/>
        </w:rPr>
      </w:pPr>
      <w:r>
        <w:rPr>
          <w:rFonts w:hint="eastAsia" w:ascii="宋体" w:hAnsi="宋体" w:cs="宋体"/>
          <w:bCs/>
          <w:kern w:val="0"/>
          <w:szCs w:val="24"/>
          <w:lang w:val="zh-CN"/>
        </w:rPr>
        <w:t>参加政府采购活动前一段时间内缴纳社会保险的凭据（专用收据或社会保险缴纳清单）。</w:t>
      </w:r>
    </w:p>
    <w:p>
      <w:pPr>
        <w:pStyle w:val="49"/>
        <w:spacing w:line="360" w:lineRule="auto"/>
        <w:ind w:left="953" w:firstLine="0" w:firstLineChars="0"/>
        <w:rPr>
          <w:rFonts w:ascii="宋体" w:hAnsi="宋体" w:cs="宋体"/>
          <w:bCs/>
          <w:szCs w:val="24"/>
        </w:rPr>
      </w:pPr>
      <w:r>
        <w:rPr>
          <w:rFonts w:hint="eastAsia" w:ascii="宋体" w:hAnsi="宋体" w:cs="宋体"/>
          <w:bCs/>
          <w:szCs w:val="24"/>
        </w:rPr>
        <w:t>（3）依法免税或不需要缴纳</w:t>
      </w:r>
      <w:r>
        <w:rPr>
          <w:rFonts w:hint="eastAsia" w:ascii="宋体" w:hAnsi="宋体" w:cs="宋体"/>
          <w:bCs/>
          <w:szCs w:val="24"/>
          <w:lang w:eastAsia="zh-CN"/>
        </w:rPr>
        <w:t>社会保障资金</w:t>
      </w:r>
      <w:r>
        <w:rPr>
          <w:rFonts w:hint="eastAsia" w:ascii="宋体" w:hAnsi="宋体" w:cs="宋体"/>
          <w:bCs/>
          <w:szCs w:val="24"/>
        </w:rPr>
        <w:t>的供应商</w:t>
      </w:r>
    </w:p>
    <w:p>
      <w:pPr>
        <w:pStyle w:val="49"/>
        <w:spacing w:line="360" w:lineRule="auto"/>
        <w:ind w:left="1441" w:firstLine="0" w:firstLineChars="0"/>
        <w:rPr>
          <w:rFonts w:ascii="宋体" w:hAnsi="宋体" w:cs="宋体"/>
          <w:szCs w:val="24"/>
        </w:rPr>
      </w:pPr>
      <w:r>
        <w:rPr>
          <w:rFonts w:hint="eastAsia" w:ascii="宋体" w:hAnsi="宋体" w:cs="宋体"/>
          <w:szCs w:val="24"/>
        </w:rPr>
        <w:t>提供其依法免税或不需要缴纳</w:t>
      </w:r>
      <w:r>
        <w:rPr>
          <w:rFonts w:hint="eastAsia" w:ascii="宋体" w:hAnsi="宋体" w:cs="宋体"/>
          <w:szCs w:val="24"/>
          <w:lang w:eastAsia="zh-CN"/>
        </w:rPr>
        <w:t>社会保障资金</w:t>
      </w:r>
      <w:r>
        <w:rPr>
          <w:rFonts w:hint="eastAsia" w:ascii="宋体" w:hAnsi="宋体" w:cs="宋体"/>
          <w:szCs w:val="24"/>
        </w:rPr>
        <w:t>的相关证明文件。</w:t>
      </w:r>
    </w:p>
    <w:p>
      <w:pPr>
        <w:pStyle w:val="49"/>
        <w:spacing w:line="360" w:lineRule="auto"/>
        <w:ind w:firstLine="723" w:firstLineChars="300"/>
        <w:rPr>
          <w:rFonts w:ascii="宋体" w:hAnsi="宋体" w:cs="宋体"/>
          <w:b/>
          <w:bCs/>
          <w:szCs w:val="24"/>
          <w:lang w:val="zh-CN"/>
        </w:rPr>
      </w:pPr>
      <w:r>
        <w:rPr>
          <w:rFonts w:hint="eastAsia" w:ascii="宋体" w:hAnsi="宋体" w:cs="宋体"/>
          <w:b/>
          <w:bCs/>
          <w:szCs w:val="24"/>
        </w:rPr>
        <w:t xml:space="preserve">1.3 </w:t>
      </w:r>
      <w:r>
        <w:rPr>
          <w:rFonts w:hint="eastAsia" w:ascii="宋体" w:hAnsi="宋体" w:cs="宋体"/>
          <w:b/>
          <w:bCs/>
          <w:szCs w:val="24"/>
          <w:lang w:val="zh-CN"/>
        </w:rPr>
        <w:t>具备履行合同所必需的设备和专业技术能力的证明材料：</w:t>
      </w:r>
    </w:p>
    <w:p>
      <w:pPr>
        <w:spacing w:line="360" w:lineRule="auto"/>
        <w:ind w:firstLine="720" w:firstLineChars="300"/>
        <w:rPr>
          <w:rFonts w:ascii="宋体" w:hAnsi="宋体" w:cs="宋体"/>
          <w:b/>
          <w:szCs w:val="24"/>
          <w:lang w:val="zh-CN"/>
        </w:rPr>
      </w:pPr>
      <w:r>
        <w:rPr>
          <w:rFonts w:hint="eastAsia" w:ascii="宋体" w:hAnsi="宋体" w:cs="宋体"/>
          <w:szCs w:val="24"/>
        </w:rPr>
        <w:t xml:space="preserve">1.3.1 </w:t>
      </w:r>
      <w:r>
        <w:rPr>
          <w:rFonts w:hint="eastAsia" w:ascii="宋体" w:hAnsi="宋体" w:cs="宋体"/>
          <w:szCs w:val="24"/>
          <w:lang w:val="zh-CN"/>
        </w:rPr>
        <w:t>提供具备足够数量的设施设备的证明材料；</w:t>
      </w:r>
    </w:p>
    <w:p>
      <w:pPr>
        <w:spacing w:line="360" w:lineRule="auto"/>
        <w:ind w:firstLine="720" w:firstLineChars="300"/>
        <w:rPr>
          <w:rFonts w:ascii="宋体" w:hAnsi="宋体" w:cs="宋体"/>
          <w:szCs w:val="24"/>
          <w:lang w:val="zh-CN"/>
        </w:rPr>
      </w:pPr>
      <w:r>
        <w:rPr>
          <w:rFonts w:hint="eastAsia" w:ascii="宋体" w:hAnsi="宋体" w:cs="宋体"/>
          <w:szCs w:val="24"/>
        </w:rPr>
        <w:t xml:space="preserve">1.3.2 </w:t>
      </w:r>
      <w:r>
        <w:rPr>
          <w:rFonts w:hint="eastAsia" w:ascii="宋体" w:hAnsi="宋体" w:cs="宋体"/>
          <w:szCs w:val="24"/>
          <w:lang w:val="zh-CN"/>
        </w:rPr>
        <w:t>提供具备足够数量的技术人员的证明材料。</w:t>
      </w:r>
    </w:p>
    <w:p>
      <w:pPr>
        <w:pStyle w:val="49"/>
        <w:spacing w:line="360" w:lineRule="auto"/>
        <w:ind w:left="476" w:firstLine="241" w:firstLineChars="100"/>
        <w:rPr>
          <w:rFonts w:ascii="宋体" w:hAnsi="宋体" w:cs="宋体"/>
          <w:b/>
          <w:bCs/>
          <w:szCs w:val="24"/>
          <w:lang w:val="zh-CN"/>
        </w:rPr>
      </w:pPr>
      <w:r>
        <w:rPr>
          <w:rFonts w:hint="eastAsia" w:ascii="宋体" w:hAnsi="宋体" w:cs="宋体"/>
          <w:b/>
          <w:bCs/>
          <w:szCs w:val="24"/>
        </w:rPr>
        <w:t xml:space="preserve">1.4 </w:t>
      </w:r>
      <w:r>
        <w:rPr>
          <w:rFonts w:hint="eastAsia" w:ascii="宋体" w:hAnsi="宋体" w:cs="宋体"/>
          <w:b/>
          <w:bCs/>
          <w:szCs w:val="24"/>
          <w:lang w:val="zh-CN"/>
        </w:rPr>
        <w:t>参加政府采购活动前3年内在经营活动中没有重大违法记录的书面声明：</w:t>
      </w:r>
    </w:p>
    <w:p>
      <w:pPr>
        <w:spacing w:line="360" w:lineRule="auto"/>
        <w:ind w:left="1541" w:leftChars="342" w:hanging="720" w:hangingChars="300"/>
        <w:rPr>
          <w:rFonts w:ascii="宋体" w:hAnsi="宋体" w:cs="宋体"/>
          <w:szCs w:val="24"/>
          <w:lang w:val="zh-CN"/>
        </w:rPr>
      </w:pPr>
      <w:r>
        <w:rPr>
          <w:rFonts w:hint="eastAsia" w:ascii="宋体" w:hAnsi="宋体" w:cs="宋体"/>
          <w:szCs w:val="24"/>
        </w:rPr>
        <w:t xml:space="preserve">1.4.1 </w:t>
      </w:r>
      <w:r>
        <w:rPr>
          <w:rFonts w:hint="eastAsia" w:ascii="宋体" w:hAnsi="宋体" w:cs="宋体"/>
          <w:szCs w:val="24"/>
          <w:lang w:val="zh-CN"/>
        </w:rPr>
        <w:t>应</w:t>
      </w:r>
      <w:r>
        <w:rPr>
          <w:rFonts w:hint="eastAsia" w:ascii="宋体" w:hAnsi="宋体" w:cs="宋体"/>
          <w:szCs w:val="24"/>
        </w:rPr>
        <w:t>自行出具</w:t>
      </w:r>
      <w:r>
        <w:rPr>
          <w:rFonts w:hint="eastAsia" w:ascii="宋体" w:hAnsi="宋体" w:cs="宋体"/>
          <w:szCs w:val="24"/>
          <w:lang w:val="zh-CN"/>
        </w:rPr>
        <w:t>“参加政府采购活动前</w:t>
      </w:r>
      <w:r>
        <w:rPr>
          <w:rFonts w:hint="eastAsia" w:ascii="宋体" w:hAnsi="宋体" w:cs="宋体"/>
          <w:szCs w:val="24"/>
        </w:rPr>
        <w:t>3</w:t>
      </w:r>
      <w:r>
        <w:rPr>
          <w:rFonts w:hint="eastAsia" w:ascii="宋体" w:hAnsi="宋体" w:cs="宋体"/>
          <w:szCs w:val="24"/>
          <w:lang w:val="zh-CN"/>
        </w:rPr>
        <w:t>年内在经营活动中没有重大违法记录的书面声明函”；</w:t>
      </w:r>
    </w:p>
    <w:p>
      <w:pPr>
        <w:spacing w:line="360" w:lineRule="auto"/>
        <w:ind w:left="1541" w:leftChars="342" w:hanging="720" w:hangingChars="300"/>
        <w:rPr>
          <w:rFonts w:ascii="宋体" w:hAnsi="宋体" w:cs="宋体"/>
          <w:szCs w:val="24"/>
          <w:lang w:val="zh-CN"/>
        </w:rPr>
      </w:pPr>
      <w:r>
        <w:rPr>
          <w:rFonts w:hint="eastAsia" w:ascii="宋体" w:hAnsi="宋体" w:cs="宋体"/>
          <w:szCs w:val="24"/>
        </w:rPr>
        <w:t xml:space="preserve">1.4.2 </w:t>
      </w:r>
      <w:r>
        <w:rPr>
          <w:rFonts w:hint="eastAsia" w:ascii="宋体" w:hAnsi="宋体" w:cs="宋体"/>
          <w:szCs w:val="24"/>
          <w:lang w:val="zh-CN"/>
        </w:rPr>
        <w:t>政府采购法第二十二条第一款第五项所称重大违法记录，是指供应商因违法经营受到刑事处罚或者责令停产停业、吊销许可证或者执照、较大数额罚款等行政处罚；</w:t>
      </w:r>
    </w:p>
    <w:p>
      <w:pPr>
        <w:spacing w:line="360" w:lineRule="auto"/>
        <w:ind w:left="1541" w:leftChars="342" w:hanging="720" w:hangingChars="300"/>
        <w:rPr>
          <w:rFonts w:ascii="宋体" w:hAnsi="宋体" w:cs="宋体"/>
          <w:szCs w:val="24"/>
          <w:lang w:val="zh-CN"/>
        </w:rPr>
      </w:pPr>
      <w:r>
        <w:rPr>
          <w:rFonts w:hint="eastAsia" w:ascii="宋体" w:hAnsi="宋体" w:cs="宋体"/>
          <w:szCs w:val="24"/>
        </w:rPr>
        <w:t xml:space="preserve">1.4.3 </w:t>
      </w:r>
      <w:r>
        <w:rPr>
          <w:rFonts w:hint="eastAsia" w:ascii="宋体" w:hAnsi="宋体" w:cs="宋体"/>
          <w:szCs w:val="24"/>
          <w:lang w:val="zh-CN"/>
        </w:rPr>
        <w:t>按照财政部《关于规范政府采购行政处罚有关问题的通知》的规定，各级人民政府财政部门依法对参加政府采购活动的供应商作出的禁止参加政府采购活动等行政处罚决定在全国范围内生效。</w:t>
      </w:r>
    </w:p>
    <w:p>
      <w:pPr>
        <w:pStyle w:val="49"/>
        <w:spacing w:line="360" w:lineRule="auto"/>
        <w:ind w:left="476" w:firstLine="241" w:firstLineChars="100"/>
        <w:rPr>
          <w:rFonts w:ascii="宋体" w:hAnsi="宋体" w:cs="宋体"/>
          <w:szCs w:val="24"/>
          <w:lang w:val="zh-CN"/>
        </w:rPr>
      </w:pPr>
      <w:r>
        <w:rPr>
          <w:rFonts w:hint="eastAsia" w:ascii="宋体" w:hAnsi="宋体" w:cs="宋体"/>
          <w:b/>
          <w:bCs/>
          <w:szCs w:val="24"/>
        </w:rPr>
        <w:t xml:space="preserve">1.5 </w:t>
      </w:r>
      <w:r>
        <w:rPr>
          <w:rFonts w:hint="eastAsia" w:ascii="宋体" w:hAnsi="宋体" w:cs="宋体"/>
          <w:b/>
          <w:bCs/>
          <w:szCs w:val="24"/>
          <w:lang w:val="zh-CN"/>
        </w:rPr>
        <w:t>具备法律、行政法规规定的其他条件的证明材料：</w:t>
      </w:r>
    </w:p>
    <w:p>
      <w:pPr>
        <w:spacing w:line="360" w:lineRule="auto"/>
        <w:ind w:left="1680" w:leftChars="400" w:hanging="720" w:hangingChars="300"/>
        <w:rPr>
          <w:rFonts w:ascii="宋体" w:hAnsi="宋体" w:cs="宋体"/>
          <w:szCs w:val="24"/>
          <w:lang w:val="zh-CN"/>
        </w:rPr>
      </w:pPr>
      <w:r>
        <w:rPr>
          <w:rFonts w:hint="eastAsia" w:ascii="宋体" w:hAnsi="宋体" w:cs="宋体"/>
          <w:szCs w:val="24"/>
        </w:rPr>
        <w:t>1.5.1 国家对生产和销售相关产品或提供综合管理有专门法律、行政法规规定的，则必须提供取得国家有关主管部门行政许可的证明材料。</w:t>
      </w:r>
    </w:p>
    <w:p>
      <w:pPr>
        <w:pStyle w:val="49"/>
        <w:spacing w:line="360" w:lineRule="auto"/>
        <w:ind w:left="1298" w:leftChars="340" w:hanging="482" w:hangingChars="200"/>
        <w:rPr>
          <w:rFonts w:ascii="宋体" w:hAnsi="宋体" w:cs="宋体"/>
          <w:szCs w:val="24"/>
          <w:lang w:val="zh-CN"/>
        </w:rPr>
      </w:pPr>
      <w:r>
        <w:rPr>
          <w:rFonts w:hint="eastAsia" w:ascii="宋体" w:hAnsi="宋体" w:cs="宋体"/>
          <w:b/>
          <w:szCs w:val="24"/>
        </w:rPr>
        <w:t>2. 供应商参加政府采购活动未被列入“信用中国”网站（www.creditchina.gov.cn）失信被执行人、税收违法失信主体；未被列入“中国政府采购”网站（www.ccgp.gov.cn）政府采购严重违法失信行为记录名单，以评标现场查询结果为准。</w:t>
      </w:r>
    </w:p>
    <w:p>
      <w:pPr>
        <w:pStyle w:val="49"/>
        <w:spacing w:line="360" w:lineRule="auto"/>
        <w:ind w:left="720" w:leftChars="300" w:firstLine="0" w:firstLineChars="0"/>
        <w:rPr>
          <w:rFonts w:ascii="宋体" w:hAnsi="宋体" w:cs="宋体"/>
          <w:b/>
          <w:szCs w:val="24"/>
          <w:lang w:val="zh-CN"/>
        </w:rPr>
      </w:pPr>
      <w:r>
        <w:rPr>
          <w:rFonts w:hint="eastAsia" w:ascii="宋体" w:hAnsi="宋体" w:cs="宋体"/>
          <w:b/>
          <w:szCs w:val="24"/>
        </w:rPr>
        <w:t xml:space="preserve">3. </w:t>
      </w:r>
      <w:r>
        <w:rPr>
          <w:rFonts w:hint="eastAsia" w:ascii="宋体" w:hAnsi="宋体" w:cs="宋体"/>
          <w:b/>
          <w:szCs w:val="24"/>
          <w:lang w:val="zh-CN"/>
        </w:rPr>
        <w:t>磋商文件第一章“申请人的资格要求”中有特殊要求的，供应商应提供其符合特殊要求的证明材料或者情况说明；</w:t>
      </w:r>
    </w:p>
    <w:p>
      <w:pPr>
        <w:pStyle w:val="49"/>
        <w:spacing w:line="360" w:lineRule="auto"/>
        <w:ind w:left="720" w:leftChars="300" w:firstLine="0" w:firstLineChars="0"/>
        <w:rPr>
          <w:rFonts w:ascii="宋体" w:hAnsi="宋体" w:cs="宋体"/>
          <w:b/>
          <w:szCs w:val="24"/>
          <w:lang w:val="zh-CN"/>
        </w:rPr>
      </w:pPr>
      <w:r>
        <w:rPr>
          <w:rFonts w:hint="eastAsia" w:ascii="宋体" w:hAnsi="宋体" w:cs="宋体"/>
          <w:b/>
          <w:szCs w:val="24"/>
        </w:rPr>
        <w:t xml:space="preserve">4. </w:t>
      </w:r>
      <w:r>
        <w:rPr>
          <w:rFonts w:hint="eastAsia" w:ascii="宋体" w:hAnsi="宋体" w:cs="宋体"/>
          <w:b/>
          <w:szCs w:val="24"/>
          <w:lang w:val="zh-CN"/>
        </w:rPr>
        <w:t>不符合联合体响应相关规定和要求的；</w:t>
      </w:r>
    </w:p>
    <w:p>
      <w:pPr>
        <w:pStyle w:val="49"/>
        <w:spacing w:line="360" w:lineRule="auto"/>
        <w:ind w:left="720" w:leftChars="300" w:firstLine="0" w:firstLineChars="0"/>
        <w:rPr>
          <w:rFonts w:ascii="宋体" w:hAnsi="宋体" w:cs="宋体"/>
          <w:b/>
          <w:szCs w:val="24"/>
          <w:lang w:val="zh-CN"/>
        </w:rPr>
      </w:pPr>
      <w:r>
        <w:rPr>
          <w:rFonts w:hint="eastAsia" w:ascii="宋体" w:hAnsi="宋体" w:cs="宋体"/>
          <w:b/>
          <w:szCs w:val="24"/>
        </w:rPr>
        <w:t xml:space="preserve">5. </w:t>
      </w:r>
      <w:r>
        <w:rPr>
          <w:rFonts w:hint="eastAsia" w:ascii="宋体" w:hAnsi="宋体" w:cs="宋体"/>
          <w:b/>
          <w:szCs w:val="24"/>
          <w:lang w:val="zh-CN"/>
        </w:rPr>
        <w:t>供应商认为需提供的其他相关资格证明材料；</w:t>
      </w:r>
    </w:p>
    <w:p>
      <w:pPr>
        <w:pStyle w:val="49"/>
        <w:spacing w:line="360" w:lineRule="auto"/>
        <w:ind w:left="720" w:leftChars="300" w:firstLine="0" w:firstLineChars="0"/>
        <w:rPr>
          <w:rFonts w:ascii="宋体" w:hAnsi="宋体" w:cs="宋体"/>
          <w:b/>
          <w:szCs w:val="24"/>
          <w:lang w:val="zh-CN"/>
        </w:rPr>
      </w:pPr>
      <w:r>
        <w:rPr>
          <w:rFonts w:hint="eastAsia" w:ascii="宋体" w:hAnsi="宋体" w:cs="宋体"/>
          <w:b/>
          <w:szCs w:val="24"/>
        </w:rPr>
        <w:t xml:space="preserve">6. </w:t>
      </w:r>
      <w:r>
        <w:rPr>
          <w:rFonts w:hint="eastAsia" w:ascii="宋体" w:hAnsi="宋体" w:cs="宋体"/>
          <w:b/>
          <w:szCs w:val="24"/>
          <w:lang w:val="zh-CN"/>
        </w:rPr>
        <w:t>资格证明文件应为清晰原件扫描件且加盖单位公章。</w:t>
      </w:r>
    </w:p>
    <w:p>
      <w:pPr>
        <w:rPr>
          <w:rFonts w:ascii="宋体" w:hAnsi="宋体" w:cs="宋体"/>
          <w:b/>
          <w:szCs w:val="24"/>
          <w:lang w:val="zh-CN"/>
        </w:rPr>
      </w:pPr>
      <w:r>
        <w:rPr>
          <w:rFonts w:hint="eastAsia" w:ascii="宋体" w:hAnsi="宋体" w:cs="宋体"/>
          <w:b/>
          <w:szCs w:val="24"/>
          <w:lang w:val="zh-CN"/>
        </w:rPr>
        <w:br w:type="page"/>
      </w:r>
    </w:p>
    <w:p>
      <w:pPr>
        <w:pStyle w:val="2"/>
        <w:rPr>
          <w:rFonts w:ascii="宋体" w:hAnsi="宋体" w:cs="宋体"/>
        </w:rPr>
      </w:pPr>
      <w:bookmarkStart w:id="279" w:name="_Toc29266"/>
      <w:bookmarkStart w:id="280" w:name="_Toc25697"/>
      <w:bookmarkStart w:id="281" w:name="_Toc18013"/>
      <w:r>
        <w:rPr>
          <w:rFonts w:hint="eastAsia" w:ascii="宋体" w:hAnsi="宋体" w:cs="宋体"/>
          <w:lang w:val="en-US" w:eastAsia="zh-CN"/>
        </w:rPr>
        <w:t>六</w:t>
      </w:r>
      <w:r>
        <w:rPr>
          <w:rFonts w:hint="eastAsia" w:ascii="宋体" w:hAnsi="宋体" w:cs="宋体"/>
        </w:rPr>
        <w:t>、响应货物技术文件</w:t>
      </w:r>
      <w:bookmarkEnd w:id="279"/>
      <w:bookmarkEnd w:id="280"/>
      <w:bookmarkEnd w:id="281"/>
    </w:p>
    <w:p>
      <w:pPr>
        <w:adjustRightInd w:val="0"/>
        <w:snapToGrid w:val="0"/>
        <w:ind w:left="-101" w:leftChars="-42"/>
        <w:jc w:val="center"/>
        <w:outlineLvl w:val="0"/>
        <w:rPr>
          <w:rFonts w:ascii="宋体" w:hAnsi="宋体" w:cs="宋体"/>
          <w:szCs w:val="21"/>
        </w:rPr>
      </w:pPr>
    </w:p>
    <w:p>
      <w:pPr>
        <w:adjustRightInd w:val="0"/>
        <w:snapToGrid w:val="0"/>
        <w:spacing w:line="470" w:lineRule="exact"/>
        <w:outlineLvl w:val="0"/>
        <w:rPr>
          <w:rFonts w:ascii="宋体" w:hAnsi="宋体" w:cs="宋体"/>
          <w:szCs w:val="21"/>
        </w:rPr>
      </w:pPr>
    </w:p>
    <w:p>
      <w:pPr>
        <w:autoSpaceDE w:val="0"/>
        <w:autoSpaceDN w:val="0"/>
        <w:adjustRightInd w:val="0"/>
        <w:spacing w:line="470" w:lineRule="exact"/>
        <w:ind w:firstLine="241" w:firstLineChars="100"/>
        <w:jc w:val="left"/>
        <w:rPr>
          <w:rFonts w:ascii="宋体" w:hAnsi="宋体" w:cs="宋体"/>
          <w:b/>
          <w:bCs/>
          <w:szCs w:val="24"/>
        </w:rPr>
      </w:pPr>
      <w:r>
        <w:rPr>
          <w:rFonts w:hint="eastAsia" w:ascii="宋体" w:hAnsi="宋体" w:cs="宋体"/>
          <w:b/>
          <w:bCs/>
          <w:szCs w:val="24"/>
        </w:rPr>
        <w:t>一、响应货物介绍</w:t>
      </w:r>
    </w:p>
    <w:p>
      <w:pPr>
        <w:autoSpaceDE w:val="0"/>
        <w:autoSpaceDN w:val="0"/>
        <w:adjustRightInd w:val="0"/>
        <w:spacing w:line="470" w:lineRule="exact"/>
        <w:ind w:firstLine="616" w:firstLineChars="257"/>
        <w:jc w:val="left"/>
        <w:rPr>
          <w:rFonts w:ascii="宋体" w:hAnsi="宋体" w:cs="宋体"/>
          <w:kern w:val="0"/>
          <w:szCs w:val="24"/>
        </w:rPr>
      </w:pPr>
      <w:r>
        <w:rPr>
          <w:rFonts w:hint="eastAsia" w:ascii="宋体" w:hAnsi="宋体" w:cs="宋体"/>
          <w:kern w:val="0"/>
          <w:szCs w:val="24"/>
        </w:rPr>
        <w:t>1、货物名称、型号、规格、数量、技术性能、特点。</w:t>
      </w:r>
    </w:p>
    <w:p>
      <w:pPr>
        <w:autoSpaceDE w:val="0"/>
        <w:autoSpaceDN w:val="0"/>
        <w:adjustRightInd w:val="0"/>
        <w:spacing w:line="470" w:lineRule="exact"/>
        <w:ind w:firstLine="616" w:firstLineChars="257"/>
        <w:jc w:val="left"/>
        <w:rPr>
          <w:rFonts w:ascii="宋体" w:hAnsi="宋体" w:cs="宋体"/>
          <w:kern w:val="0"/>
          <w:szCs w:val="24"/>
        </w:rPr>
      </w:pPr>
      <w:r>
        <w:rPr>
          <w:rFonts w:hint="eastAsia" w:ascii="宋体" w:hAnsi="宋体" w:cs="宋体"/>
          <w:kern w:val="0"/>
          <w:szCs w:val="24"/>
        </w:rPr>
        <w:t>2、供货范围。</w:t>
      </w:r>
    </w:p>
    <w:p>
      <w:pPr>
        <w:autoSpaceDE w:val="0"/>
        <w:autoSpaceDN w:val="0"/>
        <w:adjustRightInd w:val="0"/>
        <w:spacing w:line="470" w:lineRule="exact"/>
        <w:ind w:firstLine="616" w:firstLineChars="257"/>
        <w:jc w:val="left"/>
        <w:rPr>
          <w:rFonts w:ascii="宋体" w:hAnsi="宋体" w:cs="宋体"/>
          <w:kern w:val="0"/>
          <w:szCs w:val="24"/>
        </w:rPr>
      </w:pPr>
      <w:r>
        <w:rPr>
          <w:rFonts w:hint="eastAsia" w:ascii="宋体" w:hAnsi="宋体" w:cs="宋体"/>
          <w:kern w:val="0"/>
          <w:szCs w:val="24"/>
        </w:rPr>
        <w:t>3、货物制造、检验、验收执行的标准。</w:t>
      </w:r>
    </w:p>
    <w:p>
      <w:pPr>
        <w:autoSpaceDE w:val="0"/>
        <w:autoSpaceDN w:val="0"/>
        <w:adjustRightInd w:val="0"/>
        <w:spacing w:line="470" w:lineRule="exact"/>
        <w:ind w:firstLine="616" w:firstLineChars="257"/>
        <w:jc w:val="left"/>
        <w:rPr>
          <w:rFonts w:ascii="宋体" w:hAnsi="宋体" w:cs="宋体"/>
          <w:kern w:val="0"/>
          <w:szCs w:val="24"/>
        </w:rPr>
      </w:pPr>
      <w:r>
        <w:rPr>
          <w:rFonts w:hint="eastAsia" w:ascii="宋体" w:hAnsi="宋体" w:cs="宋体"/>
          <w:kern w:val="0"/>
          <w:szCs w:val="24"/>
        </w:rPr>
        <w:t>4、质量保证措施。</w:t>
      </w:r>
    </w:p>
    <w:p>
      <w:pPr>
        <w:autoSpaceDE w:val="0"/>
        <w:autoSpaceDN w:val="0"/>
        <w:adjustRightInd w:val="0"/>
        <w:spacing w:line="470" w:lineRule="exact"/>
        <w:ind w:firstLine="616" w:firstLineChars="257"/>
        <w:jc w:val="left"/>
        <w:rPr>
          <w:rFonts w:ascii="宋体" w:hAnsi="宋体" w:cs="宋体"/>
          <w:kern w:val="0"/>
          <w:szCs w:val="24"/>
        </w:rPr>
      </w:pPr>
      <w:r>
        <w:rPr>
          <w:rFonts w:hint="eastAsia" w:ascii="宋体" w:hAnsi="宋体" w:cs="宋体"/>
          <w:kern w:val="0"/>
          <w:szCs w:val="24"/>
        </w:rPr>
        <w:t>5、采用新技术、新工艺、新材料的情况。</w:t>
      </w:r>
    </w:p>
    <w:p>
      <w:pPr>
        <w:autoSpaceDE w:val="0"/>
        <w:autoSpaceDN w:val="0"/>
        <w:adjustRightInd w:val="0"/>
        <w:spacing w:line="470" w:lineRule="exact"/>
        <w:ind w:firstLine="241" w:firstLineChars="100"/>
        <w:jc w:val="left"/>
        <w:rPr>
          <w:rFonts w:ascii="宋体" w:hAnsi="宋体" w:cs="宋体"/>
          <w:b/>
          <w:bCs/>
          <w:kern w:val="0"/>
          <w:szCs w:val="24"/>
        </w:rPr>
      </w:pPr>
      <w:r>
        <w:rPr>
          <w:rFonts w:hint="eastAsia" w:ascii="宋体" w:hAnsi="宋体" w:cs="宋体"/>
          <w:b/>
          <w:bCs/>
          <w:kern w:val="0"/>
          <w:szCs w:val="24"/>
        </w:rPr>
        <w:t>二、主要技术资料</w:t>
      </w:r>
    </w:p>
    <w:p>
      <w:pPr>
        <w:numPr>
          <w:ilvl w:val="0"/>
          <w:numId w:val="19"/>
        </w:numPr>
        <w:tabs>
          <w:tab w:val="left" w:pos="1080"/>
          <w:tab w:val="left" w:pos="1808"/>
        </w:tabs>
        <w:autoSpaceDE w:val="0"/>
        <w:autoSpaceDN w:val="0"/>
        <w:adjustRightInd w:val="0"/>
        <w:spacing w:line="470" w:lineRule="exact"/>
        <w:rPr>
          <w:rFonts w:ascii="宋体" w:hAnsi="宋体" w:cs="宋体"/>
          <w:kern w:val="0"/>
          <w:szCs w:val="24"/>
        </w:rPr>
      </w:pPr>
      <w:r>
        <w:rPr>
          <w:rFonts w:hint="eastAsia" w:ascii="宋体" w:hAnsi="宋体" w:cs="宋体"/>
          <w:kern w:val="0"/>
          <w:szCs w:val="24"/>
        </w:rPr>
        <w:t>响应产品样本、使用保养说明书、图纸等技术资料。</w:t>
      </w:r>
    </w:p>
    <w:p>
      <w:pPr>
        <w:pStyle w:val="49"/>
        <w:spacing w:line="360" w:lineRule="auto"/>
        <w:ind w:left="720" w:leftChars="300" w:firstLine="0" w:firstLineChars="0"/>
        <w:rPr>
          <w:rFonts w:ascii="宋体" w:hAnsi="宋体" w:cs="宋体"/>
          <w:b/>
          <w:szCs w:val="24"/>
          <w:lang w:val="zh-CN"/>
        </w:rPr>
      </w:pPr>
      <w:r>
        <w:rPr>
          <w:rFonts w:hint="eastAsia" w:ascii="宋体" w:hAnsi="宋体" w:cs="宋体"/>
          <w:kern w:val="0"/>
          <w:szCs w:val="24"/>
        </w:rPr>
        <w:t>响应产品性能参数应有技术资料</w:t>
      </w:r>
      <w:r>
        <w:rPr>
          <w:rFonts w:hint="eastAsia" w:ascii="宋体" w:hAnsi="宋体" w:cs="宋体"/>
          <w:szCs w:val="24"/>
        </w:rPr>
        <w:t>（产品彩页、技术白皮书、官网网页截图、认证证书、检验报告）</w:t>
      </w:r>
      <w:r>
        <w:rPr>
          <w:rFonts w:hint="eastAsia" w:ascii="宋体" w:hAnsi="宋体" w:cs="宋体"/>
          <w:kern w:val="0"/>
          <w:szCs w:val="24"/>
        </w:rPr>
        <w:t>作为证明材料，包括但不限于国家权威检测机构出具的型式试验报告、制造商出具的技术说明书、使用说明书等。</w:t>
      </w:r>
    </w:p>
    <w:p>
      <w:pPr>
        <w:rPr>
          <w:rFonts w:ascii="宋体" w:hAnsi="宋体" w:cs="宋体"/>
        </w:rPr>
      </w:pPr>
    </w:p>
    <w:p>
      <w:pPr>
        <w:rPr>
          <w:rFonts w:ascii="宋体" w:hAnsi="宋体" w:cs="宋体"/>
          <w:sz w:val="32"/>
          <w:szCs w:val="32"/>
        </w:rPr>
        <w:sectPr>
          <w:pgSz w:w="11907" w:h="16840"/>
          <w:pgMar w:top="680" w:right="1531" w:bottom="680" w:left="1531" w:header="720" w:footer="720" w:gutter="0"/>
          <w:pgNumType w:fmt="decimal"/>
          <w:cols w:space="720" w:num="1"/>
          <w:titlePg/>
          <w:docGrid w:type="lines" w:linePitch="312" w:charSpace="0"/>
        </w:sectPr>
      </w:pPr>
      <w:r>
        <w:rPr>
          <w:rFonts w:hint="eastAsia" w:ascii="宋体" w:hAnsi="宋体" w:cs="宋体"/>
          <w:sz w:val="32"/>
          <w:szCs w:val="32"/>
        </w:rPr>
        <w:br w:type="page"/>
      </w:r>
    </w:p>
    <w:p>
      <w:pPr>
        <w:pStyle w:val="2"/>
        <w:rPr>
          <w:rFonts w:ascii="宋体" w:hAnsi="宋体" w:cs="宋体"/>
          <w:szCs w:val="24"/>
        </w:rPr>
      </w:pPr>
      <w:bookmarkStart w:id="282" w:name="_Toc31420"/>
      <w:r>
        <w:rPr>
          <w:rFonts w:hint="eastAsia" w:ascii="宋体" w:hAnsi="宋体" w:cs="宋体"/>
          <w:lang w:val="en-US" w:eastAsia="zh-CN"/>
        </w:rPr>
        <w:t>七</w:t>
      </w:r>
      <w:r>
        <w:rPr>
          <w:rFonts w:hint="eastAsia" w:ascii="宋体" w:hAnsi="宋体" w:cs="宋体"/>
        </w:rPr>
        <w:t>、技术服务响应、偏离说明表</w:t>
      </w:r>
      <w:bookmarkEnd w:id="282"/>
    </w:p>
    <w:p>
      <w:pPr>
        <w:jc w:val="center"/>
        <w:rPr>
          <w:rFonts w:ascii="宋体" w:hAnsi="宋体" w:cs="宋体"/>
          <w:b/>
          <w:bCs/>
        </w:rPr>
      </w:pPr>
    </w:p>
    <w:tbl>
      <w:tblPr>
        <w:tblStyle w:val="30"/>
        <w:tblW w:w="14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8"/>
        <w:gridCol w:w="5090"/>
        <w:gridCol w:w="3544"/>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998" w:type="dxa"/>
            <w:vAlign w:val="center"/>
          </w:tcPr>
          <w:p>
            <w:pPr>
              <w:jc w:val="center"/>
              <w:rPr>
                <w:rFonts w:ascii="宋体" w:hAnsi="宋体" w:cs="宋体"/>
                <w:szCs w:val="24"/>
              </w:rPr>
            </w:pPr>
            <w:r>
              <w:rPr>
                <w:rFonts w:hint="eastAsia" w:ascii="宋体" w:hAnsi="宋体" w:cs="宋体"/>
                <w:szCs w:val="24"/>
              </w:rPr>
              <w:t>序号</w:t>
            </w:r>
          </w:p>
        </w:tc>
        <w:tc>
          <w:tcPr>
            <w:tcW w:w="5090" w:type="dxa"/>
            <w:vAlign w:val="center"/>
          </w:tcPr>
          <w:p>
            <w:pPr>
              <w:jc w:val="center"/>
              <w:rPr>
                <w:rFonts w:ascii="宋体" w:hAnsi="宋体" w:cs="宋体"/>
                <w:szCs w:val="24"/>
              </w:rPr>
            </w:pPr>
            <w:r>
              <w:rPr>
                <w:rFonts w:hint="eastAsia" w:ascii="宋体" w:hAnsi="宋体" w:cs="宋体"/>
                <w:szCs w:val="24"/>
              </w:rPr>
              <w:t>采购文件要求</w:t>
            </w:r>
          </w:p>
        </w:tc>
        <w:tc>
          <w:tcPr>
            <w:tcW w:w="3544" w:type="dxa"/>
            <w:vAlign w:val="center"/>
          </w:tcPr>
          <w:p>
            <w:pPr>
              <w:jc w:val="center"/>
              <w:rPr>
                <w:rFonts w:ascii="宋体" w:hAnsi="宋体" w:cs="宋体"/>
                <w:szCs w:val="24"/>
              </w:rPr>
            </w:pPr>
            <w:r>
              <w:rPr>
                <w:rFonts w:hint="eastAsia" w:ascii="宋体" w:hAnsi="宋体" w:cs="宋体"/>
                <w:szCs w:val="24"/>
              </w:rPr>
              <w:t>采购响应部分</w:t>
            </w:r>
          </w:p>
        </w:tc>
        <w:tc>
          <w:tcPr>
            <w:tcW w:w="3544" w:type="dxa"/>
            <w:vAlign w:val="center"/>
          </w:tcPr>
          <w:p>
            <w:pPr>
              <w:jc w:val="center"/>
              <w:rPr>
                <w:rFonts w:ascii="宋体" w:hAnsi="宋体" w:cs="宋体"/>
                <w:szCs w:val="24"/>
              </w:rPr>
            </w:pPr>
            <w:r>
              <w:rPr>
                <w:rFonts w:hint="eastAsia" w:ascii="宋体" w:hAnsi="宋体" w:cs="宋体"/>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998" w:type="dxa"/>
            <w:vAlign w:val="center"/>
          </w:tcPr>
          <w:p>
            <w:pPr>
              <w:jc w:val="center"/>
              <w:rPr>
                <w:rFonts w:ascii="宋体" w:hAnsi="宋体" w:cs="宋体"/>
                <w:szCs w:val="24"/>
              </w:rPr>
            </w:pPr>
            <w:r>
              <w:rPr>
                <w:rFonts w:hint="eastAsia" w:ascii="宋体" w:hAnsi="宋体" w:cs="宋体"/>
                <w:szCs w:val="24"/>
              </w:rPr>
              <w:t>1</w:t>
            </w:r>
          </w:p>
        </w:tc>
        <w:tc>
          <w:tcPr>
            <w:tcW w:w="5090" w:type="dxa"/>
            <w:vAlign w:val="center"/>
          </w:tcPr>
          <w:p>
            <w:pPr>
              <w:jc w:val="center"/>
              <w:rPr>
                <w:rFonts w:ascii="宋体" w:hAnsi="宋体" w:cs="宋体"/>
                <w:szCs w:val="24"/>
              </w:rPr>
            </w:pPr>
          </w:p>
        </w:tc>
        <w:tc>
          <w:tcPr>
            <w:tcW w:w="3544" w:type="dxa"/>
            <w:vAlign w:val="center"/>
          </w:tcPr>
          <w:p>
            <w:pPr>
              <w:jc w:val="center"/>
              <w:rPr>
                <w:rFonts w:ascii="宋体" w:hAnsi="宋体" w:cs="宋体"/>
                <w:szCs w:val="24"/>
              </w:rPr>
            </w:pPr>
          </w:p>
        </w:tc>
        <w:tc>
          <w:tcPr>
            <w:tcW w:w="3544" w:type="dxa"/>
            <w:vAlign w:val="center"/>
          </w:tcPr>
          <w:p>
            <w:pPr>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998" w:type="dxa"/>
            <w:vAlign w:val="center"/>
          </w:tcPr>
          <w:p>
            <w:pPr>
              <w:jc w:val="center"/>
              <w:rPr>
                <w:rFonts w:ascii="宋体" w:hAnsi="宋体" w:cs="宋体"/>
                <w:szCs w:val="24"/>
              </w:rPr>
            </w:pPr>
            <w:r>
              <w:rPr>
                <w:rFonts w:hint="eastAsia" w:ascii="宋体" w:hAnsi="宋体" w:cs="宋体"/>
                <w:szCs w:val="24"/>
              </w:rPr>
              <w:t>2</w:t>
            </w:r>
          </w:p>
        </w:tc>
        <w:tc>
          <w:tcPr>
            <w:tcW w:w="5090" w:type="dxa"/>
            <w:vAlign w:val="center"/>
          </w:tcPr>
          <w:p>
            <w:pPr>
              <w:jc w:val="center"/>
              <w:rPr>
                <w:rFonts w:ascii="宋体" w:hAnsi="宋体" w:cs="宋体"/>
                <w:szCs w:val="24"/>
              </w:rPr>
            </w:pPr>
          </w:p>
        </w:tc>
        <w:tc>
          <w:tcPr>
            <w:tcW w:w="3544" w:type="dxa"/>
            <w:vAlign w:val="center"/>
          </w:tcPr>
          <w:p>
            <w:pPr>
              <w:jc w:val="center"/>
              <w:rPr>
                <w:rFonts w:ascii="宋体" w:hAnsi="宋体" w:cs="宋体"/>
                <w:szCs w:val="24"/>
              </w:rPr>
            </w:pPr>
          </w:p>
        </w:tc>
        <w:tc>
          <w:tcPr>
            <w:tcW w:w="3544" w:type="dxa"/>
            <w:vAlign w:val="center"/>
          </w:tcPr>
          <w:p>
            <w:pPr>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998" w:type="dxa"/>
            <w:vAlign w:val="center"/>
          </w:tcPr>
          <w:p>
            <w:pPr>
              <w:jc w:val="center"/>
              <w:rPr>
                <w:rFonts w:ascii="宋体" w:hAnsi="宋体" w:cs="宋体"/>
                <w:szCs w:val="24"/>
              </w:rPr>
            </w:pPr>
            <w:r>
              <w:rPr>
                <w:rFonts w:hint="eastAsia" w:ascii="宋体" w:hAnsi="宋体" w:cs="宋体"/>
                <w:szCs w:val="24"/>
              </w:rPr>
              <w:t>3</w:t>
            </w:r>
          </w:p>
        </w:tc>
        <w:tc>
          <w:tcPr>
            <w:tcW w:w="5090" w:type="dxa"/>
            <w:vAlign w:val="center"/>
          </w:tcPr>
          <w:p>
            <w:pPr>
              <w:jc w:val="center"/>
              <w:rPr>
                <w:rFonts w:ascii="宋体" w:hAnsi="宋体" w:cs="宋体"/>
                <w:szCs w:val="24"/>
              </w:rPr>
            </w:pPr>
          </w:p>
        </w:tc>
        <w:tc>
          <w:tcPr>
            <w:tcW w:w="3544" w:type="dxa"/>
            <w:vAlign w:val="center"/>
          </w:tcPr>
          <w:p>
            <w:pPr>
              <w:jc w:val="center"/>
              <w:rPr>
                <w:rFonts w:ascii="宋体" w:hAnsi="宋体" w:cs="宋体"/>
                <w:szCs w:val="24"/>
              </w:rPr>
            </w:pPr>
          </w:p>
        </w:tc>
        <w:tc>
          <w:tcPr>
            <w:tcW w:w="3544" w:type="dxa"/>
            <w:vAlign w:val="center"/>
          </w:tcPr>
          <w:p>
            <w:pPr>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998" w:type="dxa"/>
            <w:vAlign w:val="center"/>
          </w:tcPr>
          <w:p>
            <w:pPr>
              <w:jc w:val="center"/>
              <w:rPr>
                <w:rFonts w:ascii="宋体" w:hAnsi="宋体" w:cs="宋体"/>
                <w:szCs w:val="24"/>
              </w:rPr>
            </w:pPr>
            <w:r>
              <w:rPr>
                <w:rFonts w:hint="eastAsia" w:ascii="宋体" w:hAnsi="宋体" w:cs="宋体"/>
                <w:szCs w:val="24"/>
              </w:rPr>
              <w:t>4</w:t>
            </w:r>
          </w:p>
        </w:tc>
        <w:tc>
          <w:tcPr>
            <w:tcW w:w="5090" w:type="dxa"/>
            <w:vAlign w:val="center"/>
          </w:tcPr>
          <w:p>
            <w:pPr>
              <w:jc w:val="center"/>
              <w:rPr>
                <w:rFonts w:ascii="宋体" w:hAnsi="宋体" w:cs="宋体"/>
                <w:szCs w:val="24"/>
              </w:rPr>
            </w:pPr>
          </w:p>
        </w:tc>
        <w:tc>
          <w:tcPr>
            <w:tcW w:w="3544" w:type="dxa"/>
            <w:vAlign w:val="center"/>
          </w:tcPr>
          <w:p>
            <w:pPr>
              <w:jc w:val="center"/>
              <w:rPr>
                <w:rFonts w:ascii="宋体" w:hAnsi="宋体" w:cs="宋体"/>
                <w:szCs w:val="24"/>
              </w:rPr>
            </w:pPr>
          </w:p>
        </w:tc>
        <w:tc>
          <w:tcPr>
            <w:tcW w:w="3544" w:type="dxa"/>
            <w:vAlign w:val="center"/>
          </w:tcPr>
          <w:p>
            <w:pPr>
              <w:jc w:val="center"/>
              <w:rPr>
                <w:rFonts w:ascii="宋体" w:hAnsi="宋体" w:cs="宋体"/>
                <w:szCs w:val="24"/>
              </w:rPr>
            </w:pPr>
          </w:p>
        </w:tc>
      </w:tr>
    </w:tbl>
    <w:p>
      <w:pPr>
        <w:spacing w:line="360" w:lineRule="auto"/>
        <w:ind w:firstLine="960" w:firstLineChars="400"/>
        <w:rPr>
          <w:rFonts w:ascii="宋体" w:hAnsi="宋体" w:cs="宋体"/>
          <w:szCs w:val="24"/>
        </w:rPr>
      </w:pPr>
      <w:r>
        <w:rPr>
          <w:rFonts w:hint="eastAsia" w:ascii="宋体" w:hAnsi="宋体" w:cs="宋体"/>
          <w:szCs w:val="24"/>
        </w:rPr>
        <w:t>说明：供应商应对照采购文件第三章“采购需求及商务要求”，逐条说明所提供服务已对采购文件的技术要求做出了实质性的响应，</w:t>
      </w:r>
    </w:p>
    <w:p>
      <w:pPr>
        <w:spacing w:line="360" w:lineRule="auto"/>
        <w:ind w:firstLine="1680" w:firstLineChars="700"/>
        <w:rPr>
          <w:rFonts w:ascii="宋体" w:hAnsi="宋体" w:cs="宋体"/>
          <w:szCs w:val="24"/>
        </w:rPr>
      </w:pPr>
      <w:r>
        <w:rPr>
          <w:rFonts w:hint="eastAsia" w:ascii="宋体" w:hAnsi="宋体" w:cs="宋体"/>
          <w:szCs w:val="24"/>
        </w:rPr>
        <w:t>并申明与技术要求条文的偏离和例外。特别对有具体参数要求的指标，供应商必须提供响应方案的具体参数值。</w:t>
      </w:r>
    </w:p>
    <w:p>
      <w:pPr>
        <w:spacing w:line="360" w:lineRule="auto"/>
        <w:ind w:firstLine="1680" w:firstLineChars="700"/>
        <w:rPr>
          <w:rFonts w:ascii="宋体" w:hAnsi="宋体" w:cs="宋体"/>
          <w:b/>
          <w:bCs/>
          <w:szCs w:val="24"/>
        </w:rPr>
      </w:pPr>
      <w:r>
        <w:rPr>
          <w:rFonts w:hint="eastAsia" w:ascii="宋体" w:hAnsi="宋体" w:cs="宋体"/>
          <w:szCs w:val="24"/>
        </w:rPr>
        <w:t>如果仅注明“符合</w:t>
      </w:r>
      <w:r>
        <w:rPr>
          <w:rFonts w:hint="eastAsia" w:ascii="宋体" w:hAnsi="宋体" w:cs="宋体"/>
          <w:szCs w:val="24"/>
          <w:lang w:eastAsia="zh-CN"/>
        </w:rPr>
        <w:t>”“</w:t>
      </w:r>
      <w:r>
        <w:rPr>
          <w:rFonts w:hint="eastAsia" w:ascii="宋体" w:hAnsi="宋体" w:cs="宋体"/>
          <w:szCs w:val="24"/>
        </w:rPr>
        <w:t>满足”或简单复制采购文件要求，将可能导致响应被拒绝。</w:t>
      </w:r>
    </w:p>
    <w:p>
      <w:pPr>
        <w:snapToGrid w:val="0"/>
        <w:spacing w:line="360" w:lineRule="auto"/>
        <w:rPr>
          <w:rFonts w:ascii="宋体" w:hAnsi="宋体" w:cs="宋体"/>
          <w:szCs w:val="24"/>
        </w:rPr>
      </w:pPr>
    </w:p>
    <w:p>
      <w:pPr>
        <w:adjustRightInd w:val="0"/>
        <w:snapToGrid w:val="0"/>
        <w:spacing w:line="440" w:lineRule="exact"/>
        <w:ind w:firstLine="720" w:firstLineChars="300"/>
        <w:rPr>
          <w:rFonts w:ascii="宋体" w:hAnsi="宋体" w:cs="宋体"/>
          <w:szCs w:val="24"/>
        </w:rPr>
      </w:pPr>
      <w:r>
        <w:rPr>
          <w:rFonts w:hint="eastAsia" w:ascii="宋体" w:hAnsi="宋体" w:cs="宋体"/>
          <w:szCs w:val="24"/>
        </w:rPr>
        <w:t>供应商（授权）代表签字：</w:t>
      </w:r>
    </w:p>
    <w:p>
      <w:pPr>
        <w:adjustRightInd w:val="0"/>
        <w:snapToGrid w:val="0"/>
        <w:spacing w:line="440" w:lineRule="exact"/>
        <w:ind w:firstLine="720" w:firstLineChars="300"/>
        <w:rPr>
          <w:rFonts w:ascii="宋体" w:hAnsi="宋体" w:cs="宋体"/>
          <w:szCs w:val="24"/>
        </w:rPr>
      </w:pPr>
      <w:r>
        <w:rPr>
          <w:rFonts w:hint="eastAsia" w:ascii="宋体" w:hAnsi="宋体" w:cs="宋体"/>
          <w:szCs w:val="24"/>
        </w:rPr>
        <w:t>供应商（公章）：</w:t>
      </w:r>
    </w:p>
    <w:p>
      <w:pPr>
        <w:adjustRightInd w:val="0"/>
        <w:snapToGrid w:val="0"/>
        <w:spacing w:line="440" w:lineRule="exact"/>
        <w:ind w:firstLine="720" w:firstLineChars="300"/>
        <w:rPr>
          <w:rFonts w:ascii="宋体" w:hAnsi="宋体" w:cs="宋体"/>
          <w:szCs w:val="24"/>
        </w:rPr>
      </w:pPr>
      <w:r>
        <w:rPr>
          <w:rFonts w:hint="eastAsia" w:ascii="宋体" w:hAnsi="宋体" w:cs="宋体"/>
          <w:szCs w:val="24"/>
        </w:rPr>
        <w:t>时间：</w:t>
      </w:r>
    </w:p>
    <w:p>
      <w:pPr>
        <w:spacing w:line="360" w:lineRule="auto"/>
        <w:jc w:val="center"/>
        <w:outlineLvl w:val="1"/>
        <w:rPr>
          <w:rFonts w:ascii="宋体" w:hAnsi="宋体" w:cs="宋体"/>
          <w:b/>
          <w:bCs/>
          <w:sz w:val="30"/>
          <w:szCs w:val="30"/>
        </w:rPr>
      </w:pPr>
      <w:r>
        <w:rPr>
          <w:rFonts w:hint="eastAsia" w:ascii="宋体" w:hAnsi="宋体" w:cs="宋体"/>
        </w:rPr>
        <w:br w:type="page"/>
      </w:r>
      <w:bookmarkStart w:id="283" w:name="_Toc2660"/>
      <w:r>
        <w:rPr>
          <w:rFonts w:hint="eastAsia" w:ascii="宋体" w:hAnsi="宋体" w:cs="宋体"/>
          <w:b/>
          <w:bCs/>
          <w:szCs w:val="32"/>
          <w:lang w:val="en-US" w:eastAsia="zh-CN"/>
        </w:rPr>
        <w:t>八</w:t>
      </w:r>
      <w:r>
        <w:rPr>
          <w:rFonts w:hint="eastAsia" w:ascii="宋体" w:hAnsi="宋体" w:cs="宋体"/>
          <w:b/>
          <w:bCs/>
          <w:szCs w:val="32"/>
        </w:rPr>
        <w:t>、商务响应、偏离说明表</w:t>
      </w:r>
      <w:bookmarkEnd w:id="283"/>
    </w:p>
    <w:p>
      <w:pPr>
        <w:snapToGrid w:val="0"/>
        <w:ind w:left="-101" w:leftChars="-42"/>
        <w:rPr>
          <w:rFonts w:ascii="宋体" w:hAnsi="宋体" w:cs="宋体"/>
        </w:rPr>
      </w:pPr>
    </w:p>
    <w:p>
      <w:pPr>
        <w:snapToGrid w:val="0"/>
        <w:ind w:left="-101" w:leftChars="-42"/>
        <w:rPr>
          <w:rFonts w:ascii="宋体" w:hAnsi="宋体" w:cs="宋体"/>
          <w:u w:val="single"/>
        </w:rPr>
      </w:pPr>
    </w:p>
    <w:tbl>
      <w:tblPr>
        <w:tblStyle w:val="30"/>
        <w:tblW w:w="14850" w:type="dxa"/>
        <w:tblInd w:w="4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6"/>
        <w:gridCol w:w="4413"/>
        <w:gridCol w:w="4765"/>
        <w:gridCol w:w="4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trPr>
        <w:tc>
          <w:tcPr>
            <w:tcW w:w="1146" w:type="dxa"/>
            <w:vAlign w:val="center"/>
          </w:tcPr>
          <w:p>
            <w:pPr>
              <w:jc w:val="center"/>
              <w:rPr>
                <w:rFonts w:ascii="宋体" w:hAnsi="宋体" w:cs="宋体"/>
                <w:szCs w:val="24"/>
              </w:rPr>
            </w:pPr>
            <w:r>
              <w:rPr>
                <w:rFonts w:hint="eastAsia" w:ascii="宋体" w:hAnsi="宋体" w:cs="宋体"/>
                <w:szCs w:val="24"/>
              </w:rPr>
              <w:t>序号</w:t>
            </w:r>
          </w:p>
        </w:tc>
        <w:tc>
          <w:tcPr>
            <w:tcW w:w="4413" w:type="dxa"/>
            <w:vAlign w:val="center"/>
          </w:tcPr>
          <w:p>
            <w:pPr>
              <w:jc w:val="center"/>
              <w:rPr>
                <w:rFonts w:ascii="宋体" w:hAnsi="宋体" w:cs="宋体"/>
                <w:szCs w:val="24"/>
              </w:rPr>
            </w:pPr>
            <w:r>
              <w:rPr>
                <w:rFonts w:hint="eastAsia" w:ascii="宋体" w:hAnsi="宋体" w:cs="宋体"/>
                <w:szCs w:val="24"/>
              </w:rPr>
              <w:t>采购文件要求部分</w:t>
            </w:r>
          </w:p>
        </w:tc>
        <w:tc>
          <w:tcPr>
            <w:tcW w:w="4765" w:type="dxa"/>
            <w:vAlign w:val="center"/>
          </w:tcPr>
          <w:p>
            <w:pPr>
              <w:jc w:val="center"/>
              <w:rPr>
                <w:rFonts w:ascii="宋体" w:hAnsi="宋体" w:cs="宋体"/>
                <w:szCs w:val="24"/>
              </w:rPr>
            </w:pPr>
            <w:r>
              <w:rPr>
                <w:rFonts w:hint="eastAsia" w:ascii="宋体" w:hAnsi="宋体" w:cs="宋体"/>
                <w:szCs w:val="24"/>
              </w:rPr>
              <w:t>响应部分</w:t>
            </w:r>
          </w:p>
        </w:tc>
        <w:tc>
          <w:tcPr>
            <w:tcW w:w="4526" w:type="dxa"/>
            <w:vAlign w:val="center"/>
          </w:tcPr>
          <w:p>
            <w:pPr>
              <w:jc w:val="center"/>
              <w:rPr>
                <w:rFonts w:ascii="宋体" w:hAnsi="宋体" w:cs="宋体"/>
                <w:szCs w:val="24"/>
              </w:rPr>
            </w:pPr>
            <w:r>
              <w:rPr>
                <w:rFonts w:hint="eastAsia" w:ascii="宋体" w:hAnsi="宋体" w:cs="宋体"/>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1146" w:type="dxa"/>
            <w:vAlign w:val="center"/>
          </w:tcPr>
          <w:p>
            <w:pPr>
              <w:jc w:val="center"/>
              <w:rPr>
                <w:rFonts w:ascii="宋体" w:hAnsi="宋体" w:cs="宋体"/>
                <w:szCs w:val="24"/>
              </w:rPr>
            </w:pPr>
            <w:r>
              <w:rPr>
                <w:rFonts w:hint="eastAsia" w:ascii="宋体" w:hAnsi="宋体" w:cs="宋体"/>
                <w:szCs w:val="24"/>
              </w:rPr>
              <w:t>1</w:t>
            </w:r>
          </w:p>
        </w:tc>
        <w:tc>
          <w:tcPr>
            <w:tcW w:w="4413" w:type="dxa"/>
            <w:vAlign w:val="center"/>
          </w:tcPr>
          <w:p>
            <w:pPr>
              <w:jc w:val="center"/>
              <w:rPr>
                <w:rFonts w:ascii="宋体" w:hAnsi="宋体" w:cs="宋体"/>
                <w:szCs w:val="24"/>
              </w:rPr>
            </w:pPr>
          </w:p>
        </w:tc>
        <w:tc>
          <w:tcPr>
            <w:tcW w:w="4765" w:type="dxa"/>
            <w:vAlign w:val="center"/>
          </w:tcPr>
          <w:p>
            <w:pPr>
              <w:jc w:val="center"/>
              <w:rPr>
                <w:rFonts w:ascii="宋体" w:hAnsi="宋体" w:cs="宋体"/>
                <w:b/>
                <w:bCs/>
                <w:szCs w:val="24"/>
              </w:rPr>
            </w:pPr>
          </w:p>
        </w:tc>
        <w:tc>
          <w:tcPr>
            <w:tcW w:w="4526" w:type="dxa"/>
            <w:vAlign w:val="center"/>
          </w:tcPr>
          <w:p>
            <w:pPr>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1146" w:type="dxa"/>
            <w:vAlign w:val="center"/>
          </w:tcPr>
          <w:p>
            <w:pPr>
              <w:jc w:val="center"/>
              <w:rPr>
                <w:rFonts w:ascii="宋体" w:hAnsi="宋体" w:cs="宋体"/>
                <w:szCs w:val="24"/>
              </w:rPr>
            </w:pPr>
            <w:r>
              <w:rPr>
                <w:rFonts w:hint="eastAsia" w:ascii="宋体" w:hAnsi="宋体" w:cs="宋体"/>
                <w:szCs w:val="24"/>
              </w:rPr>
              <w:t>2</w:t>
            </w:r>
          </w:p>
        </w:tc>
        <w:tc>
          <w:tcPr>
            <w:tcW w:w="4413" w:type="dxa"/>
            <w:vAlign w:val="center"/>
          </w:tcPr>
          <w:p>
            <w:pPr>
              <w:jc w:val="center"/>
              <w:rPr>
                <w:rFonts w:ascii="宋体" w:hAnsi="宋体" w:cs="宋体"/>
                <w:szCs w:val="24"/>
              </w:rPr>
            </w:pPr>
          </w:p>
        </w:tc>
        <w:tc>
          <w:tcPr>
            <w:tcW w:w="4765" w:type="dxa"/>
            <w:vAlign w:val="center"/>
          </w:tcPr>
          <w:p>
            <w:pPr>
              <w:jc w:val="center"/>
              <w:rPr>
                <w:rFonts w:ascii="宋体" w:hAnsi="宋体" w:cs="宋体"/>
                <w:b/>
                <w:bCs/>
                <w:szCs w:val="24"/>
              </w:rPr>
            </w:pPr>
          </w:p>
        </w:tc>
        <w:tc>
          <w:tcPr>
            <w:tcW w:w="4526" w:type="dxa"/>
            <w:vAlign w:val="center"/>
          </w:tcPr>
          <w:p>
            <w:pPr>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1146" w:type="dxa"/>
            <w:vAlign w:val="center"/>
          </w:tcPr>
          <w:p>
            <w:pPr>
              <w:jc w:val="center"/>
              <w:rPr>
                <w:rFonts w:ascii="宋体" w:hAnsi="宋体" w:cs="宋体"/>
                <w:szCs w:val="24"/>
              </w:rPr>
            </w:pPr>
            <w:r>
              <w:rPr>
                <w:rFonts w:hint="eastAsia" w:ascii="宋体" w:hAnsi="宋体" w:cs="宋体"/>
                <w:szCs w:val="24"/>
              </w:rPr>
              <w:t>3</w:t>
            </w:r>
          </w:p>
        </w:tc>
        <w:tc>
          <w:tcPr>
            <w:tcW w:w="4413" w:type="dxa"/>
            <w:vAlign w:val="center"/>
          </w:tcPr>
          <w:p>
            <w:pPr>
              <w:jc w:val="center"/>
              <w:rPr>
                <w:rFonts w:ascii="宋体" w:hAnsi="宋体" w:cs="宋体"/>
                <w:szCs w:val="24"/>
              </w:rPr>
            </w:pPr>
          </w:p>
        </w:tc>
        <w:tc>
          <w:tcPr>
            <w:tcW w:w="4765" w:type="dxa"/>
            <w:vAlign w:val="center"/>
          </w:tcPr>
          <w:p>
            <w:pPr>
              <w:jc w:val="center"/>
              <w:rPr>
                <w:rFonts w:ascii="宋体" w:hAnsi="宋体" w:cs="宋体"/>
                <w:b/>
                <w:bCs/>
                <w:szCs w:val="24"/>
              </w:rPr>
            </w:pPr>
          </w:p>
        </w:tc>
        <w:tc>
          <w:tcPr>
            <w:tcW w:w="4526" w:type="dxa"/>
            <w:vAlign w:val="center"/>
          </w:tcPr>
          <w:p>
            <w:pPr>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1146" w:type="dxa"/>
            <w:vAlign w:val="center"/>
          </w:tcPr>
          <w:p>
            <w:pPr>
              <w:jc w:val="center"/>
              <w:rPr>
                <w:rFonts w:ascii="宋体" w:hAnsi="宋体" w:cs="宋体"/>
                <w:szCs w:val="24"/>
              </w:rPr>
            </w:pPr>
            <w:r>
              <w:rPr>
                <w:rFonts w:hint="eastAsia" w:ascii="宋体" w:hAnsi="宋体" w:cs="宋体"/>
                <w:szCs w:val="24"/>
              </w:rPr>
              <w:t>4</w:t>
            </w:r>
          </w:p>
        </w:tc>
        <w:tc>
          <w:tcPr>
            <w:tcW w:w="4413" w:type="dxa"/>
            <w:vAlign w:val="center"/>
          </w:tcPr>
          <w:p>
            <w:pPr>
              <w:jc w:val="center"/>
              <w:rPr>
                <w:rFonts w:ascii="宋体" w:hAnsi="宋体" w:cs="宋体"/>
                <w:szCs w:val="24"/>
              </w:rPr>
            </w:pPr>
          </w:p>
        </w:tc>
        <w:tc>
          <w:tcPr>
            <w:tcW w:w="4765" w:type="dxa"/>
            <w:vAlign w:val="center"/>
          </w:tcPr>
          <w:p>
            <w:pPr>
              <w:jc w:val="center"/>
              <w:rPr>
                <w:rFonts w:ascii="宋体" w:hAnsi="宋体" w:cs="宋体"/>
                <w:b/>
                <w:bCs/>
                <w:szCs w:val="24"/>
              </w:rPr>
            </w:pPr>
          </w:p>
        </w:tc>
        <w:tc>
          <w:tcPr>
            <w:tcW w:w="4526" w:type="dxa"/>
            <w:vAlign w:val="center"/>
          </w:tcPr>
          <w:p>
            <w:pPr>
              <w:jc w:val="center"/>
              <w:rPr>
                <w:rFonts w:ascii="宋体" w:hAnsi="宋体" w:cs="宋体"/>
                <w:b/>
                <w:bCs/>
                <w:szCs w:val="24"/>
              </w:rPr>
            </w:pPr>
          </w:p>
        </w:tc>
      </w:tr>
    </w:tbl>
    <w:p>
      <w:pPr>
        <w:spacing w:line="360" w:lineRule="auto"/>
        <w:ind w:firstLine="480" w:firstLineChars="200"/>
        <w:rPr>
          <w:rFonts w:ascii="宋体" w:hAnsi="宋体" w:cs="宋体"/>
          <w:b/>
          <w:bCs/>
          <w:szCs w:val="24"/>
        </w:rPr>
      </w:pPr>
      <w:r>
        <w:rPr>
          <w:rFonts w:hint="eastAsia" w:ascii="宋体" w:hAnsi="宋体" w:cs="宋体"/>
          <w:szCs w:val="24"/>
        </w:rPr>
        <w:t>说明：若供应商递交的响应文件中与磋商文件的商务部分的要求有不同时，应逐条列在商务偏离表中，否则将认为供应商接受磋商文件的要求。</w:t>
      </w:r>
    </w:p>
    <w:p>
      <w:pPr>
        <w:snapToGrid w:val="0"/>
        <w:rPr>
          <w:rFonts w:ascii="宋体" w:hAnsi="宋体" w:cs="宋体"/>
          <w:szCs w:val="24"/>
        </w:rPr>
      </w:pPr>
    </w:p>
    <w:p>
      <w:pPr>
        <w:adjustRightInd w:val="0"/>
        <w:snapToGrid w:val="0"/>
        <w:spacing w:line="440" w:lineRule="exact"/>
        <w:ind w:firstLine="720" w:firstLineChars="300"/>
        <w:rPr>
          <w:rFonts w:ascii="宋体" w:hAnsi="宋体" w:cs="宋体"/>
          <w:szCs w:val="24"/>
        </w:rPr>
      </w:pPr>
      <w:r>
        <w:rPr>
          <w:rFonts w:hint="eastAsia" w:ascii="宋体" w:hAnsi="宋体" w:cs="宋体"/>
          <w:szCs w:val="24"/>
        </w:rPr>
        <w:t>供应商（授权）代表签字：</w:t>
      </w:r>
    </w:p>
    <w:p>
      <w:pPr>
        <w:adjustRightInd w:val="0"/>
        <w:snapToGrid w:val="0"/>
        <w:spacing w:line="440" w:lineRule="exact"/>
        <w:ind w:firstLine="720" w:firstLineChars="300"/>
        <w:rPr>
          <w:rFonts w:ascii="宋体" w:hAnsi="宋体" w:cs="宋体"/>
          <w:szCs w:val="24"/>
        </w:rPr>
      </w:pPr>
      <w:r>
        <w:rPr>
          <w:rFonts w:hint="eastAsia" w:ascii="宋体" w:hAnsi="宋体" w:cs="宋体"/>
          <w:szCs w:val="24"/>
        </w:rPr>
        <w:t>供应商（公章）：</w:t>
      </w:r>
    </w:p>
    <w:p>
      <w:pPr>
        <w:adjustRightInd w:val="0"/>
        <w:snapToGrid w:val="0"/>
        <w:spacing w:line="440" w:lineRule="exact"/>
        <w:ind w:firstLine="720" w:firstLineChars="300"/>
        <w:rPr>
          <w:rFonts w:ascii="宋体" w:hAnsi="宋体" w:cs="宋体"/>
          <w:b/>
          <w:bCs/>
        </w:rPr>
      </w:pPr>
      <w:r>
        <w:rPr>
          <w:rFonts w:hint="eastAsia" w:ascii="宋体" w:hAnsi="宋体" w:cs="宋体"/>
          <w:szCs w:val="24"/>
        </w:rPr>
        <w:t>时间：</w:t>
      </w:r>
      <w:r>
        <w:rPr>
          <w:rFonts w:hint="eastAsia" w:ascii="宋体" w:hAnsi="宋体" w:cs="宋体"/>
          <w:b/>
          <w:bCs/>
        </w:rPr>
        <w:br w:type="page"/>
      </w:r>
    </w:p>
    <w:p>
      <w:pPr>
        <w:pStyle w:val="2"/>
        <w:rPr>
          <w:rFonts w:ascii="宋体" w:hAnsi="宋体" w:cs="宋体"/>
          <w:szCs w:val="24"/>
        </w:rPr>
      </w:pPr>
      <w:bookmarkStart w:id="284" w:name="_Toc16561"/>
      <w:r>
        <w:rPr>
          <w:rFonts w:hint="eastAsia" w:ascii="宋体" w:hAnsi="宋体" w:cs="宋体"/>
          <w:lang w:val="en-US" w:eastAsia="zh-CN"/>
        </w:rPr>
        <w:t>九</w:t>
      </w:r>
      <w:r>
        <w:rPr>
          <w:rFonts w:hint="eastAsia" w:ascii="宋体" w:hAnsi="宋体" w:cs="宋体"/>
        </w:rPr>
        <w:t>、业绩一览表</w:t>
      </w:r>
      <w:bookmarkEnd w:id="284"/>
    </w:p>
    <w:tbl>
      <w:tblPr>
        <w:tblStyle w:val="30"/>
        <w:tblW w:w="14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7"/>
        <w:gridCol w:w="2836"/>
        <w:gridCol w:w="2576"/>
        <w:gridCol w:w="1628"/>
        <w:gridCol w:w="2293"/>
        <w:gridCol w:w="1382"/>
        <w:gridCol w:w="1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 w:hRule="atLeast"/>
          <w:jc w:val="center"/>
        </w:trPr>
        <w:tc>
          <w:tcPr>
            <w:tcW w:w="1997" w:type="dxa"/>
            <w:vMerge w:val="restart"/>
            <w:vAlign w:val="center"/>
          </w:tcPr>
          <w:p>
            <w:pPr>
              <w:autoSpaceDE w:val="0"/>
              <w:autoSpaceDN w:val="0"/>
              <w:ind w:right="326" w:rightChars="136"/>
              <w:jc w:val="center"/>
              <w:rPr>
                <w:rFonts w:ascii="宋体" w:hAnsi="宋体" w:cs="宋体"/>
                <w:szCs w:val="24"/>
              </w:rPr>
            </w:pPr>
            <w:r>
              <w:rPr>
                <w:rFonts w:hint="eastAsia" w:ascii="宋体" w:hAnsi="宋体" w:cs="宋体"/>
                <w:szCs w:val="24"/>
              </w:rPr>
              <w:t>采购人</w:t>
            </w:r>
          </w:p>
        </w:tc>
        <w:tc>
          <w:tcPr>
            <w:tcW w:w="2836" w:type="dxa"/>
            <w:vMerge w:val="restart"/>
            <w:vAlign w:val="center"/>
          </w:tcPr>
          <w:p>
            <w:pPr>
              <w:autoSpaceDE w:val="0"/>
              <w:autoSpaceDN w:val="0"/>
              <w:ind w:right="326" w:rightChars="136"/>
              <w:jc w:val="center"/>
              <w:rPr>
                <w:rFonts w:ascii="宋体" w:hAnsi="宋体" w:cs="宋体"/>
                <w:szCs w:val="24"/>
              </w:rPr>
            </w:pPr>
            <w:r>
              <w:rPr>
                <w:rFonts w:hint="eastAsia" w:ascii="宋体" w:hAnsi="宋体" w:cs="宋体"/>
                <w:szCs w:val="24"/>
              </w:rPr>
              <w:t>项目名称及服务地点</w:t>
            </w:r>
          </w:p>
        </w:tc>
        <w:tc>
          <w:tcPr>
            <w:tcW w:w="2576" w:type="dxa"/>
            <w:vMerge w:val="restart"/>
            <w:vAlign w:val="center"/>
          </w:tcPr>
          <w:p>
            <w:pPr>
              <w:autoSpaceDE w:val="0"/>
              <w:autoSpaceDN w:val="0"/>
              <w:ind w:right="326" w:rightChars="136"/>
              <w:jc w:val="center"/>
              <w:rPr>
                <w:rFonts w:ascii="宋体" w:hAnsi="宋体" w:cs="宋体"/>
                <w:szCs w:val="24"/>
              </w:rPr>
            </w:pPr>
            <w:r>
              <w:rPr>
                <w:rFonts w:hint="eastAsia" w:ascii="宋体" w:hAnsi="宋体" w:cs="宋体"/>
                <w:szCs w:val="24"/>
              </w:rPr>
              <w:t>项目内容</w:t>
            </w:r>
          </w:p>
        </w:tc>
        <w:tc>
          <w:tcPr>
            <w:tcW w:w="1628" w:type="dxa"/>
            <w:vMerge w:val="restart"/>
            <w:vAlign w:val="center"/>
          </w:tcPr>
          <w:p>
            <w:pPr>
              <w:autoSpaceDE w:val="0"/>
              <w:autoSpaceDN w:val="0"/>
              <w:ind w:right="326" w:rightChars="136"/>
              <w:jc w:val="center"/>
              <w:rPr>
                <w:rFonts w:ascii="宋体" w:hAnsi="宋体" w:cs="宋体"/>
                <w:szCs w:val="24"/>
              </w:rPr>
            </w:pPr>
            <w:r>
              <w:rPr>
                <w:rFonts w:hint="eastAsia" w:ascii="宋体" w:hAnsi="宋体" w:cs="宋体"/>
                <w:szCs w:val="24"/>
              </w:rPr>
              <w:t>日期</w:t>
            </w:r>
          </w:p>
        </w:tc>
        <w:tc>
          <w:tcPr>
            <w:tcW w:w="2293" w:type="dxa"/>
            <w:vMerge w:val="restart"/>
            <w:vAlign w:val="center"/>
          </w:tcPr>
          <w:p>
            <w:pPr>
              <w:autoSpaceDE w:val="0"/>
              <w:autoSpaceDN w:val="0"/>
              <w:ind w:right="326" w:rightChars="136"/>
              <w:jc w:val="center"/>
              <w:rPr>
                <w:rFonts w:ascii="宋体" w:hAnsi="宋体" w:cs="宋体"/>
                <w:szCs w:val="24"/>
              </w:rPr>
            </w:pPr>
            <w:r>
              <w:rPr>
                <w:rFonts w:hint="eastAsia" w:ascii="宋体" w:hAnsi="宋体" w:cs="宋体"/>
                <w:szCs w:val="24"/>
              </w:rPr>
              <w:t>合同价格（万元）</w:t>
            </w:r>
          </w:p>
        </w:tc>
        <w:tc>
          <w:tcPr>
            <w:tcW w:w="1382" w:type="dxa"/>
            <w:vMerge w:val="restart"/>
            <w:vAlign w:val="center"/>
          </w:tcPr>
          <w:p>
            <w:pPr>
              <w:autoSpaceDE w:val="0"/>
              <w:autoSpaceDN w:val="0"/>
              <w:ind w:right="326" w:rightChars="136"/>
              <w:jc w:val="center"/>
              <w:rPr>
                <w:rFonts w:ascii="宋体" w:hAnsi="宋体" w:cs="宋体"/>
                <w:szCs w:val="24"/>
              </w:rPr>
            </w:pPr>
            <w:r>
              <w:rPr>
                <w:rFonts w:hint="eastAsia" w:ascii="宋体" w:hAnsi="宋体" w:cs="宋体"/>
                <w:szCs w:val="24"/>
              </w:rPr>
              <w:t xml:space="preserve"> 联系人</w:t>
            </w:r>
          </w:p>
        </w:tc>
        <w:tc>
          <w:tcPr>
            <w:tcW w:w="1676" w:type="dxa"/>
            <w:vMerge w:val="restart"/>
            <w:vAlign w:val="center"/>
          </w:tcPr>
          <w:p>
            <w:pPr>
              <w:autoSpaceDE w:val="0"/>
              <w:autoSpaceDN w:val="0"/>
              <w:ind w:right="326" w:rightChars="136"/>
              <w:jc w:val="center"/>
              <w:rPr>
                <w:rFonts w:ascii="宋体" w:hAnsi="宋体" w:cs="宋体"/>
                <w:szCs w:val="24"/>
              </w:rPr>
            </w:pPr>
            <w:r>
              <w:rPr>
                <w:rFonts w:hint="eastAsia" w:ascii="宋体" w:hAnsi="宋体" w:cs="宋体"/>
                <w:szCs w:val="24"/>
              </w:rPr>
              <w:t xml:space="preserve"> 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 w:hRule="atLeast"/>
          <w:jc w:val="center"/>
        </w:trPr>
        <w:tc>
          <w:tcPr>
            <w:tcW w:w="1997" w:type="dxa"/>
            <w:vMerge w:val="continue"/>
            <w:vAlign w:val="center"/>
          </w:tcPr>
          <w:p>
            <w:pPr>
              <w:autoSpaceDE w:val="0"/>
              <w:autoSpaceDN w:val="0"/>
              <w:spacing w:line="456" w:lineRule="exact"/>
              <w:ind w:right="326" w:rightChars="136"/>
              <w:jc w:val="center"/>
              <w:rPr>
                <w:rFonts w:ascii="宋体" w:hAnsi="宋体" w:cs="宋体"/>
                <w:szCs w:val="24"/>
              </w:rPr>
            </w:pPr>
          </w:p>
        </w:tc>
        <w:tc>
          <w:tcPr>
            <w:tcW w:w="2836" w:type="dxa"/>
            <w:vMerge w:val="continue"/>
            <w:vAlign w:val="center"/>
          </w:tcPr>
          <w:p>
            <w:pPr>
              <w:autoSpaceDE w:val="0"/>
              <w:autoSpaceDN w:val="0"/>
              <w:spacing w:line="456" w:lineRule="exact"/>
              <w:ind w:right="326" w:rightChars="136"/>
              <w:jc w:val="center"/>
              <w:rPr>
                <w:rFonts w:ascii="宋体" w:hAnsi="宋体" w:cs="宋体"/>
                <w:szCs w:val="24"/>
              </w:rPr>
            </w:pPr>
          </w:p>
        </w:tc>
        <w:tc>
          <w:tcPr>
            <w:tcW w:w="2576" w:type="dxa"/>
            <w:vMerge w:val="continue"/>
            <w:vAlign w:val="center"/>
          </w:tcPr>
          <w:p>
            <w:pPr>
              <w:autoSpaceDE w:val="0"/>
              <w:autoSpaceDN w:val="0"/>
              <w:spacing w:line="456" w:lineRule="exact"/>
              <w:ind w:right="326" w:rightChars="136"/>
              <w:jc w:val="center"/>
              <w:rPr>
                <w:rFonts w:ascii="宋体" w:hAnsi="宋体" w:cs="宋体"/>
                <w:szCs w:val="24"/>
              </w:rPr>
            </w:pPr>
          </w:p>
        </w:tc>
        <w:tc>
          <w:tcPr>
            <w:tcW w:w="1628" w:type="dxa"/>
            <w:vMerge w:val="continue"/>
            <w:vAlign w:val="center"/>
          </w:tcPr>
          <w:p>
            <w:pPr>
              <w:autoSpaceDE w:val="0"/>
              <w:autoSpaceDN w:val="0"/>
              <w:spacing w:line="456" w:lineRule="exact"/>
              <w:ind w:right="326" w:rightChars="136"/>
              <w:jc w:val="center"/>
              <w:rPr>
                <w:rFonts w:ascii="宋体" w:hAnsi="宋体" w:cs="宋体"/>
                <w:szCs w:val="24"/>
              </w:rPr>
            </w:pPr>
          </w:p>
        </w:tc>
        <w:tc>
          <w:tcPr>
            <w:tcW w:w="2293" w:type="dxa"/>
            <w:vMerge w:val="continue"/>
            <w:vAlign w:val="center"/>
          </w:tcPr>
          <w:p>
            <w:pPr>
              <w:autoSpaceDE w:val="0"/>
              <w:autoSpaceDN w:val="0"/>
              <w:spacing w:line="456" w:lineRule="exact"/>
              <w:ind w:right="326" w:rightChars="136"/>
              <w:jc w:val="center"/>
              <w:rPr>
                <w:rFonts w:ascii="宋体" w:hAnsi="宋体" w:cs="宋体"/>
                <w:szCs w:val="24"/>
              </w:rPr>
            </w:pPr>
          </w:p>
        </w:tc>
        <w:tc>
          <w:tcPr>
            <w:tcW w:w="1382" w:type="dxa"/>
            <w:vMerge w:val="continue"/>
            <w:vAlign w:val="center"/>
          </w:tcPr>
          <w:p>
            <w:pPr>
              <w:autoSpaceDE w:val="0"/>
              <w:autoSpaceDN w:val="0"/>
              <w:spacing w:line="456" w:lineRule="exact"/>
              <w:ind w:right="326" w:rightChars="136"/>
              <w:jc w:val="center"/>
              <w:rPr>
                <w:rFonts w:ascii="宋体" w:hAnsi="宋体" w:cs="宋体"/>
                <w:szCs w:val="24"/>
              </w:rPr>
            </w:pPr>
          </w:p>
        </w:tc>
        <w:tc>
          <w:tcPr>
            <w:tcW w:w="1676" w:type="dxa"/>
            <w:vMerge w:val="continue"/>
            <w:vAlign w:val="center"/>
          </w:tcPr>
          <w:p>
            <w:pPr>
              <w:autoSpaceDE w:val="0"/>
              <w:autoSpaceDN w:val="0"/>
              <w:spacing w:line="456" w:lineRule="exact"/>
              <w:ind w:right="326" w:rightChars="136"/>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97" w:type="dxa"/>
            <w:vAlign w:val="center"/>
          </w:tcPr>
          <w:p>
            <w:pPr>
              <w:autoSpaceDE w:val="0"/>
              <w:autoSpaceDN w:val="0"/>
              <w:spacing w:line="456" w:lineRule="exact"/>
              <w:ind w:right="326" w:rightChars="136"/>
              <w:jc w:val="center"/>
              <w:rPr>
                <w:rFonts w:ascii="宋体" w:hAnsi="宋体" w:cs="宋体"/>
                <w:szCs w:val="24"/>
              </w:rPr>
            </w:pPr>
          </w:p>
        </w:tc>
        <w:tc>
          <w:tcPr>
            <w:tcW w:w="2836" w:type="dxa"/>
            <w:vAlign w:val="center"/>
          </w:tcPr>
          <w:p>
            <w:pPr>
              <w:autoSpaceDE w:val="0"/>
              <w:autoSpaceDN w:val="0"/>
              <w:spacing w:line="456" w:lineRule="exact"/>
              <w:ind w:right="326" w:rightChars="136"/>
              <w:jc w:val="center"/>
              <w:rPr>
                <w:rFonts w:ascii="宋体" w:hAnsi="宋体" w:cs="宋体"/>
                <w:szCs w:val="24"/>
              </w:rPr>
            </w:pPr>
          </w:p>
        </w:tc>
        <w:tc>
          <w:tcPr>
            <w:tcW w:w="2576" w:type="dxa"/>
            <w:vAlign w:val="center"/>
          </w:tcPr>
          <w:p>
            <w:pPr>
              <w:autoSpaceDE w:val="0"/>
              <w:autoSpaceDN w:val="0"/>
              <w:spacing w:line="456" w:lineRule="exact"/>
              <w:ind w:right="326" w:rightChars="136"/>
              <w:jc w:val="center"/>
              <w:rPr>
                <w:rFonts w:ascii="宋体" w:hAnsi="宋体" w:cs="宋体"/>
                <w:szCs w:val="24"/>
              </w:rPr>
            </w:pPr>
          </w:p>
        </w:tc>
        <w:tc>
          <w:tcPr>
            <w:tcW w:w="1628" w:type="dxa"/>
            <w:vAlign w:val="center"/>
          </w:tcPr>
          <w:p>
            <w:pPr>
              <w:autoSpaceDE w:val="0"/>
              <w:autoSpaceDN w:val="0"/>
              <w:spacing w:line="456" w:lineRule="exact"/>
              <w:ind w:right="326" w:rightChars="136"/>
              <w:jc w:val="center"/>
              <w:rPr>
                <w:rFonts w:ascii="宋体" w:hAnsi="宋体" w:cs="宋体"/>
                <w:szCs w:val="24"/>
              </w:rPr>
            </w:pPr>
          </w:p>
        </w:tc>
        <w:tc>
          <w:tcPr>
            <w:tcW w:w="2293" w:type="dxa"/>
            <w:vAlign w:val="center"/>
          </w:tcPr>
          <w:p>
            <w:pPr>
              <w:autoSpaceDE w:val="0"/>
              <w:autoSpaceDN w:val="0"/>
              <w:spacing w:line="456" w:lineRule="exact"/>
              <w:ind w:right="326" w:rightChars="136"/>
              <w:jc w:val="center"/>
              <w:rPr>
                <w:rFonts w:ascii="宋体" w:hAnsi="宋体" w:cs="宋体"/>
                <w:szCs w:val="24"/>
              </w:rPr>
            </w:pPr>
          </w:p>
        </w:tc>
        <w:tc>
          <w:tcPr>
            <w:tcW w:w="1382" w:type="dxa"/>
            <w:vAlign w:val="center"/>
          </w:tcPr>
          <w:p>
            <w:pPr>
              <w:autoSpaceDE w:val="0"/>
              <w:autoSpaceDN w:val="0"/>
              <w:spacing w:line="456" w:lineRule="exact"/>
              <w:ind w:right="326" w:rightChars="136"/>
              <w:jc w:val="center"/>
              <w:rPr>
                <w:rFonts w:ascii="宋体" w:hAnsi="宋体" w:cs="宋体"/>
                <w:szCs w:val="24"/>
              </w:rPr>
            </w:pPr>
          </w:p>
        </w:tc>
        <w:tc>
          <w:tcPr>
            <w:tcW w:w="1676" w:type="dxa"/>
            <w:vAlign w:val="center"/>
          </w:tcPr>
          <w:p>
            <w:pPr>
              <w:autoSpaceDE w:val="0"/>
              <w:autoSpaceDN w:val="0"/>
              <w:spacing w:line="456" w:lineRule="exact"/>
              <w:ind w:right="326" w:rightChars="136"/>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97" w:type="dxa"/>
            <w:vAlign w:val="center"/>
          </w:tcPr>
          <w:p>
            <w:pPr>
              <w:autoSpaceDE w:val="0"/>
              <w:autoSpaceDN w:val="0"/>
              <w:spacing w:line="456" w:lineRule="exact"/>
              <w:ind w:right="326" w:rightChars="136"/>
              <w:jc w:val="center"/>
              <w:rPr>
                <w:rFonts w:ascii="宋体" w:hAnsi="宋体" w:cs="宋体"/>
                <w:szCs w:val="24"/>
              </w:rPr>
            </w:pPr>
          </w:p>
        </w:tc>
        <w:tc>
          <w:tcPr>
            <w:tcW w:w="2836" w:type="dxa"/>
            <w:vAlign w:val="center"/>
          </w:tcPr>
          <w:p>
            <w:pPr>
              <w:autoSpaceDE w:val="0"/>
              <w:autoSpaceDN w:val="0"/>
              <w:spacing w:line="456" w:lineRule="exact"/>
              <w:ind w:right="326" w:rightChars="136"/>
              <w:jc w:val="center"/>
              <w:rPr>
                <w:rFonts w:ascii="宋体" w:hAnsi="宋体" w:cs="宋体"/>
                <w:szCs w:val="24"/>
              </w:rPr>
            </w:pPr>
          </w:p>
        </w:tc>
        <w:tc>
          <w:tcPr>
            <w:tcW w:w="2576" w:type="dxa"/>
            <w:vAlign w:val="center"/>
          </w:tcPr>
          <w:p>
            <w:pPr>
              <w:autoSpaceDE w:val="0"/>
              <w:autoSpaceDN w:val="0"/>
              <w:spacing w:line="456" w:lineRule="exact"/>
              <w:ind w:right="326" w:rightChars="136"/>
              <w:jc w:val="center"/>
              <w:rPr>
                <w:rFonts w:ascii="宋体" w:hAnsi="宋体" w:cs="宋体"/>
                <w:szCs w:val="24"/>
              </w:rPr>
            </w:pPr>
          </w:p>
        </w:tc>
        <w:tc>
          <w:tcPr>
            <w:tcW w:w="1628" w:type="dxa"/>
            <w:vAlign w:val="center"/>
          </w:tcPr>
          <w:p>
            <w:pPr>
              <w:autoSpaceDE w:val="0"/>
              <w:autoSpaceDN w:val="0"/>
              <w:spacing w:line="456" w:lineRule="exact"/>
              <w:ind w:right="326" w:rightChars="136"/>
              <w:jc w:val="center"/>
              <w:rPr>
                <w:rFonts w:ascii="宋体" w:hAnsi="宋体" w:cs="宋体"/>
                <w:szCs w:val="24"/>
              </w:rPr>
            </w:pPr>
          </w:p>
        </w:tc>
        <w:tc>
          <w:tcPr>
            <w:tcW w:w="2293" w:type="dxa"/>
            <w:vAlign w:val="center"/>
          </w:tcPr>
          <w:p>
            <w:pPr>
              <w:autoSpaceDE w:val="0"/>
              <w:autoSpaceDN w:val="0"/>
              <w:spacing w:line="456" w:lineRule="exact"/>
              <w:ind w:right="326" w:rightChars="136"/>
              <w:jc w:val="center"/>
              <w:rPr>
                <w:rFonts w:ascii="宋体" w:hAnsi="宋体" w:cs="宋体"/>
                <w:szCs w:val="24"/>
              </w:rPr>
            </w:pPr>
          </w:p>
        </w:tc>
        <w:tc>
          <w:tcPr>
            <w:tcW w:w="1382" w:type="dxa"/>
            <w:vAlign w:val="center"/>
          </w:tcPr>
          <w:p>
            <w:pPr>
              <w:autoSpaceDE w:val="0"/>
              <w:autoSpaceDN w:val="0"/>
              <w:spacing w:line="456" w:lineRule="exact"/>
              <w:ind w:right="326" w:rightChars="136"/>
              <w:jc w:val="center"/>
              <w:rPr>
                <w:rFonts w:ascii="宋体" w:hAnsi="宋体" w:cs="宋体"/>
                <w:szCs w:val="24"/>
              </w:rPr>
            </w:pPr>
          </w:p>
        </w:tc>
        <w:tc>
          <w:tcPr>
            <w:tcW w:w="1676" w:type="dxa"/>
            <w:vAlign w:val="center"/>
          </w:tcPr>
          <w:p>
            <w:pPr>
              <w:autoSpaceDE w:val="0"/>
              <w:autoSpaceDN w:val="0"/>
              <w:spacing w:line="456" w:lineRule="exact"/>
              <w:ind w:right="326" w:rightChars="136"/>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97" w:type="dxa"/>
            <w:vAlign w:val="center"/>
          </w:tcPr>
          <w:p>
            <w:pPr>
              <w:autoSpaceDE w:val="0"/>
              <w:autoSpaceDN w:val="0"/>
              <w:spacing w:line="456" w:lineRule="exact"/>
              <w:ind w:right="326" w:rightChars="136"/>
              <w:jc w:val="center"/>
              <w:rPr>
                <w:rFonts w:ascii="宋体" w:hAnsi="宋体" w:cs="宋体"/>
                <w:szCs w:val="24"/>
              </w:rPr>
            </w:pPr>
          </w:p>
        </w:tc>
        <w:tc>
          <w:tcPr>
            <w:tcW w:w="2836" w:type="dxa"/>
            <w:vAlign w:val="center"/>
          </w:tcPr>
          <w:p>
            <w:pPr>
              <w:autoSpaceDE w:val="0"/>
              <w:autoSpaceDN w:val="0"/>
              <w:spacing w:line="456" w:lineRule="exact"/>
              <w:ind w:right="326" w:rightChars="136"/>
              <w:jc w:val="center"/>
              <w:rPr>
                <w:rFonts w:ascii="宋体" w:hAnsi="宋体" w:cs="宋体"/>
                <w:szCs w:val="24"/>
              </w:rPr>
            </w:pPr>
          </w:p>
        </w:tc>
        <w:tc>
          <w:tcPr>
            <w:tcW w:w="2576" w:type="dxa"/>
            <w:vAlign w:val="center"/>
          </w:tcPr>
          <w:p>
            <w:pPr>
              <w:autoSpaceDE w:val="0"/>
              <w:autoSpaceDN w:val="0"/>
              <w:spacing w:line="456" w:lineRule="exact"/>
              <w:ind w:right="326" w:rightChars="136"/>
              <w:jc w:val="center"/>
              <w:rPr>
                <w:rFonts w:ascii="宋体" w:hAnsi="宋体" w:cs="宋体"/>
                <w:szCs w:val="24"/>
              </w:rPr>
            </w:pPr>
          </w:p>
        </w:tc>
        <w:tc>
          <w:tcPr>
            <w:tcW w:w="1628" w:type="dxa"/>
            <w:vAlign w:val="center"/>
          </w:tcPr>
          <w:p>
            <w:pPr>
              <w:autoSpaceDE w:val="0"/>
              <w:autoSpaceDN w:val="0"/>
              <w:spacing w:line="456" w:lineRule="exact"/>
              <w:ind w:right="326" w:rightChars="136"/>
              <w:jc w:val="center"/>
              <w:rPr>
                <w:rFonts w:ascii="宋体" w:hAnsi="宋体" w:cs="宋体"/>
                <w:szCs w:val="24"/>
              </w:rPr>
            </w:pPr>
          </w:p>
        </w:tc>
        <w:tc>
          <w:tcPr>
            <w:tcW w:w="2293" w:type="dxa"/>
            <w:vAlign w:val="center"/>
          </w:tcPr>
          <w:p>
            <w:pPr>
              <w:autoSpaceDE w:val="0"/>
              <w:autoSpaceDN w:val="0"/>
              <w:spacing w:line="456" w:lineRule="exact"/>
              <w:ind w:right="326" w:rightChars="136"/>
              <w:jc w:val="center"/>
              <w:rPr>
                <w:rFonts w:ascii="宋体" w:hAnsi="宋体" w:cs="宋体"/>
                <w:szCs w:val="24"/>
              </w:rPr>
            </w:pPr>
          </w:p>
        </w:tc>
        <w:tc>
          <w:tcPr>
            <w:tcW w:w="1382" w:type="dxa"/>
            <w:vAlign w:val="center"/>
          </w:tcPr>
          <w:p>
            <w:pPr>
              <w:autoSpaceDE w:val="0"/>
              <w:autoSpaceDN w:val="0"/>
              <w:spacing w:line="456" w:lineRule="exact"/>
              <w:ind w:right="326" w:rightChars="136"/>
              <w:jc w:val="center"/>
              <w:rPr>
                <w:rFonts w:ascii="宋体" w:hAnsi="宋体" w:cs="宋体"/>
                <w:szCs w:val="24"/>
              </w:rPr>
            </w:pPr>
          </w:p>
        </w:tc>
        <w:tc>
          <w:tcPr>
            <w:tcW w:w="1676" w:type="dxa"/>
            <w:vAlign w:val="center"/>
          </w:tcPr>
          <w:p>
            <w:pPr>
              <w:autoSpaceDE w:val="0"/>
              <w:autoSpaceDN w:val="0"/>
              <w:spacing w:line="456" w:lineRule="exact"/>
              <w:ind w:right="326" w:rightChars="136"/>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97" w:type="dxa"/>
            <w:vAlign w:val="center"/>
          </w:tcPr>
          <w:p>
            <w:pPr>
              <w:autoSpaceDE w:val="0"/>
              <w:autoSpaceDN w:val="0"/>
              <w:spacing w:line="456" w:lineRule="exact"/>
              <w:ind w:right="326" w:rightChars="136"/>
              <w:jc w:val="center"/>
              <w:rPr>
                <w:rFonts w:ascii="宋体" w:hAnsi="宋体" w:cs="宋体"/>
                <w:szCs w:val="24"/>
              </w:rPr>
            </w:pPr>
          </w:p>
        </w:tc>
        <w:tc>
          <w:tcPr>
            <w:tcW w:w="2836" w:type="dxa"/>
            <w:vAlign w:val="center"/>
          </w:tcPr>
          <w:p>
            <w:pPr>
              <w:autoSpaceDE w:val="0"/>
              <w:autoSpaceDN w:val="0"/>
              <w:spacing w:line="456" w:lineRule="exact"/>
              <w:ind w:right="326" w:rightChars="136"/>
              <w:jc w:val="center"/>
              <w:rPr>
                <w:rFonts w:ascii="宋体" w:hAnsi="宋体" w:cs="宋体"/>
                <w:szCs w:val="24"/>
              </w:rPr>
            </w:pPr>
          </w:p>
        </w:tc>
        <w:tc>
          <w:tcPr>
            <w:tcW w:w="2576" w:type="dxa"/>
            <w:vAlign w:val="center"/>
          </w:tcPr>
          <w:p>
            <w:pPr>
              <w:autoSpaceDE w:val="0"/>
              <w:autoSpaceDN w:val="0"/>
              <w:spacing w:line="456" w:lineRule="exact"/>
              <w:ind w:right="326" w:rightChars="136"/>
              <w:jc w:val="center"/>
              <w:rPr>
                <w:rFonts w:ascii="宋体" w:hAnsi="宋体" w:cs="宋体"/>
                <w:szCs w:val="24"/>
              </w:rPr>
            </w:pPr>
          </w:p>
        </w:tc>
        <w:tc>
          <w:tcPr>
            <w:tcW w:w="1628" w:type="dxa"/>
            <w:vAlign w:val="center"/>
          </w:tcPr>
          <w:p>
            <w:pPr>
              <w:autoSpaceDE w:val="0"/>
              <w:autoSpaceDN w:val="0"/>
              <w:spacing w:line="456" w:lineRule="exact"/>
              <w:ind w:right="326" w:rightChars="136"/>
              <w:jc w:val="center"/>
              <w:rPr>
                <w:rFonts w:ascii="宋体" w:hAnsi="宋体" w:cs="宋体"/>
                <w:szCs w:val="24"/>
              </w:rPr>
            </w:pPr>
          </w:p>
        </w:tc>
        <w:tc>
          <w:tcPr>
            <w:tcW w:w="2293" w:type="dxa"/>
            <w:vAlign w:val="center"/>
          </w:tcPr>
          <w:p>
            <w:pPr>
              <w:autoSpaceDE w:val="0"/>
              <w:autoSpaceDN w:val="0"/>
              <w:spacing w:line="456" w:lineRule="exact"/>
              <w:ind w:right="326" w:rightChars="136"/>
              <w:jc w:val="center"/>
              <w:rPr>
                <w:rFonts w:ascii="宋体" w:hAnsi="宋体" w:cs="宋体"/>
                <w:szCs w:val="24"/>
              </w:rPr>
            </w:pPr>
          </w:p>
        </w:tc>
        <w:tc>
          <w:tcPr>
            <w:tcW w:w="1382" w:type="dxa"/>
            <w:vAlign w:val="center"/>
          </w:tcPr>
          <w:p>
            <w:pPr>
              <w:autoSpaceDE w:val="0"/>
              <w:autoSpaceDN w:val="0"/>
              <w:spacing w:line="456" w:lineRule="exact"/>
              <w:ind w:right="326" w:rightChars="136"/>
              <w:jc w:val="center"/>
              <w:rPr>
                <w:rFonts w:ascii="宋体" w:hAnsi="宋体" w:cs="宋体"/>
                <w:szCs w:val="24"/>
              </w:rPr>
            </w:pPr>
          </w:p>
        </w:tc>
        <w:tc>
          <w:tcPr>
            <w:tcW w:w="1676" w:type="dxa"/>
            <w:vAlign w:val="center"/>
          </w:tcPr>
          <w:p>
            <w:pPr>
              <w:autoSpaceDE w:val="0"/>
              <w:autoSpaceDN w:val="0"/>
              <w:spacing w:line="456" w:lineRule="exact"/>
              <w:ind w:right="326" w:rightChars="136"/>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97" w:type="dxa"/>
            <w:vAlign w:val="center"/>
          </w:tcPr>
          <w:p>
            <w:pPr>
              <w:autoSpaceDE w:val="0"/>
              <w:autoSpaceDN w:val="0"/>
              <w:spacing w:line="456" w:lineRule="exact"/>
              <w:ind w:right="326" w:rightChars="136"/>
              <w:jc w:val="center"/>
              <w:rPr>
                <w:rFonts w:ascii="宋体" w:hAnsi="宋体" w:cs="宋体"/>
                <w:szCs w:val="24"/>
              </w:rPr>
            </w:pPr>
          </w:p>
        </w:tc>
        <w:tc>
          <w:tcPr>
            <w:tcW w:w="2836" w:type="dxa"/>
            <w:vAlign w:val="center"/>
          </w:tcPr>
          <w:p>
            <w:pPr>
              <w:autoSpaceDE w:val="0"/>
              <w:autoSpaceDN w:val="0"/>
              <w:spacing w:line="456" w:lineRule="exact"/>
              <w:ind w:right="326" w:rightChars="136"/>
              <w:jc w:val="center"/>
              <w:rPr>
                <w:rFonts w:ascii="宋体" w:hAnsi="宋体" w:cs="宋体"/>
                <w:szCs w:val="24"/>
              </w:rPr>
            </w:pPr>
          </w:p>
        </w:tc>
        <w:tc>
          <w:tcPr>
            <w:tcW w:w="2576" w:type="dxa"/>
            <w:vAlign w:val="center"/>
          </w:tcPr>
          <w:p>
            <w:pPr>
              <w:autoSpaceDE w:val="0"/>
              <w:autoSpaceDN w:val="0"/>
              <w:spacing w:line="456" w:lineRule="exact"/>
              <w:ind w:right="326" w:rightChars="136"/>
              <w:jc w:val="center"/>
              <w:rPr>
                <w:rFonts w:ascii="宋体" w:hAnsi="宋体" w:cs="宋体"/>
                <w:szCs w:val="24"/>
              </w:rPr>
            </w:pPr>
          </w:p>
        </w:tc>
        <w:tc>
          <w:tcPr>
            <w:tcW w:w="1628" w:type="dxa"/>
            <w:vAlign w:val="center"/>
          </w:tcPr>
          <w:p>
            <w:pPr>
              <w:autoSpaceDE w:val="0"/>
              <w:autoSpaceDN w:val="0"/>
              <w:spacing w:line="456" w:lineRule="exact"/>
              <w:ind w:right="326" w:rightChars="136"/>
              <w:jc w:val="center"/>
              <w:rPr>
                <w:rFonts w:ascii="宋体" w:hAnsi="宋体" w:cs="宋体"/>
                <w:szCs w:val="24"/>
              </w:rPr>
            </w:pPr>
          </w:p>
        </w:tc>
        <w:tc>
          <w:tcPr>
            <w:tcW w:w="2293" w:type="dxa"/>
            <w:vAlign w:val="center"/>
          </w:tcPr>
          <w:p>
            <w:pPr>
              <w:autoSpaceDE w:val="0"/>
              <w:autoSpaceDN w:val="0"/>
              <w:spacing w:line="456" w:lineRule="exact"/>
              <w:ind w:right="326" w:rightChars="136"/>
              <w:jc w:val="center"/>
              <w:rPr>
                <w:rFonts w:ascii="宋体" w:hAnsi="宋体" w:cs="宋体"/>
                <w:szCs w:val="24"/>
              </w:rPr>
            </w:pPr>
          </w:p>
        </w:tc>
        <w:tc>
          <w:tcPr>
            <w:tcW w:w="1382" w:type="dxa"/>
            <w:vAlign w:val="center"/>
          </w:tcPr>
          <w:p>
            <w:pPr>
              <w:autoSpaceDE w:val="0"/>
              <w:autoSpaceDN w:val="0"/>
              <w:spacing w:line="456" w:lineRule="exact"/>
              <w:ind w:right="326" w:rightChars="136"/>
              <w:jc w:val="center"/>
              <w:rPr>
                <w:rFonts w:ascii="宋体" w:hAnsi="宋体" w:cs="宋体"/>
                <w:szCs w:val="24"/>
              </w:rPr>
            </w:pPr>
          </w:p>
        </w:tc>
        <w:tc>
          <w:tcPr>
            <w:tcW w:w="1676" w:type="dxa"/>
            <w:vAlign w:val="center"/>
          </w:tcPr>
          <w:p>
            <w:pPr>
              <w:autoSpaceDE w:val="0"/>
              <w:autoSpaceDN w:val="0"/>
              <w:spacing w:line="456" w:lineRule="exact"/>
              <w:ind w:right="326" w:rightChars="136"/>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97" w:type="dxa"/>
            <w:vAlign w:val="center"/>
          </w:tcPr>
          <w:p>
            <w:pPr>
              <w:autoSpaceDE w:val="0"/>
              <w:autoSpaceDN w:val="0"/>
              <w:spacing w:line="456" w:lineRule="exact"/>
              <w:ind w:right="326" w:rightChars="136"/>
              <w:jc w:val="center"/>
              <w:rPr>
                <w:rFonts w:ascii="宋体" w:hAnsi="宋体" w:cs="宋体"/>
                <w:szCs w:val="24"/>
              </w:rPr>
            </w:pPr>
          </w:p>
        </w:tc>
        <w:tc>
          <w:tcPr>
            <w:tcW w:w="2836" w:type="dxa"/>
            <w:vAlign w:val="center"/>
          </w:tcPr>
          <w:p>
            <w:pPr>
              <w:autoSpaceDE w:val="0"/>
              <w:autoSpaceDN w:val="0"/>
              <w:spacing w:line="456" w:lineRule="exact"/>
              <w:ind w:right="326" w:rightChars="136"/>
              <w:jc w:val="center"/>
              <w:rPr>
                <w:rFonts w:ascii="宋体" w:hAnsi="宋体" w:cs="宋体"/>
                <w:szCs w:val="24"/>
              </w:rPr>
            </w:pPr>
          </w:p>
        </w:tc>
        <w:tc>
          <w:tcPr>
            <w:tcW w:w="2576" w:type="dxa"/>
            <w:vAlign w:val="center"/>
          </w:tcPr>
          <w:p>
            <w:pPr>
              <w:autoSpaceDE w:val="0"/>
              <w:autoSpaceDN w:val="0"/>
              <w:spacing w:line="456" w:lineRule="exact"/>
              <w:ind w:right="326" w:rightChars="136"/>
              <w:jc w:val="center"/>
              <w:rPr>
                <w:rFonts w:ascii="宋体" w:hAnsi="宋体" w:cs="宋体"/>
                <w:szCs w:val="24"/>
              </w:rPr>
            </w:pPr>
          </w:p>
        </w:tc>
        <w:tc>
          <w:tcPr>
            <w:tcW w:w="1628" w:type="dxa"/>
            <w:vAlign w:val="center"/>
          </w:tcPr>
          <w:p>
            <w:pPr>
              <w:autoSpaceDE w:val="0"/>
              <w:autoSpaceDN w:val="0"/>
              <w:spacing w:line="456" w:lineRule="exact"/>
              <w:ind w:right="326" w:rightChars="136"/>
              <w:jc w:val="center"/>
              <w:rPr>
                <w:rFonts w:ascii="宋体" w:hAnsi="宋体" w:cs="宋体"/>
                <w:szCs w:val="24"/>
              </w:rPr>
            </w:pPr>
          </w:p>
        </w:tc>
        <w:tc>
          <w:tcPr>
            <w:tcW w:w="2293" w:type="dxa"/>
            <w:vAlign w:val="center"/>
          </w:tcPr>
          <w:p>
            <w:pPr>
              <w:autoSpaceDE w:val="0"/>
              <w:autoSpaceDN w:val="0"/>
              <w:spacing w:line="456" w:lineRule="exact"/>
              <w:ind w:right="326" w:rightChars="136"/>
              <w:jc w:val="center"/>
              <w:rPr>
                <w:rFonts w:ascii="宋体" w:hAnsi="宋体" w:cs="宋体"/>
                <w:szCs w:val="24"/>
              </w:rPr>
            </w:pPr>
          </w:p>
        </w:tc>
        <w:tc>
          <w:tcPr>
            <w:tcW w:w="1382" w:type="dxa"/>
            <w:vAlign w:val="center"/>
          </w:tcPr>
          <w:p>
            <w:pPr>
              <w:autoSpaceDE w:val="0"/>
              <w:autoSpaceDN w:val="0"/>
              <w:spacing w:line="456" w:lineRule="exact"/>
              <w:ind w:right="326" w:rightChars="136"/>
              <w:jc w:val="center"/>
              <w:rPr>
                <w:rFonts w:ascii="宋体" w:hAnsi="宋体" w:cs="宋体"/>
                <w:szCs w:val="24"/>
              </w:rPr>
            </w:pPr>
          </w:p>
        </w:tc>
        <w:tc>
          <w:tcPr>
            <w:tcW w:w="1676" w:type="dxa"/>
            <w:vAlign w:val="center"/>
          </w:tcPr>
          <w:p>
            <w:pPr>
              <w:autoSpaceDE w:val="0"/>
              <w:autoSpaceDN w:val="0"/>
              <w:spacing w:line="456" w:lineRule="exact"/>
              <w:ind w:right="326" w:rightChars="136"/>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97" w:type="dxa"/>
            <w:vAlign w:val="center"/>
          </w:tcPr>
          <w:p>
            <w:pPr>
              <w:autoSpaceDE w:val="0"/>
              <w:autoSpaceDN w:val="0"/>
              <w:spacing w:line="456" w:lineRule="exact"/>
              <w:ind w:right="326" w:rightChars="136"/>
              <w:jc w:val="center"/>
              <w:rPr>
                <w:rFonts w:ascii="宋体" w:hAnsi="宋体" w:cs="宋体"/>
                <w:szCs w:val="24"/>
              </w:rPr>
            </w:pPr>
          </w:p>
        </w:tc>
        <w:tc>
          <w:tcPr>
            <w:tcW w:w="2836" w:type="dxa"/>
            <w:vAlign w:val="center"/>
          </w:tcPr>
          <w:p>
            <w:pPr>
              <w:autoSpaceDE w:val="0"/>
              <w:autoSpaceDN w:val="0"/>
              <w:spacing w:line="456" w:lineRule="exact"/>
              <w:ind w:right="326" w:rightChars="136"/>
              <w:jc w:val="center"/>
              <w:rPr>
                <w:rFonts w:ascii="宋体" w:hAnsi="宋体" w:cs="宋体"/>
                <w:szCs w:val="24"/>
              </w:rPr>
            </w:pPr>
          </w:p>
        </w:tc>
        <w:tc>
          <w:tcPr>
            <w:tcW w:w="2576" w:type="dxa"/>
            <w:vAlign w:val="center"/>
          </w:tcPr>
          <w:p>
            <w:pPr>
              <w:autoSpaceDE w:val="0"/>
              <w:autoSpaceDN w:val="0"/>
              <w:spacing w:line="456" w:lineRule="exact"/>
              <w:ind w:right="326" w:rightChars="136"/>
              <w:jc w:val="center"/>
              <w:rPr>
                <w:rFonts w:ascii="宋体" w:hAnsi="宋体" w:cs="宋体"/>
                <w:szCs w:val="24"/>
              </w:rPr>
            </w:pPr>
          </w:p>
        </w:tc>
        <w:tc>
          <w:tcPr>
            <w:tcW w:w="1628" w:type="dxa"/>
            <w:vAlign w:val="center"/>
          </w:tcPr>
          <w:p>
            <w:pPr>
              <w:autoSpaceDE w:val="0"/>
              <w:autoSpaceDN w:val="0"/>
              <w:spacing w:line="456" w:lineRule="exact"/>
              <w:ind w:right="326" w:rightChars="136"/>
              <w:jc w:val="center"/>
              <w:rPr>
                <w:rFonts w:ascii="宋体" w:hAnsi="宋体" w:cs="宋体"/>
                <w:szCs w:val="24"/>
              </w:rPr>
            </w:pPr>
          </w:p>
        </w:tc>
        <w:tc>
          <w:tcPr>
            <w:tcW w:w="2293" w:type="dxa"/>
            <w:vAlign w:val="center"/>
          </w:tcPr>
          <w:p>
            <w:pPr>
              <w:autoSpaceDE w:val="0"/>
              <w:autoSpaceDN w:val="0"/>
              <w:spacing w:line="456" w:lineRule="exact"/>
              <w:ind w:right="326" w:rightChars="136"/>
              <w:jc w:val="center"/>
              <w:rPr>
                <w:rFonts w:ascii="宋体" w:hAnsi="宋体" w:cs="宋体"/>
                <w:szCs w:val="24"/>
              </w:rPr>
            </w:pPr>
          </w:p>
        </w:tc>
        <w:tc>
          <w:tcPr>
            <w:tcW w:w="1382" w:type="dxa"/>
            <w:vAlign w:val="center"/>
          </w:tcPr>
          <w:p>
            <w:pPr>
              <w:autoSpaceDE w:val="0"/>
              <w:autoSpaceDN w:val="0"/>
              <w:spacing w:line="456" w:lineRule="exact"/>
              <w:ind w:right="326" w:rightChars="136"/>
              <w:jc w:val="center"/>
              <w:rPr>
                <w:rFonts w:ascii="宋体" w:hAnsi="宋体" w:cs="宋体"/>
                <w:szCs w:val="24"/>
              </w:rPr>
            </w:pPr>
          </w:p>
        </w:tc>
        <w:tc>
          <w:tcPr>
            <w:tcW w:w="1676" w:type="dxa"/>
            <w:vAlign w:val="center"/>
          </w:tcPr>
          <w:p>
            <w:pPr>
              <w:autoSpaceDE w:val="0"/>
              <w:autoSpaceDN w:val="0"/>
              <w:spacing w:line="456" w:lineRule="exact"/>
              <w:ind w:right="326" w:rightChars="136"/>
              <w:jc w:val="center"/>
              <w:rPr>
                <w:rFonts w:ascii="宋体" w:hAnsi="宋体" w:cs="宋体"/>
                <w:szCs w:val="24"/>
              </w:rPr>
            </w:pPr>
          </w:p>
        </w:tc>
      </w:tr>
    </w:tbl>
    <w:p>
      <w:pPr>
        <w:autoSpaceDE w:val="0"/>
        <w:autoSpaceDN w:val="0"/>
        <w:spacing w:line="456" w:lineRule="exact"/>
        <w:ind w:right="326" w:rightChars="136" w:firstLine="720" w:firstLineChars="300"/>
        <w:rPr>
          <w:rFonts w:ascii="宋体" w:hAnsi="宋体" w:cs="宋体"/>
          <w:szCs w:val="24"/>
        </w:rPr>
      </w:pPr>
    </w:p>
    <w:p>
      <w:pPr>
        <w:adjustRightInd w:val="0"/>
        <w:snapToGrid w:val="0"/>
        <w:spacing w:line="440" w:lineRule="exact"/>
        <w:ind w:firstLine="720" w:firstLineChars="300"/>
        <w:rPr>
          <w:rFonts w:ascii="宋体" w:hAnsi="宋体" w:cs="宋体"/>
          <w:szCs w:val="24"/>
        </w:rPr>
      </w:pPr>
      <w:r>
        <w:rPr>
          <w:rFonts w:hint="eastAsia" w:ascii="宋体" w:hAnsi="宋体" w:cs="宋体"/>
          <w:szCs w:val="24"/>
        </w:rPr>
        <w:t>供应商（授权）代表签字：</w:t>
      </w:r>
    </w:p>
    <w:p>
      <w:pPr>
        <w:adjustRightInd w:val="0"/>
        <w:snapToGrid w:val="0"/>
        <w:spacing w:line="440" w:lineRule="exact"/>
        <w:ind w:firstLine="720" w:firstLineChars="300"/>
        <w:rPr>
          <w:rFonts w:ascii="宋体" w:hAnsi="宋体" w:cs="宋体"/>
          <w:szCs w:val="24"/>
        </w:rPr>
      </w:pPr>
      <w:r>
        <w:rPr>
          <w:rFonts w:hint="eastAsia" w:ascii="宋体" w:hAnsi="宋体" w:cs="宋体"/>
          <w:szCs w:val="24"/>
        </w:rPr>
        <w:t>供应商（公章）：</w:t>
      </w:r>
    </w:p>
    <w:p>
      <w:pPr>
        <w:autoSpaceDE w:val="0"/>
        <w:autoSpaceDN w:val="0"/>
        <w:spacing w:line="456" w:lineRule="exact"/>
        <w:ind w:right="326" w:rightChars="136" w:firstLine="720" w:firstLineChars="300"/>
        <w:rPr>
          <w:rFonts w:ascii="宋体" w:hAnsi="宋体" w:cs="宋体"/>
          <w:szCs w:val="21"/>
        </w:rPr>
      </w:pPr>
      <w:r>
        <w:rPr>
          <w:rFonts w:hint="eastAsia" w:ascii="宋体" w:hAnsi="宋体" w:cs="宋体"/>
          <w:szCs w:val="24"/>
        </w:rPr>
        <w:t>时间：</w:t>
      </w:r>
    </w:p>
    <w:p>
      <w:pPr>
        <w:autoSpaceDE w:val="0"/>
        <w:autoSpaceDN w:val="0"/>
        <w:spacing w:line="456" w:lineRule="exact"/>
        <w:ind w:right="326" w:rightChars="136"/>
        <w:rPr>
          <w:rFonts w:ascii="宋体" w:hAnsi="宋体" w:cs="宋体"/>
          <w:sz w:val="32"/>
          <w:szCs w:val="32"/>
        </w:rPr>
        <w:sectPr>
          <w:pgSz w:w="16840" w:h="11907" w:orient="landscape"/>
          <w:pgMar w:top="1531" w:right="680" w:bottom="1531" w:left="680" w:header="720" w:footer="720" w:gutter="0"/>
          <w:pgNumType w:fmt="decimal"/>
          <w:cols w:space="720" w:num="1"/>
          <w:titlePg/>
          <w:docGrid w:type="lines" w:linePitch="312" w:charSpace="0"/>
        </w:sect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p>
    <w:p>
      <w:pPr>
        <w:pStyle w:val="2"/>
        <w:rPr>
          <w:rStyle w:val="60"/>
          <w:rFonts w:ascii="宋体" w:hAnsi="宋体" w:cs="宋体"/>
          <w:b/>
          <w:bCs/>
          <w:szCs w:val="24"/>
        </w:rPr>
      </w:pPr>
      <w:bookmarkStart w:id="285" w:name="_Toc5544"/>
      <w:r>
        <w:rPr>
          <w:rFonts w:hint="eastAsia" w:ascii="宋体" w:hAnsi="宋体" w:cs="宋体"/>
        </w:rPr>
        <w:t>十、主要实施人员表</w:t>
      </w:r>
      <w:bookmarkEnd w:id="285"/>
    </w:p>
    <w:p>
      <w:pPr>
        <w:adjustRightInd w:val="0"/>
        <w:snapToGrid w:val="0"/>
        <w:spacing w:line="360" w:lineRule="auto"/>
        <w:jc w:val="left"/>
        <w:rPr>
          <w:rFonts w:ascii="宋体" w:hAnsi="宋体" w:cs="宋体"/>
          <w:bCs/>
          <w:szCs w:val="21"/>
        </w:rPr>
      </w:pPr>
    </w:p>
    <w:p>
      <w:pPr>
        <w:adjustRightInd w:val="0"/>
        <w:snapToGrid w:val="0"/>
        <w:spacing w:line="360" w:lineRule="auto"/>
        <w:ind w:firstLine="240" w:firstLineChars="100"/>
        <w:jc w:val="left"/>
        <w:rPr>
          <w:rFonts w:ascii="宋体" w:hAnsi="宋体" w:cs="宋体"/>
          <w:bCs/>
          <w:szCs w:val="24"/>
          <w:u w:val="single"/>
          <w:lang w:val="zh-CN"/>
        </w:rPr>
      </w:pPr>
      <w:r>
        <w:rPr>
          <w:rFonts w:hint="eastAsia" w:ascii="宋体" w:hAnsi="宋体" w:cs="宋体"/>
          <w:bCs/>
          <w:szCs w:val="24"/>
        </w:rPr>
        <w:t>供 应 商：</w:t>
      </w:r>
      <w:r>
        <w:rPr>
          <w:rFonts w:hint="eastAsia" w:ascii="宋体" w:hAnsi="宋体" w:cs="宋体"/>
          <w:bCs/>
          <w:szCs w:val="24"/>
          <w:lang w:val="zh-CN"/>
        </w:rPr>
        <w:t>项目编号：</w:t>
      </w:r>
    </w:p>
    <w:tbl>
      <w:tblPr>
        <w:tblStyle w:val="30"/>
        <w:tblW w:w="9352"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702"/>
        <w:gridCol w:w="306"/>
        <w:gridCol w:w="1224"/>
        <w:gridCol w:w="612"/>
        <w:gridCol w:w="918"/>
        <w:gridCol w:w="918"/>
        <w:gridCol w:w="612"/>
        <w:gridCol w:w="1224"/>
        <w:gridCol w:w="306"/>
        <w:gridCol w:w="153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1702" w:type="dxa"/>
            <w:vAlign w:val="center"/>
          </w:tcPr>
          <w:p>
            <w:pPr>
              <w:autoSpaceDE w:val="0"/>
              <w:autoSpaceDN w:val="0"/>
              <w:adjustRightInd w:val="0"/>
              <w:spacing w:line="360" w:lineRule="auto"/>
              <w:jc w:val="center"/>
              <w:rPr>
                <w:rFonts w:ascii="宋体" w:hAnsi="宋体" w:cs="宋体"/>
                <w:bCs/>
                <w:kern w:val="0"/>
                <w:szCs w:val="24"/>
              </w:rPr>
            </w:pPr>
            <w:r>
              <w:rPr>
                <w:rFonts w:hint="eastAsia" w:ascii="宋体" w:hAnsi="宋体" w:cs="宋体"/>
                <w:bCs/>
                <w:kern w:val="0"/>
                <w:szCs w:val="24"/>
              </w:rPr>
              <w:t>姓    名</w:t>
            </w:r>
          </w:p>
        </w:tc>
        <w:tc>
          <w:tcPr>
            <w:tcW w:w="1530" w:type="dxa"/>
            <w:gridSpan w:val="2"/>
            <w:vAlign w:val="center"/>
          </w:tcPr>
          <w:p>
            <w:pPr>
              <w:autoSpaceDE w:val="0"/>
              <w:autoSpaceDN w:val="0"/>
              <w:adjustRightInd w:val="0"/>
              <w:spacing w:line="360" w:lineRule="auto"/>
              <w:ind w:right="326" w:rightChars="136"/>
              <w:jc w:val="center"/>
              <w:rPr>
                <w:rFonts w:ascii="宋体" w:hAnsi="宋体" w:cs="宋体"/>
                <w:bCs/>
                <w:kern w:val="0"/>
                <w:szCs w:val="24"/>
              </w:rPr>
            </w:pPr>
          </w:p>
        </w:tc>
        <w:tc>
          <w:tcPr>
            <w:tcW w:w="1530" w:type="dxa"/>
            <w:gridSpan w:val="2"/>
            <w:vAlign w:val="center"/>
          </w:tcPr>
          <w:p>
            <w:pPr>
              <w:autoSpaceDE w:val="0"/>
              <w:autoSpaceDN w:val="0"/>
              <w:adjustRightInd w:val="0"/>
              <w:spacing w:line="360" w:lineRule="auto"/>
              <w:ind w:right="-146" w:rightChars="-61"/>
              <w:jc w:val="center"/>
              <w:rPr>
                <w:rFonts w:ascii="宋体" w:hAnsi="宋体" w:cs="宋体"/>
                <w:bCs/>
                <w:kern w:val="0"/>
                <w:szCs w:val="24"/>
              </w:rPr>
            </w:pPr>
            <w:r>
              <w:rPr>
                <w:rFonts w:hint="eastAsia" w:ascii="宋体" w:hAnsi="宋体" w:cs="宋体"/>
                <w:bCs/>
                <w:kern w:val="0"/>
                <w:szCs w:val="24"/>
              </w:rPr>
              <w:t>性    别</w:t>
            </w:r>
          </w:p>
        </w:tc>
        <w:tc>
          <w:tcPr>
            <w:tcW w:w="1530" w:type="dxa"/>
            <w:gridSpan w:val="2"/>
            <w:vAlign w:val="center"/>
          </w:tcPr>
          <w:p>
            <w:pPr>
              <w:autoSpaceDE w:val="0"/>
              <w:autoSpaceDN w:val="0"/>
              <w:adjustRightInd w:val="0"/>
              <w:spacing w:line="360" w:lineRule="auto"/>
              <w:ind w:right="326" w:rightChars="136"/>
              <w:jc w:val="center"/>
              <w:rPr>
                <w:rFonts w:ascii="宋体" w:hAnsi="宋体" w:cs="宋体"/>
                <w:bCs/>
                <w:kern w:val="0"/>
                <w:szCs w:val="24"/>
              </w:rPr>
            </w:pPr>
          </w:p>
        </w:tc>
        <w:tc>
          <w:tcPr>
            <w:tcW w:w="1530" w:type="dxa"/>
            <w:gridSpan w:val="2"/>
            <w:vAlign w:val="center"/>
          </w:tcPr>
          <w:p>
            <w:pPr>
              <w:autoSpaceDE w:val="0"/>
              <w:autoSpaceDN w:val="0"/>
              <w:adjustRightInd w:val="0"/>
              <w:spacing w:line="360" w:lineRule="auto"/>
              <w:ind w:right="2" w:rightChars="1"/>
              <w:jc w:val="center"/>
              <w:rPr>
                <w:rFonts w:ascii="宋体" w:hAnsi="宋体" w:cs="宋体"/>
                <w:bCs/>
                <w:kern w:val="0"/>
                <w:szCs w:val="24"/>
              </w:rPr>
            </w:pPr>
            <w:r>
              <w:rPr>
                <w:rFonts w:hint="eastAsia" w:ascii="宋体" w:hAnsi="宋体" w:cs="宋体"/>
                <w:bCs/>
                <w:kern w:val="0"/>
                <w:szCs w:val="24"/>
              </w:rPr>
              <w:t>年    龄</w:t>
            </w:r>
          </w:p>
        </w:tc>
        <w:tc>
          <w:tcPr>
            <w:tcW w:w="1530" w:type="dxa"/>
            <w:vAlign w:val="center"/>
          </w:tcPr>
          <w:p>
            <w:pPr>
              <w:autoSpaceDE w:val="0"/>
              <w:autoSpaceDN w:val="0"/>
              <w:adjustRightInd w:val="0"/>
              <w:spacing w:line="360" w:lineRule="auto"/>
              <w:ind w:right="326" w:rightChars="136"/>
              <w:jc w:val="center"/>
              <w:rPr>
                <w:rFonts w:ascii="宋体" w:hAnsi="宋体" w:cs="宋体"/>
                <w:bCs/>
                <w:kern w:val="0"/>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1702" w:type="dxa"/>
            <w:vAlign w:val="center"/>
          </w:tcPr>
          <w:p>
            <w:pPr>
              <w:autoSpaceDE w:val="0"/>
              <w:autoSpaceDN w:val="0"/>
              <w:adjustRightInd w:val="0"/>
              <w:spacing w:line="360" w:lineRule="auto"/>
              <w:jc w:val="center"/>
              <w:rPr>
                <w:rFonts w:ascii="宋体" w:hAnsi="宋体" w:cs="宋体"/>
                <w:bCs/>
                <w:kern w:val="0"/>
                <w:szCs w:val="24"/>
              </w:rPr>
            </w:pPr>
            <w:r>
              <w:rPr>
                <w:rFonts w:hint="eastAsia" w:ascii="宋体" w:hAnsi="宋体" w:cs="宋体"/>
                <w:bCs/>
                <w:kern w:val="0"/>
                <w:szCs w:val="24"/>
              </w:rPr>
              <w:t>职    务</w:t>
            </w:r>
          </w:p>
        </w:tc>
        <w:tc>
          <w:tcPr>
            <w:tcW w:w="1530" w:type="dxa"/>
            <w:gridSpan w:val="2"/>
            <w:vAlign w:val="center"/>
          </w:tcPr>
          <w:p>
            <w:pPr>
              <w:autoSpaceDE w:val="0"/>
              <w:autoSpaceDN w:val="0"/>
              <w:adjustRightInd w:val="0"/>
              <w:spacing w:line="360" w:lineRule="auto"/>
              <w:ind w:right="326" w:rightChars="136"/>
              <w:jc w:val="center"/>
              <w:rPr>
                <w:rFonts w:ascii="宋体" w:hAnsi="宋体" w:cs="宋体"/>
                <w:bCs/>
                <w:kern w:val="0"/>
                <w:szCs w:val="24"/>
              </w:rPr>
            </w:pPr>
          </w:p>
        </w:tc>
        <w:tc>
          <w:tcPr>
            <w:tcW w:w="1530" w:type="dxa"/>
            <w:gridSpan w:val="2"/>
            <w:vAlign w:val="center"/>
          </w:tcPr>
          <w:p>
            <w:pPr>
              <w:autoSpaceDE w:val="0"/>
              <w:autoSpaceDN w:val="0"/>
              <w:adjustRightInd w:val="0"/>
              <w:spacing w:line="360" w:lineRule="auto"/>
              <w:ind w:right="-96" w:rightChars="-40"/>
              <w:jc w:val="center"/>
              <w:rPr>
                <w:rFonts w:ascii="宋体" w:hAnsi="宋体" w:cs="宋体"/>
                <w:bCs/>
                <w:kern w:val="0"/>
                <w:szCs w:val="24"/>
              </w:rPr>
            </w:pPr>
            <w:r>
              <w:rPr>
                <w:rFonts w:hint="eastAsia" w:ascii="宋体" w:hAnsi="宋体" w:cs="宋体"/>
                <w:bCs/>
                <w:kern w:val="0"/>
                <w:szCs w:val="24"/>
              </w:rPr>
              <w:t>职    称</w:t>
            </w:r>
          </w:p>
        </w:tc>
        <w:tc>
          <w:tcPr>
            <w:tcW w:w="1530" w:type="dxa"/>
            <w:gridSpan w:val="2"/>
            <w:vAlign w:val="center"/>
          </w:tcPr>
          <w:p>
            <w:pPr>
              <w:autoSpaceDE w:val="0"/>
              <w:autoSpaceDN w:val="0"/>
              <w:adjustRightInd w:val="0"/>
              <w:spacing w:line="360" w:lineRule="auto"/>
              <w:ind w:right="326" w:rightChars="136"/>
              <w:jc w:val="center"/>
              <w:rPr>
                <w:rFonts w:ascii="宋体" w:hAnsi="宋体" w:cs="宋体"/>
                <w:bCs/>
                <w:kern w:val="0"/>
                <w:szCs w:val="24"/>
              </w:rPr>
            </w:pPr>
          </w:p>
        </w:tc>
        <w:tc>
          <w:tcPr>
            <w:tcW w:w="1530" w:type="dxa"/>
            <w:gridSpan w:val="2"/>
            <w:vAlign w:val="center"/>
          </w:tcPr>
          <w:p>
            <w:pPr>
              <w:autoSpaceDE w:val="0"/>
              <w:autoSpaceDN w:val="0"/>
              <w:adjustRightInd w:val="0"/>
              <w:spacing w:line="360" w:lineRule="auto"/>
              <w:ind w:right="2" w:rightChars="1"/>
              <w:jc w:val="center"/>
              <w:rPr>
                <w:rFonts w:ascii="宋体" w:hAnsi="宋体" w:cs="宋体"/>
                <w:bCs/>
                <w:kern w:val="0"/>
                <w:szCs w:val="24"/>
              </w:rPr>
            </w:pPr>
            <w:r>
              <w:rPr>
                <w:rFonts w:hint="eastAsia" w:ascii="宋体" w:hAnsi="宋体" w:cs="宋体"/>
                <w:bCs/>
                <w:kern w:val="0"/>
                <w:szCs w:val="24"/>
              </w:rPr>
              <w:t>学    历</w:t>
            </w:r>
          </w:p>
        </w:tc>
        <w:tc>
          <w:tcPr>
            <w:tcW w:w="1530" w:type="dxa"/>
            <w:vAlign w:val="center"/>
          </w:tcPr>
          <w:p>
            <w:pPr>
              <w:autoSpaceDE w:val="0"/>
              <w:autoSpaceDN w:val="0"/>
              <w:adjustRightInd w:val="0"/>
              <w:spacing w:line="360" w:lineRule="auto"/>
              <w:ind w:right="2" w:rightChars="1"/>
              <w:jc w:val="center"/>
              <w:rPr>
                <w:rFonts w:ascii="宋体" w:hAnsi="宋体" w:cs="宋体"/>
                <w:bCs/>
                <w:kern w:val="0"/>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jc w:val="center"/>
        </w:trPr>
        <w:tc>
          <w:tcPr>
            <w:tcW w:w="1702" w:type="dxa"/>
            <w:vAlign w:val="center"/>
          </w:tcPr>
          <w:p>
            <w:pPr>
              <w:autoSpaceDE w:val="0"/>
              <w:autoSpaceDN w:val="0"/>
              <w:adjustRightInd w:val="0"/>
              <w:spacing w:line="360" w:lineRule="auto"/>
              <w:jc w:val="center"/>
              <w:rPr>
                <w:rFonts w:ascii="宋体" w:hAnsi="宋体" w:cs="宋体"/>
                <w:bCs/>
                <w:kern w:val="0"/>
                <w:szCs w:val="24"/>
              </w:rPr>
            </w:pPr>
            <w:r>
              <w:rPr>
                <w:rFonts w:hint="eastAsia" w:ascii="宋体" w:hAnsi="宋体" w:cs="宋体"/>
                <w:bCs/>
                <w:kern w:val="0"/>
                <w:szCs w:val="24"/>
              </w:rPr>
              <w:t>参加工作</w:t>
            </w:r>
          </w:p>
          <w:p>
            <w:pPr>
              <w:autoSpaceDE w:val="0"/>
              <w:autoSpaceDN w:val="0"/>
              <w:adjustRightInd w:val="0"/>
              <w:spacing w:line="360" w:lineRule="auto"/>
              <w:jc w:val="center"/>
              <w:rPr>
                <w:rFonts w:ascii="宋体" w:hAnsi="宋体" w:cs="宋体"/>
                <w:bCs/>
                <w:kern w:val="0"/>
                <w:szCs w:val="24"/>
              </w:rPr>
            </w:pPr>
            <w:r>
              <w:rPr>
                <w:rFonts w:hint="eastAsia" w:ascii="宋体" w:hAnsi="宋体" w:cs="宋体"/>
                <w:bCs/>
                <w:kern w:val="0"/>
                <w:szCs w:val="24"/>
              </w:rPr>
              <w:t>时间</w:t>
            </w:r>
          </w:p>
        </w:tc>
        <w:tc>
          <w:tcPr>
            <w:tcW w:w="1530" w:type="dxa"/>
            <w:gridSpan w:val="2"/>
            <w:vAlign w:val="center"/>
          </w:tcPr>
          <w:p>
            <w:pPr>
              <w:autoSpaceDE w:val="0"/>
              <w:autoSpaceDN w:val="0"/>
              <w:adjustRightInd w:val="0"/>
              <w:spacing w:line="360" w:lineRule="auto"/>
              <w:jc w:val="center"/>
              <w:rPr>
                <w:rFonts w:ascii="宋体" w:hAnsi="宋体" w:cs="宋体"/>
                <w:bCs/>
                <w:kern w:val="0"/>
                <w:szCs w:val="24"/>
              </w:rPr>
            </w:pPr>
          </w:p>
        </w:tc>
        <w:tc>
          <w:tcPr>
            <w:tcW w:w="1530" w:type="dxa"/>
            <w:gridSpan w:val="2"/>
            <w:vAlign w:val="center"/>
          </w:tcPr>
          <w:p>
            <w:pPr>
              <w:autoSpaceDE w:val="0"/>
              <w:autoSpaceDN w:val="0"/>
              <w:adjustRightInd w:val="0"/>
              <w:spacing w:line="360" w:lineRule="auto"/>
              <w:jc w:val="center"/>
              <w:rPr>
                <w:rFonts w:ascii="宋体" w:hAnsi="宋体" w:cs="宋体"/>
                <w:bCs/>
                <w:kern w:val="0"/>
                <w:szCs w:val="24"/>
              </w:rPr>
            </w:pPr>
            <w:r>
              <w:rPr>
                <w:rFonts w:hint="eastAsia" w:ascii="宋体" w:hAnsi="宋体" w:cs="宋体"/>
                <w:bCs/>
                <w:kern w:val="0"/>
                <w:szCs w:val="24"/>
              </w:rPr>
              <w:t>从事本行业工作年限</w:t>
            </w:r>
          </w:p>
        </w:tc>
        <w:tc>
          <w:tcPr>
            <w:tcW w:w="1530" w:type="dxa"/>
            <w:gridSpan w:val="2"/>
            <w:vAlign w:val="center"/>
          </w:tcPr>
          <w:p>
            <w:pPr>
              <w:autoSpaceDE w:val="0"/>
              <w:autoSpaceDN w:val="0"/>
              <w:adjustRightInd w:val="0"/>
              <w:spacing w:line="360" w:lineRule="auto"/>
              <w:jc w:val="center"/>
              <w:rPr>
                <w:rFonts w:ascii="宋体" w:hAnsi="宋体" w:cs="宋体"/>
                <w:bCs/>
                <w:kern w:val="0"/>
                <w:szCs w:val="24"/>
              </w:rPr>
            </w:pPr>
          </w:p>
        </w:tc>
        <w:tc>
          <w:tcPr>
            <w:tcW w:w="1530" w:type="dxa"/>
            <w:gridSpan w:val="2"/>
            <w:vAlign w:val="center"/>
          </w:tcPr>
          <w:p>
            <w:pPr>
              <w:autoSpaceDE w:val="0"/>
              <w:autoSpaceDN w:val="0"/>
              <w:adjustRightInd w:val="0"/>
              <w:spacing w:line="360" w:lineRule="auto"/>
              <w:jc w:val="center"/>
              <w:rPr>
                <w:rFonts w:ascii="宋体" w:hAnsi="宋体" w:cs="宋体"/>
                <w:bCs/>
                <w:kern w:val="0"/>
                <w:szCs w:val="24"/>
              </w:rPr>
            </w:pPr>
            <w:r>
              <w:rPr>
                <w:rFonts w:hint="eastAsia" w:ascii="宋体" w:hAnsi="宋体" w:cs="宋体"/>
                <w:bCs/>
                <w:kern w:val="0"/>
                <w:szCs w:val="24"/>
              </w:rPr>
              <w:t>个人专业资质及证书</w:t>
            </w:r>
          </w:p>
        </w:tc>
        <w:tc>
          <w:tcPr>
            <w:tcW w:w="1530" w:type="dxa"/>
            <w:vAlign w:val="center"/>
          </w:tcPr>
          <w:p>
            <w:pPr>
              <w:autoSpaceDE w:val="0"/>
              <w:autoSpaceDN w:val="0"/>
              <w:adjustRightInd w:val="0"/>
              <w:spacing w:line="360" w:lineRule="auto"/>
              <w:jc w:val="center"/>
              <w:rPr>
                <w:rFonts w:ascii="宋体" w:hAnsi="宋体" w:cs="宋体"/>
                <w:bCs/>
                <w:kern w:val="0"/>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647" w:hRule="atLeast"/>
          <w:jc w:val="center"/>
        </w:trPr>
        <w:tc>
          <w:tcPr>
            <w:tcW w:w="9352" w:type="dxa"/>
            <w:gridSpan w:val="10"/>
            <w:vAlign w:val="center"/>
          </w:tcPr>
          <w:p>
            <w:pPr>
              <w:autoSpaceDE w:val="0"/>
              <w:autoSpaceDN w:val="0"/>
              <w:adjustRightInd w:val="0"/>
              <w:spacing w:line="360" w:lineRule="auto"/>
              <w:ind w:right="326" w:rightChars="136"/>
              <w:jc w:val="center"/>
              <w:rPr>
                <w:rFonts w:ascii="宋体" w:hAnsi="宋体" w:cs="宋体"/>
                <w:bCs/>
                <w:kern w:val="0"/>
                <w:szCs w:val="24"/>
              </w:rPr>
            </w:pPr>
            <w:r>
              <w:rPr>
                <w:rFonts w:hint="eastAsia" w:ascii="宋体" w:hAnsi="宋体" w:cs="宋体"/>
                <w:bCs/>
                <w:kern w:val="0"/>
                <w:szCs w:val="24"/>
              </w:rPr>
              <w:t>个人简介</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461" w:hRule="atLeast"/>
          <w:jc w:val="center"/>
        </w:trPr>
        <w:tc>
          <w:tcPr>
            <w:tcW w:w="9352" w:type="dxa"/>
            <w:gridSpan w:val="10"/>
            <w:vAlign w:val="center"/>
          </w:tcPr>
          <w:p>
            <w:pPr>
              <w:autoSpaceDE w:val="0"/>
              <w:autoSpaceDN w:val="0"/>
              <w:adjustRightInd w:val="0"/>
              <w:spacing w:line="360" w:lineRule="auto"/>
              <w:ind w:right="326" w:rightChars="136"/>
              <w:jc w:val="center"/>
              <w:rPr>
                <w:rFonts w:ascii="宋体" w:hAnsi="宋体" w:cs="宋体"/>
                <w:bCs/>
                <w:kern w:val="0"/>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689" w:hRule="atLeast"/>
          <w:jc w:val="center"/>
        </w:trPr>
        <w:tc>
          <w:tcPr>
            <w:tcW w:w="9352" w:type="dxa"/>
            <w:gridSpan w:val="10"/>
            <w:vAlign w:val="center"/>
          </w:tcPr>
          <w:p>
            <w:pPr>
              <w:autoSpaceDE w:val="0"/>
              <w:autoSpaceDN w:val="0"/>
              <w:adjustRightInd w:val="0"/>
              <w:spacing w:line="360" w:lineRule="auto"/>
              <w:ind w:right="326" w:rightChars="136"/>
              <w:jc w:val="center"/>
              <w:rPr>
                <w:rFonts w:ascii="宋体" w:hAnsi="宋体" w:cs="宋体"/>
                <w:bCs/>
                <w:kern w:val="0"/>
                <w:szCs w:val="24"/>
              </w:rPr>
            </w:pPr>
            <w:r>
              <w:rPr>
                <w:rFonts w:hint="eastAsia" w:ascii="宋体" w:hAnsi="宋体" w:cs="宋体"/>
                <w:bCs/>
                <w:kern w:val="0"/>
                <w:szCs w:val="24"/>
              </w:rPr>
              <w:t>类似项目经验</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r>
              <w:rPr>
                <w:rFonts w:hint="eastAsia" w:ascii="宋体" w:hAnsi="宋体" w:cs="宋体"/>
                <w:bCs/>
                <w:kern w:val="0"/>
                <w:szCs w:val="24"/>
              </w:rPr>
              <w:t>项目单位</w:t>
            </w: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r>
              <w:rPr>
                <w:rFonts w:hint="eastAsia" w:ascii="宋体" w:hAnsi="宋体" w:cs="宋体"/>
                <w:bCs/>
                <w:kern w:val="0"/>
                <w:szCs w:val="24"/>
              </w:rPr>
              <w:t>项目名称</w:t>
            </w: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r>
              <w:rPr>
                <w:rFonts w:hint="eastAsia" w:ascii="宋体" w:hAnsi="宋体" w:cs="宋体"/>
                <w:bCs/>
                <w:kern w:val="0"/>
                <w:szCs w:val="24"/>
              </w:rPr>
              <w:t>项目内容</w:t>
            </w: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r>
              <w:rPr>
                <w:rFonts w:hint="eastAsia" w:ascii="宋体" w:hAnsi="宋体" w:cs="宋体"/>
                <w:bCs/>
                <w:kern w:val="0"/>
                <w:szCs w:val="24"/>
              </w:rPr>
              <w:t>项目金额</w:t>
            </w: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r>
              <w:rPr>
                <w:rFonts w:hint="eastAsia" w:ascii="宋体" w:hAnsi="宋体" w:cs="宋体"/>
                <w:bCs/>
                <w:kern w:val="0"/>
                <w:szCs w:val="24"/>
              </w:rPr>
              <w:t>项目时间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73" w:hRule="atLeast"/>
          <w:jc w:val="center"/>
        </w:trPr>
        <w:tc>
          <w:tcPr>
            <w:tcW w:w="2008"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c>
          <w:tcPr>
            <w:tcW w:w="1836" w:type="dxa"/>
            <w:gridSpan w:val="2"/>
            <w:vAlign w:val="center"/>
          </w:tcPr>
          <w:p>
            <w:pPr>
              <w:autoSpaceDE w:val="0"/>
              <w:autoSpaceDN w:val="0"/>
              <w:adjustRightInd w:val="0"/>
              <w:spacing w:line="360" w:lineRule="auto"/>
              <w:ind w:right="-91" w:rightChars="-38"/>
              <w:jc w:val="center"/>
              <w:rPr>
                <w:rFonts w:ascii="宋体" w:hAnsi="宋体" w:cs="宋体"/>
                <w:bCs/>
                <w:kern w:val="0"/>
                <w:szCs w:val="24"/>
              </w:rPr>
            </w:pPr>
          </w:p>
        </w:tc>
      </w:tr>
    </w:tbl>
    <w:p>
      <w:pPr>
        <w:adjustRightInd w:val="0"/>
        <w:snapToGrid w:val="0"/>
        <w:spacing w:line="360" w:lineRule="auto"/>
        <w:jc w:val="left"/>
        <w:rPr>
          <w:rFonts w:ascii="宋体" w:hAnsi="宋体" w:cs="宋体"/>
          <w:bCs/>
          <w:szCs w:val="24"/>
          <w:lang w:val="zh-CN"/>
        </w:rPr>
      </w:pPr>
    </w:p>
    <w:p>
      <w:pPr>
        <w:adjustRightInd w:val="0"/>
        <w:snapToGrid w:val="0"/>
        <w:spacing w:line="360" w:lineRule="auto"/>
        <w:jc w:val="left"/>
        <w:rPr>
          <w:rFonts w:ascii="宋体" w:hAnsi="宋体" w:cs="宋体"/>
          <w:bCs/>
          <w:szCs w:val="24"/>
          <w:lang w:val="zh-CN"/>
        </w:rPr>
      </w:pPr>
      <w:r>
        <w:rPr>
          <w:rFonts w:hint="eastAsia" w:ascii="宋体" w:hAnsi="宋体" w:cs="宋体"/>
          <w:bCs/>
          <w:szCs w:val="24"/>
          <w:lang w:val="zh-CN"/>
        </w:rPr>
        <w:t>说明：响应文件正本应附完整的相关证明材料清晰影印件，未按照要求详细完整填写此表，导致的后果由供应商自行承担。</w:t>
      </w:r>
    </w:p>
    <w:p>
      <w:pPr>
        <w:adjustRightInd w:val="0"/>
        <w:snapToGrid w:val="0"/>
        <w:spacing w:line="360" w:lineRule="auto"/>
        <w:jc w:val="left"/>
        <w:rPr>
          <w:rFonts w:ascii="宋体" w:hAnsi="宋体" w:cs="宋体"/>
          <w:bCs/>
          <w:szCs w:val="24"/>
          <w:lang w:val="zh-CN"/>
        </w:rPr>
      </w:pPr>
    </w:p>
    <w:p>
      <w:pPr>
        <w:adjustRightInd w:val="0"/>
        <w:snapToGrid w:val="0"/>
        <w:spacing w:line="360" w:lineRule="auto"/>
        <w:rPr>
          <w:rFonts w:ascii="宋体" w:hAnsi="宋体" w:cs="宋体"/>
          <w:szCs w:val="24"/>
        </w:rPr>
      </w:pPr>
      <w:r>
        <w:rPr>
          <w:rFonts w:hint="eastAsia" w:ascii="宋体" w:hAnsi="宋体" w:cs="宋体"/>
          <w:szCs w:val="24"/>
        </w:rPr>
        <w:t>供应商（授权）代表签字：</w:t>
      </w:r>
    </w:p>
    <w:p>
      <w:pPr>
        <w:adjustRightInd w:val="0"/>
        <w:snapToGrid w:val="0"/>
        <w:spacing w:line="360" w:lineRule="auto"/>
        <w:rPr>
          <w:rFonts w:ascii="宋体" w:hAnsi="宋体" w:cs="宋体"/>
          <w:szCs w:val="24"/>
        </w:rPr>
      </w:pPr>
      <w:r>
        <w:rPr>
          <w:rFonts w:hint="eastAsia" w:ascii="宋体" w:hAnsi="宋体" w:cs="宋体"/>
          <w:szCs w:val="24"/>
        </w:rPr>
        <w:t>供应商（公章）：</w:t>
      </w:r>
    </w:p>
    <w:p>
      <w:pPr>
        <w:autoSpaceDE w:val="0"/>
        <w:autoSpaceDN w:val="0"/>
        <w:spacing w:line="456" w:lineRule="exact"/>
        <w:ind w:right="326" w:rightChars="136"/>
        <w:rPr>
          <w:rFonts w:ascii="宋体" w:hAnsi="宋体" w:cs="宋体"/>
          <w:szCs w:val="24"/>
        </w:rPr>
      </w:pPr>
      <w:r>
        <w:rPr>
          <w:rFonts w:hint="eastAsia" w:ascii="宋体" w:hAnsi="宋体" w:cs="宋体"/>
          <w:szCs w:val="24"/>
        </w:rPr>
        <w:t>时间：</w:t>
      </w:r>
    </w:p>
    <w:p>
      <w:pPr>
        <w:rPr>
          <w:rFonts w:ascii="宋体" w:hAnsi="宋体" w:cs="宋体"/>
          <w:b/>
          <w:bCs/>
          <w:szCs w:val="24"/>
        </w:rPr>
      </w:pPr>
      <w:bookmarkStart w:id="286" w:name="_Toc421702741"/>
      <w:r>
        <w:rPr>
          <w:rFonts w:hint="eastAsia" w:ascii="宋体" w:hAnsi="宋体" w:cs="宋体"/>
          <w:b/>
          <w:bCs/>
          <w:szCs w:val="24"/>
        </w:rPr>
        <w:br w:type="page"/>
      </w:r>
    </w:p>
    <w:p>
      <w:pPr>
        <w:pStyle w:val="2"/>
        <w:rPr>
          <w:rFonts w:ascii="宋体" w:hAnsi="宋体" w:cs="宋体"/>
        </w:rPr>
      </w:pPr>
      <w:bookmarkStart w:id="287" w:name="_Toc30748"/>
      <w:r>
        <w:rPr>
          <w:rFonts w:hint="eastAsia" w:ascii="宋体" w:hAnsi="宋体" w:cs="宋体"/>
        </w:rPr>
        <w:t>十</w:t>
      </w:r>
      <w:r>
        <w:rPr>
          <w:rFonts w:hint="eastAsia" w:ascii="宋体" w:hAnsi="宋体" w:cs="宋体"/>
          <w:lang w:val="en-US" w:eastAsia="zh-CN"/>
        </w:rPr>
        <w:t>一</w:t>
      </w:r>
      <w:r>
        <w:rPr>
          <w:rFonts w:hint="eastAsia" w:ascii="宋体" w:hAnsi="宋体" w:cs="宋体"/>
        </w:rPr>
        <w:t>、商务、服务</w:t>
      </w:r>
      <w:bookmarkEnd w:id="286"/>
      <w:r>
        <w:rPr>
          <w:rFonts w:hint="eastAsia" w:ascii="宋体" w:hAnsi="宋体" w:cs="宋体"/>
        </w:rPr>
        <w:t>方案</w:t>
      </w:r>
      <w:bookmarkEnd w:id="287"/>
    </w:p>
    <w:p>
      <w:pPr>
        <w:adjustRightInd w:val="0"/>
        <w:snapToGrid w:val="0"/>
        <w:spacing w:line="360" w:lineRule="auto"/>
        <w:rPr>
          <w:rFonts w:ascii="宋体" w:hAnsi="宋体" w:cs="宋体"/>
          <w:b/>
          <w:szCs w:val="21"/>
        </w:rPr>
      </w:pPr>
    </w:p>
    <w:p>
      <w:pPr>
        <w:spacing w:line="360" w:lineRule="auto"/>
        <w:rPr>
          <w:rFonts w:ascii="宋体" w:hAnsi="宋体" w:cs="宋体"/>
          <w:kern w:val="0"/>
          <w:szCs w:val="24"/>
        </w:rPr>
      </w:pPr>
      <w:r>
        <w:rPr>
          <w:rFonts w:hint="eastAsia" w:ascii="宋体" w:hAnsi="宋体" w:cs="宋体"/>
          <w:kern w:val="0"/>
          <w:szCs w:val="24"/>
        </w:rPr>
        <w:t>供应商应提供对所供货物（服务、工程）的详细方案，包括：</w:t>
      </w:r>
    </w:p>
    <w:p>
      <w:pPr>
        <w:numPr>
          <w:ilvl w:val="0"/>
          <w:numId w:val="20"/>
        </w:numPr>
        <w:spacing w:line="360" w:lineRule="auto"/>
        <w:rPr>
          <w:rFonts w:ascii="宋体" w:hAnsi="宋体" w:cs="宋体"/>
          <w:kern w:val="0"/>
          <w:szCs w:val="24"/>
        </w:rPr>
      </w:pPr>
      <w:r>
        <w:rPr>
          <w:rFonts w:hint="eastAsia" w:ascii="宋体" w:hAnsi="宋体" w:cs="宋体"/>
          <w:kern w:val="0"/>
          <w:szCs w:val="24"/>
        </w:rPr>
        <w:t>供货计划：</w:t>
      </w:r>
    </w:p>
    <w:p>
      <w:pPr>
        <w:spacing w:line="360" w:lineRule="auto"/>
        <w:ind w:firstLine="480" w:firstLineChars="200"/>
        <w:rPr>
          <w:rFonts w:ascii="宋体" w:hAnsi="宋体" w:cs="宋体"/>
          <w:kern w:val="0"/>
          <w:szCs w:val="24"/>
        </w:rPr>
      </w:pPr>
      <w:r>
        <w:rPr>
          <w:rFonts w:hint="eastAsia" w:ascii="宋体" w:hAnsi="宋体" w:cs="宋体"/>
          <w:kern w:val="0"/>
          <w:szCs w:val="24"/>
        </w:rPr>
        <w:t xml:space="preserve">供应商应按照磋商文件的要求，提供详细的供货计划，包括文字描述或图表显示，包括提供服务响应时间等详细内容。 </w:t>
      </w:r>
    </w:p>
    <w:p>
      <w:pPr>
        <w:spacing w:line="360" w:lineRule="auto"/>
        <w:rPr>
          <w:rFonts w:ascii="宋体" w:hAnsi="宋体" w:cs="宋体"/>
          <w:kern w:val="0"/>
          <w:szCs w:val="24"/>
        </w:rPr>
      </w:pPr>
      <w:r>
        <w:rPr>
          <w:rFonts w:hint="eastAsia" w:ascii="宋体" w:hAnsi="宋体" w:cs="宋体"/>
          <w:kern w:val="0"/>
          <w:szCs w:val="24"/>
        </w:rPr>
        <w:t>2．调试验收方案：</w:t>
      </w:r>
    </w:p>
    <w:p>
      <w:pPr>
        <w:spacing w:line="360" w:lineRule="auto"/>
        <w:ind w:firstLine="480" w:firstLineChars="200"/>
        <w:rPr>
          <w:rFonts w:ascii="宋体" w:hAnsi="宋体" w:cs="宋体"/>
          <w:kern w:val="0"/>
          <w:szCs w:val="24"/>
        </w:rPr>
      </w:pPr>
      <w:r>
        <w:rPr>
          <w:rFonts w:hint="eastAsia" w:ascii="宋体" w:hAnsi="宋体" w:cs="宋体"/>
          <w:kern w:val="0"/>
          <w:szCs w:val="24"/>
        </w:rPr>
        <w:t>调试与验收方案包括：供应商应对合同执行过程中各个阶段的调试与验收提出详细建议；但不限于，调试、验收的项目、标准、方案、程序、要求和时间；方案中应注明需要采购人参加的项目、时间等。</w:t>
      </w:r>
    </w:p>
    <w:p>
      <w:pPr>
        <w:spacing w:line="360" w:lineRule="auto"/>
        <w:rPr>
          <w:rFonts w:ascii="宋体" w:hAnsi="宋体" w:cs="宋体"/>
          <w:kern w:val="0"/>
          <w:szCs w:val="24"/>
        </w:rPr>
      </w:pPr>
      <w:r>
        <w:rPr>
          <w:rFonts w:hint="eastAsia" w:ascii="宋体" w:hAnsi="宋体" w:cs="宋体"/>
          <w:kern w:val="0"/>
          <w:szCs w:val="24"/>
        </w:rPr>
        <w:t>3.人员培训计划及方案：</w:t>
      </w:r>
    </w:p>
    <w:p>
      <w:pPr>
        <w:ind w:firstLine="480" w:firstLineChars="200"/>
        <w:rPr>
          <w:rFonts w:ascii="宋体" w:hAnsi="宋体" w:cs="宋体"/>
          <w:szCs w:val="24"/>
        </w:rPr>
      </w:pPr>
      <w:r>
        <w:rPr>
          <w:rFonts w:hint="eastAsia" w:ascii="宋体" w:hAnsi="宋体" w:cs="宋体"/>
          <w:szCs w:val="24"/>
        </w:rPr>
        <w:t>供应商应明确说明对买方人员的培训安排、培训目的、培训目标、培训计划。</w:t>
      </w:r>
    </w:p>
    <w:p>
      <w:pPr>
        <w:spacing w:line="360" w:lineRule="auto"/>
        <w:rPr>
          <w:rFonts w:ascii="宋体" w:hAnsi="宋体" w:cs="宋体"/>
          <w:kern w:val="0"/>
          <w:szCs w:val="24"/>
        </w:rPr>
      </w:pPr>
      <w:r>
        <w:rPr>
          <w:rFonts w:hint="eastAsia" w:ascii="宋体" w:hAnsi="宋体" w:cs="宋体"/>
          <w:kern w:val="0"/>
          <w:szCs w:val="24"/>
        </w:rPr>
        <w:t>4.售后服务方案：</w:t>
      </w:r>
    </w:p>
    <w:p>
      <w:pPr>
        <w:spacing w:line="360" w:lineRule="auto"/>
        <w:ind w:firstLine="480" w:firstLineChars="200"/>
        <w:rPr>
          <w:rFonts w:ascii="宋体" w:hAnsi="宋体" w:cs="宋体"/>
          <w:kern w:val="0"/>
          <w:szCs w:val="24"/>
        </w:rPr>
      </w:pPr>
      <w:r>
        <w:rPr>
          <w:rFonts w:hint="eastAsia" w:ascii="宋体" w:hAnsi="宋体" w:cs="宋体"/>
          <w:kern w:val="0"/>
          <w:szCs w:val="24"/>
        </w:rPr>
        <w:t>售前、售后服务内容</w:t>
      </w:r>
      <w:r>
        <w:rPr>
          <w:rFonts w:hint="eastAsia" w:ascii="宋体" w:hAnsi="宋体" w:cs="宋体"/>
          <w:kern w:val="0"/>
          <w:szCs w:val="24"/>
          <w:lang w:eastAsia="zh-CN"/>
        </w:rPr>
        <w:t>（</w:t>
      </w:r>
      <w:r>
        <w:rPr>
          <w:rFonts w:hint="eastAsia" w:ascii="宋体" w:hAnsi="宋体" w:cs="宋体"/>
          <w:kern w:val="0"/>
          <w:szCs w:val="24"/>
        </w:rPr>
        <w:t>对有偿、无偿应分别列出</w:t>
      </w:r>
      <w:r>
        <w:rPr>
          <w:rFonts w:hint="eastAsia" w:ascii="宋体" w:hAnsi="宋体" w:cs="宋体"/>
          <w:kern w:val="0"/>
          <w:szCs w:val="24"/>
          <w:lang w:eastAsia="zh-CN"/>
        </w:rPr>
        <w:t>）</w:t>
      </w:r>
      <w:r>
        <w:rPr>
          <w:rFonts w:hint="eastAsia" w:ascii="宋体" w:hAnsi="宋体" w:cs="宋体"/>
          <w:kern w:val="0"/>
          <w:szCs w:val="24"/>
        </w:rPr>
        <w:t>，供应商应承诺响应设备的质量保证期、技术支持等，明确说明</w:t>
      </w:r>
      <w:r>
        <w:rPr>
          <w:rFonts w:hint="eastAsia" w:ascii="宋体" w:hAnsi="宋体" w:cs="宋体"/>
          <w:kern w:val="0"/>
          <w:szCs w:val="24"/>
          <w:lang w:val="en-US" w:eastAsia="zh-CN"/>
        </w:rPr>
        <w:t>产品</w:t>
      </w:r>
      <w:r>
        <w:rPr>
          <w:rFonts w:hint="eastAsia" w:ascii="宋体" w:hAnsi="宋体" w:cs="宋体"/>
          <w:kern w:val="0"/>
          <w:szCs w:val="24"/>
        </w:rPr>
        <w:t>质保期内和</w:t>
      </w:r>
      <w:r>
        <w:rPr>
          <w:rFonts w:hint="eastAsia" w:ascii="宋体" w:hAnsi="宋体" w:cs="宋体"/>
          <w:kern w:val="0"/>
          <w:szCs w:val="24"/>
          <w:lang w:val="en-US" w:eastAsia="zh-CN"/>
        </w:rPr>
        <w:t>产品</w:t>
      </w:r>
      <w:r>
        <w:rPr>
          <w:rFonts w:hint="eastAsia" w:ascii="宋体" w:hAnsi="宋体" w:cs="宋体"/>
          <w:kern w:val="0"/>
          <w:szCs w:val="24"/>
        </w:rPr>
        <w:t>质保期满后的正常维护和应急措施等售后服务措施。</w:t>
      </w:r>
    </w:p>
    <w:p>
      <w:pPr>
        <w:spacing w:line="360" w:lineRule="auto"/>
        <w:rPr>
          <w:rFonts w:ascii="宋体" w:hAnsi="宋体" w:cs="宋体"/>
          <w:kern w:val="0"/>
          <w:szCs w:val="24"/>
        </w:rPr>
      </w:pPr>
      <w:r>
        <w:rPr>
          <w:rFonts w:hint="eastAsia" w:ascii="宋体" w:hAnsi="宋体" w:cs="宋体"/>
          <w:kern w:val="0"/>
          <w:szCs w:val="24"/>
        </w:rPr>
        <w:t>5.备件供应方案：</w:t>
      </w:r>
    </w:p>
    <w:p>
      <w:pPr>
        <w:spacing w:line="360" w:lineRule="auto"/>
        <w:ind w:firstLine="480" w:firstLineChars="200"/>
        <w:rPr>
          <w:rFonts w:ascii="宋体" w:hAnsi="宋体" w:cs="宋体"/>
          <w:kern w:val="0"/>
          <w:szCs w:val="24"/>
        </w:rPr>
      </w:pPr>
      <w:r>
        <w:rPr>
          <w:rFonts w:hint="eastAsia" w:ascii="宋体" w:hAnsi="宋体" w:cs="宋体"/>
          <w:kern w:val="0"/>
          <w:szCs w:val="24"/>
        </w:rPr>
        <w:t>供应商应明确说明备品备件的长期供应方式和条件的承诺， 保证货物正常和连续运转期间所需要的所有的备件和专用工具的详细清单，包括其价格和供货来源等资料。</w:t>
      </w:r>
    </w:p>
    <w:p>
      <w:pPr>
        <w:spacing w:line="360" w:lineRule="auto"/>
        <w:rPr>
          <w:rFonts w:ascii="宋体" w:hAnsi="宋体" w:cs="宋体"/>
          <w:kern w:val="0"/>
          <w:szCs w:val="24"/>
        </w:rPr>
      </w:pPr>
      <w:r>
        <w:rPr>
          <w:rFonts w:hint="eastAsia" w:ascii="宋体" w:hAnsi="宋体" w:cs="宋体"/>
          <w:kern w:val="0"/>
          <w:szCs w:val="24"/>
        </w:rPr>
        <w:t>6.供应商认为需加以说明</w:t>
      </w:r>
      <w:r>
        <w:rPr>
          <w:rFonts w:hint="eastAsia" w:ascii="宋体" w:hAnsi="宋体" w:cs="宋体"/>
          <w:kern w:val="0"/>
          <w:szCs w:val="24"/>
          <w:lang w:eastAsia="zh-CN"/>
        </w:rPr>
        <w:t>的其他内容</w:t>
      </w:r>
      <w:r>
        <w:rPr>
          <w:rFonts w:hint="eastAsia" w:ascii="宋体" w:hAnsi="宋体" w:cs="宋体"/>
          <w:kern w:val="0"/>
          <w:szCs w:val="24"/>
        </w:rPr>
        <w:t>。</w:t>
      </w:r>
    </w:p>
    <w:p>
      <w:pPr>
        <w:snapToGrid w:val="0"/>
        <w:jc w:val="center"/>
        <w:rPr>
          <w:rFonts w:ascii="宋体" w:hAnsi="宋体" w:cs="宋体"/>
          <w:b/>
          <w:bCs/>
          <w:szCs w:val="24"/>
        </w:rPr>
      </w:pPr>
    </w:p>
    <w:p>
      <w:pPr>
        <w:rPr>
          <w:rFonts w:ascii="宋体" w:hAnsi="宋体" w:cs="宋体"/>
          <w:b/>
          <w:bCs/>
          <w:szCs w:val="24"/>
        </w:rPr>
      </w:pPr>
      <w:bookmarkStart w:id="288" w:name="_Toc21846"/>
      <w:r>
        <w:rPr>
          <w:rFonts w:hint="eastAsia" w:ascii="宋体" w:hAnsi="宋体" w:cs="宋体"/>
          <w:b/>
          <w:bCs/>
          <w:szCs w:val="24"/>
        </w:rPr>
        <w:br w:type="page"/>
      </w:r>
    </w:p>
    <w:p>
      <w:pPr>
        <w:pStyle w:val="2"/>
        <w:rPr>
          <w:rFonts w:ascii="宋体" w:hAnsi="宋体" w:cs="宋体"/>
        </w:rPr>
      </w:pPr>
      <w:bookmarkStart w:id="289" w:name="_Toc4585"/>
      <w:r>
        <w:rPr>
          <w:rFonts w:hint="eastAsia" w:ascii="宋体" w:hAnsi="宋体" w:cs="宋体"/>
        </w:rPr>
        <w:t>十</w:t>
      </w:r>
      <w:r>
        <w:rPr>
          <w:rFonts w:hint="eastAsia" w:ascii="宋体" w:hAnsi="宋体" w:cs="宋体"/>
          <w:lang w:val="en-US" w:eastAsia="zh-CN"/>
        </w:rPr>
        <w:t>二</w:t>
      </w:r>
      <w:r>
        <w:rPr>
          <w:rFonts w:hint="eastAsia" w:ascii="宋体" w:hAnsi="宋体" w:cs="宋体"/>
        </w:rPr>
        <w:t>、法定代表人身份证明书（格式）</w:t>
      </w:r>
      <w:bookmarkEnd w:id="288"/>
      <w:bookmarkEnd w:id="289"/>
    </w:p>
    <w:p>
      <w:pPr>
        <w:snapToGrid w:val="0"/>
        <w:ind w:left="-100" w:leftChars="-42"/>
        <w:jc w:val="center"/>
        <w:rPr>
          <w:rFonts w:ascii="宋体" w:hAnsi="宋体" w:cs="宋体"/>
          <w:b/>
          <w:bCs/>
        </w:rPr>
      </w:pPr>
    </w:p>
    <w:p>
      <w:pPr>
        <w:spacing w:line="360" w:lineRule="auto"/>
        <w:rPr>
          <w:rFonts w:ascii="宋体" w:hAnsi="宋体" w:cs="宋体"/>
          <w:szCs w:val="21"/>
          <w:u w:val="single"/>
        </w:rPr>
      </w:pPr>
      <w:r>
        <w:rPr>
          <w:rFonts w:hint="eastAsia" w:ascii="宋体" w:hAnsi="宋体" w:cs="宋体"/>
          <w:szCs w:val="21"/>
        </w:rPr>
        <w:t>企业名称：</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pPr>
        <w:spacing w:line="360" w:lineRule="auto"/>
        <w:rPr>
          <w:rFonts w:ascii="宋体" w:hAnsi="宋体" w:cs="宋体"/>
          <w:szCs w:val="21"/>
        </w:rPr>
      </w:pPr>
      <w:r>
        <w:rPr>
          <w:rFonts w:hint="eastAsia" w:ascii="宋体" w:hAnsi="宋体" w:cs="宋体"/>
          <w:szCs w:val="21"/>
        </w:rPr>
        <w:t>企业性质：</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pPr>
        <w:spacing w:line="360" w:lineRule="auto"/>
        <w:rPr>
          <w:rFonts w:ascii="宋体" w:hAnsi="宋体" w:cs="宋体"/>
          <w:szCs w:val="21"/>
        </w:rPr>
      </w:pPr>
      <w:r>
        <w:rPr>
          <w:rFonts w:hint="eastAsia" w:ascii="宋体" w:hAnsi="宋体" w:cs="宋体"/>
          <w:szCs w:val="21"/>
        </w:rPr>
        <w:t>地址：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pPr>
        <w:spacing w:line="360" w:lineRule="auto"/>
        <w:rPr>
          <w:rFonts w:ascii="宋体" w:hAnsi="宋体" w:cs="宋体"/>
          <w:szCs w:val="21"/>
        </w:rPr>
      </w:pPr>
      <w:r>
        <w:rPr>
          <w:rFonts w:hint="eastAsia" w:ascii="宋体" w:hAnsi="宋体" w:cs="宋体"/>
          <w:szCs w:val="21"/>
        </w:rPr>
        <w:t>成立时间：</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年</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月</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日</w:t>
      </w:r>
    </w:p>
    <w:p>
      <w:pPr>
        <w:spacing w:line="360" w:lineRule="auto"/>
        <w:rPr>
          <w:rFonts w:ascii="宋体" w:hAnsi="宋体" w:cs="宋体"/>
          <w:szCs w:val="21"/>
        </w:rPr>
      </w:pPr>
      <w:r>
        <w:rPr>
          <w:rFonts w:hint="eastAsia" w:ascii="宋体" w:hAnsi="宋体" w:cs="宋体"/>
          <w:szCs w:val="21"/>
        </w:rPr>
        <w:t>经营期限：</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pPr>
        <w:spacing w:line="360" w:lineRule="auto"/>
        <w:rPr>
          <w:rFonts w:ascii="宋体" w:hAnsi="宋体" w:cs="宋体"/>
          <w:szCs w:val="21"/>
        </w:rPr>
      </w:pPr>
      <w:r>
        <w:rPr>
          <w:rFonts w:hint="eastAsia" w:ascii="宋体" w:hAnsi="宋体" w:cs="宋体"/>
          <w:szCs w:val="21"/>
        </w:rPr>
        <w:t>姓名：</w:t>
      </w:r>
      <w:r>
        <w:rPr>
          <w:rFonts w:hint="eastAsia" w:ascii="宋体" w:hAnsi="宋体" w:cs="宋体"/>
          <w:szCs w:val="21"/>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性别：</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年龄：</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职务：</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pPr>
        <w:spacing w:line="360" w:lineRule="auto"/>
        <w:rPr>
          <w:rFonts w:ascii="宋体" w:hAnsi="宋体" w:cs="宋体"/>
          <w:szCs w:val="21"/>
        </w:rPr>
      </w:pPr>
      <w:r>
        <w:rPr>
          <w:rFonts w:hint="eastAsia" w:ascii="宋体" w:hAnsi="宋体" w:cs="宋体"/>
          <w:szCs w:val="21"/>
        </w:rPr>
        <w:t>系</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（供应商名称）</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的法定代表人。</w:t>
      </w:r>
    </w:p>
    <w:p>
      <w:pPr>
        <w:spacing w:line="360" w:lineRule="auto"/>
        <w:rPr>
          <w:rFonts w:ascii="宋体" w:hAnsi="宋体" w:cs="宋体"/>
          <w:szCs w:val="21"/>
        </w:rPr>
      </w:pPr>
      <w:r>
        <w:rPr>
          <w:rFonts w:hint="eastAsia" w:ascii="宋体" w:hAnsi="宋体" w:cs="宋体"/>
          <w:szCs w:val="21"/>
        </w:rPr>
        <w:t>特此证明。</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r>
        <w:rPr>
          <w:rFonts w:hint="eastAsia" w:ascii="宋体" w:hAnsi="宋体" w:cs="宋体"/>
          <w:szCs w:val="21"/>
        </w:rPr>
        <w:t>供应商名称：</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（盖章）</w:t>
      </w:r>
    </w:p>
    <w:p>
      <w:pPr>
        <w:spacing w:line="360" w:lineRule="auto"/>
        <w:rPr>
          <w:rFonts w:ascii="宋体" w:hAnsi="宋体" w:cs="宋体"/>
          <w:szCs w:val="21"/>
        </w:rPr>
      </w:pPr>
      <w:r>
        <w:rPr>
          <w:rFonts w:hint="eastAsia" w:ascii="宋体" w:hAnsi="宋体" w:cs="宋体"/>
          <w:szCs w:val="21"/>
        </w:rPr>
        <w:t>日期：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pPr>
        <w:pStyle w:val="14"/>
        <w:spacing w:line="360" w:lineRule="auto"/>
        <w:rPr>
          <w:rFonts w:hAnsi="宋体" w:cs="宋体"/>
          <w:szCs w:val="24"/>
        </w:rPr>
      </w:pPr>
    </w:p>
    <w:p>
      <w:pPr>
        <w:snapToGrid w:val="0"/>
        <w:spacing w:line="490" w:lineRule="exact"/>
        <w:jc w:val="center"/>
        <w:rPr>
          <w:rFonts w:ascii="宋体" w:hAnsi="宋体" w:cs="宋体"/>
          <w:b/>
          <w:bCs/>
        </w:rPr>
      </w:pPr>
      <w:r>
        <w:rPr>
          <w:rFonts w:hint="eastAsia" w:ascii="宋体" w:hAnsi="宋体" w:cs="宋体"/>
          <w:b/>
          <w:bCs/>
        </w:rPr>
        <w:t>身份证复印件粘贴处：</w:t>
      </w:r>
    </w:p>
    <w:p>
      <w:pPr>
        <w:snapToGrid w:val="0"/>
        <w:jc w:val="center"/>
        <w:rPr>
          <w:rFonts w:ascii="宋体" w:hAnsi="宋体" w:cs="宋体"/>
          <w:b/>
          <w:bCs/>
          <w:szCs w:val="21"/>
        </w:rPr>
      </w:pPr>
    </w:p>
    <w:tbl>
      <w:tblPr>
        <w:tblStyle w:val="30"/>
        <w:tblW w:w="933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4" w:hRule="atLeast"/>
        </w:trPr>
        <w:tc>
          <w:tcPr>
            <w:tcW w:w="9332" w:type="dxa"/>
          </w:tcPr>
          <w:p>
            <w:pPr>
              <w:snapToGrid w:val="0"/>
              <w:spacing w:line="490" w:lineRule="exact"/>
              <w:rPr>
                <w:rFonts w:ascii="宋体" w:hAnsi="宋体" w:cs="宋体"/>
                <w:b/>
                <w:bCs/>
              </w:rPr>
            </w:pPr>
          </w:p>
        </w:tc>
      </w:tr>
    </w:tbl>
    <w:p>
      <w:pPr>
        <w:snapToGrid w:val="0"/>
        <w:ind w:left="-100" w:leftChars="-42"/>
        <w:rPr>
          <w:rFonts w:ascii="宋体" w:hAnsi="宋体" w:cs="宋体"/>
          <w:b/>
          <w:bCs/>
        </w:rPr>
      </w:pPr>
    </w:p>
    <w:p>
      <w:pPr>
        <w:snapToGrid w:val="0"/>
        <w:rPr>
          <w:rFonts w:ascii="宋体" w:hAnsi="宋体" w:cs="宋体"/>
          <w:b/>
          <w:bCs/>
        </w:rPr>
      </w:pPr>
    </w:p>
    <w:p>
      <w:pPr>
        <w:snapToGrid w:val="0"/>
        <w:ind w:left="-100" w:leftChars="-42"/>
        <w:rPr>
          <w:rFonts w:ascii="宋体" w:hAnsi="宋体" w:cs="宋体"/>
          <w:b/>
          <w:bCs/>
        </w:rPr>
      </w:pPr>
    </w:p>
    <w:p>
      <w:pPr>
        <w:snapToGrid w:val="0"/>
        <w:spacing w:line="360" w:lineRule="auto"/>
        <w:jc w:val="center"/>
        <w:rPr>
          <w:rStyle w:val="41"/>
          <w:rFonts w:ascii="宋体" w:hAnsi="宋体" w:eastAsia="宋体" w:cs="宋体"/>
          <w:sz w:val="24"/>
          <w:szCs w:val="24"/>
        </w:rPr>
      </w:pPr>
    </w:p>
    <w:p>
      <w:pPr>
        <w:pStyle w:val="2"/>
        <w:rPr>
          <w:rFonts w:ascii="宋体" w:hAnsi="宋体" w:cs="宋体"/>
        </w:rPr>
      </w:pPr>
      <w:bookmarkStart w:id="290" w:name="_Toc22830"/>
      <w:bookmarkStart w:id="291" w:name="_Toc4470"/>
      <w:r>
        <w:rPr>
          <w:rFonts w:hint="eastAsia" w:ascii="宋体" w:hAnsi="宋体" w:cs="宋体"/>
        </w:rPr>
        <w:t>十</w:t>
      </w:r>
      <w:r>
        <w:rPr>
          <w:rFonts w:hint="eastAsia" w:ascii="宋体" w:hAnsi="宋体" w:cs="宋体"/>
          <w:lang w:val="en-US" w:eastAsia="zh-CN"/>
        </w:rPr>
        <w:t>三</w:t>
      </w:r>
      <w:r>
        <w:rPr>
          <w:rFonts w:hint="eastAsia" w:ascii="宋体" w:hAnsi="宋体" w:cs="宋体"/>
        </w:rPr>
        <w:t>、</w:t>
      </w:r>
      <w:r>
        <w:rPr>
          <w:rFonts w:hint="eastAsia" w:ascii="宋体" w:hAnsi="宋体" w:cs="宋体"/>
          <w:lang w:eastAsia="zh-CN"/>
        </w:rPr>
        <w:t>法定代表人</w:t>
      </w:r>
      <w:r>
        <w:rPr>
          <w:rFonts w:hint="eastAsia" w:ascii="宋体" w:hAnsi="宋体" w:cs="宋体"/>
        </w:rPr>
        <w:t>授权书（格式）</w:t>
      </w:r>
      <w:bookmarkEnd w:id="290"/>
      <w:bookmarkEnd w:id="291"/>
    </w:p>
    <w:p>
      <w:pPr>
        <w:snapToGrid w:val="0"/>
        <w:spacing w:line="490" w:lineRule="exact"/>
        <w:rPr>
          <w:rFonts w:ascii="宋体" w:hAnsi="宋体" w:cs="宋体"/>
          <w:szCs w:val="21"/>
        </w:rPr>
      </w:pPr>
    </w:p>
    <w:p>
      <w:pPr>
        <w:snapToGrid w:val="0"/>
        <w:spacing w:line="490" w:lineRule="exact"/>
        <w:rPr>
          <w:rFonts w:ascii="宋体" w:hAnsi="宋体" w:cs="宋体"/>
          <w:szCs w:val="24"/>
        </w:rPr>
      </w:pPr>
      <w:r>
        <w:rPr>
          <w:rFonts w:hint="eastAsia" w:ascii="宋体" w:hAnsi="宋体" w:cs="宋体"/>
          <w:szCs w:val="24"/>
        </w:rPr>
        <w:t>湖北嘉汇志诚招标咨询有限公司：</w:t>
      </w:r>
    </w:p>
    <w:p>
      <w:pPr>
        <w:snapToGrid w:val="0"/>
        <w:spacing w:line="490" w:lineRule="exact"/>
        <w:rPr>
          <w:rFonts w:ascii="宋体" w:hAnsi="宋体" w:cs="宋体"/>
          <w:szCs w:val="24"/>
        </w:rPr>
      </w:pPr>
    </w:p>
    <w:p>
      <w:pPr>
        <w:snapToGrid w:val="0"/>
        <w:spacing w:line="490" w:lineRule="exact"/>
        <w:ind w:firstLine="480" w:firstLineChars="200"/>
        <w:rPr>
          <w:rFonts w:ascii="宋体" w:hAnsi="宋体" w:cs="宋体"/>
          <w:szCs w:val="24"/>
        </w:rPr>
      </w:pPr>
      <w:r>
        <w:rPr>
          <w:rFonts w:hint="eastAsia" w:ascii="宋体" w:hAnsi="宋体" w:cs="宋体"/>
          <w:szCs w:val="24"/>
        </w:rPr>
        <w:t>兹授权先生/女士作为本公司的合法代理人，以本公司名义参加贵方项目（项目名称、项目编号）的响应。</w:t>
      </w:r>
    </w:p>
    <w:p>
      <w:pPr>
        <w:snapToGrid w:val="0"/>
        <w:spacing w:line="490" w:lineRule="exact"/>
        <w:ind w:firstLine="480" w:firstLineChars="200"/>
        <w:rPr>
          <w:rFonts w:ascii="宋体" w:hAnsi="宋体" w:cs="宋体"/>
          <w:szCs w:val="24"/>
        </w:rPr>
      </w:pPr>
      <w:r>
        <w:rPr>
          <w:rFonts w:hint="eastAsia" w:ascii="宋体" w:hAnsi="宋体" w:cs="宋体"/>
          <w:szCs w:val="24"/>
        </w:rPr>
        <w:t>全权代表我单位参加响应、开标，负责合同的签订、执行、完成和保修，以及处理一切与之有关的事务。</w:t>
      </w:r>
    </w:p>
    <w:p>
      <w:pPr>
        <w:snapToGrid w:val="0"/>
        <w:spacing w:line="490" w:lineRule="exact"/>
        <w:ind w:firstLine="480" w:firstLineChars="200"/>
        <w:rPr>
          <w:rFonts w:ascii="宋体" w:hAnsi="宋体" w:cs="宋体"/>
          <w:szCs w:val="24"/>
        </w:rPr>
      </w:pPr>
      <w:r>
        <w:rPr>
          <w:rFonts w:hint="eastAsia" w:ascii="宋体" w:hAnsi="宋体" w:cs="宋体"/>
          <w:szCs w:val="24"/>
        </w:rPr>
        <w:t>本授权书自年月日至年月日有效。</w:t>
      </w:r>
    </w:p>
    <w:p>
      <w:pPr>
        <w:snapToGrid w:val="0"/>
        <w:spacing w:line="490" w:lineRule="exact"/>
        <w:rPr>
          <w:rFonts w:ascii="宋体" w:hAnsi="宋体" w:cs="宋体"/>
          <w:szCs w:val="24"/>
        </w:rPr>
      </w:pPr>
    </w:p>
    <w:p>
      <w:pPr>
        <w:snapToGrid w:val="0"/>
        <w:spacing w:line="490" w:lineRule="exact"/>
        <w:rPr>
          <w:rFonts w:ascii="宋体" w:hAnsi="宋体" w:cs="宋体"/>
          <w:szCs w:val="24"/>
          <w:u w:val="single"/>
        </w:rPr>
      </w:pPr>
      <w:r>
        <w:rPr>
          <w:rFonts w:hint="eastAsia" w:ascii="宋体" w:hAnsi="宋体" w:cs="宋体"/>
          <w:szCs w:val="24"/>
        </w:rPr>
        <w:t>委托人名称（公章）：                    受托人（签章）：</w:t>
      </w:r>
    </w:p>
    <w:p>
      <w:pPr>
        <w:snapToGrid w:val="0"/>
        <w:spacing w:line="490" w:lineRule="exact"/>
        <w:rPr>
          <w:rFonts w:ascii="宋体" w:hAnsi="宋体" w:cs="宋体"/>
          <w:szCs w:val="24"/>
          <w:u w:val="single"/>
        </w:rPr>
      </w:pPr>
      <w:r>
        <w:rPr>
          <w:rFonts w:hint="eastAsia" w:ascii="宋体" w:hAnsi="宋体" w:cs="宋体"/>
          <w:szCs w:val="24"/>
        </w:rPr>
        <w:t>法定代表人（签章）：                    身份证号码：</w:t>
      </w:r>
    </w:p>
    <w:p>
      <w:pPr>
        <w:snapToGrid w:val="0"/>
        <w:spacing w:line="490" w:lineRule="exact"/>
        <w:rPr>
          <w:rFonts w:ascii="宋体" w:hAnsi="宋体" w:cs="宋体"/>
          <w:szCs w:val="24"/>
          <w:u w:val="single"/>
        </w:rPr>
      </w:pPr>
      <w:r>
        <w:rPr>
          <w:rFonts w:hint="eastAsia" w:ascii="宋体" w:hAnsi="宋体" w:cs="宋体"/>
          <w:szCs w:val="24"/>
        </w:rPr>
        <w:t>邮政编码：                              邮政编码：</w:t>
      </w:r>
    </w:p>
    <w:p>
      <w:pPr>
        <w:snapToGrid w:val="0"/>
        <w:spacing w:line="490" w:lineRule="exact"/>
        <w:rPr>
          <w:rFonts w:ascii="宋体" w:hAnsi="宋体" w:cs="宋体"/>
          <w:szCs w:val="24"/>
          <w:u w:val="single"/>
        </w:rPr>
      </w:pPr>
      <w:r>
        <w:rPr>
          <w:rFonts w:hint="eastAsia" w:ascii="宋体" w:hAnsi="宋体" w:cs="宋体"/>
          <w:szCs w:val="24"/>
        </w:rPr>
        <w:t>电话：                                  电话：</w:t>
      </w:r>
    </w:p>
    <w:p>
      <w:pPr>
        <w:snapToGrid w:val="0"/>
        <w:spacing w:line="490" w:lineRule="exact"/>
        <w:rPr>
          <w:rFonts w:ascii="宋体" w:hAnsi="宋体" w:cs="宋体"/>
          <w:szCs w:val="24"/>
        </w:rPr>
      </w:pPr>
      <w:r>
        <w:rPr>
          <w:rFonts w:hint="eastAsia" w:ascii="宋体" w:hAnsi="宋体" w:cs="宋体"/>
          <w:szCs w:val="24"/>
        </w:rPr>
        <w:t>传真：                                  传真：</w:t>
      </w:r>
    </w:p>
    <w:p>
      <w:pPr>
        <w:snapToGrid w:val="0"/>
        <w:spacing w:line="490" w:lineRule="exact"/>
        <w:jc w:val="center"/>
        <w:rPr>
          <w:rFonts w:ascii="宋体" w:hAnsi="宋体" w:cs="宋体"/>
          <w:b/>
          <w:bCs/>
        </w:rPr>
      </w:pPr>
    </w:p>
    <w:p>
      <w:pPr>
        <w:snapToGrid w:val="0"/>
        <w:spacing w:line="490" w:lineRule="exact"/>
        <w:jc w:val="center"/>
        <w:rPr>
          <w:rFonts w:ascii="宋体" w:hAnsi="宋体" w:cs="宋体"/>
          <w:b/>
          <w:bCs/>
        </w:rPr>
      </w:pPr>
    </w:p>
    <w:p>
      <w:pPr>
        <w:snapToGrid w:val="0"/>
        <w:spacing w:line="490" w:lineRule="exact"/>
        <w:jc w:val="center"/>
        <w:rPr>
          <w:rFonts w:ascii="宋体" w:hAnsi="宋体" w:cs="宋体"/>
          <w:b/>
          <w:bCs/>
          <w:szCs w:val="24"/>
        </w:rPr>
      </w:pPr>
      <w:r>
        <w:rPr>
          <w:rFonts w:hint="eastAsia" w:ascii="宋体" w:hAnsi="宋体" w:cs="宋体"/>
          <w:b/>
          <w:bCs/>
          <w:szCs w:val="24"/>
        </w:rPr>
        <w:t>身份证复印件粘贴处：</w:t>
      </w:r>
    </w:p>
    <w:p>
      <w:pPr>
        <w:snapToGrid w:val="0"/>
        <w:jc w:val="center"/>
        <w:rPr>
          <w:rFonts w:ascii="宋体" w:hAnsi="宋体" w:cs="宋体"/>
          <w:b/>
          <w:bCs/>
          <w:szCs w:val="21"/>
        </w:rPr>
      </w:pPr>
    </w:p>
    <w:tbl>
      <w:tblPr>
        <w:tblStyle w:val="30"/>
        <w:tblW w:w="994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7" w:hRule="atLeast"/>
        </w:trPr>
        <w:tc>
          <w:tcPr>
            <w:tcW w:w="9944" w:type="dxa"/>
          </w:tcPr>
          <w:p>
            <w:pPr>
              <w:snapToGrid w:val="0"/>
              <w:spacing w:line="490" w:lineRule="exact"/>
              <w:rPr>
                <w:rFonts w:ascii="宋体" w:hAnsi="宋体" w:cs="宋体"/>
                <w:b/>
                <w:bCs/>
              </w:rPr>
            </w:pPr>
          </w:p>
        </w:tc>
      </w:tr>
      <w:bookmarkEnd w:id="1"/>
      <w:bookmarkEnd w:id="2"/>
      <w:bookmarkEnd w:id="3"/>
      <w:bookmarkEnd w:id="4"/>
      <w:bookmarkEnd w:id="5"/>
      <w:bookmarkEnd w:id="6"/>
    </w:tbl>
    <w:p>
      <w:r>
        <w:rPr>
          <w:rFonts w:hint="eastAsia"/>
        </w:rPr>
        <w:br w:type="page"/>
      </w:r>
    </w:p>
    <w:p>
      <w:pPr>
        <w:pStyle w:val="2"/>
        <w:rPr>
          <w:rStyle w:val="60"/>
          <w:rFonts w:ascii="宋体" w:hAnsi="宋体" w:cs="宋体"/>
          <w:b/>
          <w:bCs/>
          <w:szCs w:val="24"/>
        </w:rPr>
      </w:pPr>
      <w:bookmarkStart w:id="292" w:name="_Toc7433"/>
      <w:bookmarkStart w:id="293" w:name="_Toc7897"/>
      <w:bookmarkStart w:id="294" w:name="_Toc20306"/>
      <w:bookmarkStart w:id="295" w:name="_Toc15011"/>
      <w:r>
        <w:rPr>
          <w:rFonts w:hint="eastAsia" w:ascii="宋体" w:hAnsi="宋体" w:cs="宋体"/>
        </w:rPr>
        <w:t>十</w:t>
      </w:r>
      <w:r>
        <w:rPr>
          <w:rFonts w:hint="eastAsia" w:ascii="宋体" w:hAnsi="宋体" w:cs="宋体"/>
          <w:lang w:val="en-US" w:eastAsia="zh-CN"/>
        </w:rPr>
        <w:t>四</w:t>
      </w:r>
      <w:r>
        <w:rPr>
          <w:rFonts w:hint="eastAsia" w:ascii="宋体" w:hAnsi="宋体" w:cs="宋体"/>
        </w:rPr>
        <w:t>、</w:t>
      </w:r>
      <w:bookmarkEnd w:id="292"/>
      <w:bookmarkEnd w:id="293"/>
      <w:bookmarkEnd w:id="294"/>
      <w:r>
        <w:rPr>
          <w:rStyle w:val="60"/>
          <w:rFonts w:hint="eastAsia" w:ascii="宋体" w:hAnsi="宋体" w:cs="宋体"/>
          <w:b/>
          <w:bCs/>
          <w:szCs w:val="24"/>
        </w:rPr>
        <w:t>政府采购价格扣除文件</w:t>
      </w:r>
      <w:bookmarkEnd w:id="295"/>
    </w:p>
    <w:p>
      <w:pPr>
        <w:adjustRightInd w:val="0"/>
        <w:spacing w:line="520" w:lineRule="exact"/>
        <w:ind w:left="249"/>
        <w:rPr>
          <w:rFonts w:ascii="宋体" w:hAnsi="宋体" w:cs="宋体"/>
          <w:b/>
          <w:szCs w:val="24"/>
        </w:rPr>
      </w:pPr>
      <w:r>
        <w:rPr>
          <w:rFonts w:hint="eastAsia" w:ascii="宋体" w:hAnsi="宋体" w:cs="宋体"/>
          <w:b/>
          <w:szCs w:val="24"/>
        </w:rPr>
        <w:t>一、政府采购相关政策执行：</w:t>
      </w:r>
    </w:p>
    <w:p>
      <w:pPr>
        <w:adjustRightInd w:val="0"/>
        <w:spacing w:line="520" w:lineRule="exact"/>
        <w:ind w:left="249" w:firstLine="480" w:firstLineChars="200"/>
        <w:rPr>
          <w:rFonts w:ascii="宋体" w:hAnsi="宋体" w:cs="宋体"/>
          <w:bCs/>
          <w:szCs w:val="24"/>
        </w:rPr>
      </w:pPr>
      <w:r>
        <w:rPr>
          <w:rFonts w:hint="eastAsia" w:ascii="宋体" w:hAnsi="宋体" w:cs="宋体"/>
          <w:bCs/>
          <w:szCs w:val="24"/>
        </w:rPr>
        <w:t>落实政府采购强制、优先采购节能产品政策；政府采购优先采购环保产品政策；政府采购促进中小企业发展（监狱企业、残疾人福利性单位视同小微企业）等政策。</w:t>
      </w:r>
    </w:p>
    <w:p>
      <w:pPr>
        <w:spacing w:line="520" w:lineRule="exact"/>
        <w:ind w:left="273" w:leftChars="114"/>
        <w:rPr>
          <w:rFonts w:ascii="宋体" w:hAnsi="宋体" w:cs="宋体"/>
          <w:b/>
          <w:szCs w:val="24"/>
          <w:lang w:val="zh-CN"/>
        </w:rPr>
      </w:pPr>
      <w:r>
        <w:rPr>
          <w:rFonts w:hint="eastAsia" w:ascii="宋体" w:hAnsi="宋体" w:cs="宋体"/>
          <w:b/>
          <w:szCs w:val="24"/>
        </w:rPr>
        <w:t>1.</w:t>
      </w:r>
      <w:r>
        <w:rPr>
          <w:rFonts w:hint="eastAsia" w:ascii="宋体" w:hAnsi="宋体" w:cs="宋体"/>
          <w:b/>
          <w:szCs w:val="24"/>
          <w:lang w:val="zh-CN"/>
        </w:rPr>
        <w:t>政府采购优先采购节能、环保产品政策：</w:t>
      </w:r>
    </w:p>
    <w:p>
      <w:pPr>
        <w:spacing w:line="520" w:lineRule="exact"/>
        <w:ind w:left="273" w:leftChars="114"/>
        <w:rPr>
          <w:rFonts w:ascii="宋体" w:hAnsi="宋体" w:cs="宋体"/>
          <w:bCs/>
          <w:szCs w:val="20"/>
          <w:lang w:val="zh-CN"/>
        </w:rPr>
      </w:pPr>
      <w:r>
        <w:rPr>
          <w:rFonts w:hint="eastAsia" w:ascii="宋体" w:hAnsi="宋体" w:cs="宋体"/>
          <w:bCs/>
          <w:szCs w:val="20"/>
        </w:rPr>
        <w:t xml:space="preserve">1.1 </w:t>
      </w:r>
      <w:r>
        <w:rPr>
          <w:rFonts w:hint="eastAsia" w:ascii="宋体" w:hAnsi="宋体" w:cs="宋体"/>
          <w:bCs/>
          <w:szCs w:val="20"/>
          <w:lang w:val="zh-CN"/>
        </w:rPr>
        <w:t>采购节能产品政策：</w:t>
      </w:r>
      <w:r>
        <w:rPr>
          <w:rFonts w:ascii="宋体" w:hAnsi="宋体" w:cs="宋体"/>
          <w:bCs/>
          <w:szCs w:val="20"/>
          <w:lang w:val="zh-CN"/>
        </w:rPr>
        <w:t>采购人拟采购的产品属于节能产品品目清单范围的，采购人应当依据国家确定的认证机构出具的、处于有效期之内的节能产品认证证书，对获得证书的产品实施政府优先采购或强制采购。如采购政府强制采购节能产品，则该产品应取得经国家确认的认证机构出具的处于有效期之内的节能产品认证证书；如采购政府优先采购节能产品，该产品若取得国家确认的认证机构出具的处于有效期之内的节能产品认证证书，即给予该项产品价格1%的扣除（用扣除后的价格参与评审）或其他优惠方式。</w:t>
      </w:r>
    </w:p>
    <w:p>
      <w:pPr>
        <w:spacing w:line="520" w:lineRule="exact"/>
        <w:ind w:left="273" w:leftChars="114"/>
        <w:rPr>
          <w:rFonts w:ascii="宋体" w:hAnsi="宋体" w:cs="宋体"/>
          <w:bCs/>
          <w:szCs w:val="20"/>
          <w:lang w:val="zh-CN"/>
        </w:rPr>
      </w:pPr>
      <w:r>
        <w:rPr>
          <w:rFonts w:hint="eastAsia" w:ascii="宋体" w:hAnsi="宋体" w:cs="宋体"/>
          <w:bCs/>
          <w:szCs w:val="20"/>
        </w:rPr>
        <w:t xml:space="preserve">1.2 </w:t>
      </w:r>
      <w:r>
        <w:rPr>
          <w:rFonts w:hint="eastAsia" w:ascii="宋体" w:hAnsi="宋体" w:cs="宋体"/>
          <w:bCs/>
          <w:szCs w:val="20"/>
          <w:lang w:val="zh-CN"/>
        </w:rPr>
        <w:t>采购环保产品政策：</w:t>
      </w:r>
      <w:r>
        <w:rPr>
          <w:rFonts w:ascii="宋体" w:hAnsi="宋体" w:cs="宋体"/>
          <w:szCs w:val="24"/>
        </w:rPr>
        <w:t>采购人拟采购的产品属于环境标志产品品目清单范围的，采购人应当依据国家确定的认证机构出具的、处于有效期之内的环境标志产品认证证书，对获得证书的产品实施政府优先采购，即给予该项产品价格1%的扣除（用扣除后的价格参与评审）或其他优惠方式。</w:t>
      </w:r>
    </w:p>
    <w:p>
      <w:pPr>
        <w:adjustRightInd w:val="0"/>
        <w:spacing w:line="520" w:lineRule="exact"/>
        <w:ind w:left="249"/>
        <w:rPr>
          <w:rFonts w:ascii="宋体" w:hAnsi="宋体" w:cs="宋体"/>
          <w:b/>
          <w:szCs w:val="24"/>
          <w:lang w:val="zh-CN"/>
        </w:rPr>
      </w:pPr>
      <w:r>
        <w:rPr>
          <w:rFonts w:hint="eastAsia" w:ascii="宋体" w:hAnsi="宋体" w:cs="宋体"/>
          <w:b/>
          <w:szCs w:val="24"/>
        </w:rPr>
        <w:t>2.</w:t>
      </w:r>
      <w:r>
        <w:rPr>
          <w:rFonts w:hint="eastAsia" w:ascii="宋体" w:hAnsi="宋体" w:cs="宋体"/>
          <w:b/>
          <w:szCs w:val="24"/>
          <w:lang w:val="zh-CN"/>
        </w:rPr>
        <w:t>小型和微型企业、监狱企业、残疾人福利性单位：</w:t>
      </w:r>
    </w:p>
    <w:p>
      <w:pPr>
        <w:spacing w:line="520" w:lineRule="exact"/>
        <w:ind w:left="273" w:leftChars="114"/>
        <w:rPr>
          <w:rFonts w:ascii="宋体" w:hAnsi="宋体" w:cs="宋体"/>
          <w:bCs/>
          <w:szCs w:val="20"/>
          <w:lang w:val="zh-CN"/>
        </w:rPr>
      </w:pPr>
      <w:r>
        <w:rPr>
          <w:rFonts w:hint="eastAsia" w:ascii="宋体" w:hAnsi="宋体" w:cs="宋体"/>
          <w:bCs/>
          <w:szCs w:val="20"/>
        </w:rPr>
        <w:t xml:space="preserve">2.1 </w:t>
      </w:r>
      <w:r>
        <w:rPr>
          <w:rFonts w:hint="eastAsia" w:ascii="宋体" w:hAnsi="宋体" w:cs="宋体"/>
          <w:bCs/>
          <w:szCs w:val="20"/>
          <w:lang w:val="zh-CN"/>
        </w:rPr>
        <w:t>非专门面向中小企业的货物类、服务类采购项目，按招标文件中采购清单确定的货物、服务，对小型和微型企业制造的货物、服务价格给予</w:t>
      </w:r>
      <w:r>
        <w:rPr>
          <w:rFonts w:hint="eastAsia" w:ascii="宋体" w:hAnsi="宋体" w:cs="宋体"/>
          <w:b/>
          <w:bCs/>
          <w:szCs w:val="20"/>
        </w:rPr>
        <w:t>10</w:t>
      </w:r>
      <w:r>
        <w:rPr>
          <w:rFonts w:hint="eastAsia" w:ascii="宋体" w:hAnsi="宋体" w:cs="宋体"/>
          <w:b/>
          <w:bCs/>
          <w:szCs w:val="20"/>
          <w:lang w:val="zh-CN"/>
        </w:rPr>
        <w:t>%</w:t>
      </w:r>
      <w:r>
        <w:rPr>
          <w:rFonts w:hint="eastAsia" w:ascii="宋体" w:hAnsi="宋体" w:cs="宋体"/>
          <w:bCs/>
          <w:szCs w:val="20"/>
          <w:lang w:val="zh-CN"/>
        </w:rPr>
        <w:t>的扣除，用扣除后的价格参与评审。</w:t>
      </w:r>
    </w:p>
    <w:p>
      <w:pPr>
        <w:spacing w:line="520" w:lineRule="exact"/>
        <w:ind w:left="273" w:leftChars="114"/>
        <w:rPr>
          <w:rFonts w:ascii="宋体" w:hAnsi="宋体" w:cs="宋体"/>
          <w:bCs/>
          <w:szCs w:val="20"/>
          <w:lang w:val="zh-CN"/>
        </w:rPr>
      </w:pPr>
      <w:r>
        <w:rPr>
          <w:rFonts w:hint="eastAsia" w:ascii="宋体" w:hAnsi="宋体" w:cs="宋体"/>
          <w:bCs/>
          <w:szCs w:val="20"/>
        </w:rPr>
        <w:t xml:space="preserve">2.2 </w:t>
      </w:r>
      <w:r>
        <w:rPr>
          <w:rFonts w:hint="eastAsia" w:ascii="宋体" w:hAnsi="宋体" w:cs="宋体"/>
          <w:bCs/>
          <w:szCs w:val="20"/>
          <w:lang w:val="zh-CN"/>
        </w:rPr>
        <w:t>非专门面向中小企业的工程采购项目，供应商是小型和微型企业的价格给予</w:t>
      </w:r>
      <w:r>
        <w:rPr>
          <w:rFonts w:hint="eastAsia" w:ascii="宋体" w:hAnsi="宋体" w:cs="宋体"/>
          <w:b/>
          <w:bCs/>
          <w:szCs w:val="20"/>
        </w:rPr>
        <w:t>3</w:t>
      </w:r>
      <w:r>
        <w:rPr>
          <w:rFonts w:hint="eastAsia" w:ascii="宋体" w:hAnsi="宋体" w:cs="宋体"/>
          <w:b/>
          <w:bCs/>
          <w:szCs w:val="20"/>
          <w:lang w:val="zh-CN"/>
        </w:rPr>
        <w:t>%</w:t>
      </w:r>
      <w:r>
        <w:rPr>
          <w:rFonts w:hint="eastAsia" w:ascii="宋体" w:hAnsi="宋体" w:cs="宋体"/>
          <w:bCs/>
          <w:szCs w:val="20"/>
          <w:lang w:val="zh-CN"/>
        </w:rPr>
        <w:t>的扣除，用扣除后的价格参与评审。</w:t>
      </w:r>
    </w:p>
    <w:p>
      <w:pPr>
        <w:spacing w:line="520" w:lineRule="exact"/>
        <w:ind w:left="273" w:leftChars="114"/>
        <w:rPr>
          <w:rFonts w:ascii="宋体" w:hAnsi="宋体" w:cs="宋体"/>
          <w:bCs/>
          <w:szCs w:val="20"/>
          <w:lang w:val="zh-CN"/>
        </w:rPr>
      </w:pPr>
      <w:r>
        <w:rPr>
          <w:rFonts w:hint="eastAsia" w:ascii="宋体" w:hAnsi="宋体" w:cs="宋体"/>
          <w:bCs/>
          <w:szCs w:val="20"/>
        </w:rPr>
        <w:t xml:space="preserve">2.3 </w:t>
      </w:r>
      <w:r>
        <w:rPr>
          <w:rFonts w:hint="eastAsia" w:ascii="宋体" w:hAnsi="宋体" w:cs="宋体"/>
          <w:bCs/>
          <w:szCs w:val="20"/>
          <w:lang w:val="zh-CN"/>
        </w:rPr>
        <w:t>鼓励大中型企业和其他自然人</w:t>
      </w:r>
      <w:r>
        <w:rPr>
          <w:rFonts w:hint="eastAsia" w:ascii="宋体" w:hAnsi="宋体" w:cs="宋体"/>
          <w:bCs/>
          <w:szCs w:val="20"/>
        </w:rPr>
        <w:t>、法人或者其他组织与小型、微型企业组成联合体共同参加非专门面向中小企业的政府采购活动。联合协议中约定，小型、微型企业的协议合同金额占到联合体协议合同总金额</w:t>
      </w:r>
      <w:r>
        <w:rPr>
          <w:rFonts w:hint="eastAsia" w:ascii="宋体" w:hAnsi="宋体" w:cs="宋体"/>
          <w:b/>
          <w:bCs/>
          <w:szCs w:val="20"/>
        </w:rPr>
        <w:t>30%</w:t>
      </w:r>
      <w:r>
        <w:rPr>
          <w:rFonts w:hint="eastAsia" w:ascii="宋体" w:hAnsi="宋体" w:cs="宋体"/>
          <w:bCs/>
          <w:szCs w:val="20"/>
        </w:rPr>
        <w:t>以上的，可给予联合体</w:t>
      </w:r>
      <w:r>
        <w:rPr>
          <w:rFonts w:hint="eastAsia" w:ascii="宋体" w:hAnsi="宋体" w:cs="宋体"/>
          <w:b/>
          <w:bCs/>
          <w:szCs w:val="20"/>
        </w:rPr>
        <w:t>4</w:t>
      </w:r>
      <w:r>
        <w:rPr>
          <w:rFonts w:hint="eastAsia" w:ascii="宋体" w:hAnsi="宋体" w:cs="宋体"/>
          <w:b/>
          <w:bCs/>
          <w:szCs w:val="20"/>
          <w:lang w:val="zh-CN"/>
        </w:rPr>
        <w:t>%</w:t>
      </w:r>
      <w:r>
        <w:rPr>
          <w:rFonts w:hint="eastAsia" w:ascii="宋体" w:hAnsi="宋体" w:cs="宋体"/>
          <w:bCs/>
          <w:szCs w:val="20"/>
        </w:rPr>
        <w:t>的价格扣除，</w:t>
      </w:r>
      <w:r>
        <w:rPr>
          <w:rFonts w:hint="eastAsia" w:ascii="宋体" w:hAnsi="宋体" w:cs="宋体"/>
          <w:bCs/>
          <w:szCs w:val="20"/>
          <w:lang w:val="zh-CN"/>
        </w:rPr>
        <w:t>不重复享受政策。</w:t>
      </w:r>
    </w:p>
    <w:p>
      <w:pPr>
        <w:spacing w:line="520" w:lineRule="exact"/>
        <w:ind w:left="273" w:leftChars="114"/>
        <w:rPr>
          <w:rFonts w:ascii="宋体" w:hAnsi="宋体" w:cs="宋体"/>
          <w:bCs/>
          <w:szCs w:val="20"/>
          <w:lang w:val="zh-CN"/>
        </w:rPr>
      </w:pPr>
      <w:r>
        <w:rPr>
          <w:rFonts w:hint="eastAsia" w:ascii="宋体" w:hAnsi="宋体" w:cs="宋体"/>
          <w:bCs/>
          <w:szCs w:val="20"/>
        </w:rPr>
        <w:t xml:space="preserve">2.4 </w:t>
      </w:r>
      <w:r>
        <w:rPr>
          <w:rFonts w:hint="eastAsia" w:ascii="宋体" w:hAnsi="宋体" w:cs="宋体"/>
          <w:bCs/>
          <w:szCs w:val="20"/>
          <w:lang w:val="zh-CN"/>
        </w:rPr>
        <w:t>监狱企业、残疾人福利性单位视同小型、微型企业，享受预留份额、评审中价格扣除等政府采购促进中小企业发展的政府采购政策，残疾人福利性单位属于小型、微型企业的，不重复享受政策。</w:t>
      </w:r>
    </w:p>
    <w:p>
      <w:pPr>
        <w:spacing w:line="520" w:lineRule="exact"/>
        <w:ind w:left="273" w:leftChars="114"/>
        <w:rPr>
          <w:rFonts w:ascii="宋体" w:hAnsi="宋体" w:cs="宋体"/>
          <w:bCs/>
          <w:szCs w:val="20"/>
          <w:lang w:val="zh-CN"/>
        </w:rPr>
      </w:pPr>
      <w:r>
        <w:rPr>
          <w:rFonts w:hint="eastAsia" w:ascii="宋体" w:hAnsi="宋体" w:cs="宋体"/>
          <w:bCs/>
          <w:szCs w:val="20"/>
        </w:rPr>
        <w:t xml:space="preserve">2.5 </w:t>
      </w:r>
      <w:r>
        <w:rPr>
          <w:rFonts w:hint="eastAsia" w:ascii="宋体" w:hAnsi="宋体" w:cs="宋体"/>
          <w:bCs/>
          <w:szCs w:val="20"/>
          <w:lang w:val="zh-CN"/>
        </w:rPr>
        <w:t>小型和微型企业应出具《声明函》；监狱企业应提供由省级监狱局、戒毒局（含新疆生产建设兵团）出具的监狱企业的证明文件；残疾人福利性单位提供《声明函》。</w:t>
      </w:r>
    </w:p>
    <w:p>
      <w:pPr>
        <w:pStyle w:val="2"/>
        <w:jc w:val="both"/>
        <w:rPr>
          <w:rStyle w:val="60"/>
          <w:rFonts w:ascii="宋体" w:hAnsi="宋体" w:cs="宋体"/>
          <w:b w:val="0"/>
          <w:bCs w:val="0"/>
          <w:szCs w:val="24"/>
        </w:rPr>
      </w:pPr>
      <w:r>
        <w:rPr>
          <w:rStyle w:val="60"/>
          <w:rFonts w:hint="eastAsia" w:ascii="宋体" w:hAnsi="宋体" w:cs="宋体"/>
          <w:b w:val="0"/>
          <w:bCs w:val="0"/>
          <w:szCs w:val="24"/>
        </w:rPr>
        <w:br w:type="page"/>
      </w:r>
    </w:p>
    <w:p>
      <w:pPr>
        <w:pStyle w:val="4"/>
        <w:jc w:val="center"/>
        <w:rPr>
          <w:rFonts w:ascii="宋体" w:hAnsi="宋体" w:cs="宋体"/>
          <w:color w:val="000000" w:themeColor="text1"/>
          <w14:textFill>
            <w14:solidFill>
              <w14:schemeClr w14:val="tx1"/>
            </w14:solidFill>
          </w14:textFill>
        </w:rPr>
      </w:pPr>
      <w:r>
        <w:rPr>
          <w:rFonts w:hint="eastAsia" w:ascii="宋体" w:hAnsi="宋体" w:cs="宋体"/>
          <w:sz w:val="24"/>
          <w:szCs w:val="24"/>
        </w:rPr>
        <w:t>附件一、</w:t>
      </w:r>
      <w:r>
        <w:rPr>
          <w:rFonts w:hint="eastAsia" w:ascii="宋体" w:hAnsi="宋体" w:cs="宋体"/>
          <w:color w:val="000000" w:themeColor="text1"/>
          <w:sz w:val="24"/>
          <w:szCs w:val="24"/>
          <w14:textFill>
            <w14:solidFill>
              <w14:schemeClr w14:val="tx1"/>
            </w14:solidFill>
          </w14:textFill>
        </w:rPr>
        <w:t>节能环保产品清单及证明材料</w:t>
      </w:r>
    </w:p>
    <w:p>
      <w:pPr>
        <w:adjustRightInd w:val="0"/>
        <w:snapToGrid w:val="0"/>
        <w:spacing w:line="360" w:lineRule="auto"/>
        <w:ind w:firstLine="210" w:firstLineChars="100"/>
        <w:rPr>
          <w:rFonts w:ascii="宋体" w:hAnsi="宋体" w:cs="宋体"/>
          <w:bCs/>
          <w:sz w:val="21"/>
          <w:szCs w:val="21"/>
        </w:rPr>
      </w:pPr>
    </w:p>
    <w:p>
      <w:pPr>
        <w:adjustRightInd w:val="0"/>
        <w:snapToGrid w:val="0"/>
        <w:spacing w:line="360" w:lineRule="auto"/>
        <w:ind w:firstLine="210" w:firstLineChars="100"/>
        <w:rPr>
          <w:rFonts w:ascii="宋体" w:hAnsi="宋体" w:cs="宋体"/>
          <w:color w:val="000000" w:themeColor="text1"/>
          <w14:textFill>
            <w14:solidFill>
              <w14:schemeClr w14:val="tx1"/>
            </w14:solidFill>
          </w14:textFill>
        </w:rPr>
      </w:pPr>
      <w:r>
        <w:rPr>
          <w:rFonts w:hint="eastAsia" w:ascii="宋体" w:hAnsi="宋体" w:cs="宋体"/>
          <w:bCs/>
          <w:sz w:val="21"/>
          <w:szCs w:val="21"/>
        </w:rPr>
        <w:t>供 应 商：</w:t>
      </w:r>
      <w:r>
        <w:rPr>
          <w:rFonts w:hint="eastAsia" w:ascii="宋体" w:hAnsi="宋体" w:cs="宋体"/>
          <w:bCs/>
          <w:sz w:val="21"/>
          <w:szCs w:val="21"/>
          <w:u w:val="single"/>
          <w:lang w:val="zh-CN"/>
        </w:rPr>
        <w:t xml:space="preserve">                     </w:t>
      </w:r>
      <w:r>
        <w:rPr>
          <w:rFonts w:hint="eastAsia" w:ascii="宋体" w:hAnsi="宋体" w:cs="宋体"/>
          <w:bCs/>
          <w:sz w:val="21"/>
          <w:szCs w:val="21"/>
          <w:lang w:val="zh-CN"/>
        </w:rPr>
        <w:t xml:space="preserve"> </w:t>
      </w:r>
      <w:r>
        <w:rPr>
          <w:rFonts w:hint="eastAsia" w:ascii="宋体" w:hAnsi="宋体" w:cs="宋体"/>
          <w:bCs/>
          <w:sz w:val="21"/>
          <w:szCs w:val="21"/>
        </w:rPr>
        <w:t xml:space="preserve">               </w:t>
      </w:r>
      <w:r>
        <w:rPr>
          <w:rFonts w:hint="eastAsia" w:ascii="宋体" w:hAnsi="宋体" w:cs="宋体"/>
          <w:bCs/>
          <w:sz w:val="21"/>
          <w:szCs w:val="21"/>
          <w:lang w:val="zh-CN"/>
        </w:rPr>
        <w:t>项目编号：</w:t>
      </w:r>
      <w:r>
        <w:rPr>
          <w:rFonts w:hint="eastAsia" w:ascii="宋体" w:hAnsi="宋体" w:cs="宋体"/>
          <w:bCs/>
          <w:sz w:val="21"/>
          <w:szCs w:val="21"/>
          <w:u w:val="single"/>
          <w:lang w:val="zh-CN"/>
        </w:rPr>
        <w:t xml:space="preserve">                     </w:t>
      </w:r>
    </w:p>
    <w:p>
      <w:pPr>
        <w:pStyle w:val="27"/>
        <w:spacing w:before="0" w:beforeAutospacing="0" w:after="0" w:afterAutospacing="0" w:line="276" w:lineRule="auto"/>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1）节能产品</w:t>
      </w:r>
    </w:p>
    <w:tbl>
      <w:tblPr>
        <w:tblStyle w:val="76"/>
        <w:tblW w:w="89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975"/>
        <w:gridCol w:w="973"/>
        <w:gridCol w:w="696"/>
        <w:gridCol w:w="694"/>
        <w:gridCol w:w="696"/>
        <w:gridCol w:w="834"/>
        <w:gridCol w:w="834"/>
        <w:gridCol w:w="1530"/>
        <w:gridCol w:w="10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5" w:hRule="atLeast"/>
        </w:trPr>
        <w:tc>
          <w:tcPr>
            <w:tcW w:w="665"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序号</w:t>
            </w:r>
          </w:p>
        </w:tc>
        <w:tc>
          <w:tcPr>
            <w:tcW w:w="975"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设备</w:t>
            </w:r>
          </w:p>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名称</w:t>
            </w:r>
          </w:p>
        </w:tc>
        <w:tc>
          <w:tcPr>
            <w:tcW w:w="973"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制造商名称</w:t>
            </w:r>
          </w:p>
        </w:tc>
        <w:tc>
          <w:tcPr>
            <w:tcW w:w="696"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品牌</w:t>
            </w:r>
          </w:p>
        </w:tc>
        <w:tc>
          <w:tcPr>
            <w:tcW w:w="69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型号</w:t>
            </w:r>
          </w:p>
        </w:tc>
        <w:tc>
          <w:tcPr>
            <w:tcW w:w="696"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数量</w:t>
            </w:r>
          </w:p>
        </w:tc>
        <w:tc>
          <w:tcPr>
            <w:tcW w:w="83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单价</w:t>
            </w:r>
          </w:p>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14:textFill>
                  <w14:solidFill>
                    <w14:schemeClr w14:val="tx1"/>
                  </w14:solidFill>
                </w14:textFill>
              </w:rPr>
              <w:t>万元</w:t>
            </w:r>
            <w:r>
              <w:rPr>
                <w:rFonts w:hint="eastAsia" w:ascii="宋体" w:hAnsi="宋体" w:cs="宋体"/>
                <w:color w:val="000000" w:themeColor="text1"/>
                <w:sz w:val="21"/>
                <w:szCs w:val="21"/>
                <w:lang w:eastAsia="zh-CN"/>
                <w14:textFill>
                  <w14:solidFill>
                    <w14:schemeClr w14:val="tx1"/>
                  </w14:solidFill>
                </w14:textFill>
              </w:rPr>
              <w:t>）</w:t>
            </w:r>
          </w:p>
        </w:tc>
        <w:tc>
          <w:tcPr>
            <w:tcW w:w="83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总价</w:t>
            </w:r>
          </w:p>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14:textFill>
                  <w14:solidFill>
                    <w14:schemeClr w14:val="tx1"/>
                  </w14:solidFill>
                </w14:textFill>
              </w:rPr>
              <w:t>万元</w:t>
            </w:r>
            <w:r>
              <w:rPr>
                <w:rFonts w:hint="eastAsia" w:ascii="宋体" w:hAnsi="宋体" w:cs="宋体"/>
                <w:color w:val="000000" w:themeColor="text1"/>
                <w:sz w:val="21"/>
                <w:szCs w:val="21"/>
                <w:lang w:eastAsia="zh-CN"/>
                <w14:textFill>
                  <w14:solidFill>
                    <w14:schemeClr w14:val="tx1"/>
                  </w14:solidFill>
                </w14:textFill>
              </w:rPr>
              <w:t>）</w:t>
            </w:r>
          </w:p>
        </w:tc>
        <w:tc>
          <w:tcPr>
            <w:tcW w:w="1530"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属于《节能产品政府采购品目清单》</w:t>
            </w:r>
          </w:p>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第</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页</w:t>
            </w:r>
          </w:p>
        </w:tc>
        <w:tc>
          <w:tcPr>
            <w:tcW w:w="1050"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属强制采购或优先采购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665"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w:t>
            </w:r>
          </w:p>
        </w:tc>
        <w:tc>
          <w:tcPr>
            <w:tcW w:w="975"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973"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6"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6"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3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3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1530"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1050"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7" w:hRule="atLeast"/>
        </w:trPr>
        <w:tc>
          <w:tcPr>
            <w:tcW w:w="665"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w:t>
            </w:r>
          </w:p>
        </w:tc>
        <w:tc>
          <w:tcPr>
            <w:tcW w:w="975"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973"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6"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6"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3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3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1530"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1050"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9" w:hRule="atLeast"/>
        </w:trPr>
        <w:tc>
          <w:tcPr>
            <w:tcW w:w="665"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w:t>
            </w:r>
          </w:p>
        </w:tc>
        <w:tc>
          <w:tcPr>
            <w:tcW w:w="975"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w:t>
            </w:r>
          </w:p>
        </w:tc>
        <w:tc>
          <w:tcPr>
            <w:tcW w:w="973"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6"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6"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3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34"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1530"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1050"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r>
    </w:tbl>
    <w:p>
      <w:pPr>
        <w:pStyle w:val="27"/>
        <w:spacing w:before="0" w:beforeAutospacing="0" w:after="0" w:afterAutospacing="0" w:line="276" w:lineRule="auto"/>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2）环保产品</w:t>
      </w:r>
    </w:p>
    <w:tbl>
      <w:tblPr>
        <w:tblStyle w:val="76"/>
        <w:tblW w:w="89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9"/>
        <w:gridCol w:w="969"/>
        <w:gridCol w:w="967"/>
        <w:gridCol w:w="692"/>
        <w:gridCol w:w="689"/>
        <w:gridCol w:w="692"/>
        <w:gridCol w:w="828"/>
        <w:gridCol w:w="828"/>
        <w:gridCol w:w="26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序号</w:t>
            </w:r>
          </w:p>
        </w:tc>
        <w:tc>
          <w:tcPr>
            <w:tcW w:w="96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设备</w:t>
            </w:r>
          </w:p>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名称</w:t>
            </w:r>
          </w:p>
        </w:tc>
        <w:tc>
          <w:tcPr>
            <w:tcW w:w="967"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制造商名称</w:t>
            </w:r>
          </w:p>
        </w:tc>
        <w:tc>
          <w:tcPr>
            <w:tcW w:w="692"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品牌</w:t>
            </w:r>
          </w:p>
        </w:tc>
        <w:tc>
          <w:tcPr>
            <w:tcW w:w="68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型号</w:t>
            </w:r>
          </w:p>
        </w:tc>
        <w:tc>
          <w:tcPr>
            <w:tcW w:w="692"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数量</w:t>
            </w:r>
          </w:p>
        </w:tc>
        <w:tc>
          <w:tcPr>
            <w:tcW w:w="828"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单价</w:t>
            </w:r>
          </w:p>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14:textFill>
                  <w14:solidFill>
                    <w14:schemeClr w14:val="tx1"/>
                  </w14:solidFill>
                </w14:textFill>
              </w:rPr>
              <w:t>万元</w:t>
            </w:r>
            <w:r>
              <w:rPr>
                <w:rFonts w:hint="eastAsia" w:ascii="宋体" w:hAnsi="宋体" w:cs="宋体"/>
                <w:color w:val="000000" w:themeColor="text1"/>
                <w:sz w:val="21"/>
                <w:szCs w:val="21"/>
                <w:lang w:eastAsia="zh-CN"/>
                <w14:textFill>
                  <w14:solidFill>
                    <w14:schemeClr w14:val="tx1"/>
                  </w14:solidFill>
                </w14:textFill>
              </w:rPr>
              <w:t>）</w:t>
            </w:r>
          </w:p>
        </w:tc>
        <w:tc>
          <w:tcPr>
            <w:tcW w:w="828"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总价</w:t>
            </w:r>
          </w:p>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14:textFill>
                  <w14:solidFill>
                    <w14:schemeClr w14:val="tx1"/>
                  </w14:solidFill>
                </w14:textFill>
              </w:rPr>
              <w:t>万元</w:t>
            </w:r>
            <w:r>
              <w:rPr>
                <w:rFonts w:hint="eastAsia" w:ascii="宋体" w:hAnsi="宋体" w:cs="宋体"/>
                <w:color w:val="000000" w:themeColor="text1"/>
                <w:sz w:val="21"/>
                <w:szCs w:val="21"/>
                <w:lang w:eastAsia="zh-CN"/>
                <w14:textFill>
                  <w14:solidFill>
                    <w14:schemeClr w14:val="tx1"/>
                  </w14:solidFill>
                </w14:textFill>
              </w:rPr>
              <w:t>）</w:t>
            </w:r>
          </w:p>
        </w:tc>
        <w:tc>
          <w:tcPr>
            <w:tcW w:w="2623"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属于《环境标志产品政府采购品目清单》第</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 w:hRule="atLeast"/>
        </w:trPr>
        <w:tc>
          <w:tcPr>
            <w:tcW w:w="65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w:t>
            </w:r>
          </w:p>
        </w:tc>
        <w:tc>
          <w:tcPr>
            <w:tcW w:w="96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967"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2"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8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2"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28"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28"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2623"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 w:hRule="atLeast"/>
        </w:trPr>
        <w:tc>
          <w:tcPr>
            <w:tcW w:w="65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w:t>
            </w:r>
          </w:p>
        </w:tc>
        <w:tc>
          <w:tcPr>
            <w:tcW w:w="96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967"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2"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8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2"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28"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28"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2623"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 w:hRule="atLeast"/>
        </w:trPr>
        <w:tc>
          <w:tcPr>
            <w:tcW w:w="65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w:t>
            </w:r>
          </w:p>
        </w:tc>
        <w:tc>
          <w:tcPr>
            <w:tcW w:w="96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w:t>
            </w:r>
          </w:p>
        </w:tc>
        <w:tc>
          <w:tcPr>
            <w:tcW w:w="967"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2"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89"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692"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28"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828"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c>
          <w:tcPr>
            <w:tcW w:w="2623" w:type="dxa"/>
            <w:vAlign w:val="center"/>
          </w:tcPr>
          <w:p>
            <w:pPr>
              <w:spacing w:line="276" w:lineRule="auto"/>
              <w:jc w:val="center"/>
              <w:rPr>
                <w:rFonts w:ascii="宋体" w:hAnsi="宋体" w:cs="宋体"/>
                <w:color w:val="000000" w:themeColor="text1"/>
                <w:sz w:val="21"/>
                <w:szCs w:val="21"/>
                <w14:textFill>
                  <w14:solidFill>
                    <w14:schemeClr w14:val="tx1"/>
                  </w14:solidFill>
                </w14:textFill>
              </w:rPr>
            </w:pPr>
          </w:p>
        </w:tc>
      </w:tr>
    </w:tbl>
    <w:p>
      <w:pPr>
        <w:rPr>
          <w:rFonts w:ascii="宋体" w:hAnsi="宋体" w:cs="宋体"/>
        </w:rPr>
      </w:pPr>
    </w:p>
    <w:p>
      <w:pPr>
        <w:adjustRightInd w:val="0"/>
        <w:snapToGrid w:val="0"/>
        <w:spacing w:line="360" w:lineRule="auto"/>
        <w:rPr>
          <w:rFonts w:ascii="宋体" w:hAnsi="宋体" w:cs="宋体"/>
        </w:rPr>
      </w:pPr>
    </w:p>
    <w:p>
      <w:pPr>
        <w:adjustRightInd w:val="0"/>
        <w:snapToGrid w:val="0"/>
        <w:spacing w:line="360" w:lineRule="auto"/>
        <w:rPr>
          <w:rFonts w:ascii="宋体" w:hAnsi="宋体" w:cs="宋体"/>
          <w:bCs/>
          <w:sz w:val="21"/>
          <w:szCs w:val="21"/>
        </w:rPr>
      </w:pPr>
      <w:r>
        <w:rPr>
          <w:rFonts w:hint="eastAsia" w:ascii="宋体" w:hAnsi="宋体" w:cs="宋体"/>
          <w:bCs/>
          <w:sz w:val="21"/>
          <w:szCs w:val="21"/>
        </w:rPr>
        <w:t>供应商（授权）代表签字：</w:t>
      </w:r>
      <w:r>
        <w:rPr>
          <w:rFonts w:hint="eastAsia" w:ascii="宋体" w:hAnsi="宋体" w:cs="宋体"/>
          <w:bCs/>
          <w:sz w:val="21"/>
          <w:szCs w:val="21"/>
          <w:u w:val="single"/>
        </w:rPr>
        <w:t xml:space="preserve">               </w:t>
      </w:r>
    </w:p>
    <w:p>
      <w:pPr>
        <w:adjustRightInd w:val="0"/>
        <w:snapToGrid w:val="0"/>
        <w:spacing w:line="360" w:lineRule="auto"/>
        <w:rPr>
          <w:rFonts w:ascii="宋体" w:hAnsi="宋体" w:cs="宋体"/>
          <w:bCs/>
          <w:sz w:val="21"/>
          <w:szCs w:val="21"/>
        </w:rPr>
      </w:pPr>
      <w:r>
        <w:rPr>
          <w:rFonts w:hint="eastAsia" w:ascii="宋体" w:hAnsi="宋体" w:cs="宋体"/>
          <w:bCs/>
          <w:sz w:val="21"/>
          <w:szCs w:val="21"/>
        </w:rPr>
        <w:t>供应商（公章）：</w:t>
      </w:r>
      <w:r>
        <w:rPr>
          <w:rFonts w:hint="eastAsia" w:ascii="宋体" w:hAnsi="宋体" w:cs="宋体"/>
          <w:bCs/>
          <w:sz w:val="21"/>
          <w:szCs w:val="21"/>
          <w:u w:val="single"/>
        </w:rPr>
        <w:t xml:space="preserve">                        </w:t>
      </w:r>
    </w:p>
    <w:p>
      <w:pPr>
        <w:adjustRightInd w:val="0"/>
        <w:snapToGrid w:val="0"/>
        <w:spacing w:line="360" w:lineRule="auto"/>
        <w:rPr>
          <w:rFonts w:ascii="宋体" w:hAnsi="宋体" w:cs="宋体"/>
        </w:rPr>
      </w:pPr>
      <w:r>
        <w:rPr>
          <w:rFonts w:hint="eastAsia" w:ascii="宋体" w:hAnsi="宋体" w:cs="宋体"/>
          <w:bCs/>
          <w:sz w:val="21"/>
          <w:szCs w:val="21"/>
        </w:rPr>
        <w:t>时间：</w:t>
      </w:r>
      <w:r>
        <w:rPr>
          <w:rFonts w:hint="eastAsia" w:ascii="宋体" w:hAnsi="宋体" w:cs="宋体"/>
          <w:bCs/>
          <w:sz w:val="21"/>
          <w:szCs w:val="21"/>
          <w:u w:val="single"/>
        </w:rPr>
        <w:t xml:space="preserve">                                 </w:t>
      </w:r>
    </w:p>
    <w:p>
      <w:pPr>
        <w:adjustRightInd w:val="0"/>
        <w:snapToGrid w:val="0"/>
        <w:spacing w:line="360" w:lineRule="auto"/>
        <w:rPr>
          <w:rFonts w:ascii="宋体" w:hAnsi="宋体" w:cs="宋体"/>
        </w:rPr>
      </w:pPr>
    </w:p>
    <w:p>
      <w:pPr>
        <w:adjustRightInd w:val="0"/>
        <w:snapToGrid w:val="0"/>
        <w:spacing w:line="360" w:lineRule="auto"/>
        <w:rPr>
          <w:rFonts w:ascii="宋体" w:hAnsi="宋体" w:cs="宋体"/>
        </w:rPr>
      </w:pPr>
    </w:p>
    <w:p>
      <w:pPr>
        <w:adjustRightInd w:val="0"/>
        <w:snapToGrid w:val="0"/>
        <w:spacing w:line="360" w:lineRule="auto"/>
        <w:rPr>
          <w:rFonts w:ascii="宋体" w:hAnsi="宋体" w:cs="宋体"/>
        </w:rPr>
      </w:pPr>
    </w:p>
    <w:p>
      <w:pPr>
        <w:adjustRightInd w:val="0"/>
        <w:snapToGrid w:val="0"/>
        <w:spacing w:line="360" w:lineRule="auto"/>
        <w:rPr>
          <w:rFonts w:ascii="宋体" w:hAnsi="宋体" w:cs="宋体"/>
        </w:rPr>
      </w:pPr>
    </w:p>
    <w:p>
      <w:pPr>
        <w:rPr>
          <w:rFonts w:ascii="宋体" w:hAnsi="宋体" w:cs="宋体"/>
        </w:rPr>
      </w:pPr>
      <w:r>
        <w:rPr>
          <w:rFonts w:hint="eastAsia" w:ascii="宋体" w:hAnsi="宋体" w:cs="宋体"/>
        </w:rPr>
        <w:br w:type="page"/>
      </w:r>
    </w:p>
    <w:p>
      <w:pPr>
        <w:pStyle w:val="4"/>
        <w:jc w:val="center"/>
        <w:rPr>
          <w:rFonts w:ascii="宋体" w:hAnsi="宋体" w:cs="宋体"/>
          <w:szCs w:val="30"/>
          <w:lang w:val="zh-CN"/>
        </w:rPr>
      </w:pPr>
      <w:r>
        <w:rPr>
          <w:rFonts w:hint="eastAsia" w:ascii="宋体" w:hAnsi="宋体" w:cs="宋体"/>
          <w:sz w:val="24"/>
          <w:szCs w:val="24"/>
        </w:rPr>
        <w:t>附件二、</w:t>
      </w:r>
      <w:r>
        <w:rPr>
          <w:rFonts w:hint="eastAsia" w:ascii="宋体" w:hAnsi="宋体" w:cs="宋体"/>
          <w:sz w:val="24"/>
          <w:szCs w:val="24"/>
          <w:lang w:val="zh-CN"/>
        </w:rPr>
        <w:t>中小企业认定标准</w:t>
      </w:r>
    </w:p>
    <w:p>
      <w:pPr>
        <w:widowControl/>
        <w:shd w:val="clear" w:color="auto" w:fill="FFFFFF"/>
        <w:spacing w:after="225" w:line="360" w:lineRule="auto"/>
        <w:ind w:firstLine="420"/>
        <w:jc w:val="left"/>
        <w:rPr>
          <w:rFonts w:ascii="宋体" w:hAnsi="宋体" w:cs="宋体"/>
          <w:szCs w:val="24"/>
        </w:rPr>
      </w:pPr>
      <w:r>
        <w:rPr>
          <w:rFonts w:hint="eastAsia" w:ascii="宋体" w:hAnsi="宋体" w:cs="宋体"/>
          <w:kern w:val="0"/>
          <w:szCs w:val="24"/>
          <w:shd w:val="clear" w:color="auto" w:fill="FFFFFF"/>
        </w:rPr>
        <w:t>一、中小企业（含中型、小型、微型企业，下同）应当同时符合以下条件：（摘自《政府采购促进中小企业发展管理办法》第二条规定）</w:t>
      </w:r>
    </w:p>
    <w:p>
      <w:pPr>
        <w:widowControl/>
        <w:shd w:val="clear" w:color="auto" w:fill="FFFFFF"/>
        <w:spacing w:after="225" w:line="360" w:lineRule="auto"/>
        <w:ind w:firstLine="420"/>
        <w:jc w:val="left"/>
        <w:rPr>
          <w:rFonts w:ascii="宋体" w:hAnsi="宋体" w:cs="宋体"/>
          <w:szCs w:val="24"/>
        </w:rPr>
      </w:pPr>
      <w:r>
        <w:rPr>
          <w:rFonts w:hint="eastAsia" w:ascii="宋体" w:hAnsi="宋体" w:cs="宋体"/>
          <w:kern w:val="0"/>
          <w:szCs w:val="24"/>
          <w:shd w:val="clear" w:color="auto" w:fill="FFFFFF"/>
        </w:rPr>
        <w:t>（一）中小企业，是指在中华人民共和国境内依法设立，依据国务院批准的中小企业划分标准确定的中型企业、小型企业和微型企业，但与大企业的负责人为同一人，或者与大企业存在直接控股、管理关系的除外；</w:t>
      </w:r>
    </w:p>
    <w:p>
      <w:pPr>
        <w:widowControl/>
        <w:shd w:val="clear" w:color="auto" w:fill="FFFFFF"/>
        <w:spacing w:after="225" w:line="360" w:lineRule="auto"/>
        <w:ind w:firstLine="420"/>
        <w:jc w:val="left"/>
        <w:rPr>
          <w:rFonts w:ascii="宋体" w:hAnsi="宋体" w:cs="宋体"/>
          <w:szCs w:val="24"/>
        </w:rPr>
      </w:pPr>
      <w:r>
        <w:rPr>
          <w:rFonts w:hint="eastAsia" w:ascii="宋体" w:hAnsi="宋体" w:cs="宋体"/>
          <w:kern w:val="0"/>
          <w:szCs w:val="24"/>
          <w:shd w:val="clear" w:color="auto" w:fill="FFFFFF"/>
        </w:rPr>
        <w:t>（二）符合中小企业划分标准的个体工商户，在政府采购活动中视同中小企业。</w:t>
      </w:r>
    </w:p>
    <w:p>
      <w:pPr>
        <w:widowControl/>
        <w:shd w:val="clear" w:color="auto" w:fill="FFFFFF"/>
        <w:spacing w:after="225" w:line="360" w:lineRule="auto"/>
        <w:ind w:firstLine="420"/>
        <w:jc w:val="left"/>
        <w:rPr>
          <w:rFonts w:ascii="宋体" w:hAnsi="宋体" w:cs="宋体"/>
          <w:szCs w:val="24"/>
        </w:rPr>
      </w:pPr>
      <w:r>
        <w:rPr>
          <w:rFonts w:hint="eastAsia" w:ascii="宋体" w:hAnsi="宋体" w:cs="宋体"/>
          <w:kern w:val="0"/>
          <w:szCs w:val="24"/>
          <w:shd w:val="clear" w:color="auto" w:fill="FFFFFF"/>
        </w:rPr>
        <w:t>本章节所称中小企业划分标准，是指国务院有关部门根据企业从业人员、营业收入、资产总额等指标制定的中小企业划型标准。</w:t>
      </w:r>
    </w:p>
    <w:p>
      <w:pPr>
        <w:widowControl/>
        <w:shd w:val="clear" w:color="auto" w:fill="FFFFFF"/>
        <w:spacing w:after="225" w:line="360" w:lineRule="auto"/>
        <w:ind w:firstLine="420"/>
        <w:jc w:val="left"/>
        <w:rPr>
          <w:rFonts w:ascii="宋体" w:hAnsi="宋体" w:cs="宋体"/>
          <w:kern w:val="0"/>
          <w:szCs w:val="24"/>
          <w:shd w:val="clear" w:color="auto" w:fill="FFFFFF"/>
        </w:rPr>
      </w:pPr>
      <w:r>
        <w:rPr>
          <w:rFonts w:hint="eastAsia" w:ascii="宋体" w:hAnsi="宋体" w:cs="宋体"/>
          <w:kern w:val="0"/>
          <w:szCs w:val="24"/>
          <w:shd w:val="clear" w:color="auto" w:fill="FFFFFF"/>
        </w:rPr>
        <w:t>小型、微型企业提供大型企业制造的货物（服务、工程）的，视同为大型企业。</w:t>
      </w:r>
    </w:p>
    <w:p>
      <w:pPr>
        <w:widowControl/>
        <w:numPr>
          <w:ilvl w:val="0"/>
          <w:numId w:val="21"/>
        </w:numPr>
        <w:shd w:val="clear" w:color="auto" w:fill="FFFFFF"/>
        <w:spacing w:after="225" w:line="360" w:lineRule="auto"/>
        <w:ind w:firstLine="420"/>
        <w:jc w:val="left"/>
        <w:rPr>
          <w:rFonts w:ascii="宋体" w:hAnsi="宋体" w:cs="宋体"/>
          <w:kern w:val="0"/>
          <w:szCs w:val="24"/>
          <w:shd w:val="clear" w:color="auto" w:fill="FFFFFF"/>
        </w:rPr>
      </w:pPr>
      <w:r>
        <w:rPr>
          <w:rFonts w:hint="eastAsia" w:ascii="宋体" w:hAnsi="宋体" w:cs="宋体"/>
          <w:kern w:val="0"/>
          <w:szCs w:val="24"/>
          <w:shd w:val="clear" w:color="auto" w:fill="FFFFFF"/>
        </w:rPr>
        <w:t>须提供的证明材料：</w:t>
      </w:r>
    </w:p>
    <w:p>
      <w:pPr>
        <w:widowControl/>
        <w:shd w:val="clear" w:color="auto" w:fill="FFFFFF"/>
        <w:spacing w:after="225" w:line="360" w:lineRule="auto"/>
        <w:ind w:firstLine="480" w:firstLineChars="200"/>
        <w:jc w:val="left"/>
        <w:rPr>
          <w:rFonts w:ascii="宋体" w:hAnsi="宋体" w:cs="宋体"/>
          <w:kern w:val="0"/>
          <w:szCs w:val="24"/>
          <w:shd w:val="clear" w:color="auto" w:fill="FFFFFF"/>
        </w:rPr>
      </w:pPr>
      <w:r>
        <w:rPr>
          <w:rFonts w:hint="eastAsia" w:ascii="宋体" w:hAnsi="宋体" w:cs="宋体"/>
          <w:kern w:val="0"/>
          <w:szCs w:val="24"/>
          <w:shd w:val="clear" w:color="auto" w:fill="FFFFFF"/>
        </w:rPr>
        <w:t>（一）只有供应商本企业制造的货物、承担的工程或服务参与政府采购活动的，提供本企业出具的《中小企业声明函》；</w:t>
      </w:r>
    </w:p>
    <w:p>
      <w:pPr>
        <w:widowControl/>
        <w:numPr>
          <w:ilvl w:val="0"/>
          <w:numId w:val="21"/>
        </w:numPr>
        <w:shd w:val="clear" w:color="auto" w:fill="FFFFFF"/>
        <w:spacing w:after="225" w:line="360" w:lineRule="auto"/>
        <w:ind w:firstLine="420"/>
        <w:rPr>
          <w:rFonts w:ascii="宋体" w:hAnsi="宋体" w:cs="宋体"/>
          <w:kern w:val="0"/>
          <w:sz w:val="21"/>
          <w:szCs w:val="21"/>
          <w:shd w:val="clear" w:color="auto" w:fill="FFFFFF"/>
        </w:rPr>
      </w:pPr>
      <w:r>
        <w:rPr>
          <w:rFonts w:hint="eastAsia" w:ascii="宋体" w:hAnsi="宋体" w:cs="宋体"/>
          <w:b/>
          <w:bCs/>
          <w:kern w:val="0"/>
          <w:szCs w:val="24"/>
          <w:shd w:val="clear" w:color="auto" w:fill="FFFFFF"/>
        </w:rPr>
        <w:t>供应商需对其中小企业声明内容的真实性负责，声明函内容不实的，属于提供虚假材料谋取中标、成交，依照《中华人民共和国政府采购法》等国家有关规定追究相应责任。</w:t>
      </w:r>
    </w:p>
    <w:p>
      <w:pPr>
        <w:widowControl/>
        <w:shd w:val="clear" w:color="auto" w:fill="FFFFFF"/>
        <w:spacing w:after="225" w:line="360" w:lineRule="auto"/>
        <w:ind w:firstLine="420" w:firstLineChars="200"/>
        <w:rPr>
          <w:rFonts w:ascii="宋体" w:hAnsi="宋体" w:cs="宋体"/>
          <w:kern w:val="0"/>
          <w:sz w:val="21"/>
          <w:szCs w:val="21"/>
          <w:shd w:val="clear" w:color="auto" w:fill="FFFFFF"/>
        </w:rPr>
      </w:pPr>
      <w:r>
        <w:rPr>
          <w:rFonts w:hint="eastAsia" w:ascii="宋体" w:hAnsi="宋体" w:cs="宋体"/>
          <w:kern w:val="0"/>
          <w:sz w:val="21"/>
          <w:szCs w:val="21"/>
          <w:shd w:val="clear" w:color="auto" w:fill="FFFFFF"/>
        </w:rPr>
        <w:br w:type="page"/>
      </w:r>
    </w:p>
    <w:p>
      <w:pPr>
        <w:pStyle w:val="4"/>
        <w:jc w:val="center"/>
        <w:rPr>
          <w:rFonts w:ascii="宋体" w:hAnsi="宋体" w:cs="宋体"/>
          <w:szCs w:val="24"/>
        </w:rPr>
      </w:pPr>
      <w:r>
        <w:rPr>
          <w:rFonts w:hint="eastAsia" w:ascii="宋体" w:hAnsi="宋体" w:cs="宋体"/>
          <w:color w:val="000000" w:themeColor="text1"/>
          <w:sz w:val="24"/>
          <w:szCs w:val="24"/>
          <w14:textFill>
            <w14:solidFill>
              <w14:schemeClr w14:val="tx1"/>
            </w14:solidFill>
          </w14:textFill>
        </w:rPr>
        <w:t>附件三、中小企业声明函</w:t>
      </w:r>
    </w:p>
    <w:p>
      <w:pPr>
        <w:spacing w:line="360" w:lineRule="auto"/>
        <w:ind w:firstLine="475" w:firstLineChars="198"/>
        <w:rPr>
          <w:rFonts w:ascii="宋体" w:hAnsi="宋体" w:cs="宋体"/>
          <w:szCs w:val="21"/>
          <w:lang w:val="zh-CN"/>
        </w:rPr>
      </w:pPr>
    </w:p>
    <w:p>
      <w:pPr>
        <w:spacing w:line="360" w:lineRule="auto"/>
        <w:ind w:firstLine="475" w:firstLineChars="198"/>
        <w:rPr>
          <w:rFonts w:ascii="宋体" w:hAnsi="宋体" w:cs="宋体"/>
          <w:szCs w:val="21"/>
          <w:lang w:val="zh-CN"/>
        </w:rPr>
      </w:pPr>
    </w:p>
    <w:p>
      <w:pPr>
        <w:spacing w:line="360" w:lineRule="auto"/>
        <w:ind w:firstLine="475" w:firstLineChars="198"/>
        <w:rPr>
          <w:rFonts w:ascii="宋体" w:hAnsi="宋体" w:cs="宋体"/>
          <w:szCs w:val="21"/>
        </w:rPr>
      </w:pPr>
      <w:r>
        <w:rPr>
          <w:rFonts w:hint="eastAsia" w:ascii="宋体" w:hAnsi="宋体" w:cs="宋体"/>
          <w:szCs w:val="21"/>
          <w:lang w:val="zh-CN"/>
        </w:rPr>
        <w:t>本公司郑重声明，根据《政府采购促进中小企业发展</w:t>
      </w:r>
      <w:r>
        <w:rPr>
          <w:rFonts w:hint="eastAsia" w:ascii="宋体" w:hAnsi="宋体" w:cs="宋体"/>
          <w:szCs w:val="21"/>
        </w:rPr>
        <w:t>管理</w:t>
      </w:r>
      <w:r>
        <w:rPr>
          <w:rFonts w:hint="eastAsia" w:ascii="宋体" w:hAnsi="宋体" w:cs="宋体"/>
          <w:szCs w:val="21"/>
          <w:lang w:val="zh-CN"/>
        </w:rPr>
        <w:t>办法》（财库〔20</w:t>
      </w:r>
      <w:r>
        <w:rPr>
          <w:rFonts w:hint="eastAsia" w:ascii="宋体" w:hAnsi="宋体" w:cs="宋体"/>
          <w:szCs w:val="21"/>
        </w:rPr>
        <w:t>20</w:t>
      </w:r>
      <w:r>
        <w:rPr>
          <w:rFonts w:hint="eastAsia" w:ascii="宋体" w:hAnsi="宋体" w:cs="宋体"/>
          <w:szCs w:val="21"/>
          <w:lang w:val="zh-CN"/>
        </w:rPr>
        <w:t>〕</w:t>
      </w:r>
      <w:r>
        <w:rPr>
          <w:rFonts w:hint="eastAsia" w:ascii="宋体" w:hAnsi="宋体" w:cs="宋体"/>
          <w:szCs w:val="21"/>
        </w:rPr>
        <w:t>46</w:t>
      </w:r>
      <w:r>
        <w:rPr>
          <w:rFonts w:hint="eastAsia" w:ascii="宋体" w:hAnsi="宋体" w:cs="宋体"/>
          <w:szCs w:val="21"/>
          <w:lang w:val="zh-CN"/>
        </w:rPr>
        <w:t>号）的规定，本公司</w:t>
      </w:r>
      <w:r>
        <w:rPr>
          <w:rFonts w:hint="eastAsia" w:ascii="宋体" w:hAnsi="宋体" w:cs="宋体"/>
          <w:szCs w:val="21"/>
        </w:rPr>
        <w:t>参加</w:t>
      </w:r>
      <w:r>
        <w:rPr>
          <w:rFonts w:hint="eastAsia" w:ascii="宋体" w:hAnsi="宋体" w:cs="宋体"/>
          <w:szCs w:val="21"/>
          <w:u w:val="single"/>
        </w:rPr>
        <w:t>（单位名称）</w:t>
      </w:r>
      <w:r>
        <w:rPr>
          <w:rFonts w:hint="eastAsia" w:ascii="宋体" w:hAnsi="宋体" w:cs="宋体"/>
          <w:szCs w:val="21"/>
        </w:rPr>
        <w:t>的</w:t>
      </w:r>
      <w:r>
        <w:rPr>
          <w:rFonts w:hint="eastAsia" w:ascii="宋体" w:hAnsi="宋体" w:cs="宋体"/>
          <w:szCs w:val="21"/>
          <w:u w:val="single"/>
        </w:rPr>
        <w:t>（项目名称）</w:t>
      </w:r>
      <w:r>
        <w:rPr>
          <w:rFonts w:hint="eastAsia" w:ascii="宋体" w:hAnsi="宋体" w:cs="宋体"/>
          <w:szCs w:val="21"/>
        </w:rPr>
        <w:t>采购活动，提供的货物全部由符合政策要求的中小企业制造。相关企业具体情况如下：</w:t>
      </w:r>
    </w:p>
    <w:p>
      <w:pPr>
        <w:spacing w:line="360" w:lineRule="auto"/>
        <w:ind w:firstLine="475" w:firstLineChars="198"/>
        <w:jc w:val="left"/>
        <w:rPr>
          <w:rFonts w:ascii="宋体" w:hAnsi="宋体" w:cs="Times New Roman"/>
          <w:szCs w:val="21"/>
          <w:lang w:val="zh-CN"/>
        </w:rPr>
      </w:pPr>
      <w:r>
        <w:rPr>
          <w:rFonts w:hint="eastAsia" w:ascii="宋体" w:hAnsi="宋体" w:cs="Times New Roman"/>
          <w:szCs w:val="21"/>
          <w:lang w:val="zh-CN"/>
        </w:rPr>
        <w:t>1、</w:t>
      </w:r>
      <w:r>
        <w:rPr>
          <w:rFonts w:hint="eastAsia" w:ascii="宋体" w:hAnsi="宋体" w:cs="Times New Roman"/>
          <w:szCs w:val="21"/>
          <w:u w:val="single"/>
          <w:lang w:val="zh-CN"/>
        </w:rPr>
        <w:t>（标的名称）</w:t>
      </w:r>
      <w:r>
        <w:rPr>
          <w:rFonts w:hint="eastAsia" w:ascii="宋体" w:hAnsi="宋体" w:cs="Times New Roman"/>
          <w:szCs w:val="21"/>
          <w:lang w:val="zh-CN"/>
        </w:rPr>
        <w:t>，属于</w:t>
      </w:r>
      <w:r>
        <w:rPr>
          <w:rFonts w:hint="eastAsia" w:ascii="宋体" w:hAnsi="宋体" w:cs="Times New Roman"/>
          <w:szCs w:val="21"/>
          <w:u w:val="single"/>
          <w:lang w:val="zh-CN"/>
        </w:rPr>
        <w:t xml:space="preserve"> （采购文件中明确的所属行业）</w:t>
      </w:r>
      <w:r>
        <w:rPr>
          <w:rFonts w:hint="eastAsia" w:ascii="宋体" w:hAnsi="宋体" w:cs="Times New Roman"/>
          <w:szCs w:val="21"/>
          <w:lang w:val="zh-CN"/>
        </w:rPr>
        <w:t>行业；制造商为</w:t>
      </w:r>
      <w:r>
        <w:rPr>
          <w:rFonts w:hint="eastAsia" w:ascii="宋体" w:hAnsi="宋体" w:cs="Times New Roman"/>
          <w:szCs w:val="21"/>
          <w:u w:val="single"/>
          <w:lang w:val="zh-CN"/>
        </w:rPr>
        <w:t xml:space="preserve">           （企业名称</w:t>
      </w:r>
      <w:r>
        <w:rPr>
          <w:rFonts w:hint="eastAsia" w:ascii="宋体" w:hAnsi="宋体" w:cs="Times New Roman"/>
          <w:szCs w:val="21"/>
          <w:lang w:val="zh-CN"/>
        </w:rPr>
        <w:t>），从业人员</w:t>
      </w:r>
      <w:r>
        <w:rPr>
          <w:rFonts w:hint="eastAsia" w:ascii="宋体" w:hAnsi="宋体" w:cs="Times New Roman"/>
          <w:szCs w:val="21"/>
          <w:u w:val="single"/>
          <w:lang w:val="zh-CN"/>
        </w:rPr>
        <w:t xml:space="preserve">    </w:t>
      </w:r>
      <w:r>
        <w:rPr>
          <w:rFonts w:hint="eastAsia" w:ascii="宋体" w:hAnsi="宋体" w:cs="Times New Roman"/>
          <w:szCs w:val="21"/>
          <w:lang w:val="zh-CN"/>
        </w:rPr>
        <w:t>人，营业收入为</w:t>
      </w:r>
      <w:r>
        <w:rPr>
          <w:rFonts w:hint="eastAsia" w:ascii="宋体" w:hAnsi="宋体" w:cs="Times New Roman"/>
          <w:szCs w:val="21"/>
          <w:u w:val="single"/>
          <w:lang w:val="zh-CN"/>
        </w:rPr>
        <w:t xml:space="preserve">    </w:t>
      </w:r>
      <w:r>
        <w:rPr>
          <w:rFonts w:hint="eastAsia" w:ascii="宋体" w:hAnsi="宋体" w:cs="Times New Roman"/>
          <w:szCs w:val="21"/>
          <w:lang w:val="zh-CN"/>
        </w:rPr>
        <w:t>万元，资产总额为</w:t>
      </w:r>
      <w:r>
        <w:rPr>
          <w:rFonts w:hint="eastAsia" w:ascii="宋体" w:hAnsi="宋体" w:cs="Times New Roman"/>
          <w:szCs w:val="21"/>
          <w:u w:val="single"/>
          <w:lang w:val="zh-CN"/>
        </w:rPr>
        <w:t xml:space="preserve">       </w:t>
      </w:r>
      <w:r>
        <w:rPr>
          <w:rFonts w:hint="eastAsia" w:ascii="宋体" w:hAnsi="宋体" w:cs="Times New Roman"/>
          <w:szCs w:val="21"/>
          <w:lang w:val="zh-CN"/>
        </w:rPr>
        <w:t>万元，属于</w:t>
      </w:r>
      <w:r>
        <w:rPr>
          <w:rFonts w:hint="eastAsia" w:ascii="宋体" w:hAnsi="宋体" w:cs="Times New Roman"/>
          <w:szCs w:val="21"/>
          <w:u w:val="single"/>
          <w:lang w:val="zh-CN"/>
        </w:rPr>
        <w:t xml:space="preserve">       （中型企业、小型企业、微型企业</w:t>
      </w:r>
      <w:r>
        <w:rPr>
          <w:rFonts w:hint="eastAsia" w:ascii="宋体" w:hAnsi="宋体" w:cs="Times New Roman"/>
          <w:szCs w:val="21"/>
          <w:lang w:val="zh-CN"/>
        </w:rPr>
        <w:t>）；</w:t>
      </w:r>
    </w:p>
    <w:p>
      <w:pPr>
        <w:spacing w:line="360" w:lineRule="auto"/>
        <w:ind w:firstLine="475" w:firstLineChars="198"/>
        <w:jc w:val="left"/>
        <w:rPr>
          <w:rFonts w:ascii="宋体" w:hAnsi="宋体" w:cs="Times New Roman"/>
          <w:szCs w:val="21"/>
          <w:lang w:val="zh-CN"/>
        </w:rPr>
      </w:pPr>
      <w:r>
        <w:rPr>
          <w:rFonts w:hint="eastAsia" w:ascii="宋体" w:hAnsi="宋体" w:cs="Times New Roman"/>
          <w:szCs w:val="21"/>
          <w:lang w:val="zh-CN"/>
        </w:rPr>
        <w:t>2、</w:t>
      </w:r>
      <w:r>
        <w:rPr>
          <w:rFonts w:hint="eastAsia" w:ascii="宋体" w:hAnsi="宋体" w:cs="Times New Roman"/>
          <w:szCs w:val="21"/>
          <w:u w:val="single"/>
          <w:lang w:val="zh-CN"/>
        </w:rPr>
        <w:t>（标的名称）</w:t>
      </w:r>
      <w:r>
        <w:rPr>
          <w:rFonts w:hint="eastAsia" w:ascii="宋体" w:hAnsi="宋体" w:cs="Times New Roman"/>
          <w:szCs w:val="21"/>
          <w:lang w:val="zh-CN"/>
        </w:rPr>
        <w:t>，属于</w:t>
      </w:r>
      <w:r>
        <w:rPr>
          <w:rFonts w:hint="eastAsia" w:ascii="宋体" w:hAnsi="宋体" w:cs="Times New Roman"/>
          <w:szCs w:val="21"/>
          <w:u w:val="single"/>
          <w:lang w:val="zh-CN"/>
        </w:rPr>
        <w:t xml:space="preserve"> （采购文件中明确的所属行业）</w:t>
      </w:r>
      <w:r>
        <w:rPr>
          <w:rFonts w:hint="eastAsia" w:ascii="宋体" w:hAnsi="宋体" w:cs="Times New Roman"/>
          <w:szCs w:val="21"/>
          <w:lang w:val="zh-CN"/>
        </w:rPr>
        <w:t>行业；制造商为</w:t>
      </w:r>
      <w:r>
        <w:rPr>
          <w:rFonts w:hint="eastAsia" w:ascii="宋体" w:hAnsi="宋体" w:cs="Times New Roman"/>
          <w:szCs w:val="21"/>
          <w:u w:val="single"/>
          <w:lang w:val="zh-CN"/>
        </w:rPr>
        <w:t xml:space="preserve">           （企业名称</w:t>
      </w:r>
      <w:r>
        <w:rPr>
          <w:rFonts w:hint="eastAsia" w:ascii="宋体" w:hAnsi="宋体" w:cs="Times New Roman"/>
          <w:szCs w:val="21"/>
          <w:lang w:val="zh-CN"/>
        </w:rPr>
        <w:t>），从业人员</w:t>
      </w:r>
      <w:r>
        <w:rPr>
          <w:rFonts w:hint="eastAsia" w:ascii="宋体" w:hAnsi="宋体" w:cs="Times New Roman"/>
          <w:szCs w:val="21"/>
          <w:u w:val="single"/>
          <w:lang w:val="zh-CN"/>
        </w:rPr>
        <w:t xml:space="preserve">    </w:t>
      </w:r>
      <w:r>
        <w:rPr>
          <w:rFonts w:hint="eastAsia" w:ascii="宋体" w:hAnsi="宋体" w:cs="Times New Roman"/>
          <w:szCs w:val="21"/>
          <w:lang w:val="zh-CN"/>
        </w:rPr>
        <w:t>人，营业收入为</w:t>
      </w:r>
      <w:r>
        <w:rPr>
          <w:rFonts w:hint="eastAsia" w:ascii="宋体" w:hAnsi="宋体" w:cs="Times New Roman"/>
          <w:szCs w:val="21"/>
          <w:u w:val="single"/>
          <w:lang w:val="zh-CN"/>
        </w:rPr>
        <w:t xml:space="preserve">    </w:t>
      </w:r>
      <w:r>
        <w:rPr>
          <w:rFonts w:hint="eastAsia" w:ascii="宋体" w:hAnsi="宋体" w:cs="Times New Roman"/>
          <w:szCs w:val="21"/>
          <w:lang w:val="zh-CN"/>
        </w:rPr>
        <w:t>万元，资产总额为</w:t>
      </w:r>
      <w:r>
        <w:rPr>
          <w:rFonts w:hint="eastAsia" w:ascii="宋体" w:hAnsi="宋体" w:cs="Times New Roman"/>
          <w:szCs w:val="21"/>
          <w:u w:val="single"/>
          <w:lang w:val="zh-CN"/>
        </w:rPr>
        <w:t xml:space="preserve">       </w:t>
      </w:r>
      <w:r>
        <w:rPr>
          <w:rFonts w:hint="eastAsia" w:ascii="宋体" w:hAnsi="宋体" w:cs="Times New Roman"/>
          <w:szCs w:val="21"/>
          <w:lang w:val="zh-CN"/>
        </w:rPr>
        <w:t>万元，属于</w:t>
      </w:r>
      <w:r>
        <w:rPr>
          <w:rFonts w:hint="eastAsia" w:ascii="宋体" w:hAnsi="宋体" w:cs="Times New Roman"/>
          <w:szCs w:val="21"/>
          <w:u w:val="single"/>
          <w:lang w:val="zh-CN"/>
        </w:rPr>
        <w:t xml:space="preserve">       （中型企业、小型企业、微型企业</w:t>
      </w:r>
      <w:r>
        <w:rPr>
          <w:rFonts w:hint="eastAsia" w:ascii="宋体" w:hAnsi="宋体" w:cs="Times New Roman"/>
          <w:szCs w:val="21"/>
          <w:lang w:val="zh-CN"/>
        </w:rPr>
        <w:t>）；</w:t>
      </w:r>
    </w:p>
    <w:p>
      <w:pPr>
        <w:spacing w:line="360" w:lineRule="auto"/>
        <w:ind w:firstLine="475" w:firstLineChars="198"/>
        <w:jc w:val="left"/>
        <w:rPr>
          <w:rFonts w:ascii="宋体" w:hAnsi="宋体" w:cs="Times New Roman"/>
          <w:szCs w:val="21"/>
          <w:lang w:val="zh-CN"/>
        </w:rPr>
      </w:pPr>
      <w:r>
        <w:rPr>
          <w:rFonts w:hint="eastAsia" w:ascii="宋体" w:hAnsi="宋体" w:cs="Times New Roman"/>
          <w:szCs w:val="21"/>
          <w:lang w:val="zh-CN"/>
        </w:rPr>
        <w:t xml:space="preserve">   …… </w:t>
      </w:r>
    </w:p>
    <w:p>
      <w:pPr>
        <w:spacing w:line="360" w:lineRule="auto"/>
        <w:ind w:firstLine="475" w:firstLineChars="198"/>
        <w:jc w:val="left"/>
        <w:rPr>
          <w:rFonts w:ascii="宋体" w:hAnsi="宋体" w:cs="Times New Roman"/>
          <w:szCs w:val="21"/>
          <w:lang w:val="zh-CN"/>
        </w:rPr>
      </w:pPr>
      <w:r>
        <w:rPr>
          <w:rFonts w:hint="eastAsia" w:ascii="宋体" w:hAnsi="宋体" w:cs="Times New Roman"/>
          <w:szCs w:val="21"/>
          <w:lang w:val="zh-CN"/>
        </w:rPr>
        <w:t>以上企业，不属于大企业的分支机构，不存在控股股东为大企业的情形，也不存在与大企业的负责人为同一人的情形。</w:t>
      </w:r>
    </w:p>
    <w:p>
      <w:pPr>
        <w:spacing w:line="360" w:lineRule="auto"/>
        <w:ind w:firstLine="475" w:firstLineChars="198"/>
        <w:jc w:val="left"/>
        <w:rPr>
          <w:rFonts w:ascii="宋体" w:hAnsi="宋体" w:cs="Times New Roman"/>
          <w:szCs w:val="21"/>
          <w:lang w:val="zh-CN"/>
        </w:rPr>
      </w:pPr>
      <w:r>
        <w:rPr>
          <w:rFonts w:hint="eastAsia" w:ascii="宋体" w:hAnsi="宋体" w:cs="Times New Roman"/>
          <w:szCs w:val="21"/>
          <w:lang w:val="zh-CN"/>
        </w:rPr>
        <w:t>本企业对上述声明内容的真实性负责。如有虚假，将依法承担相应责任。</w:t>
      </w:r>
    </w:p>
    <w:p>
      <w:pPr>
        <w:adjustRightInd w:val="0"/>
        <w:snapToGrid w:val="0"/>
        <w:spacing w:line="360" w:lineRule="auto"/>
        <w:rPr>
          <w:rFonts w:ascii="宋体" w:hAnsi="宋体" w:cs="宋体"/>
          <w:szCs w:val="24"/>
        </w:rPr>
      </w:pPr>
    </w:p>
    <w:p>
      <w:pPr>
        <w:adjustRightInd w:val="0"/>
        <w:snapToGrid w:val="0"/>
        <w:spacing w:line="360" w:lineRule="auto"/>
        <w:rPr>
          <w:rFonts w:ascii="宋体" w:hAnsi="宋体" w:cs="宋体"/>
          <w:szCs w:val="24"/>
        </w:rPr>
      </w:pPr>
    </w:p>
    <w:p>
      <w:pPr>
        <w:spacing w:line="360" w:lineRule="auto"/>
        <w:ind w:firstLine="480" w:firstLineChars="200"/>
        <w:jc w:val="left"/>
        <w:rPr>
          <w:rFonts w:ascii="宋体" w:hAnsi="宋体" w:cs="宋体"/>
          <w:szCs w:val="24"/>
          <w:lang w:val="zh-CN"/>
        </w:rPr>
      </w:pPr>
    </w:p>
    <w:p>
      <w:pPr>
        <w:spacing w:line="360" w:lineRule="auto"/>
        <w:ind w:firstLine="480" w:firstLineChars="200"/>
        <w:jc w:val="left"/>
        <w:rPr>
          <w:rFonts w:ascii="宋体" w:hAnsi="宋体" w:cs="宋体"/>
          <w:szCs w:val="24"/>
          <w:lang w:val="zh-CN"/>
        </w:rPr>
      </w:pPr>
    </w:p>
    <w:p>
      <w:pPr>
        <w:spacing w:line="360" w:lineRule="auto"/>
        <w:ind w:firstLine="480" w:firstLineChars="200"/>
        <w:jc w:val="left"/>
        <w:rPr>
          <w:rFonts w:ascii="宋体" w:hAnsi="宋体" w:cs="宋体"/>
          <w:szCs w:val="24"/>
          <w:lang w:val="zh-CN"/>
        </w:rPr>
      </w:pPr>
    </w:p>
    <w:p>
      <w:pPr>
        <w:spacing w:before="100" w:beforeAutospacing="1" w:after="100" w:afterAutospacing="1"/>
        <w:ind w:firstLine="3554" w:firstLineChars="1481"/>
        <w:rPr>
          <w:rFonts w:ascii="宋体" w:hAnsi="宋体" w:cs="宋体"/>
          <w:szCs w:val="24"/>
          <w:u w:val="single"/>
          <w:lang w:val="zh-CN"/>
        </w:rPr>
      </w:pPr>
      <w:r>
        <w:rPr>
          <w:rFonts w:hint="eastAsia" w:ascii="宋体" w:hAnsi="宋体" w:cs="宋体"/>
          <w:szCs w:val="24"/>
          <w:lang w:val="zh-CN"/>
        </w:rPr>
        <w:t>企业名称（盖章）：</w:t>
      </w:r>
    </w:p>
    <w:p>
      <w:pPr>
        <w:spacing w:before="100" w:beforeAutospacing="1" w:after="100" w:afterAutospacing="1" w:line="360" w:lineRule="auto"/>
        <w:ind w:firstLine="3600" w:firstLineChars="1500"/>
        <w:rPr>
          <w:rFonts w:ascii="宋体" w:hAnsi="宋体" w:cs="宋体"/>
          <w:b/>
          <w:bCs/>
          <w:szCs w:val="21"/>
          <w:lang w:val="zh-CN"/>
        </w:rPr>
      </w:pPr>
      <w:r>
        <w:rPr>
          <w:rFonts w:hint="eastAsia" w:ascii="宋体" w:hAnsi="宋体" w:cs="宋体"/>
          <w:szCs w:val="24"/>
          <w:lang w:val="zh-CN"/>
        </w:rPr>
        <w:t>日期：</w:t>
      </w:r>
    </w:p>
    <w:p>
      <w:pPr>
        <w:rPr>
          <w:rFonts w:ascii="宋体" w:hAnsi="宋体" w:cs="宋体"/>
          <w:b/>
          <w:bCs/>
          <w:szCs w:val="21"/>
        </w:rPr>
      </w:pPr>
      <w:r>
        <w:rPr>
          <w:rFonts w:hint="eastAsia" w:ascii="宋体" w:hAnsi="宋体" w:cs="宋体"/>
          <w:b/>
          <w:bCs/>
          <w:szCs w:val="21"/>
        </w:rPr>
        <w:br w:type="page"/>
      </w:r>
    </w:p>
    <w:p>
      <w:pPr>
        <w:pStyle w:val="4"/>
        <w:jc w:val="center"/>
        <w:rPr>
          <w:rFonts w:ascii="宋体" w:hAnsi="宋体" w:cs="宋体"/>
          <w:sz w:val="24"/>
          <w:szCs w:val="24"/>
        </w:rPr>
      </w:pPr>
      <w:r>
        <w:rPr>
          <w:rFonts w:hint="eastAsia" w:ascii="宋体" w:hAnsi="宋体" w:cs="宋体"/>
          <w:sz w:val="24"/>
          <w:szCs w:val="24"/>
        </w:rPr>
        <w:t>中小企业声明函（工程、服务）</w:t>
      </w:r>
    </w:p>
    <w:p>
      <w:pPr>
        <w:spacing w:line="360" w:lineRule="auto"/>
        <w:ind w:firstLine="475" w:firstLineChars="198"/>
        <w:jc w:val="left"/>
        <w:rPr>
          <w:rFonts w:ascii="宋体" w:hAnsi="宋体" w:cs="宋体"/>
          <w:szCs w:val="24"/>
          <w:lang w:val="zh-CN"/>
        </w:rPr>
      </w:pPr>
    </w:p>
    <w:p>
      <w:pPr>
        <w:spacing w:line="360" w:lineRule="auto"/>
        <w:ind w:firstLine="475" w:firstLineChars="198"/>
        <w:jc w:val="left"/>
        <w:rPr>
          <w:rFonts w:ascii="宋体" w:hAnsi="宋体" w:cs="宋体"/>
          <w:szCs w:val="24"/>
          <w:lang w:val="zh-CN"/>
        </w:rPr>
      </w:pPr>
    </w:p>
    <w:p>
      <w:pPr>
        <w:spacing w:line="360" w:lineRule="auto"/>
        <w:ind w:firstLine="475" w:firstLineChars="198"/>
        <w:rPr>
          <w:rFonts w:ascii="宋体" w:hAnsi="宋体" w:cs="宋体"/>
          <w:szCs w:val="21"/>
        </w:rPr>
      </w:pPr>
      <w:r>
        <w:rPr>
          <w:rFonts w:hint="eastAsia" w:ascii="宋体" w:hAnsi="宋体" w:cs="宋体"/>
          <w:szCs w:val="21"/>
          <w:lang w:val="zh-CN"/>
        </w:rPr>
        <w:t>本公司郑重声明，根据《政府采购促进中小企业发展</w:t>
      </w:r>
      <w:r>
        <w:rPr>
          <w:rFonts w:hint="eastAsia" w:ascii="宋体" w:hAnsi="宋体" w:cs="宋体"/>
          <w:szCs w:val="21"/>
        </w:rPr>
        <w:t>管理</w:t>
      </w:r>
      <w:r>
        <w:rPr>
          <w:rFonts w:hint="eastAsia" w:ascii="宋体" w:hAnsi="宋体" w:cs="宋体"/>
          <w:szCs w:val="21"/>
          <w:lang w:val="zh-CN"/>
        </w:rPr>
        <w:t>办法》（财库〔20</w:t>
      </w:r>
      <w:r>
        <w:rPr>
          <w:rFonts w:hint="eastAsia" w:ascii="宋体" w:hAnsi="宋体" w:cs="宋体"/>
          <w:szCs w:val="21"/>
        </w:rPr>
        <w:t>20</w:t>
      </w:r>
      <w:r>
        <w:rPr>
          <w:rFonts w:hint="eastAsia" w:ascii="宋体" w:hAnsi="宋体" w:cs="宋体"/>
          <w:szCs w:val="21"/>
          <w:lang w:val="zh-CN"/>
        </w:rPr>
        <w:t>〕</w:t>
      </w:r>
      <w:r>
        <w:rPr>
          <w:rFonts w:hint="eastAsia" w:ascii="宋体" w:hAnsi="宋体" w:cs="宋体"/>
          <w:szCs w:val="21"/>
        </w:rPr>
        <w:t>46</w:t>
      </w:r>
      <w:r>
        <w:rPr>
          <w:rFonts w:hint="eastAsia" w:ascii="宋体" w:hAnsi="宋体" w:cs="宋体"/>
          <w:szCs w:val="21"/>
          <w:lang w:val="zh-CN"/>
        </w:rPr>
        <w:t>号）的规定，本公司</w:t>
      </w:r>
      <w:r>
        <w:rPr>
          <w:rFonts w:hint="eastAsia" w:ascii="宋体" w:hAnsi="宋体" w:cs="宋体"/>
          <w:szCs w:val="21"/>
        </w:rPr>
        <w:t>参加</w:t>
      </w:r>
      <w:r>
        <w:rPr>
          <w:rFonts w:hint="eastAsia" w:ascii="宋体" w:hAnsi="宋体" w:cs="宋体"/>
          <w:szCs w:val="21"/>
          <w:u w:val="single"/>
        </w:rPr>
        <w:t>（单位名称）</w:t>
      </w:r>
      <w:r>
        <w:rPr>
          <w:rFonts w:hint="eastAsia" w:ascii="宋体" w:hAnsi="宋体" w:cs="宋体"/>
          <w:szCs w:val="21"/>
        </w:rPr>
        <w:t>的</w:t>
      </w:r>
      <w:r>
        <w:rPr>
          <w:rFonts w:hint="eastAsia" w:ascii="宋体" w:hAnsi="宋体" w:cs="宋体"/>
          <w:szCs w:val="21"/>
          <w:u w:val="single"/>
        </w:rPr>
        <w:t>（项目名称）</w:t>
      </w:r>
      <w:r>
        <w:rPr>
          <w:rFonts w:hint="eastAsia" w:ascii="宋体" w:hAnsi="宋体" w:cs="宋体"/>
          <w:szCs w:val="21"/>
        </w:rPr>
        <w:t>采购活动，工程的施工单位全部为符合政策要求的中小企业（或：服务全部由符合政策要求的中小企业承接）。具体情况如下：</w:t>
      </w:r>
    </w:p>
    <w:p>
      <w:pPr>
        <w:spacing w:line="360" w:lineRule="auto"/>
        <w:ind w:firstLine="475" w:firstLineChars="198"/>
        <w:rPr>
          <w:rFonts w:ascii="宋体" w:hAnsi="宋体" w:cs="宋体"/>
          <w:szCs w:val="21"/>
          <w:lang w:val="zh-CN"/>
        </w:rPr>
      </w:pPr>
      <w:r>
        <w:rPr>
          <w:rFonts w:hint="eastAsia" w:ascii="宋体" w:hAnsi="宋体" w:cs="宋体"/>
          <w:szCs w:val="21"/>
        </w:rPr>
        <w:t>1、</w:t>
      </w:r>
      <w:r>
        <w:rPr>
          <w:rFonts w:hint="eastAsia" w:ascii="宋体" w:hAnsi="宋体" w:cs="宋体"/>
          <w:szCs w:val="21"/>
          <w:u w:val="single"/>
          <w:lang w:val="zh-CN"/>
        </w:rPr>
        <w:t>（</w:t>
      </w:r>
      <w:r>
        <w:rPr>
          <w:rFonts w:hint="eastAsia" w:ascii="宋体" w:hAnsi="宋体" w:cs="宋体"/>
          <w:szCs w:val="21"/>
          <w:u w:val="single"/>
        </w:rPr>
        <w:t>标的名称</w:t>
      </w:r>
      <w:r>
        <w:rPr>
          <w:rFonts w:hint="eastAsia" w:ascii="宋体" w:hAnsi="宋体" w:cs="宋体"/>
          <w:szCs w:val="21"/>
          <w:u w:val="single"/>
          <w:lang w:val="zh-CN"/>
        </w:rPr>
        <w:t>）</w:t>
      </w:r>
      <w:r>
        <w:rPr>
          <w:rFonts w:hint="eastAsia" w:ascii="宋体" w:hAnsi="宋体" w:cs="宋体"/>
          <w:szCs w:val="21"/>
          <w:lang w:val="zh-CN"/>
        </w:rPr>
        <w:t>，属于</w:t>
      </w:r>
      <w:r>
        <w:rPr>
          <w:rFonts w:hint="eastAsia" w:ascii="宋体" w:hAnsi="宋体" w:cs="宋体"/>
          <w:szCs w:val="21"/>
          <w:u w:val="single"/>
          <w:lang w:val="zh-CN"/>
        </w:rPr>
        <w:t>（</w:t>
      </w:r>
      <w:r>
        <w:rPr>
          <w:rFonts w:hint="eastAsia" w:ascii="宋体" w:hAnsi="宋体" w:cs="宋体"/>
          <w:szCs w:val="21"/>
          <w:u w:val="single"/>
        </w:rPr>
        <w:t>采购文件中明确的所属行业</w:t>
      </w:r>
      <w:r>
        <w:rPr>
          <w:rFonts w:hint="eastAsia" w:ascii="宋体" w:hAnsi="宋体" w:cs="宋体"/>
          <w:szCs w:val="21"/>
          <w:u w:val="single"/>
          <w:lang w:val="zh-CN"/>
        </w:rPr>
        <w:t>）</w:t>
      </w:r>
      <w:r>
        <w:rPr>
          <w:rFonts w:hint="eastAsia" w:ascii="宋体" w:hAnsi="宋体" w:cs="宋体"/>
          <w:szCs w:val="21"/>
          <w:lang w:val="zh-CN"/>
        </w:rPr>
        <w:t>行业；</w:t>
      </w:r>
      <w:r>
        <w:rPr>
          <w:rFonts w:hint="eastAsia" w:ascii="宋体" w:hAnsi="宋体" w:cs="宋体"/>
          <w:szCs w:val="21"/>
        </w:rPr>
        <w:t>承建</w:t>
      </w:r>
      <w:r>
        <w:rPr>
          <w:rFonts w:hint="eastAsia" w:ascii="宋体" w:hAnsi="宋体" w:cs="宋体"/>
          <w:szCs w:val="21"/>
          <w:lang w:val="zh-CN"/>
        </w:rPr>
        <w:t>（</w:t>
      </w:r>
      <w:r>
        <w:rPr>
          <w:rFonts w:hint="eastAsia" w:ascii="宋体" w:hAnsi="宋体" w:cs="宋体"/>
          <w:szCs w:val="21"/>
        </w:rPr>
        <w:t>承接</w:t>
      </w:r>
      <w:r>
        <w:rPr>
          <w:rFonts w:hint="eastAsia" w:ascii="宋体" w:hAnsi="宋体" w:cs="宋体"/>
          <w:szCs w:val="21"/>
          <w:lang w:val="zh-CN"/>
        </w:rPr>
        <w:t>）</w:t>
      </w:r>
      <w:r>
        <w:rPr>
          <w:rFonts w:hint="eastAsia" w:ascii="宋体" w:hAnsi="宋体" w:cs="宋体"/>
          <w:szCs w:val="21"/>
        </w:rPr>
        <w:t>企业</w:t>
      </w:r>
      <w:r>
        <w:rPr>
          <w:rFonts w:hint="eastAsia" w:ascii="宋体" w:hAnsi="宋体" w:cs="宋体"/>
          <w:szCs w:val="21"/>
          <w:lang w:val="zh-CN"/>
        </w:rPr>
        <w:t xml:space="preserve">为        </w:t>
      </w:r>
      <w:r>
        <w:rPr>
          <w:rFonts w:hint="eastAsia" w:ascii="宋体" w:hAnsi="宋体" w:cs="宋体"/>
          <w:szCs w:val="21"/>
          <w:u w:val="single"/>
          <w:lang w:val="zh-CN"/>
        </w:rPr>
        <w:t>（企业名称）</w:t>
      </w:r>
      <w:r>
        <w:rPr>
          <w:rFonts w:hint="eastAsia" w:ascii="宋体" w:hAnsi="宋体" w:cs="宋体"/>
          <w:szCs w:val="21"/>
          <w:lang w:val="zh-CN"/>
        </w:rPr>
        <w:t>，从业人员</w:t>
      </w:r>
      <w:r>
        <w:rPr>
          <w:rFonts w:hint="eastAsia" w:ascii="宋体" w:hAnsi="宋体" w:cs="宋体"/>
          <w:szCs w:val="21"/>
          <w:u w:val="single"/>
          <w:lang w:val="zh-CN"/>
        </w:rPr>
        <w:t xml:space="preserve">    </w:t>
      </w:r>
      <w:r>
        <w:rPr>
          <w:rFonts w:hint="eastAsia" w:ascii="宋体" w:hAnsi="宋体" w:cs="宋体"/>
          <w:szCs w:val="21"/>
          <w:lang w:val="zh-CN"/>
        </w:rPr>
        <w:t>人，营业收入为</w:t>
      </w:r>
      <w:r>
        <w:rPr>
          <w:rFonts w:hint="eastAsia" w:ascii="宋体" w:hAnsi="宋体" w:cs="宋体"/>
          <w:szCs w:val="21"/>
          <w:u w:val="single"/>
          <w:lang w:val="zh-CN"/>
        </w:rPr>
        <w:t xml:space="preserve">    </w:t>
      </w:r>
      <w:r>
        <w:rPr>
          <w:rFonts w:hint="eastAsia" w:ascii="宋体" w:hAnsi="宋体" w:cs="宋体"/>
          <w:szCs w:val="21"/>
          <w:lang w:val="zh-CN"/>
        </w:rPr>
        <w:t>万元，资产总额为</w:t>
      </w:r>
      <w:r>
        <w:rPr>
          <w:rFonts w:hint="eastAsia" w:ascii="宋体" w:hAnsi="宋体" w:cs="宋体"/>
          <w:szCs w:val="21"/>
          <w:u w:val="single"/>
          <w:lang w:val="zh-CN"/>
        </w:rPr>
        <w:t xml:space="preserve">       </w:t>
      </w:r>
      <w:r>
        <w:rPr>
          <w:rFonts w:hint="eastAsia" w:ascii="宋体" w:hAnsi="宋体" w:cs="宋体"/>
          <w:szCs w:val="21"/>
          <w:lang w:val="zh-CN"/>
        </w:rPr>
        <w:t>万元，属于</w:t>
      </w:r>
      <w:r>
        <w:rPr>
          <w:rFonts w:hint="eastAsia" w:ascii="宋体" w:hAnsi="宋体" w:cs="宋体"/>
          <w:szCs w:val="21"/>
          <w:u w:val="single"/>
          <w:lang w:val="zh-CN"/>
        </w:rPr>
        <w:t>（中型企业、小型企业、微型企业）</w:t>
      </w:r>
      <w:r>
        <w:rPr>
          <w:rFonts w:hint="eastAsia" w:ascii="宋体" w:hAnsi="宋体" w:cs="宋体"/>
          <w:szCs w:val="21"/>
          <w:lang w:val="zh-CN"/>
        </w:rPr>
        <w:t>；</w:t>
      </w:r>
    </w:p>
    <w:p>
      <w:pPr>
        <w:spacing w:line="360" w:lineRule="auto"/>
        <w:ind w:firstLine="475" w:firstLineChars="198"/>
        <w:rPr>
          <w:rFonts w:ascii="宋体" w:hAnsi="宋体" w:cs="Times New Roman"/>
          <w:szCs w:val="21"/>
          <w:lang w:val="zh-CN"/>
        </w:rPr>
      </w:pPr>
      <w:r>
        <w:rPr>
          <w:rFonts w:hint="eastAsia" w:ascii="宋体" w:hAnsi="宋体" w:cs="宋体"/>
          <w:szCs w:val="21"/>
        </w:rPr>
        <w:t>2、</w:t>
      </w:r>
      <w:r>
        <w:rPr>
          <w:rFonts w:hint="eastAsia" w:ascii="宋体" w:hAnsi="宋体" w:cs="宋体"/>
          <w:szCs w:val="21"/>
          <w:u w:val="single"/>
          <w:lang w:val="zh-CN"/>
        </w:rPr>
        <w:t>（</w:t>
      </w:r>
      <w:r>
        <w:rPr>
          <w:rFonts w:hint="eastAsia" w:ascii="宋体" w:hAnsi="宋体" w:cs="宋体"/>
          <w:szCs w:val="21"/>
          <w:u w:val="single"/>
        </w:rPr>
        <w:t>标的名称</w:t>
      </w:r>
      <w:r>
        <w:rPr>
          <w:rFonts w:hint="eastAsia" w:ascii="宋体" w:hAnsi="宋体" w:cs="宋体"/>
          <w:szCs w:val="21"/>
          <w:u w:val="single"/>
          <w:lang w:val="zh-CN"/>
        </w:rPr>
        <w:t>）</w:t>
      </w:r>
      <w:r>
        <w:rPr>
          <w:rFonts w:hint="eastAsia" w:ascii="宋体" w:hAnsi="宋体" w:cs="宋体"/>
          <w:szCs w:val="21"/>
          <w:lang w:val="zh-CN"/>
        </w:rPr>
        <w:t>，属于</w:t>
      </w:r>
      <w:r>
        <w:rPr>
          <w:rFonts w:hint="eastAsia" w:ascii="宋体" w:hAnsi="宋体" w:cs="宋体"/>
          <w:szCs w:val="21"/>
          <w:u w:val="single"/>
          <w:lang w:val="zh-CN"/>
        </w:rPr>
        <w:t>（</w:t>
      </w:r>
      <w:r>
        <w:rPr>
          <w:rFonts w:hint="eastAsia" w:ascii="宋体" w:hAnsi="宋体" w:cs="宋体"/>
          <w:szCs w:val="21"/>
          <w:u w:val="single"/>
        </w:rPr>
        <w:t>采购文件中明确的所属行业</w:t>
      </w:r>
      <w:r>
        <w:rPr>
          <w:rFonts w:hint="eastAsia" w:ascii="宋体" w:hAnsi="宋体" w:cs="宋体"/>
          <w:szCs w:val="21"/>
          <w:u w:val="single"/>
          <w:lang w:val="zh-CN"/>
        </w:rPr>
        <w:t>）</w:t>
      </w:r>
      <w:r>
        <w:rPr>
          <w:rFonts w:hint="eastAsia" w:ascii="宋体" w:hAnsi="宋体" w:cs="宋体"/>
          <w:szCs w:val="21"/>
          <w:lang w:val="zh-CN"/>
        </w:rPr>
        <w:t>行业；</w:t>
      </w:r>
      <w:r>
        <w:rPr>
          <w:rFonts w:hint="eastAsia" w:ascii="宋体" w:hAnsi="宋体" w:cs="宋体"/>
          <w:szCs w:val="21"/>
        </w:rPr>
        <w:t>承建</w:t>
      </w:r>
      <w:r>
        <w:rPr>
          <w:rFonts w:hint="eastAsia" w:ascii="宋体" w:hAnsi="宋体" w:cs="宋体"/>
          <w:szCs w:val="21"/>
          <w:lang w:val="zh-CN"/>
        </w:rPr>
        <w:t>（</w:t>
      </w:r>
      <w:r>
        <w:rPr>
          <w:rFonts w:hint="eastAsia" w:ascii="宋体" w:hAnsi="宋体" w:cs="宋体"/>
          <w:szCs w:val="21"/>
        </w:rPr>
        <w:t>承接</w:t>
      </w:r>
      <w:r>
        <w:rPr>
          <w:rFonts w:hint="eastAsia" w:ascii="宋体" w:hAnsi="宋体" w:cs="宋体"/>
          <w:szCs w:val="21"/>
          <w:lang w:val="zh-CN"/>
        </w:rPr>
        <w:t>）</w:t>
      </w:r>
      <w:r>
        <w:rPr>
          <w:rFonts w:hint="eastAsia" w:ascii="宋体" w:hAnsi="宋体" w:cs="宋体"/>
          <w:szCs w:val="21"/>
        </w:rPr>
        <w:t>企业</w:t>
      </w:r>
      <w:r>
        <w:rPr>
          <w:rFonts w:hint="eastAsia" w:ascii="宋体" w:hAnsi="宋体" w:cs="宋体"/>
          <w:szCs w:val="21"/>
          <w:lang w:val="zh-CN"/>
        </w:rPr>
        <w:t xml:space="preserve">为           </w:t>
      </w:r>
      <w:r>
        <w:rPr>
          <w:rFonts w:hint="eastAsia" w:ascii="宋体" w:hAnsi="宋体" w:cs="宋体"/>
          <w:szCs w:val="21"/>
          <w:u w:val="single"/>
          <w:lang w:val="zh-CN"/>
        </w:rPr>
        <w:t>（企业名称）</w:t>
      </w:r>
      <w:r>
        <w:rPr>
          <w:rFonts w:hint="eastAsia" w:ascii="宋体" w:hAnsi="宋体" w:cs="宋体"/>
          <w:szCs w:val="21"/>
          <w:lang w:val="zh-CN"/>
        </w:rPr>
        <w:t>，从业人员</w:t>
      </w:r>
      <w:r>
        <w:rPr>
          <w:rFonts w:hint="eastAsia" w:ascii="宋体" w:hAnsi="宋体" w:cs="宋体"/>
          <w:szCs w:val="21"/>
          <w:u w:val="single"/>
          <w:lang w:val="zh-CN"/>
        </w:rPr>
        <w:t xml:space="preserve">    </w:t>
      </w:r>
      <w:r>
        <w:rPr>
          <w:rFonts w:hint="eastAsia" w:ascii="宋体" w:hAnsi="宋体" w:cs="宋体"/>
          <w:szCs w:val="21"/>
          <w:lang w:val="zh-CN"/>
        </w:rPr>
        <w:t>人，营业收入为</w:t>
      </w:r>
      <w:r>
        <w:rPr>
          <w:rFonts w:hint="eastAsia" w:ascii="宋体" w:hAnsi="宋体" w:cs="宋体"/>
          <w:szCs w:val="21"/>
          <w:u w:val="single"/>
          <w:lang w:val="zh-CN"/>
        </w:rPr>
        <w:t xml:space="preserve">    </w:t>
      </w:r>
      <w:r>
        <w:rPr>
          <w:rFonts w:hint="eastAsia" w:ascii="宋体" w:hAnsi="宋体" w:cs="宋体"/>
          <w:szCs w:val="21"/>
          <w:lang w:val="zh-CN"/>
        </w:rPr>
        <w:t>万元，资产总额为</w:t>
      </w:r>
      <w:r>
        <w:rPr>
          <w:rFonts w:hint="eastAsia" w:ascii="宋体" w:hAnsi="宋体" w:cs="宋体"/>
          <w:szCs w:val="21"/>
          <w:u w:val="single"/>
          <w:lang w:val="zh-CN"/>
        </w:rPr>
        <w:t xml:space="preserve">       </w:t>
      </w:r>
      <w:r>
        <w:rPr>
          <w:rFonts w:hint="eastAsia" w:ascii="宋体" w:hAnsi="宋体" w:cs="宋体"/>
          <w:szCs w:val="21"/>
          <w:lang w:val="zh-CN"/>
        </w:rPr>
        <w:t>万元，属于</w:t>
      </w:r>
      <w:r>
        <w:rPr>
          <w:rFonts w:hint="eastAsia" w:ascii="宋体" w:hAnsi="宋体" w:cs="宋体"/>
          <w:szCs w:val="21"/>
          <w:u w:val="single"/>
          <w:lang w:val="zh-CN"/>
        </w:rPr>
        <w:t>（中型企业、小型企业、微型企业）</w:t>
      </w:r>
      <w:r>
        <w:rPr>
          <w:rFonts w:hint="eastAsia" w:ascii="宋体" w:hAnsi="宋体" w:cs="宋体"/>
          <w:szCs w:val="21"/>
          <w:lang w:val="zh-CN"/>
        </w:rPr>
        <w:t>；</w:t>
      </w:r>
    </w:p>
    <w:p>
      <w:pPr>
        <w:spacing w:line="360" w:lineRule="auto"/>
        <w:ind w:firstLine="475" w:firstLineChars="198"/>
        <w:jc w:val="left"/>
        <w:rPr>
          <w:rFonts w:ascii="宋体" w:hAnsi="宋体" w:cs="Times New Roman"/>
          <w:szCs w:val="21"/>
          <w:lang w:val="zh-CN"/>
        </w:rPr>
      </w:pPr>
      <w:r>
        <w:rPr>
          <w:rFonts w:hint="eastAsia" w:ascii="宋体" w:hAnsi="宋体" w:cs="Times New Roman"/>
          <w:szCs w:val="21"/>
          <w:lang w:val="zh-CN"/>
        </w:rPr>
        <w:t>……</w:t>
      </w:r>
    </w:p>
    <w:p>
      <w:pPr>
        <w:spacing w:line="360" w:lineRule="auto"/>
        <w:ind w:firstLine="475" w:firstLineChars="198"/>
        <w:jc w:val="left"/>
        <w:rPr>
          <w:rFonts w:ascii="宋体" w:hAnsi="宋体" w:cs="Times New Roman"/>
          <w:szCs w:val="21"/>
          <w:lang w:val="zh-CN"/>
        </w:rPr>
      </w:pPr>
      <w:r>
        <w:rPr>
          <w:rFonts w:hint="eastAsia" w:ascii="宋体" w:hAnsi="宋体" w:cs="Times New Roman"/>
          <w:szCs w:val="21"/>
          <w:lang w:val="zh-CN"/>
        </w:rPr>
        <w:t>以上企业，不属于大企业的分支机构，不存在控股股东为大企业的情形，也不存在与大企业的负责人为同一人的情形。</w:t>
      </w:r>
    </w:p>
    <w:p>
      <w:pPr>
        <w:spacing w:line="360" w:lineRule="auto"/>
        <w:ind w:firstLine="475" w:firstLineChars="198"/>
        <w:jc w:val="left"/>
        <w:rPr>
          <w:rFonts w:ascii="宋体" w:hAnsi="宋体" w:cs="Times New Roman"/>
          <w:szCs w:val="21"/>
          <w:lang w:val="zh-CN"/>
        </w:rPr>
      </w:pPr>
      <w:r>
        <w:rPr>
          <w:rFonts w:hint="eastAsia" w:ascii="宋体" w:hAnsi="宋体" w:cs="Times New Roman"/>
          <w:szCs w:val="21"/>
          <w:lang w:val="zh-CN"/>
        </w:rPr>
        <w:t>本企业对上述声明内容的真实性负责。如有虚假，将依法承担相应责任。</w:t>
      </w:r>
    </w:p>
    <w:p>
      <w:pPr>
        <w:adjustRightInd w:val="0"/>
        <w:snapToGrid w:val="0"/>
        <w:spacing w:line="360" w:lineRule="auto"/>
        <w:rPr>
          <w:rFonts w:ascii="宋体" w:hAnsi="宋体" w:cs="宋体"/>
          <w:szCs w:val="24"/>
        </w:rPr>
      </w:pPr>
    </w:p>
    <w:p>
      <w:pPr>
        <w:adjustRightInd w:val="0"/>
        <w:snapToGrid w:val="0"/>
        <w:spacing w:line="360" w:lineRule="auto"/>
        <w:rPr>
          <w:rFonts w:ascii="宋体" w:hAnsi="宋体" w:cs="宋体"/>
          <w:szCs w:val="24"/>
        </w:rPr>
      </w:pPr>
    </w:p>
    <w:p>
      <w:pPr>
        <w:spacing w:line="360" w:lineRule="auto"/>
        <w:ind w:firstLine="480" w:firstLineChars="200"/>
        <w:jc w:val="left"/>
        <w:rPr>
          <w:rFonts w:ascii="宋体" w:hAnsi="宋体" w:cs="宋体"/>
          <w:szCs w:val="24"/>
          <w:lang w:val="zh-CN"/>
        </w:rPr>
      </w:pPr>
    </w:p>
    <w:p>
      <w:pPr>
        <w:spacing w:line="360" w:lineRule="auto"/>
        <w:ind w:firstLine="480" w:firstLineChars="200"/>
        <w:jc w:val="left"/>
        <w:rPr>
          <w:rFonts w:ascii="宋体" w:hAnsi="宋体" w:cs="宋体"/>
          <w:szCs w:val="24"/>
          <w:lang w:val="zh-CN"/>
        </w:rPr>
      </w:pPr>
    </w:p>
    <w:p>
      <w:pPr>
        <w:spacing w:line="360" w:lineRule="auto"/>
        <w:ind w:firstLine="480" w:firstLineChars="200"/>
        <w:jc w:val="left"/>
        <w:rPr>
          <w:rFonts w:ascii="宋体" w:hAnsi="宋体" w:cs="宋体"/>
          <w:szCs w:val="24"/>
          <w:lang w:val="zh-CN"/>
        </w:rPr>
      </w:pPr>
    </w:p>
    <w:p>
      <w:pPr>
        <w:widowControl/>
        <w:spacing w:before="100" w:beforeAutospacing="1" w:after="100" w:afterAutospacing="1"/>
        <w:ind w:firstLine="3554" w:firstLineChars="1481"/>
        <w:rPr>
          <w:rFonts w:ascii="宋体" w:hAnsi="宋体" w:cs="宋体"/>
          <w:szCs w:val="24"/>
          <w:lang w:val="zh-CN"/>
        </w:rPr>
      </w:pPr>
      <w:r>
        <w:rPr>
          <w:rFonts w:hint="eastAsia" w:ascii="宋体" w:hAnsi="宋体" w:cs="宋体"/>
          <w:szCs w:val="24"/>
          <w:lang w:val="zh-CN"/>
        </w:rPr>
        <w:t>企业名称（盖章）：</w:t>
      </w:r>
    </w:p>
    <w:p>
      <w:pPr>
        <w:widowControl/>
        <w:spacing w:before="100" w:beforeAutospacing="1" w:after="100" w:afterAutospacing="1"/>
        <w:ind w:firstLine="3554" w:firstLineChars="1481"/>
        <w:rPr>
          <w:rFonts w:ascii="宋体" w:hAnsi="宋体" w:cs="宋体"/>
          <w:szCs w:val="24"/>
          <w:lang w:val="zh-CN"/>
        </w:rPr>
        <w:sectPr>
          <w:pgSz w:w="11906" w:h="16838"/>
          <w:pgMar w:top="1134" w:right="1191" w:bottom="1134" w:left="1191" w:header="851" w:footer="850" w:gutter="0"/>
          <w:pgNumType w:fmt="decimal"/>
          <w:cols w:space="0" w:num="1"/>
          <w:docGrid w:type="linesAndChars" w:linePitch="312" w:charSpace="0"/>
        </w:sectPr>
      </w:pPr>
      <w:r>
        <w:rPr>
          <w:rFonts w:hint="eastAsia" w:ascii="宋体" w:hAnsi="宋体" w:cs="宋体"/>
          <w:szCs w:val="24"/>
          <w:lang w:val="zh-CN"/>
        </w:rPr>
        <w:t>日期：</w:t>
      </w:r>
      <w:r>
        <w:rPr>
          <w:rFonts w:hint="eastAsia" w:ascii="宋体" w:hAnsi="宋体" w:cs="宋体"/>
          <w:szCs w:val="24"/>
          <w:lang w:val="zh-CN"/>
        </w:rPr>
        <w:br w:type="page"/>
      </w:r>
    </w:p>
    <w:p>
      <w:pPr>
        <w:pStyle w:val="4"/>
        <w:jc w:val="center"/>
        <w:rPr>
          <w:rFonts w:ascii="宋体" w:hAnsi="宋体" w:cs="宋体"/>
          <w:szCs w:val="21"/>
        </w:rPr>
      </w:pPr>
      <w:r>
        <w:rPr>
          <w:rFonts w:hint="eastAsia" w:ascii="宋体" w:hAnsi="宋体" w:cs="宋体"/>
          <w:sz w:val="24"/>
          <w:szCs w:val="24"/>
        </w:rPr>
        <w:t>附件四、</w:t>
      </w:r>
      <w:bookmarkStart w:id="296" w:name="_Toc476153619"/>
      <w:r>
        <w:rPr>
          <w:rFonts w:hint="eastAsia" w:ascii="宋体" w:hAnsi="宋体" w:cs="宋体"/>
          <w:sz w:val="24"/>
          <w:szCs w:val="24"/>
          <w:lang w:val="zh-CN"/>
        </w:rPr>
        <w:t>中小企业划型标准</w:t>
      </w:r>
      <w:bookmarkEnd w:id="296"/>
    </w:p>
    <w:p>
      <w:pPr>
        <w:pStyle w:val="14"/>
        <w:spacing w:line="360" w:lineRule="auto"/>
        <w:ind w:firstLine="475" w:firstLineChars="198"/>
        <w:rPr>
          <w:rFonts w:hAnsi="宋体" w:cs="宋体"/>
          <w:lang w:val="zh-CN"/>
        </w:rPr>
      </w:pPr>
      <w:r>
        <w:rPr>
          <w:rFonts w:hint="eastAsia" w:hAnsi="宋体" w:cs="宋体"/>
        </w:rPr>
        <w:t>　</w:t>
      </w:r>
      <w:r>
        <w:rPr>
          <w:rFonts w:hint="eastAsia" w:hAnsi="宋体" w:cs="宋体"/>
          <w:lang w:val="zh-CN"/>
        </w:rPr>
        <w:t>一、根据《中华人民共和国中小企业促进法》和《国务院关于进一步促进中小企业发展的若干意见》（国发〔2009〕36号），制定本规定。</w:t>
      </w:r>
    </w:p>
    <w:p>
      <w:pPr>
        <w:pStyle w:val="14"/>
        <w:spacing w:line="360" w:lineRule="auto"/>
        <w:ind w:firstLine="475" w:firstLineChars="198"/>
        <w:rPr>
          <w:rFonts w:hAnsi="宋体" w:cs="宋体"/>
          <w:lang w:val="zh-CN"/>
        </w:rPr>
      </w:pPr>
      <w:r>
        <w:rPr>
          <w:rFonts w:hint="eastAsia" w:hAnsi="宋体" w:cs="宋体"/>
          <w:lang w:val="zh-CN"/>
        </w:rPr>
        <w:t>　　二、中小企业划分为中型、小型、微型三种类型，具体标准根据企业从业人员、营业收入、资产总额等指标，结合行业特点制定。</w:t>
      </w:r>
    </w:p>
    <w:p>
      <w:pPr>
        <w:pStyle w:val="14"/>
        <w:spacing w:line="360" w:lineRule="auto"/>
        <w:ind w:firstLine="475" w:firstLineChars="198"/>
        <w:rPr>
          <w:rFonts w:hAnsi="宋体" w:cs="宋体"/>
          <w:lang w:val="zh-CN"/>
        </w:rPr>
      </w:pPr>
      <w:r>
        <w:rPr>
          <w:rFonts w:hint="eastAsia" w:hAnsi="宋体" w:cs="宋体"/>
          <w:lang w:val="zh-CN"/>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14"/>
        <w:spacing w:line="360" w:lineRule="auto"/>
        <w:ind w:firstLine="475" w:firstLineChars="198"/>
        <w:rPr>
          <w:rFonts w:hAnsi="宋体" w:cs="宋体"/>
          <w:lang w:val="zh-CN"/>
        </w:rPr>
      </w:pPr>
      <w:r>
        <w:rPr>
          <w:rFonts w:hint="eastAsia" w:hAnsi="宋体" w:cs="宋体"/>
          <w:lang w:val="zh-CN"/>
        </w:rPr>
        <w:t>　　四、各行业划型标准为：</w:t>
      </w:r>
    </w:p>
    <w:p>
      <w:pPr>
        <w:pStyle w:val="14"/>
        <w:spacing w:line="360" w:lineRule="auto"/>
        <w:ind w:firstLine="475" w:firstLineChars="198"/>
        <w:rPr>
          <w:rFonts w:hAnsi="宋体" w:cs="宋体"/>
          <w:lang w:val="zh-CN"/>
        </w:rPr>
      </w:pPr>
      <w:r>
        <w:rPr>
          <w:rFonts w:hint="eastAsia" w:hAnsi="宋体" w:cs="宋体"/>
          <w:lang w:val="zh-CN"/>
        </w:rPr>
        <w:t>　　（一）农、林、牧、渔业。营业收入20000万元以下的为中小微型企业。其中，营业收入500万元及以上的为中型企业，营业收入50万元及以上的为小型企业，营业收入50万元以下的为微型企业。</w:t>
      </w:r>
    </w:p>
    <w:p>
      <w:pPr>
        <w:pStyle w:val="14"/>
        <w:spacing w:line="360" w:lineRule="auto"/>
        <w:ind w:firstLine="475" w:firstLineChars="198"/>
        <w:rPr>
          <w:rFonts w:hAnsi="宋体" w:cs="宋体"/>
          <w:lang w:val="zh-CN"/>
        </w:rPr>
      </w:pPr>
      <w:r>
        <w:rPr>
          <w:rFonts w:hint="eastAsia" w:hAnsi="宋体" w:cs="宋体"/>
          <w:lang w:val="zh-CN"/>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14"/>
        <w:spacing w:line="360" w:lineRule="auto"/>
        <w:ind w:firstLine="475" w:firstLineChars="198"/>
        <w:rPr>
          <w:rFonts w:hAnsi="宋体" w:cs="宋体"/>
          <w:lang w:val="zh-CN"/>
        </w:rPr>
      </w:pPr>
      <w:r>
        <w:rPr>
          <w:rFonts w:hint="eastAsia" w:hAnsi="宋体" w:cs="宋体"/>
          <w:lang w:val="zh-CN"/>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14"/>
        <w:spacing w:line="360" w:lineRule="auto"/>
        <w:ind w:firstLine="475" w:firstLineChars="198"/>
        <w:rPr>
          <w:rFonts w:hAnsi="宋体" w:cs="宋体"/>
          <w:lang w:val="zh-CN"/>
        </w:rPr>
      </w:pPr>
      <w:r>
        <w:rPr>
          <w:rFonts w:hint="eastAsia" w:hAnsi="宋体" w:cs="宋体"/>
          <w:lang w:val="zh-CN"/>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14"/>
        <w:spacing w:line="360" w:lineRule="auto"/>
        <w:ind w:firstLine="475" w:firstLineChars="198"/>
        <w:rPr>
          <w:rFonts w:hAnsi="宋体" w:cs="宋体"/>
          <w:lang w:val="zh-CN"/>
        </w:rPr>
      </w:pPr>
      <w:r>
        <w:rPr>
          <w:rFonts w:hint="eastAsia" w:hAnsi="宋体" w:cs="宋体"/>
          <w:lang w:val="zh-CN"/>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14"/>
        <w:spacing w:line="360" w:lineRule="auto"/>
        <w:ind w:firstLine="475" w:firstLineChars="198"/>
        <w:rPr>
          <w:rFonts w:hAnsi="宋体" w:cs="宋体"/>
          <w:lang w:val="zh-CN"/>
        </w:rPr>
      </w:pPr>
      <w:r>
        <w:rPr>
          <w:rFonts w:hint="eastAsia" w:hAnsi="宋体" w:cs="宋体"/>
          <w:lang w:val="zh-CN"/>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14"/>
        <w:spacing w:line="360" w:lineRule="auto"/>
        <w:ind w:firstLine="475" w:firstLineChars="198"/>
        <w:rPr>
          <w:rFonts w:hAnsi="宋体" w:cs="宋体"/>
          <w:lang w:val="zh-CN"/>
        </w:rPr>
      </w:pPr>
      <w:r>
        <w:rPr>
          <w:rFonts w:hint="eastAsia" w:hAnsi="宋体" w:cs="宋体"/>
          <w:lang w:val="zh-CN"/>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14"/>
        <w:spacing w:line="360" w:lineRule="auto"/>
        <w:ind w:firstLine="475" w:firstLineChars="198"/>
        <w:rPr>
          <w:rFonts w:hAnsi="宋体" w:cs="宋体"/>
          <w:lang w:val="zh-CN"/>
        </w:rPr>
      </w:pPr>
      <w:r>
        <w:rPr>
          <w:rFonts w:hint="eastAsia" w:hAnsi="宋体" w:cs="宋体"/>
          <w:lang w:val="zh-CN"/>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14"/>
        <w:spacing w:line="360" w:lineRule="auto"/>
        <w:ind w:firstLine="475" w:firstLineChars="198"/>
        <w:rPr>
          <w:rFonts w:hAnsi="宋体" w:cs="宋体"/>
          <w:lang w:val="zh-CN"/>
        </w:rPr>
      </w:pPr>
      <w:r>
        <w:rPr>
          <w:rFonts w:hint="eastAsia" w:hAnsi="宋体" w:cs="宋体"/>
          <w:lang w:val="zh-CN"/>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14"/>
        <w:spacing w:line="360" w:lineRule="auto"/>
        <w:ind w:firstLine="475" w:firstLineChars="198"/>
        <w:rPr>
          <w:rFonts w:hAnsi="宋体" w:cs="宋体"/>
          <w:lang w:val="zh-CN"/>
        </w:rPr>
      </w:pPr>
      <w:r>
        <w:rPr>
          <w:rFonts w:hint="eastAsia" w:hAnsi="宋体" w:cs="宋体"/>
          <w:lang w:val="zh-CN"/>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14"/>
        <w:spacing w:line="360" w:lineRule="auto"/>
        <w:ind w:firstLine="475" w:firstLineChars="198"/>
        <w:rPr>
          <w:rFonts w:hAnsi="宋体" w:cs="宋体"/>
          <w:lang w:val="zh-CN"/>
        </w:rPr>
      </w:pPr>
      <w:r>
        <w:rPr>
          <w:rFonts w:hint="eastAsia" w:hAnsi="宋体" w:cs="宋体"/>
          <w:lang w:val="zh-CN"/>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14"/>
        <w:spacing w:line="360" w:lineRule="auto"/>
        <w:ind w:firstLine="475" w:firstLineChars="198"/>
        <w:rPr>
          <w:rFonts w:hAnsi="宋体" w:cs="宋体"/>
          <w:lang w:val="zh-CN"/>
        </w:rPr>
      </w:pPr>
      <w:r>
        <w:rPr>
          <w:rFonts w:hint="eastAsia" w:hAnsi="宋体" w:cs="宋体"/>
          <w:lang w:val="zh-CN"/>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14"/>
        <w:spacing w:line="360" w:lineRule="auto"/>
        <w:ind w:firstLine="475" w:firstLineChars="198"/>
        <w:rPr>
          <w:rFonts w:hAnsi="宋体" w:cs="宋体"/>
          <w:lang w:val="zh-CN"/>
        </w:rPr>
      </w:pPr>
      <w:r>
        <w:rPr>
          <w:rFonts w:hint="eastAsia" w:hAnsi="宋体" w:cs="宋体"/>
          <w:lang w:val="zh-CN"/>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14"/>
        <w:spacing w:line="360" w:lineRule="auto"/>
        <w:ind w:firstLine="475" w:firstLineChars="198"/>
        <w:rPr>
          <w:rFonts w:hAnsi="宋体" w:cs="宋体"/>
          <w:lang w:val="zh-CN"/>
        </w:rPr>
      </w:pPr>
      <w:r>
        <w:rPr>
          <w:rFonts w:hint="eastAsia" w:hAnsi="宋体" w:cs="宋体"/>
          <w:lang w:val="zh-CN"/>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14"/>
        <w:spacing w:line="360" w:lineRule="auto"/>
        <w:ind w:firstLine="475" w:firstLineChars="198"/>
        <w:rPr>
          <w:rFonts w:hAnsi="宋体" w:cs="宋体"/>
          <w:lang w:val="zh-CN"/>
        </w:rPr>
      </w:pPr>
      <w:r>
        <w:rPr>
          <w:rFonts w:hint="eastAsia" w:hAnsi="宋体" w:cs="宋体"/>
          <w:lang w:val="zh-CN"/>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14"/>
        <w:spacing w:line="360" w:lineRule="auto"/>
        <w:ind w:firstLine="475" w:firstLineChars="198"/>
        <w:rPr>
          <w:rFonts w:hAnsi="宋体" w:cs="宋体"/>
          <w:lang w:val="zh-CN"/>
        </w:rPr>
      </w:pPr>
      <w:r>
        <w:rPr>
          <w:rFonts w:hint="eastAsia" w:hAnsi="宋体" w:cs="宋体"/>
          <w:lang w:val="zh-CN"/>
        </w:rPr>
        <w:t>　　（十六）其他未列明行业。从业人员300人以下的为中小微型企业。其中，从业人员100人及以上的为中型企业；从业人员10人及以上的为小型企业；从业人员10人以下的为微型企业。</w:t>
      </w:r>
    </w:p>
    <w:p>
      <w:pPr>
        <w:pStyle w:val="14"/>
        <w:spacing w:line="360" w:lineRule="auto"/>
        <w:ind w:firstLine="475" w:firstLineChars="198"/>
        <w:rPr>
          <w:rFonts w:hAnsi="宋体" w:cs="宋体"/>
          <w:lang w:val="zh-CN"/>
        </w:rPr>
      </w:pPr>
      <w:r>
        <w:rPr>
          <w:rFonts w:hint="eastAsia" w:hAnsi="宋体" w:cs="宋体"/>
          <w:lang w:val="zh-CN"/>
        </w:rPr>
        <w:t>　　五、企业类型的划分以统计部门的统计数据为依据。</w:t>
      </w:r>
    </w:p>
    <w:p>
      <w:pPr>
        <w:pStyle w:val="14"/>
        <w:spacing w:line="360" w:lineRule="auto"/>
        <w:ind w:firstLine="475" w:firstLineChars="198"/>
        <w:rPr>
          <w:rFonts w:hAnsi="宋体" w:cs="宋体"/>
          <w:lang w:val="zh-CN"/>
        </w:rPr>
      </w:pPr>
      <w:r>
        <w:rPr>
          <w:rFonts w:hint="eastAsia" w:hAnsi="宋体" w:cs="宋体"/>
          <w:lang w:val="zh-CN"/>
        </w:rPr>
        <w:t>　　六、本规定适用于在中华人民共和国境内依法设立的各类所有制和各种组织形式的企业。个体工商户和本规定以外的行业，参照本规定进行划型。</w:t>
      </w:r>
    </w:p>
    <w:p>
      <w:pPr>
        <w:pStyle w:val="14"/>
        <w:spacing w:line="360" w:lineRule="auto"/>
        <w:ind w:firstLine="475" w:firstLineChars="198"/>
        <w:rPr>
          <w:rFonts w:hAnsi="宋体" w:cs="宋体"/>
          <w:lang w:val="zh-CN"/>
        </w:rPr>
      </w:pPr>
      <w:r>
        <w:rPr>
          <w:rFonts w:hint="eastAsia" w:hAnsi="宋体" w:cs="宋体"/>
          <w:lang w:val="zh-CN"/>
        </w:rPr>
        <w:t>　　七、本规定的中型企业标准上限即为大型企业标准的下限，国家统计部门据此制定大中小微型企业的统计分类。国务院有关部门据此进行相关数据分析，不得制定与本规定不一致的企业划型标准。</w:t>
      </w:r>
    </w:p>
    <w:p>
      <w:pPr>
        <w:pStyle w:val="14"/>
        <w:spacing w:line="360" w:lineRule="auto"/>
        <w:ind w:firstLine="475" w:firstLineChars="198"/>
        <w:rPr>
          <w:rFonts w:hAnsi="宋体" w:cs="宋体"/>
          <w:lang w:val="zh-CN"/>
        </w:rPr>
      </w:pPr>
      <w:r>
        <w:rPr>
          <w:rFonts w:hint="eastAsia" w:hAnsi="宋体" w:cs="宋体"/>
          <w:lang w:val="zh-CN"/>
        </w:rPr>
        <w:t>　　八、本规定由工业和信息化部、国家统计局会同有关部门根据《国民经济行业分类》修订情况和企业发展变化情况适时修订。</w:t>
      </w:r>
    </w:p>
    <w:p>
      <w:pPr>
        <w:pStyle w:val="14"/>
        <w:spacing w:line="360" w:lineRule="auto"/>
        <w:ind w:firstLine="475" w:firstLineChars="198"/>
        <w:rPr>
          <w:rFonts w:hAnsi="宋体" w:cs="宋体"/>
          <w:lang w:val="zh-CN"/>
        </w:rPr>
      </w:pPr>
      <w:r>
        <w:rPr>
          <w:rFonts w:hint="eastAsia" w:hAnsi="宋体" w:cs="宋体"/>
          <w:lang w:val="zh-CN"/>
        </w:rPr>
        <w:t>　　九、本规定由工业和信息化部、国家统计局会同有关部门负责解释。</w:t>
      </w:r>
    </w:p>
    <w:p>
      <w:pPr>
        <w:pStyle w:val="14"/>
        <w:spacing w:line="360" w:lineRule="auto"/>
        <w:ind w:firstLine="475" w:firstLineChars="198"/>
        <w:rPr>
          <w:rFonts w:hAnsi="宋体" w:cs="宋体"/>
          <w:lang w:val="zh-CN"/>
        </w:rPr>
        <w:sectPr>
          <w:pgSz w:w="11906" w:h="16838"/>
          <w:pgMar w:top="1134" w:right="1191" w:bottom="1134" w:left="1191" w:header="851" w:footer="850" w:gutter="0"/>
          <w:pgNumType w:fmt="decimal"/>
          <w:cols w:space="0" w:num="1"/>
          <w:docGrid w:type="linesAndChars" w:linePitch="317" w:charSpace="0"/>
        </w:sectPr>
      </w:pPr>
      <w:r>
        <w:rPr>
          <w:rFonts w:hint="eastAsia" w:hAnsi="宋体" w:cs="宋体"/>
          <w:lang w:val="zh-CN"/>
        </w:rPr>
        <w:t>　　十、本规定自发布之日起执行，原国家经贸委、原国家计委、财政部和国家统计局2003年颁布的《中小企业标准暂行规定》同时废止。</w:t>
      </w:r>
    </w:p>
    <w:p>
      <w:pPr>
        <w:pStyle w:val="4"/>
        <w:jc w:val="center"/>
        <w:rPr>
          <w:rFonts w:ascii="宋体" w:hAnsi="宋体" w:cs="宋体"/>
          <w:szCs w:val="30"/>
          <w:lang w:val="zh-CN"/>
        </w:rPr>
      </w:pPr>
      <w:r>
        <w:rPr>
          <w:rFonts w:hint="eastAsia" w:ascii="宋体" w:hAnsi="宋体" w:cs="宋体"/>
          <w:sz w:val="24"/>
          <w:szCs w:val="24"/>
        </w:rPr>
        <w:t>附件五、</w:t>
      </w:r>
      <w:bookmarkStart w:id="297" w:name="_Toc26046"/>
      <w:r>
        <w:rPr>
          <w:rFonts w:hint="eastAsia" w:ascii="宋体" w:hAnsi="宋体" w:cs="宋体"/>
          <w:sz w:val="24"/>
          <w:szCs w:val="24"/>
          <w:lang w:val="zh-CN"/>
        </w:rPr>
        <w:t>残疾人福利性单位声明函</w:t>
      </w:r>
      <w:bookmarkEnd w:id="297"/>
    </w:p>
    <w:p>
      <w:pPr>
        <w:adjustRightInd w:val="0"/>
        <w:snapToGrid w:val="0"/>
        <w:spacing w:beforeLines="50" w:afterLines="50"/>
        <w:jc w:val="center"/>
        <w:rPr>
          <w:rFonts w:ascii="宋体" w:hAnsi="宋体" w:cs="宋体"/>
          <w:szCs w:val="21"/>
          <w:lang w:val="zh-CN"/>
        </w:rPr>
      </w:pPr>
      <w:r>
        <w:rPr>
          <w:rFonts w:hint="eastAsia" w:ascii="宋体" w:hAnsi="宋体" w:cs="宋体"/>
          <w:szCs w:val="21"/>
          <w:lang w:val="zh-CN"/>
        </w:rPr>
        <w:t>（适用于货物类项目）</w:t>
      </w:r>
    </w:p>
    <w:p>
      <w:pPr>
        <w:pStyle w:val="14"/>
        <w:spacing w:line="360" w:lineRule="auto"/>
        <w:rPr>
          <w:rFonts w:hAnsi="宋体" w:cs="宋体"/>
          <w:b/>
          <w:sz w:val="28"/>
          <w:szCs w:val="28"/>
        </w:rPr>
      </w:pPr>
      <w:r>
        <w:rPr>
          <w:rFonts w:hint="eastAsia" w:hAnsi="宋体" w:cs="宋体"/>
          <w:b/>
          <w:szCs w:val="24"/>
        </w:rPr>
        <w:t>湖北嘉汇志诚招标咨询有限公司：</w:t>
      </w:r>
    </w:p>
    <w:p>
      <w:pPr>
        <w:pStyle w:val="14"/>
        <w:spacing w:line="360" w:lineRule="auto"/>
        <w:ind w:firstLine="476" w:firstLineChars="198"/>
        <w:rPr>
          <w:rFonts w:hAnsi="宋体" w:cs="宋体"/>
        </w:rPr>
      </w:pPr>
      <w:r>
        <w:rPr>
          <w:rFonts w:hint="eastAsia" w:hAnsi="宋体" w:cs="宋体"/>
        </w:rPr>
        <w:t>本单位郑重声明，根据《财政部 民政部 中国残疾人联合会关于促进残疾人就业政府采购政策的通知》（财库〔2017〕141号）的规定，本单位为符合条件的残疾人福利性单位（详见“残疾人福利性单位应当满足的条件”）。</w:t>
      </w:r>
    </w:p>
    <w:p>
      <w:pPr>
        <w:pStyle w:val="14"/>
        <w:spacing w:line="360" w:lineRule="auto"/>
        <w:ind w:firstLine="476" w:firstLineChars="198"/>
        <w:rPr>
          <w:rFonts w:hAnsi="宋体" w:cs="宋体"/>
        </w:rPr>
      </w:pPr>
      <w:r>
        <w:rPr>
          <w:rFonts w:hint="eastAsia" w:hAnsi="宋体" w:cs="宋体"/>
        </w:rPr>
        <w:t>1.本单位授权</w:t>
      </w:r>
      <w:r>
        <w:rPr>
          <w:rFonts w:hint="eastAsia" w:hAnsi="宋体" w:cs="宋体"/>
          <w:u w:val="single"/>
        </w:rPr>
        <w:t xml:space="preserve"> （供应商） </w:t>
      </w:r>
      <w:r>
        <w:rPr>
          <w:rFonts w:hint="eastAsia" w:hAnsi="宋体" w:cs="宋体"/>
        </w:rPr>
        <w:t>参加_</w:t>
      </w:r>
      <w:r>
        <w:rPr>
          <w:rFonts w:hint="eastAsia" w:hAnsi="宋体" w:cs="宋体"/>
          <w:u w:val="single"/>
        </w:rPr>
        <w:t>（采购人）</w:t>
      </w:r>
      <w:r>
        <w:rPr>
          <w:rFonts w:hint="eastAsia" w:hAnsi="宋体" w:cs="宋体"/>
        </w:rPr>
        <w:t>的__</w:t>
      </w:r>
      <w:r>
        <w:rPr>
          <w:rFonts w:hint="eastAsia" w:hAnsi="宋体" w:cs="宋体"/>
          <w:u w:val="single"/>
        </w:rPr>
        <w:t>_ _</w:t>
      </w:r>
      <w:r>
        <w:rPr>
          <w:rFonts w:hint="eastAsia" w:hAnsi="宋体" w:cs="宋体"/>
        </w:rPr>
        <w:t>项目（项目编号：_____）采购活动提供本单位制造的货物。本条所称货物不包括使用非残疾人福利性单位注册商标的货物。</w:t>
      </w:r>
    </w:p>
    <w:p>
      <w:pPr>
        <w:spacing w:line="360" w:lineRule="auto"/>
        <w:ind w:firstLine="482" w:firstLineChars="200"/>
        <w:rPr>
          <w:rFonts w:ascii="宋体" w:hAnsi="宋体" w:cs="宋体"/>
          <w:bCs/>
        </w:rPr>
      </w:pPr>
      <w:r>
        <w:rPr>
          <w:rFonts w:hint="eastAsia" w:ascii="宋体" w:hAnsi="宋体" w:cs="宋体"/>
          <w:bCs/>
          <w:lang w:val="zh-CN"/>
        </w:rPr>
        <w:t>2</w:t>
      </w:r>
      <w:r>
        <w:rPr>
          <w:rFonts w:hint="eastAsia" w:ascii="宋体" w:hAnsi="宋体" w:cs="宋体"/>
          <w:bCs/>
        </w:rPr>
        <w:t>.由本单位制造的货物清单见下表：</w:t>
      </w:r>
    </w:p>
    <w:tbl>
      <w:tblPr>
        <w:tblStyle w:val="3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414"/>
        <w:gridCol w:w="1224"/>
        <w:gridCol w:w="907"/>
        <w:gridCol w:w="1278"/>
        <w:gridCol w:w="1843"/>
        <w:gridCol w:w="1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vAlign w:val="center"/>
          </w:tcPr>
          <w:p>
            <w:pPr>
              <w:spacing w:line="360" w:lineRule="auto"/>
              <w:ind w:left="-26" w:leftChars="-11" w:right="-74" w:rightChars="-31"/>
              <w:jc w:val="center"/>
              <w:rPr>
                <w:rFonts w:ascii="宋体" w:hAnsi="宋体" w:cs="宋体"/>
                <w:kern w:val="0"/>
              </w:rPr>
            </w:pPr>
            <w:r>
              <w:rPr>
                <w:rFonts w:hint="eastAsia" w:ascii="宋体" w:hAnsi="宋体" w:cs="宋体"/>
                <w:kern w:val="0"/>
              </w:rPr>
              <w:t>序号</w:t>
            </w:r>
          </w:p>
        </w:tc>
        <w:tc>
          <w:tcPr>
            <w:tcW w:w="2414" w:type="dxa"/>
            <w:vAlign w:val="center"/>
          </w:tcPr>
          <w:p>
            <w:pPr>
              <w:spacing w:line="360" w:lineRule="auto"/>
              <w:ind w:left="-55" w:leftChars="-23" w:right="-74" w:rightChars="-31"/>
              <w:jc w:val="center"/>
              <w:rPr>
                <w:rFonts w:ascii="宋体" w:hAnsi="宋体" w:cs="宋体"/>
                <w:kern w:val="0"/>
              </w:rPr>
            </w:pPr>
            <w:r>
              <w:rPr>
                <w:rFonts w:hint="eastAsia" w:ascii="宋体" w:hAnsi="宋体" w:cs="宋体"/>
                <w:kern w:val="0"/>
              </w:rPr>
              <w:t>名称</w:t>
            </w:r>
          </w:p>
        </w:tc>
        <w:tc>
          <w:tcPr>
            <w:tcW w:w="1224" w:type="dxa"/>
            <w:vAlign w:val="center"/>
          </w:tcPr>
          <w:p>
            <w:pPr>
              <w:spacing w:line="360" w:lineRule="auto"/>
              <w:ind w:left="-55" w:leftChars="-23" w:right="-74" w:rightChars="-31"/>
              <w:jc w:val="center"/>
              <w:rPr>
                <w:rFonts w:ascii="宋体" w:hAnsi="宋体" w:cs="宋体"/>
                <w:kern w:val="0"/>
              </w:rPr>
            </w:pPr>
            <w:r>
              <w:rPr>
                <w:rFonts w:hint="eastAsia" w:ascii="宋体" w:hAnsi="宋体" w:cs="宋体"/>
                <w:kern w:val="0"/>
              </w:rPr>
              <w:t>品牌规格型号</w:t>
            </w:r>
          </w:p>
        </w:tc>
        <w:tc>
          <w:tcPr>
            <w:tcW w:w="907" w:type="dxa"/>
            <w:vAlign w:val="center"/>
          </w:tcPr>
          <w:p>
            <w:pPr>
              <w:spacing w:line="360" w:lineRule="auto"/>
              <w:ind w:left="-55" w:leftChars="-23" w:right="-74" w:rightChars="-31"/>
              <w:jc w:val="center"/>
              <w:rPr>
                <w:rFonts w:ascii="宋体" w:hAnsi="宋体" w:cs="宋体"/>
                <w:kern w:val="0"/>
              </w:rPr>
            </w:pPr>
            <w:r>
              <w:rPr>
                <w:rFonts w:hint="eastAsia" w:ascii="宋体" w:hAnsi="宋体" w:cs="宋体"/>
                <w:kern w:val="0"/>
              </w:rPr>
              <w:t>数量</w:t>
            </w:r>
          </w:p>
        </w:tc>
        <w:tc>
          <w:tcPr>
            <w:tcW w:w="1278" w:type="dxa"/>
            <w:vAlign w:val="center"/>
          </w:tcPr>
          <w:p>
            <w:pPr>
              <w:spacing w:line="360" w:lineRule="auto"/>
              <w:ind w:left="-55" w:leftChars="-23" w:right="-74" w:rightChars="-31"/>
              <w:jc w:val="center"/>
              <w:rPr>
                <w:rFonts w:ascii="宋体" w:hAnsi="宋体" w:cs="宋体"/>
                <w:kern w:val="0"/>
              </w:rPr>
            </w:pPr>
            <w:r>
              <w:rPr>
                <w:rFonts w:hint="eastAsia" w:ascii="宋体" w:hAnsi="宋体" w:cs="宋体"/>
                <w:kern w:val="0"/>
              </w:rPr>
              <w:t>单价</w:t>
            </w:r>
            <w:r>
              <w:rPr>
                <w:rFonts w:hint="eastAsia" w:ascii="宋体" w:hAnsi="宋体" w:cs="宋体"/>
                <w:kern w:val="0"/>
                <w:lang w:eastAsia="zh-CN"/>
              </w:rPr>
              <w:t>（</w:t>
            </w:r>
            <w:r>
              <w:rPr>
                <w:rFonts w:hint="eastAsia" w:ascii="宋体" w:hAnsi="宋体" w:cs="宋体"/>
                <w:kern w:val="0"/>
              </w:rPr>
              <w:t>元</w:t>
            </w:r>
            <w:r>
              <w:rPr>
                <w:rFonts w:hint="eastAsia" w:ascii="宋体" w:hAnsi="宋体" w:cs="宋体"/>
                <w:kern w:val="0"/>
                <w:lang w:eastAsia="zh-CN"/>
              </w:rPr>
              <w:t>）</w:t>
            </w:r>
          </w:p>
        </w:tc>
        <w:tc>
          <w:tcPr>
            <w:tcW w:w="1843" w:type="dxa"/>
            <w:vAlign w:val="center"/>
          </w:tcPr>
          <w:p>
            <w:pPr>
              <w:spacing w:line="360" w:lineRule="auto"/>
              <w:ind w:left="-55" w:leftChars="-23" w:right="-74" w:rightChars="-31"/>
              <w:jc w:val="center"/>
              <w:rPr>
                <w:rFonts w:ascii="宋体" w:hAnsi="宋体" w:cs="宋体"/>
                <w:kern w:val="0"/>
              </w:rPr>
            </w:pPr>
            <w:r>
              <w:rPr>
                <w:rFonts w:hint="eastAsia" w:ascii="宋体" w:hAnsi="宋体" w:cs="宋体"/>
                <w:kern w:val="0"/>
              </w:rPr>
              <w:t>分项合计</w:t>
            </w:r>
            <w:r>
              <w:rPr>
                <w:rFonts w:hint="eastAsia" w:ascii="宋体" w:hAnsi="宋体" w:cs="宋体"/>
                <w:kern w:val="0"/>
                <w:lang w:eastAsia="zh-CN"/>
              </w:rPr>
              <w:t>（</w:t>
            </w:r>
            <w:r>
              <w:rPr>
                <w:rFonts w:hint="eastAsia" w:ascii="宋体" w:hAnsi="宋体" w:cs="宋体"/>
                <w:kern w:val="0"/>
              </w:rPr>
              <w:t>元</w:t>
            </w:r>
            <w:r>
              <w:rPr>
                <w:rFonts w:hint="eastAsia" w:ascii="宋体" w:hAnsi="宋体" w:cs="宋体"/>
                <w:kern w:val="0"/>
                <w:lang w:eastAsia="zh-CN"/>
              </w:rPr>
              <w:t>）</w:t>
            </w:r>
          </w:p>
        </w:tc>
        <w:tc>
          <w:tcPr>
            <w:tcW w:w="1228" w:type="dxa"/>
            <w:vAlign w:val="center"/>
          </w:tcPr>
          <w:p>
            <w:pPr>
              <w:spacing w:line="360" w:lineRule="auto"/>
              <w:ind w:left="-55" w:leftChars="-23" w:right="-74" w:rightChars="-31"/>
              <w:jc w:val="center"/>
              <w:rPr>
                <w:rFonts w:ascii="宋体" w:hAnsi="宋体" w:cs="宋体"/>
                <w:kern w:val="0"/>
              </w:rPr>
            </w:pPr>
            <w:r>
              <w:rPr>
                <w:rFonts w:hint="eastAsia" w:ascii="宋体" w:hAnsi="宋体" w:cs="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vAlign w:val="center"/>
          </w:tcPr>
          <w:p>
            <w:pPr>
              <w:numPr>
                <w:ilvl w:val="0"/>
                <w:numId w:val="22"/>
              </w:numPr>
              <w:tabs>
                <w:tab w:val="left" w:pos="82"/>
                <w:tab w:val="left" w:pos="425"/>
              </w:tabs>
              <w:adjustRightInd w:val="0"/>
              <w:snapToGrid w:val="0"/>
              <w:jc w:val="center"/>
              <w:rPr>
                <w:rFonts w:ascii="宋体" w:hAnsi="宋体" w:cs="宋体"/>
              </w:rPr>
            </w:pPr>
          </w:p>
        </w:tc>
        <w:tc>
          <w:tcPr>
            <w:tcW w:w="2414" w:type="dxa"/>
            <w:vAlign w:val="center"/>
          </w:tcPr>
          <w:p>
            <w:pPr>
              <w:spacing w:line="240" w:lineRule="atLeast"/>
              <w:ind w:left="-55" w:leftChars="-23" w:right="-74" w:rightChars="-31"/>
              <w:rPr>
                <w:rFonts w:ascii="宋体" w:hAnsi="宋体" w:cs="宋体"/>
                <w:kern w:val="0"/>
                <w:szCs w:val="24"/>
              </w:rPr>
            </w:pPr>
          </w:p>
        </w:tc>
        <w:tc>
          <w:tcPr>
            <w:tcW w:w="1224" w:type="dxa"/>
            <w:vAlign w:val="center"/>
          </w:tcPr>
          <w:p>
            <w:pPr>
              <w:spacing w:line="240" w:lineRule="atLeast"/>
              <w:ind w:left="-55" w:leftChars="-23" w:right="-74" w:rightChars="-31"/>
              <w:rPr>
                <w:rFonts w:ascii="宋体" w:hAnsi="宋体" w:cs="宋体"/>
                <w:kern w:val="0"/>
                <w:szCs w:val="24"/>
              </w:rPr>
            </w:pPr>
          </w:p>
        </w:tc>
        <w:tc>
          <w:tcPr>
            <w:tcW w:w="907" w:type="dxa"/>
            <w:vAlign w:val="center"/>
          </w:tcPr>
          <w:p>
            <w:pPr>
              <w:spacing w:line="240" w:lineRule="atLeast"/>
              <w:ind w:left="-55" w:leftChars="-23" w:right="-431" w:rightChars="-179"/>
              <w:jc w:val="center"/>
              <w:rPr>
                <w:rFonts w:ascii="宋体" w:hAnsi="宋体" w:cs="宋体"/>
                <w:kern w:val="0"/>
                <w:szCs w:val="24"/>
              </w:rPr>
            </w:pPr>
          </w:p>
        </w:tc>
        <w:tc>
          <w:tcPr>
            <w:tcW w:w="1278" w:type="dxa"/>
            <w:vAlign w:val="center"/>
          </w:tcPr>
          <w:p>
            <w:pPr>
              <w:spacing w:line="240" w:lineRule="atLeast"/>
              <w:ind w:left="-55" w:leftChars="-23" w:right="-74" w:rightChars="-31"/>
              <w:jc w:val="center"/>
              <w:rPr>
                <w:rFonts w:ascii="宋体" w:hAnsi="宋体" w:cs="宋体"/>
                <w:kern w:val="0"/>
                <w:szCs w:val="24"/>
              </w:rPr>
            </w:pPr>
          </w:p>
        </w:tc>
        <w:tc>
          <w:tcPr>
            <w:tcW w:w="1843" w:type="dxa"/>
            <w:vAlign w:val="center"/>
          </w:tcPr>
          <w:p>
            <w:pPr>
              <w:spacing w:line="240" w:lineRule="atLeast"/>
              <w:ind w:left="-55" w:leftChars="-23" w:right="-74" w:rightChars="-31"/>
              <w:rPr>
                <w:rFonts w:ascii="宋体" w:hAnsi="宋体" w:cs="宋体"/>
                <w:kern w:val="0"/>
                <w:szCs w:val="24"/>
              </w:rPr>
            </w:pPr>
          </w:p>
        </w:tc>
        <w:tc>
          <w:tcPr>
            <w:tcW w:w="1228" w:type="dxa"/>
            <w:vAlign w:val="center"/>
          </w:tcPr>
          <w:p>
            <w:pPr>
              <w:spacing w:line="240" w:lineRule="atLeast"/>
              <w:ind w:left="-55" w:leftChars="-23" w:right="-74" w:rightChars="-31"/>
              <w:jc w:val="center"/>
              <w:rPr>
                <w:rFonts w:ascii="宋体" w:hAnsi="宋体" w:cs="宋体"/>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vAlign w:val="center"/>
          </w:tcPr>
          <w:p>
            <w:pPr>
              <w:numPr>
                <w:ilvl w:val="0"/>
                <w:numId w:val="22"/>
              </w:numPr>
              <w:tabs>
                <w:tab w:val="left" w:pos="82"/>
                <w:tab w:val="left" w:pos="425"/>
              </w:tabs>
              <w:adjustRightInd w:val="0"/>
              <w:snapToGrid w:val="0"/>
              <w:ind w:left="-2" w:firstLine="2"/>
              <w:jc w:val="center"/>
              <w:rPr>
                <w:rFonts w:ascii="宋体" w:hAnsi="宋体" w:cs="宋体"/>
              </w:rPr>
            </w:pPr>
          </w:p>
        </w:tc>
        <w:tc>
          <w:tcPr>
            <w:tcW w:w="2414" w:type="dxa"/>
            <w:vAlign w:val="center"/>
          </w:tcPr>
          <w:p>
            <w:pPr>
              <w:spacing w:line="240" w:lineRule="atLeast"/>
              <w:ind w:left="-55" w:leftChars="-23" w:right="-74" w:rightChars="-31"/>
              <w:rPr>
                <w:rFonts w:ascii="宋体" w:hAnsi="宋体" w:cs="宋体"/>
                <w:kern w:val="0"/>
                <w:szCs w:val="24"/>
              </w:rPr>
            </w:pPr>
          </w:p>
        </w:tc>
        <w:tc>
          <w:tcPr>
            <w:tcW w:w="1224" w:type="dxa"/>
            <w:vAlign w:val="center"/>
          </w:tcPr>
          <w:p>
            <w:pPr>
              <w:spacing w:line="240" w:lineRule="atLeast"/>
              <w:ind w:left="-55" w:leftChars="-23" w:right="-74" w:rightChars="-31"/>
              <w:rPr>
                <w:rFonts w:ascii="宋体" w:hAnsi="宋体" w:cs="宋体"/>
                <w:kern w:val="0"/>
                <w:szCs w:val="24"/>
              </w:rPr>
            </w:pPr>
          </w:p>
        </w:tc>
        <w:tc>
          <w:tcPr>
            <w:tcW w:w="907" w:type="dxa"/>
            <w:vAlign w:val="center"/>
          </w:tcPr>
          <w:p>
            <w:pPr>
              <w:spacing w:line="240" w:lineRule="atLeast"/>
              <w:ind w:left="-55" w:leftChars="-23" w:right="-74" w:rightChars="-31"/>
              <w:jc w:val="center"/>
              <w:rPr>
                <w:rFonts w:ascii="宋体" w:hAnsi="宋体" w:cs="宋体"/>
                <w:kern w:val="0"/>
                <w:szCs w:val="24"/>
              </w:rPr>
            </w:pPr>
          </w:p>
        </w:tc>
        <w:tc>
          <w:tcPr>
            <w:tcW w:w="1278" w:type="dxa"/>
            <w:vAlign w:val="center"/>
          </w:tcPr>
          <w:p>
            <w:pPr>
              <w:spacing w:line="240" w:lineRule="atLeast"/>
              <w:ind w:left="-55" w:leftChars="-23" w:right="-74" w:rightChars="-31"/>
              <w:jc w:val="center"/>
              <w:rPr>
                <w:rFonts w:ascii="宋体" w:hAnsi="宋体" w:cs="宋体"/>
                <w:kern w:val="0"/>
                <w:szCs w:val="24"/>
              </w:rPr>
            </w:pPr>
          </w:p>
        </w:tc>
        <w:tc>
          <w:tcPr>
            <w:tcW w:w="1843" w:type="dxa"/>
            <w:vAlign w:val="center"/>
          </w:tcPr>
          <w:p>
            <w:pPr>
              <w:spacing w:line="240" w:lineRule="atLeast"/>
              <w:ind w:left="-55" w:leftChars="-23" w:right="-74" w:rightChars="-31"/>
              <w:rPr>
                <w:rFonts w:ascii="宋体" w:hAnsi="宋体" w:cs="宋体"/>
                <w:kern w:val="0"/>
                <w:szCs w:val="24"/>
              </w:rPr>
            </w:pPr>
          </w:p>
        </w:tc>
        <w:tc>
          <w:tcPr>
            <w:tcW w:w="1228" w:type="dxa"/>
            <w:vAlign w:val="center"/>
          </w:tcPr>
          <w:p>
            <w:pPr>
              <w:spacing w:line="240" w:lineRule="atLeast"/>
              <w:ind w:left="-55" w:leftChars="-23" w:right="-74" w:rightChars="-31"/>
              <w:jc w:val="center"/>
              <w:rPr>
                <w:rFonts w:ascii="宋体" w:hAnsi="宋体" w:cs="宋体"/>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vAlign w:val="center"/>
          </w:tcPr>
          <w:p>
            <w:pPr>
              <w:tabs>
                <w:tab w:val="left" w:pos="82"/>
              </w:tabs>
              <w:adjustRightInd w:val="0"/>
              <w:snapToGrid w:val="0"/>
              <w:jc w:val="center"/>
              <w:rPr>
                <w:rFonts w:ascii="宋体" w:hAnsi="宋体" w:cs="宋体"/>
              </w:rPr>
            </w:pPr>
            <w:r>
              <w:rPr>
                <w:rFonts w:hint="eastAsia" w:ascii="宋体" w:hAnsi="宋体" w:cs="宋体"/>
              </w:rPr>
              <w:t>…</w:t>
            </w:r>
          </w:p>
        </w:tc>
        <w:tc>
          <w:tcPr>
            <w:tcW w:w="2414" w:type="dxa"/>
            <w:vAlign w:val="center"/>
          </w:tcPr>
          <w:p>
            <w:pPr>
              <w:spacing w:line="240" w:lineRule="atLeast"/>
              <w:ind w:left="-55" w:leftChars="-23" w:right="-74" w:rightChars="-31"/>
              <w:rPr>
                <w:rFonts w:ascii="宋体" w:hAnsi="宋体" w:cs="宋体"/>
                <w:kern w:val="0"/>
                <w:szCs w:val="24"/>
              </w:rPr>
            </w:pPr>
          </w:p>
        </w:tc>
        <w:tc>
          <w:tcPr>
            <w:tcW w:w="1224" w:type="dxa"/>
            <w:vAlign w:val="center"/>
          </w:tcPr>
          <w:p>
            <w:pPr>
              <w:spacing w:line="240" w:lineRule="atLeast"/>
              <w:ind w:left="-55" w:leftChars="-23" w:right="-74" w:rightChars="-31"/>
              <w:rPr>
                <w:rFonts w:ascii="宋体" w:hAnsi="宋体" w:cs="宋体"/>
                <w:kern w:val="0"/>
                <w:szCs w:val="24"/>
              </w:rPr>
            </w:pPr>
          </w:p>
        </w:tc>
        <w:tc>
          <w:tcPr>
            <w:tcW w:w="907" w:type="dxa"/>
            <w:vAlign w:val="center"/>
          </w:tcPr>
          <w:p>
            <w:pPr>
              <w:spacing w:line="240" w:lineRule="atLeast"/>
              <w:ind w:left="-55" w:leftChars="-23" w:right="-74" w:rightChars="-31"/>
              <w:jc w:val="center"/>
              <w:rPr>
                <w:rFonts w:ascii="宋体" w:hAnsi="宋体" w:cs="宋体"/>
                <w:kern w:val="0"/>
                <w:szCs w:val="24"/>
              </w:rPr>
            </w:pPr>
          </w:p>
        </w:tc>
        <w:tc>
          <w:tcPr>
            <w:tcW w:w="1278" w:type="dxa"/>
            <w:vAlign w:val="center"/>
          </w:tcPr>
          <w:p>
            <w:pPr>
              <w:spacing w:line="240" w:lineRule="atLeast"/>
              <w:ind w:left="-55" w:leftChars="-23" w:right="-74" w:rightChars="-31"/>
              <w:jc w:val="center"/>
              <w:rPr>
                <w:rFonts w:ascii="宋体" w:hAnsi="宋体" w:cs="宋体"/>
                <w:kern w:val="0"/>
                <w:szCs w:val="24"/>
              </w:rPr>
            </w:pPr>
          </w:p>
        </w:tc>
        <w:tc>
          <w:tcPr>
            <w:tcW w:w="1843" w:type="dxa"/>
            <w:vAlign w:val="center"/>
          </w:tcPr>
          <w:p>
            <w:pPr>
              <w:spacing w:line="240" w:lineRule="atLeast"/>
              <w:ind w:left="-55" w:leftChars="-23" w:right="-74" w:rightChars="-31"/>
              <w:rPr>
                <w:rFonts w:ascii="宋体" w:hAnsi="宋体" w:cs="宋体"/>
                <w:kern w:val="0"/>
                <w:szCs w:val="24"/>
              </w:rPr>
            </w:pPr>
          </w:p>
        </w:tc>
        <w:tc>
          <w:tcPr>
            <w:tcW w:w="1228" w:type="dxa"/>
            <w:vAlign w:val="center"/>
          </w:tcPr>
          <w:p>
            <w:pPr>
              <w:spacing w:line="240" w:lineRule="atLeast"/>
              <w:ind w:left="-55" w:leftChars="-23" w:right="-74" w:rightChars="-31"/>
              <w:jc w:val="center"/>
              <w:rPr>
                <w:rFonts w:ascii="宋体" w:hAnsi="宋体" w:cs="宋体"/>
                <w:kern w:val="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vAlign w:val="center"/>
          </w:tcPr>
          <w:p>
            <w:pPr>
              <w:spacing w:line="240" w:lineRule="atLeast"/>
              <w:ind w:left="-55" w:leftChars="-23" w:right="-74" w:rightChars="-31"/>
              <w:jc w:val="center"/>
              <w:rPr>
                <w:rFonts w:ascii="宋体" w:hAnsi="宋体" w:cs="宋体"/>
                <w:kern w:val="0"/>
                <w:szCs w:val="24"/>
              </w:rPr>
            </w:pPr>
            <w:r>
              <w:rPr>
                <w:rFonts w:hint="eastAsia" w:ascii="宋体" w:hAnsi="宋体" w:cs="宋体"/>
                <w:kern w:val="0"/>
                <w:szCs w:val="24"/>
              </w:rPr>
              <w:t>合计</w:t>
            </w:r>
          </w:p>
        </w:tc>
        <w:tc>
          <w:tcPr>
            <w:tcW w:w="3071" w:type="dxa"/>
            <w:gridSpan w:val="2"/>
            <w:vAlign w:val="center"/>
          </w:tcPr>
          <w:p>
            <w:pPr>
              <w:spacing w:line="240" w:lineRule="atLeast"/>
              <w:ind w:left="-55" w:leftChars="-23" w:right="-74" w:rightChars="-31"/>
              <w:rPr>
                <w:rFonts w:ascii="宋体" w:hAnsi="宋体" w:cs="宋体"/>
                <w:kern w:val="0"/>
                <w:szCs w:val="24"/>
              </w:rPr>
            </w:pPr>
          </w:p>
        </w:tc>
      </w:tr>
    </w:tbl>
    <w:p>
      <w:pPr>
        <w:spacing w:line="360" w:lineRule="auto"/>
        <w:ind w:firstLine="482" w:firstLineChars="200"/>
        <w:rPr>
          <w:rFonts w:ascii="宋体" w:hAnsi="宋体" w:cs="宋体"/>
          <w:szCs w:val="24"/>
        </w:rPr>
      </w:pPr>
      <w:r>
        <w:rPr>
          <w:rFonts w:hint="eastAsia" w:ascii="宋体" w:hAnsi="宋体" w:cs="宋体"/>
          <w:szCs w:val="24"/>
        </w:rPr>
        <w:t>本单位对上述声明的真实性负责。如有虚假，将依法承担相应责任。</w:t>
      </w:r>
    </w:p>
    <w:p>
      <w:pPr>
        <w:spacing w:line="360" w:lineRule="auto"/>
        <w:rPr>
          <w:rFonts w:ascii="宋体" w:hAnsi="宋体" w:cs="宋体"/>
          <w:bCs/>
          <w:szCs w:val="24"/>
        </w:rPr>
      </w:pPr>
    </w:p>
    <w:p>
      <w:pPr>
        <w:pStyle w:val="14"/>
        <w:spacing w:line="360" w:lineRule="auto"/>
        <w:rPr>
          <w:rFonts w:hAnsi="宋体" w:cs="宋体"/>
        </w:rPr>
      </w:pPr>
      <w:r>
        <w:rPr>
          <w:rFonts w:hint="eastAsia" w:hAnsi="宋体" w:cs="宋体"/>
          <w:bCs/>
          <w:szCs w:val="24"/>
        </w:rPr>
        <w:t>说明：</w:t>
      </w:r>
      <w:r>
        <w:rPr>
          <w:rFonts w:hint="eastAsia" w:hAnsi="宋体" w:cs="宋体"/>
        </w:rPr>
        <w:t>1、供应商所投货物为自己制造的，也应按本声明函格式填写。</w:t>
      </w:r>
    </w:p>
    <w:p>
      <w:pPr>
        <w:pStyle w:val="14"/>
        <w:spacing w:line="360" w:lineRule="auto"/>
        <w:ind w:left="1185" w:leftChars="342" w:hanging="361" w:hangingChars="150"/>
        <w:rPr>
          <w:rFonts w:hAnsi="宋体" w:cs="宋体"/>
        </w:rPr>
      </w:pPr>
      <w:r>
        <w:rPr>
          <w:rFonts w:hint="eastAsia" w:hAnsi="宋体" w:cs="宋体"/>
        </w:rPr>
        <w:t>2、组成联合体的大中型企业和其他自然人、法人或者其他组织，与残疾人福利性单位之间不得存在投资关系。</w:t>
      </w:r>
    </w:p>
    <w:p>
      <w:pPr>
        <w:pStyle w:val="14"/>
        <w:spacing w:line="360" w:lineRule="auto"/>
        <w:ind w:left="1185" w:leftChars="342" w:hanging="361" w:hangingChars="150"/>
        <w:rPr>
          <w:rFonts w:hAnsi="宋体" w:cs="宋体"/>
        </w:rPr>
      </w:pPr>
      <w:r>
        <w:rPr>
          <w:rFonts w:hint="eastAsia" w:hAnsi="宋体" w:cs="宋体"/>
        </w:rPr>
        <w:t>3、以联合体方式参与投标的供应商，应由联合体双方签字盖章。</w:t>
      </w:r>
    </w:p>
    <w:p>
      <w:pPr>
        <w:spacing w:line="360" w:lineRule="auto"/>
        <w:rPr>
          <w:rFonts w:ascii="宋体" w:hAnsi="宋体" w:cs="宋体"/>
        </w:rPr>
      </w:pPr>
    </w:p>
    <w:p>
      <w:pPr>
        <w:spacing w:before="100" w:beforeAutospacing="1" w:after="100" w:afterAutospacing="1" w:line="360" w:lineRule="auto"/>
        <w:ind w:firstLine="3329" w:firstLineChars="1382"/>
        <w:rPr>
          <w:rFonts w:ascii="宋体" w:hAnsi="宋体" w:cs="宋体"/>
          <w:b/>
          <w:bCs/>
          <w:szCs w:val="21"/>
          <w:lang w:val="zh-CN"/>
        </w:rPr>
      </w:pPr>
      <w:r>
        <w:rPr>
          <w:rFonts w:hint="eastAsia" w:ascii="宋体" w:hAnsi="宋体" w:cs="宋体"/>
          <w:b/>
          <w:bCs/>
          <w:szCs w:val="21"/>
          <w:lang w:val="zh-CN"/>
        </w:rPr>
        <w:t>制造商（公章）：</w:t>
      </w:r>
      <w:r>
        <w:rPr>
          <w:rFonts w:hint="eastAsia" w:ascii="宋体" w:hAnsi="宋体" w:cs="宋体"/>
          <w:bCs/>
          <w:szCs w:val="21"/>
          <w:u w:val="single"/>
          <w:lang w:val="zh-CN"/>
        </w:rPr>
        <w:t xml:space="preserve">                           </w:t>
      </w:r>
    </w:p>
    <w:p>
      <w:pPr>
        <w:spacing w:before="100" w:beforeAutospacing="1" w:after="100" w:afterAutospacing="1" w:line="360" w:lineRule="auto"/>
        <w:ind w:firstLine="3329" w:firstLineChars="1382"/>
        <w:rPr>
          <w:rFonts w:ascii="宋体" w:hAnsi="宋体" w:cs="宋体"/>
          <w:b/>
          <w:bCs/>
          <w:szCs w:val="21"/>
          <w:lang w:val="zh-CN"/>
        </w:rPr>
      </w:pPr>
      <w:r>
        <w:rPr>
          <w:rFonts w:hint="eastAsia" w:ascii="宋体" w:hAnsi="宋体" w:cs="宋体"/>
          <w:b/>
          <w:bCs/>
          <w:szCs w:val="21"/>
          <w:lang w:val="zh-CN"/>
        </w:rPr>
        <w:t>制造商法定代表人（</w:t>
      </w:r>
      <w:r>
        <w:rPr>
          <w:rFonts w:hint="eastAsia" w:ascii="宋体" w:hAnsi="宋体" w:cs="宋体"/>
          <w:b/>
          <w:szCs w:val="21"/>
          <w:lang w:val="zh-CN"/>
        </w:rPr>
        <w:t>签字或盖章</w:t>
      </w:r>
      <w:r>
        <w:rPr>
          <w:rFonts w:hint="eastAsia" w:ascii="宋体" w:hAnsi="宋体" w:cs="宋体"/>
          <w:b/>
          <w:bCs/>
          <w:szCs w:val="21"/>
          <w:lang w:val="zh-CN"/>
        </w:rPr>
        <w:t>）：</w:t>
      </w:r>
      <w:r>
        <w:rPr>
          <w:rFonts w:hint="eastAsia" w:ascii="宋体" w:hAnsi="宋体" w:cs="宋体"/>
          <w:bCs/>
          <w:szCs w:val="21"/>
          <w:u w:val="single"/>
          <w:lang w:val="zh-CN"/>
        </w:rPr>
        <w:t xml:space="preserve">           </w:t>
      </w:r>
    </w:p>
    <w:p>
      <w:pPr>
        <w:pStyle w:val="4"/>
        <w:ind w:firstLine="3374" w:firstLineChars="1400"/>
        <w:rPr>
          <w:rFonts w:ascii="宋体" w:hAnsi="宋体" w:cs="宋体"/>
          <w:szCs w:val="30"/>
        </w:rPr>
      </w:pPr>
      <w:r>
        <w:rPr>
          <w:rFonts w:hint="eastAsia" w:ascii="宋体" w:hAnsi="宋体" w:cs="宋体"/>
          <w:sz w:val="24"/>
          <w:szCs w:val="24"/>
        </w:rPr>
        <w:t>日   期：</w:t>
      </w:r>
      <w:r>
        <w:rPr>
          <w:rFonts w:hint="eastAsia" w:ascii="宋体" w:hAnsi="宋体" w:cs="宋体"/>
          <w:b w:val="0"/>
          <w:sz w:val="24"/>
          <w:szCs w:val="21"/>
          <w:u w:val="single"/>
        </w:rPr>
        <w:t xml:space="preserve">                                </w:t>
      </w:r>
    </w:p>
    <w:p>
      <w:pPr>
        <w:rPr>
          <w:rFonts w:ascii="宋体" w:hAnsi="宋体" w:cs="宋体"/>
        </w:rPr>
      </w:pPr>
      <w:r>
        <w:rPr>
          <w:rFonts w:hint="eastAsia" w:ascii="宋体" w:hAnsi="宋体" w:cs="宋体"/>
        </w:rPr>
        <w:br w:type="page"/>
      </w:r>
    </w:p>
    <w:p>
      <w:pPr>
        <w:pStyle w:val="4"/>
        <w:jc w:val="center"/>
        <w:rPr>
          <w:rFonts w:ascii="宋体" w:hAnsi="宋体" w:cs="宋体"/>
          <w:szCs w:val="30"/>
          <w:lang w:val="zh-CN"/>
        </w:rPr>
      </w:pPr>
      <w:r>
        <w:rPr>
          <w:rFonts w:hint="eastAsia" w:ascii="宋体" w:hAnsi="宋体" w:cs="宋体"/>
          <w:sz w:val="24"/>
          <w:szCs w:val="24"/>
        </w:rPr>
        <w:t>附件六、</w:t>
      </w:r>
      <w:bookmarkStart w:id="298" w:name="_Toc11286"/>
      <w:r>
        <w:rPr>
          <w:rFonts w:hint="eastAsia" w:ascii="宋体" w:hAnsi="宋体" w:cs="宋体"/>
          <w:sz w:val="24"/>
          <w:szCs w:val="24"/>
          <w:lang w:val="zh-CN"/>
        </w:rPr>
        <w:t>残疾人福利性单位声明函</w:t>
      </w:r>
      <w:bookmarkEnd w:id="298"/>
    </w:p>
    <w:p>
      <w:pPr>
        <w:adjustRightInd w:val="0"/>
        <w:snapToGrid w:val="0"/>
        <w:spacing w:beforeLines="50" w:afterLines="50"/>
        <w:jc w:val="center"/>
        <w:rPr>
          <w:rFonts w:ascii="宋体" w:hAnsi="宋体" w:cs="宋体"/>
          <w:szCs w:val="21"/>
          <w:lang w:val="zh-CN"/>
        </w:rPr>
      </w:pPr>
      <w:r>
        <w:rPr>
          <w:rFonts w:hint="eastAsia" w:ascii="宋体" w:hAnsi="宋体" w:cs="宋体"/>
          <w:szCs w:val="21"/>
          <w:lang w:val="zh-CN"/>
        </w:rPr>
        <w:t>（适用于工程类、服务类项目）</w:t>
      </w:r>
    </w:p>
    <w:p>
      <w:pPr>
        <w:pStyle w:val="14"/>
        <w:spacing w:line="360" w:lineRule="auto"/>
        <w:rPr>
          <w:rFonts w:hAnsi="宋体" w:cs="宋体"/>
          <w:b/>
          <w:szCs w:val="24"/>
        </w:rPr>
      </w:pPr>
      <w:r>
        <w:rPr>
          <w:rFonts w:hint="eastAsia" w:hAnsi="宋体" w:cs="宋体"/>
          <w:b/>
          <w:szCs w:val="24"/>
        </w:rPr>
        <w:t>湖北嘉汇志诚招标咨询有限公司：</w:t>
      </w:r>
    </w:p>
    <w:p>
      <w:pPr>
        <w:spacing w:line="360" w:lineRule="auto"/>
        <w:ind w:firstLine="482" w:firstLineChars="200"/>
        <w:rPr>
          <w:rFonts w:ascii="宋体" w:hAnsi="宋体" w:cs="宋体"/>
          <w:szCs w:val="24"/>
        </w:rPr>
      </w:pPr>
      <w:r>
        <w:rPr>
          <w:rFonts w:hint="eastAsia" w:ascii="宋体" w:hAnsi="宋体" w:cs="宋体"/>
          <w:szCs w:val="24"/>
        </w:rPr>
        <w:t>本单位郑重声明，根据《财政部 民政部 中国残疾人联合会关于促进残疾人就业政府采购政策的通知》（财库〔2017〕141号）的规定，本单位为符合条件的残疾人福利性单位</w:t>
      </w:r>
      <w:r>
        <w:rPr>
          <w:rFonts w:hint="eastAsia" w:ascii="宋体" w:hAnsi="宋体" w:cs="宋体"/>
        </w:rPr>
        <w:t>（详见“残疾人福利性单位应当满足的条件”）</w:t>
      </w:r>
      <w:r>
        <w:rPr>
          <w:rFonts w:hint="eastAsia" w:ascii="宋体" w:hAnsi="宋体" w:cs="宋体"/>
          <w:szCs w:val="24"/>
        </w:rPr>
        <w:t>，且本单位参加</w:t>
      </w:r>
      <w:r>
        <w:rPr>
          <w:rFonts w:hint="eastAsia" w:ascii="宋体" w:hAnsi="宋体" w:cs="宋体"/>
          <w:szCs w:val="24"/>
          <w:u w:val="single"/>
        </w:rPr>
        <w:t xml:space="preserve">  （采购人） </w:t>
      </w:r>
      <w:r>
        <w:rPr>
          <w:rFonts w:hint="eastAsia" w:ascii="宋体" w:hAnsi="宋体" w:cs="宋体"/>
          <w:szCs w:val="24"/>
        </w:rPr>
        <w:t>的</w:t>
      </w:r>
      <w:r>
        <w:rPr>
          <w:rFonts w:hint="eastAsia" w:ascii="宋体" w:hAnsi="宋体" w:cs="宋体"/>
          <w:szCs w:val="24"/>
          <w:u w:val="single"/>
        </w:rPr>
        <w:t>__   _</w:t>
      </w:r>
      <w:r>
        <w:rPr>
          <w:rFonts w:hint="eastAsia" w:ascii="宋体" w:hAnsi="宋体" w:cs="宋体"/>
          <w:szCs w:val="24"/>
        </w:rPr>
        <w:t>项目（项目编号：______）采购活动由本单位承担工程（或提供服务）。</w:t>
      </w:r>
    </w:p>
    <w:p>
      <w:pPr>
        <w:spacing w:line="360" w:lineRule="auto"/>
        <w:ind w:firstLine="482" w:firstLineChars="200"/>
        <w:rPr>
          <w:rFonts w:ascii="宋体" w:hAnsi="宋体" w:cs="宋体"/>
          <w:szCs w:val="24"/>
        </w:rPr>
      </w:pPr>
      <w:r>
        <w:rPr>
          <w:rFonts w:hint="eastAsia" w:ascii="宋体" w:hAnsi="宋体" w:cs="宋体"/>
          <w:szCs w:val="24"/>
        </w:rPr>
        <w:t>本单位对上述声明的真实性负责。如有虚假，将依法承担相应责任。</w:t>
      </w:r>
    </w:p>
    <w:p>
      <w:pPr>
        <w:spacing w:line="360" w:lineRule="auto"/>
        <w:rPr>
          <w:rFonts w:ascii="宋体" w:hAnsi="宋体" w:cs="宋体"/>
          <w:szCs w:val="24"/>
        </w:rPr>
      </w:pPr>
    </w:p>
    <w:p>
      <w:pPr>
        <w:spacing w:line="360" w:lineRule="auto"/>
        <w:rPr>
          <w:rFonts w:ascii="宋体" w:hAnsi="宋体" w:cs="宋体"/>
          <w:szCs w:val="24"/>
        </w:rPr>
      </w:pPr>
    </w:p>
    <w:p>
      <w:pPr>
        <w:spacing w:line="360" w:lineRule="auto"/>
        <w:ind w:left="1087" w:hanging="1084" w:hangingChars="450"/>
        <w:rPr>
          <w:rFonts w:ascii="宋体" w:hAnsi="宋体" w:cs="宋体"/>
          <w:szCs w:val="21"/>
        </w:rPr>
      </w:pPr>
      <w:r>
        <w:rPr>
          <w:rFonts w:hint="eastAsia" w:ascii="宋体" w:hAnsi="宋体" w:cs="宋体"/>
          <w:szCs w:val="21"/>
        </w:rPr>
        <w:t>说明：1、组成联合体的大中型企业和其他自然人、法人或者其他组织，与残疾人福利性单位之间不得存在投资关系。</w:t>
      </w:r>
    </w:p>
    <w:p>
      <w:pPr>
        <w:spacing w:line="360" w:lineRule="auto"/>
        <w:ind w:left="1185" w:leftChars="342" w:hanging="361" w:hangingChars="150"/>
        <w:rPr>
          <w:rFonts w:ascii="宋体" w:hAnsi="宋体" w:cs="宋体"/>
          <w:szCs w:val="24"/>
        </w:rPr>
      </w:pPr>
      <w:r>
        <w:rPr>
          <w:rFonts w:hint="eastAsia" w:ascii="宋体" w:hAnsi="宋体" w:cs="宋体"/>
          <w:szCs w:val="21"/>
        </w:rPr>
        <w:t>2、以联合体方式参与投标的供应商，应由联合体双方签字盖章。</w:t>
      </w:r>
    </w:p>
    <w:p>
      <w:pPr>
        <w:spacing w:line="360" w:lineRule="auto"/>
        <w:rPr>
          <w:rFonts w:ascii="宋体" w:hAnsi="宋体" w:cs="宋体"/>
          <w:szCs w:val="24"/>
        </w:rPr>
      </w:pPr>
    </w:p>
    <w:p>
      <w:pPr>
        <w:spacing w:line="360" w:lineRule="auto"/>
        <w:rPr>
          <w:rFonts w:ascii="宋体" w:hAnsi="宋体" w:cs="宋体"/>
          <w:szCs w:val="24"/>
        </w:rPr>
      </w:pPr>
    </w:p>
    <w:p>
      <w:pPr>
        <w:spacing w:before="100" w:beforeAutospacing="1" w:after="100" w:afterAutospacing="1" w:line="360" w:lineRule="auto"/>
        <w:ind w:firstLine="3329" w:firstLineChars="1382"/>
        <w:rPr>
          <w:rFonts w:ascii="宋体" w:hAnsi="宋体" w:cs="宋体"/>
          <w:b/>
          <w:bCs/>
          <w:szCs w:val="21"/>
          <w:lang w:val="zh-CN"/>
        </w:rPr>
      </w:pPr>
      <w:r>
        <w:rPr>
          <w:rFonts w:hint="eastAsia" w:ascii="宋体" w:hAnsi="宋体" w:cs="宋体"/>
          <w:b/>
          <w:bCs/>
          <w:szCs w:val="21"/>
          <w:lang w:val="zh-CN"/>
        </w:rPr>
        <w:t>制造商（公章）：</w:t>
      </w:r>
      <w:r>
        <w:rPr>
          <w:rFonts w:hint="eastAsia" w:ascii="宋体" w:hAnsi="宋体" w:cs="宋体"/>
          <w:bCs/>
          <w:szCs w:val="21"/>
          <w:u w:val="single"/>
          <w:lang w:val="zh-CN"/>
        </w:rPr>
        <w:t xml:space="preserve">                           </w:t>
      </w:r>
    </w:p>
    <w:p>
      <w:pPr>
        <w:spacing w:before="100" w:beforeAutospacing="1" w:after="100" w:afterAutospacing="1" w:line="360" w:lineRule="auto"/>
        <w:ind w:firstLine="3329" w:firstLineChars="1382"/>
        <w:rPr>
          <w:rFonts w:ascii="宋体" w:hAnsi="宋体" w:cs="宋体"/>
          <w:b/>
          <w:bCs/>
          <w:szCs w:val="21"/>
          <w:lang w:val="zh-CN"/>
        </w:rPr>
      </w:pPr>
      <w:r>
        <w:rPr>
          <w:rFonts w:hint="eastAsia" w:ascii="宋体" w:hAnsi="宋体" w:cs="宋体"/>
          <w:b/>
          <w:bCs/>
          <w:szCs w:val="21"/>
          <w:lang w:val="zh-CN"/>
        </w:rPr>
        <w:t>供应商授权代表（签字）：</w:t>
      </w:r>
      <w:r>
        <w:rPr>
          <w:rFonts w:hint="eastAsia" w:ascii="宋体" w:hAnsi="宋体" w:cs="宋体"/>
          <w:b/>
          <w:bCs/>
          <w:szCs w:val="21"/>
          <w:u w:val="single"/>
          <w:lang w:val="zh-CN"/>
        </w:rPr>
        <w:t xml:space="preserve">                    </w:t>
      </w:r>
    </w:p>
    <w:p>
      <w:pPr>
        <w:spacing w:before="100" w:beforeAutospacing="1" w:after="100" w:afterAutospacing="1" w:line="360" w:lineRule="auto"/>
        <w:ind w:firstLine="3329" w:firstLineChars="1382"/>
        <w:rPr>
          <w:rFonts w:ascii="宋体" w:hAnsi="宋体" w:cs="宋体"/>
          <w:bCs/>
          <w:szCs w:val="24"/>
          <w:u w:val="single"/>
        </w:rPr>
      </w:pPr>
      <w:r>
        <w:rPr>
          <w:rFonts w:hint="eastAsia" w:ascii="宋体" w:hAnsi="宋体" w:cs="宋体"/>
          <w:b/>
          <w:szCs w:val="24"/>
        </w:rPr>
        <w:t>日   期：</w:t>
      </w:r>
      <w:r>
        <w:rPr>
          <w:rFonts w:hint="eastAsia" w:ascii="宋体" w:hAnsi="宋体" w:cs="宋体"/>
          <w:bCs/>
          <w:szCs w:val="24"/>
          <w:u w:val="single"/>
        </w:rPr>
        <w:t xml:space="preserve">                                </w:t>
      </w:r>
    </w:p>
    <w:p>
      <w:pPr>
        <w:spacing w:line="600" w:lineRule="exact"/>
        <w:jc w:val="center"/>
        <w:rPr>
          <w:rFonts w:ascii="宋体" w:hAnsi="宋体" w:cs="宋体"/>
          <w:b/>
          <w:szCs w:val="24"/>
        </w:rPr>
      </w:pPr>
      <w:r>
        <w:rPr>
          <w:rFonts w:hint="eastAsia" w:ascii="宋体" w:hAnsi="宋体" w:cs="宋体"/>
          <w:b/>
        </w:rPr>
        <w:br w:type="page"/>
      </w:r>
      <w:r>
        <w:rPr>
          <w:rStyle w:val="90"/>
          <w:rFonts w:hint="eastAsia" w:ascii="宋体" w:hAnsi="宋体" w:cs="宋体"/>
          <w:sz w:val="24"/>
          <w:szCs w:val="24"/>
        </w:rPr>
        <w:t>附件七、享受政府采购支持政策的残疾人福利性单位应当同时满足以下条件：</w:t>
      </w:r>
    </w:p>
    <w:p>
      <w:pPr>
        <w:spacing w:line="600" w:lineRule="exact"/>
        <w:ind w:firstLine="482" w:firstLineChars="200"/>
        <w:rPr>
          <w:rFonts w:ascii="宋体" w:hAnsi="宋体" w:cs="宋体"/>
          <w:szCs w:val="24"/>
        </w:rPr>
      </w:pPr>
      <w:r>
        <w:rPr>
          <w:rFonts w:hint="eastAsia" w:ascii="宋体" w:hAnsi="宋体" w:cs="宋体"/>
          <w:szCs w:val="24"/>
        </w:rPr>
        <w:t>（一）安置的残疾人占本单位在职职工人数的比例不低于25%（含25%），并且安置的残疾人人数不少于10人（含10人）；</w:t>
      </w:r>
    </w:p>
    <w:p>
      <w:pPr>
        <w:spacing w:line="600" w:lineRule="exact"/>
        <w:ind w:firstLine="482" w:firstLineChars="200"/>
        <w:rPr>
          <w:rFonts w:ascii="宋体" w:hAnsi="宋体" w:cs="宋体"/>
          <w:szCs w:val="24"/>
        </w:rPr>
      </w:pPr>
      <w:r>
        <w:rPr>
          <w:rFonts w:hint="eastAsia" w:ascii="宋体" w:hAnsi="宋体" w:cs="宋体"/>
          <w:szCs w:val="24"/>
        </w:rPr>
        <w:t>（二）依法与安置的每位残疾人签订了一年以上（含一年）的劳动合同或服务协议；</w:t>
      </w:r>
    </w:p>
    <w:p>
      <w:pPr>
        <w:spacing w:line="600" w:lineRule="exact"/>
        <w:ind w:firstLine="482" w:firstLineChars="200"/>
        <w:rPr>
          <w:rFonts w:ascii="宋体" w:hAnsi="宋体" w:cs="宋体"/>
          <w:szCs w:val="24"/>
        </w:rPr>
      </w:pPr>
      <w:r>
        <w:rPr>
          <w:rFonts w:hint="eastAsia" w:ascii="宋体" w:hAnsi="宋体" w:cs="宋体"/>
          <w:szCs w:val="24"/>
        </w:rPr>
        <w:t>（三）为安置的每位残疾人按月足额缴纳了基本养老保险、基本医疗保险、失业保险、工伤保险和生育保险等社会保险费；</w:t>
      </w:r>
    </w:p>
    <w:p>
      <w:pPr>
        <w:spacing w:line="600" w:lineRule="exact"/>
        <w:ind w:firstLine="482" w:firstLineChars="200"/>
        <w:rPr>
          <w:rFonts w:ascii="宋体" w:hAnsi="宋体" w:cs="宋体"/>
          <w:szCs w:val="24"/>
        </w:rPr>
      </w:pPr>
      <w:r>
        <w:rPr>
          <w:rFonts w:hint="eastAsia" w:ascii="宋体" w:hAnsi="宋体" w:cs="宋体"/>
          <w:szCs w:val="24"/>
        </w:rPr>
        <w:t>（四）通过银行等金融机构向安置的每位残疾人，按月支付了不低于单位所在区县适用的经省级人民政府批准的月最低工资标准的工资；</w:t>
      </w:r>
    </w:p>
    <w:p>
      <w:pPr>
        <w:spacing w:line="600" w:lineRule="exact"/>
        <w:ind w:firstLine="482" w:firstLineChars="200"/>
        <w:rPr>
          <w:rFonts w:ascii="宋体" w:hAnsi="宋体" w:cs="宋体"/>
          <w:szCs w:val="24"/>
        </w:rPr>
      </w:pPr>
      <w:r>
        <w:rPr>
          <w:rFonts w:hint="eastAsia" w:ascii="宋体" w:hAnsi="宋体" w:cs="宋体"/>
          <w:szCs w:val="24"/>
        </w:rPr>
        <w:t>（五）提供本单位制造的货物、承担的工程或者服务（以下简称产品），或者提供其他残疾人福利性单位制造的货物（不包括使用非残疾人福利性单位注册商标的货物）。</w:t>
      </w:r>
    </w:p>
    <w:p>
      <w:pPr>
        <w:spacing w:line="600" w:lineRule="exact"/>
        <w:ind w:firstLine="482" w:firstLineChars="200"/>
        <w:rPr>
          <w:rFonts w:ascii="宋体" w:hAnsi="宋体" w:cs="宋体"/>
          <w:szCs w:val="24"/>
        </w:rPr>
      </w:pPr>
      <w:r>
        <w:rPr>
          <w:rFonts w:hint="eastAsia" w:ascii="宋体" w:hAnsi="宋体" w:cs="宋体"/>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sectPr>
      <w:headerReference r:id="rId7" w:type="default"/>
      <w:footerReference r:id="rId8" w:type="default"/>
      <w:pgSz w:w="11906" w:h="16838"/>
      <w:pgMar w:top="1134" w:right="1191" w:bottom="1134" w:left="1191" w:header="851" w:footer="850" w:gutter="0"/>
      <w:pgNumType w:fmt="decimal"/>
      <w:cols w:space="0" w:num="1"/>
      <w:docGrid w:type="linesAndChars" w:linePitch="317" w:charSpace="3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8CF3C50" w:usb2="00000016" w:usb3="00000000" w:csb0="0004001F" w:csb1="00000000"/>
  </w:font>
  <w:font w:name="Songti SC Regular">
    <w:altName w:val="Segoe Print"/>
    <w:panose1 w:val="00000000000000000000"/>
    <w:charset w:val="00"/>
    <w:family w:val="auto"/>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4" w:space="1"/>
      </w:pBdr>
      <w:tabs>
        <w:tab w:val="clear" w:pos="4153"/>
      </w:tabs>
      <w:jc w:val="both"/>
      <w:rPr>
        <w:b/>
      </w:rPr>
    </w:pPr>
    <w:r>
      <w:rPr>
        <w:rFonts w:hint="eastAsia" w:ascii="宋体" w:hAnsi="宋体" w:cs="宋体"/>
        <w:bCs/>
      </w:rPr>
      <w:drawing>
        <wp:anchor distT="0" distB="0" distL="114300" distR="114300" simplePos="0" relativeHeight="251663360" behindDoc="1" locked="0" layoutInCell="1" allowOverlap="1">
          <wp:simplePos x="0" y="0"/>
          <wp:positionH relativeFrom="column">
            <wp:posOffset>3858260</wp:posOffset>
          </wp:positionH>
          <wp:positionV relativeFrom="page">
            <wp:posOffset>452755</wp:posOffset>
          </wp:positionV>
          <wp:extent cx="1684655" cy="210185"/>
          <wp:effectExtent l="0" t="0" r="10795" b="18415"/>
          <wp:wrapTight wrapText="bothSides">
            <wp:wrapPolygon>
              <wp:start x="0" y="0"/>
              <wp:lineTo x="0" y="19577"/>
              <wp:lineTo x="21250" y="19577"/>
              <wp:lineTo x="21250" y="0"/>
              <wp:lineTo x="0" y="0"/>
            </wp:wrapPolygon>
          </wp:wrapTight>
          <wp:docPr id="8" name="图片 8" descr="logo(1)(221)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logo(1)(221)_3"/>
                  <pic:cNvPicPr>
                    <a:picLocks noChangeAspect="1"/>
                  </pic:cNvPicPr>
                </pic:nvPicPr>
                <pic:blipFill>
                  <a:blip r:embed="rId1"/>
                  <a:stretch>
                    <a:fillRect/>
                  </a:stretch>
                </pic:blipFill>
                <pic:spPr>
                  <a:xfrm>
                    <a:off x="0" y="0"/>
                    <a:ext cx="1684655" cy="210185"/>
                  </a:xfrm>
                  <a:prstGeom prst="rect">
                    <a:avLst/>
                  </a:prstGeom>
                </pic:spPr>
              </pic:pic>
            </a:graphicData>
          </a:graphic>
        </wp:anchor>
      </w:drawing>
    </w:r>
  </w:p>
  <w:p>
    <w:pPr>
      <w:pStyle w:val="21"/>
      <w:pBdr>
        <w:bottom w:val="none" w:color="auto" w:sz="0" w:space="0"/>
      </w:pBdr>
      <w:rPr>
        <w:rFonts w:ascii="楷体_GB231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4" w:space="1"/>
      </w:pBdr>
      <w:tabs>
        <w:tab w:val="clear" w:pos="4153"/>
      </w:tabs>
      <w:jc w:val="both"/>
      <w:rPr>
        <w:b/>
      </w:rPr>
    </w:pPr>
    <w:r>
      <w:rPr>
        <w:rFonts w:hint="eastAsia" w:ascii="宋体" w:hAnsi="宋体" w:cs="宋体"/>
        <w:bCs/>
      </w:rPr>
      <w:drawing>
        <wp:anchor distT="0" distB="0" distL="114300" distR="114300" simplePos="0" relativeHeight="251659264" behindDoc="1" locked="0" layoutInCell="1" allowOverlap="1">
          <wp:simplePos x="0" y="0"/>
          <wp:positionH relativeFrom="column">
            <wp:posOffset>4240530</wp:posOffset>
          </wp:positionH>
          <wp:positionV relativeFrom="page">
            <wp:posOffset>472440</wp:posOffset>
          </wp:positionV>
          <wp:extent cx="1684655" cy="210185"/>
          <wp:effectExtent l="0" t="0" r="0" b="0"/>
          <wp:wrapTight wrapText="bothSides">
            <wp:wrapPolygon>
              <wp:start x="0" y="0"/>
              <wp:lineTo x="0" y="19577"/>
              <wp:lineTo x="21250" y="19577"/>
              <wp:lineTo x="21250" y="0"/>
              <wp:lineTo x="0" y="0"/>
            </wp:wrapPolygon>
          </wp:wrapTight>
          <wp:docPr id="7" name="图片 7" descr="logo(1)(221)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logo(1)(221)_3"/>
                  <pic:cNvPicPr>
                    <a:picLocks noChangeAspect="1"/>
                  </pic:cNvPicPr>
                </pic:nvPicPr>
                <pic:blipFill>
                  <a:blip r:embed="rId1"/>
                  <a:stretch>
                    <a:fillRect/>
                  </a:stretch>
                </pic:blipFill>
                <pic:spPr>
                  <a:xfrm>
                    <a:off x="0" y="0"/>
                    <a:ext cx="1684655" cy="21018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494A62"/>
    <w:multiLevelType w:val="singleLevel"/>
    <w:tmpl w:val="AE494A62"/>
    <w:lvl w:ilvl="0" w:tentative="0">
      <w:start w:val="2"/>
      <w:numFmt w:val="decimal"/>
      <w:suff w:val="nothing"/>
      <w:lvlText w:val="（%1）"/>
      <w:lvlJc w:val="left"/>
    </w:lvl>
  </w:abstractNum>
  <w:abstractNum w:abstractNumId="1">
    <w:nsid w:val="EEFFDBB7"/>
    <w:multiLevelType w:val="singleLevel"/>
    <w:tmpl w:val="EEFFDBB7"/>
    <w:lvl w:ilvl="0" w:tentative="0">
      <w:start w:val="2"/>
      <w:numFmt w:val="chineseCounting"/>
      <w:suff w:val="nothing"/>
      <w:lvlText w:val="%1、"/>
      <w:lvlJc w:val="left"/>
      <w:rPr>
        <w:rFonts w:hint="eastAsia"/>
      </w:rPr>
    </w:lvl>
  </w:abstractNum>
  <w:abstractNum w:abstractNumId="2">
    <w:nsid w:val="00000007"/>
    <w:multiLevelType w:val="multilevel"/>
    <w:tmpl w:val="00000007"/>
    <w:lvl w:ilvl="0" w:tentative="0">
      <w:start w:val="1"/>
      <w:numFmt w:val="decimal"/>
      <w:lvlText w:val="%1、"/>
      <w:lvlJc w:val="left"/>
      <w:pPr>
        <w:tabs>
          <w:tab w:val="left" w:pos="900"/>
        </w:tabs>
        <w:ind w:left="900" w:hanging="360"/>
      </w:pPr>
      <w:rPr>
        <w:rFonts w:hint="eastAsia"/>
      </w:rPr>
    </w:lvl>
    <w:lvl w:ilvl="1" w:tentative="0">
      <w:start w:val="1"/>
      <w:numFmt w:val="lowerLetter"/>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3">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4">
    <w:nsid w:val="00F67C5B"/>
    <w:multiLevelType w:val="multilevel"/>
    <w:tmpl w:val="00F67C5B"/>
    <w:lvl w:ilvl="0" w:tentative="0">
      <w:start w:val="8"/>
      <w:numFmt w:val="decimal"/>
      <w:lvlText w:val="%1"/>
      <w:lvlJc w:val="left"/>
      <w:pPr>
        <w:tabs>
          <w:tab w:val="left" w:pos="360"/>
        </w:tabs>
        <w:ind w:left="360" w:hanging="360"/>
      </w:pPr>
      <w:rPr>
        <w:rFonts w:hint="default"/>
        <w:b/>
        <w:bCs/>
      </w:rPr>
    </w:lvl>
    <w:lvl w:ilvl="1" w:tentative="0">
      <w:start w:val="1"/>
      <w:numFmt w:val="decimal"/>
      <w:lvlText w:val="%1.%2"/>
      <w:lvlJc w:val="left"/>
      <w:pPr>
        <w:tabs>
          <w:tab w:val="left" w:pos="360"/>
        </w:tabs>
        <w:ind w:left="360" w:hanging="360"/>
      </w:pPr>
      <w:rPr>
        <w:rFonts w:hint="default"/>
        <w:b w:val="0"/>
        <w:bCs w:val="0"/>
      </w:rPr>
    </w:lvl>
    <w:lvl w:ilvl="2" w:tentative="0">
      <w:start w:val="1"/>
      <w:numFmt w:val="decimal"/>
      <w:lvlText w:val="%1.%2.%3"/>
      <w:lvlJc w:val="left"/>
      <w:pPr>
        <w:tabs>
          <w:tab w:val="left" w:pos="720"/>
        </w:tabs>
        <w:ind w:left="720" w:hanging="720"/>
      </w:pPr>
      <w:rPr>
        <w:rFonts w:hint="default"/>
        <w:b/>
        <w:bCs/>
      </w:rPr>
    </w:lvl>
    <w:lvl w:ilvl="3" w:tentative="0">
      <w:start w:val="1"/>
      <w:numFmt w:val="decimal"/>
      <w:lvlText w:val="%1.%2.%3.%4"/>
      <w:lvlJc w:val="left"/>
      <w:pPr>
        <w:tabs>
          <w:tab w:val="left" w:pos="1080"/>
        </w:tabs>
        <w:ind w:left="1080" w:hanging="1080"/>
      </w:pPr>
      <w:rPr>
        <w:rFonts w:hint="default"/>
        <w:b/>
        <w:bCs/>
      </w:rPr>
    </w:lvl>
    <w:lvl w:ilvl="4" w:tentative="0">
      <w:start w:val="1"/>
      <w:numFmt w:val="decimal"/>
      <w:lvlText w:val="%1.%2.%3.%4.%5"/>
      <w:lvlJc w:val="left"/>
      <w:pPr>
        <w:tabs>
          <w:tab w:val="left" w:pos="1080"/>
        </w:tabs>
        <w:ind w:left="1080" w:hanging="1080"/>
      </w:pPr>
      <w:rPr>
        <w:rFonts w:hint="default"/>
        <w:b/>
        <w:bCs/>
      </w:rPr>
    </w:lvl>
    <w:lvl w:ilvl="5" w:tentative="0">
      <w:start w:val="1"/>
      <w:numFmt w:val="decimal"/>
      <w:lvlText w:val="%1.%2.%3.%4.%5.%6"/>
      <w:lvlJc w:val="left"/>
      <w:pPr>
        <w:tabs>
          <w:tab w:val="left" w:pos="1440"/>
        </w:tabs>
        <w:ind w:left="1440" w:hanging="1440"/>
      </w:pPr>
      <w:rPr>
        <w:rFonts w:hint="default"/>
        <w:b/>
        <w:bCs/>
      </w:rPr>
    </w:lvl>
    <w:lvl w:ilvl="6" w:tentative="0">
      <w:start w:val="1"/>
      <w:numFmt w:val="decimal"/>
      <w:lvlText w:val="%1.%2.%3.%4.%5.%6.%7"/>
      <w:lvlJc w:val="left"/>
      <w:pPr>
        <w:tabs>
          <w:tab w:val="left" w:pos="1440"/>
        </w:tabs>
        <w:ind w:left="1440" w:hanging="1440"/>
      </w:pPr>
      <w:rPr>
        <w:rFonts w:hint="default"/>
        <w:b/>
        <w:bCs/>
      </w:rPr>
    </w:lvl>
    <w:lvl w:ilvl="7" w:tentative="0">
      <w:start w:val="1"/>
      <w:numFmt w:val="decimal"/>
      <w:lvlText w:val="%1.%2.%3.%4.%5.%6.%7.%8"/>
      <w:lvlJc w:val="left"/>
      <w:pPr>
        <w:tabs>
          <w:tab w:val="left" w:pos="1800"/>
        </w:tabs>
        <w:ind w:left="1800" w:hanging="1800"/>
      </w:pPr>
      <w:rPr>
        <w:rFonts w:hint="default"/>
        <w:b/>
        <w:bCs/>
      </w:rPr>
    </w:lvl>
    <w:lvl w:ilvl="8" w:tentative="0">
      <w:start w:val="1"/>
      <w:numFmt w:val="decimal"/>
      <w:lvlText w:val="%1.%2.%3.%4.%5.%6.%7.%8.%9"/>
      <w:lvlJc w:val="left"/>
      <w:pPr>
        <w:tabs>
          <w:tab w:val="left" w:pos="1800"/>
        </w:tabs>
        <w:ind w:left="1800" w:hanging="1800"/>
      </w:pPr>
      <w:rPr>
        <w:rFonts w:hint="default"/>
        <w:b/>
        <w:bCs/>
      </w:rPr>
    </w:lvl>
  </w:abstractNum>
  <w:abstractNum w:abstractNumId="5">
    <w:nsid w:val="118D7FF0"/>
    <w:multiLevelType w:val="multilevel"/>
    <w:tmpl w:val="118D7FF0"/>
    <w:lvl w:ilvl="0" w:tentative="0">
      <w:start w:val="1"/>
      <w:numFmt w:val="chineseCountingThousand"/>
      <w:lvlText w:val="%1、"/>
      <w:lvlJc w:val="left"/>
      <w:pPr>
        <w:tabs>
          <w:tab w:val="left" w:pos="425"/>
        </w:tabs>
        <w:ind w:left="425"/>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eastAsia="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1E938DF"/>
    <w:multiLevelType w:val="multilevel"/>
    <w:tmpl w:val="11E938DF"/>
    <w:lvl w:ilvl="0" w:tentative="0">
      <w:start w:val="1"/>
      <w:numFmt w:val="lowerLetter"/>
      <w:lvlText w:val="%1. "/>
      <w:lvlJc w:val="left"/>
      <w:pPr>
        <w:ind w:left="1980" w:hanging="420"/>
      </w:pPr>
      <w:rPr>
        <w:rFonts w:hint="eastAsia" w:eastAsia="宋体" w:asciiTheme="minorEastAsia" w:hAnsiTheme="minorEastAsia"/>
      </w:rPr>
    </w:lvl>
    <w:lvl w:ilvl="1" w:tentative="0">
      <w:start w:val="1"/>
      <w:numFmt w:val="lowerLetter"/>
      <w:lvlText w:val="%2)"/>
      <w:lvlJc w:val="left"/>
      <w:pPr>
        <w:ind w:left="1980" w:hanging="420"/>
      </w:pPr>
    </w:lvl>
    <w:lvl w:ilvl="2" w:tentative="0">
      <w:start w:val="1"/>
      <w:numFmt w:val="lowerRoman"/>
      <w:lvlText w:val="%3."/>
      <w:lvlJc w:val="right"/>
      <w:pPr>
        <w:ind w:left="2400" w:hanging="420"/>
      </w:pPr>
    </w:lvl>
    <w:lvl w:ilvl="3" w:tentative="0">
      <w:start w:val="1"/>
      <w:numFmt w:val="decimal"/>
      <w:lvlText w:val="%4."/>
      <w:lvlJc w:val="left"/>
      <w:pPr>
        <w:ind w:left="2820" w:hanging="420"/>
      </w:pPr>
    </w:lvl>
    <w:lvl w:ilvl="4" w:tentative="0">
      <w:start w:val="1"/>
      <w:numFmt w:val="lowerLetter"/>
      <w:lvlText w:val="%5)"/>
      <w:lvlJc w:val="left"/>
      <w:pPr>
        <w:ind w:left="3240" w:hanging="420"/>
      </w:pPr>
    </w:lvl>
    <w:lvl w:ilvl="5" w:tentative="0">
      <w:start w:val="1"/>
      <w:numFmt w:val="lowerRoman"/>
      <w:lvlText w:val="%6."/>
      <w:lvlJc w:val="right"/>
      <w:pPr>
        <w:ind w:left="3660" w:hanging="420"/>
      </w:pPr>
    </w:lvl>
    <w:lvl w:ilvl="6" w:tentative="0">
      <w:start w:val="1"/>
      <w:numFmt w:val="decimal"/>
      <w:lvlText w:val="%7."/>
      <w:lvlJc w:val="left"/>
      <w:pPr>
        <w:ind w:left="4080" w:hanging="420"/>
      </w:pPr>
    </w:lvl>
    <w:lvl w:ilvl="7" w:tentative="0">
      <w:start w:val="1"/>
      <w:numFmt w:val="lowerLetter"/>
      <w:lvlText w:val="%8)"/>
      <w:lvlJc w:val="left"/>
      <w:pPr>
        <w:ind w:left="4500" w:hanging="420"/>
      </w:pPr>
    </w:lvl>
    <w:lvl w:ilvl="8" w:tentative="0">
      <w:start w:val="1"/>
      <w:numFmt w:val="lowerRoman"/>
      <w:lvlText w:val="%9."/>
      <w:lvlJc w:val="right"/>
      <w:pPr>
        <w:ind w:left="4920" w:hanging="420"/>
      </w:pPr>
    </w:lvl>
  </w:abstractNum>
  <w:abstractNum w:abstractNumId="7">
    <w:nsid w:val="1BFC4D58"/>
    <w:multiLevelType w:val="multilevel"/>
    <w:tmpl w:val="1BFC4D58"/>
    <w:lvl w:ilvl="0" w:tentative="0">
      <w:start w:val="1"/>
      <w:numFmt w:val="decimal"/>
      <w:lvlText w:val="%1、"/>
      <w:lvlJc w:val="left"/>
      <w:pPr>
        <w:tabs>
          <w:tab w:val="left" w:pos="540"/>
        </w:tabs>
        <w:ind w:left="540" w:hanging="360"/>
      </w:pPr>
      <w:rPr>
        <w:rFonts w:hint="default"/>
        <w:b/>
        <w:bCs/>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bCs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bCs/>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1C8005C7"/>
    <w:multiLevelType w:val="multilevel"/>
    <w:tmpl w:val="1C8005C7"/>
    <w:lvl w:ilvl="0" w:tentative="0">
      <w:start w:val="1"/>
      <w:numFmt w:val="decimal"/>
      <w:lvlText w:val="%1、"/>
      <w:lvlJc w:val="left"/>
      <w:pPr>
        <w:tabs>
          <w:tab w:val="left" w:pos="540"/>
        </w:tabs>
        <w:ind w:left="540" w:hanging="360"/>
      </w:pPr>
      <w:rPr>
        <w:rFonts w:hint="default"/>
        <w:b/>
        <w:bCs/>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bCs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bCs/>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9">
    <w:nsid w:val="22D913E6"/>
    <w:multiLevelType w:val="multilevel"/>
    <w:tmpl w:val="22D913E6"/>
    <w:lvl w:ilvl="0" w:tentative="0">
      <w:start w:val="1"/>
      <w:numFmt w:val="japaneseCounting"/>
      <w:lvlText w:val="第%1章"/>
      <w:lvlJc w:val="left"/>
      <w:pPr>
        <w:tabs>
          <w:tab w:val="left" w:pos="3615"/>
        </w:tabs>
        <w:ind w:left="3615" w:hanging="1455"/>
      </w:pPr>
      <w:rPr>
        <w:rFonts w:hint="default"/>
        <w:b/>
        <w:bCs/>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0">
    <w:nsid w:val="241ECF6C"/>
    <w:multiLevelType w:val="singleLevel"/>
    <w:tmpl w:val="241ECF6C"/>
    <w:lvl w:ilvl="0" w:tentative="0">
      <w:start w:val="1"/>
      <w:numFmt w:val="decimal"/>
      <w:suff w:val="nothing"/>
      <w:lvlText w:val="%1．"/>
      <w:lvlJc w:val="left"/>
    </w:lvl>
  </w:abstractNum>
  <w:abstractNum w:abstractNumId="11">
    <w:nsid w:val="28394228"/>
    <w:multiLevelType w:val="multilevel"/>
    <w:tmpl w:val="28394228"/>
    <w:lvl w:ilvl="0" w:tentative="0">
      <w:start w:val="1"/>
      <w:numFmt w:val="decimal"/>
      <w:lvlText w:val="%1"/>
      <w:lvlJc w:val="center"/>
      <w:pPr>
        <w:ind w:left="420" w:hanging="420"/>
      </w:pPr>
      <w:rPr>
        <w:rFonts w:hint="eastAsia"/>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36E10F83"/>
    <w:multiLevelType w:val="multilevel"/>
    <w:tmpl w:val="36E10F83"/>
    <w:lvl w:ilvl="0" w:tentative="0">
      <w:start w:val="1"/>
      <w:numFmt w:val="lowerLetter"/>
      <w:lvlText w:val="%1. "/>
      <w:lvlJc w:val="left"/>
      <w:pPr>
        <w:ind w:left="1980" w:hanging="420"/>
      </w:pPr>
      <w:rPr>
        <w:rFonts w:hint="eastAsia" w:eastAsia="宋体" w:asciiTheme="minorEastAsia" w:hAnsiTheme="minorEastAsia"/>
      </w:rPr>
    </w:lvl>
    <w:lvl w:ilvl="1" w:tentative="0">
      <w:start w:val="1"/>
      <w:numFmt w:val="lowerLetter"/>
      <w:lvlText w:val="%2)"/>
      <w:lvlJc w:val="left"/>
      <w:pPr>
        <w:ind w:left="1980" w:hanging="420"/>
      </w:pPr>
    </w:lvl>
    <w:lvl w:ilvl="2" w:tentative="0">
      <w:start w:val="1"/>
      <w:numFmt w:val="lowerRoman"/>
      <w:lvlText w:val="%3."/>
      <w:lvlJc w:val="right"/>
      <w:pPr>
        <w:ind w:left="2400" w:hanging="420"/>
      </w:pPr>
    </w:lvl>
    <w:lvl w:ilvl="3" w:tentative="0">
      <w:start w:val="1"/>
      <w:numFmt w:val="decimal"/>
      <w:lvlText w:val="%4."/>
      <w:lvlJc w:val="left"/>
      <w:pPr>
        <w:ind w:left="2820" w:hanging="420"/>
      </w:pPr>
    </w:lvl>
    <w:lvl w:ilvl="4" w:tentative="0">
      <w:start w:val="1"/>
      <w:numFmt w:val="lowerLetter"/>
      <w:lvlText w:val="%5)"/>
      <w:lvlJc w:val="left"/>
      <w:pPr>
        <w:ind w:left="3240" w:hanging="420"/>
      </w:pPr>
    </w:lvl>
    <w:lvl w:ilvl="5" w:tentative="0">
      <w:start w:val="1"/>
      <w:numFmt w:val="lowerRoman"/>
      <w:lvlText w:val="%6."/>
      <w:lvlJc w:val="right"/>
      <w:pPr>
        <w:ind w:left="3660" w:hanging="420"/>
      </w:pPr>
    </w:lvl>
    <w:lvl w:ilvl="6" w:tentative="0">
      <w:start w:val="1"/>
      <w:numFmt w:val="decimal"/>
      <w:lvlText w:val="%7."/>
      <w:lvlJc w:val="left"/>
      <w:pPr>
        <w:ind w:left="4080" w:hanging="420"/>
      </w:pPr>
    </w:lvl>
    <w:lvl w:ilvl="7" w:tentative="0">
      <w:start w:val="1"/>
      <w:numFmt w:val="lowerLetter"/>
      <w:lvlText w:val="%8)"/>
      <w:lvlJc w:val="left"/>
      <w:pPr>
        <w:ind w:left="4500" w:hanging="420"/>
      </w:pPr>
    </w:lvl>
    <w:lvl w:ilvl="8" w:tentative="0">
      <w:start w:val="1"/>
      <w:numFmt w:val="lowerRoman"/>
      <w:lvlText w:val="%9."/>
      <w:lvlJc w:val="right"/>
      <w:pPr>
        <w:ind w:left="4920" w:hanging="420"/>
      </w:pPr>
    </w:lvl>
  </w:abstractNum>
  <w:abstractNum w:abstractNumId="13">
    <w:nsid w:val="48D858E8"/>
    <w:multiLevelType w:val="multilevel"/>
    <w:tmpl w:val="48D858E8"/>
    <w:lvl w:ilvl="0" w:tentative="0">
      <w:start w:val="4"/>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4">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5">
    <w:nsid w:val="552E1C8E"/>
    <w:multiLevelType w:val="singleLevel"/>
    <w:tmpl w:val="552E1C8E"/>
    <w:lvl w:ilvl="0" w:tentative="0">
      <w:start w:val="1"/>
      <w:numFmt w:val="decimal"/>
      <w:suff w:val="nothing"/>
      <w:lvlText w:val="%1．"/>
      <w:lvlJc w:val="left"/>
      <w:pPr>
        <w:ind w:firstLine="400"/>
      </w:pPr>
      <w:rPr>
        <w:rFonts w:hint="default"/>
      </w:rPr>
    </w:lvl>
  </w:abstractNum>
  <w:abstractNum w:abstractNumId="16">
    <w:nsid w:val="552E2DCC"/>
    <w:multiLevelType w:val="singleLevel"/>
    <w:tmpl w:val="552E2DCC"/>
    <w:lvl w:ilvl="0" w:tentative="0">
      <w:start w:val="1"/>
      <w:numFmt w:val="decimal"/>
      <w:lvlText w:val="%1)"/>
      <w:lvlJc w:val="left"/>
      <w:pPr>
        <w:tabs>
          <w:tab w:val="left" w:pos="425"/>
        </w:tabs>
        <w:ind w:left="425" w:hanging="425"/>
      </w:pPr>
      <w:rPr>
        <w:rFonts w:hint="default"/>
      </w:rPr>
    </w:lvl>
  </w:abstractNum>
  <w:abstractNum w:abstractNumId="17">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8">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9">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0">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1">
    <w:nsid w:val="7FC50114"/>
    <w:multiLevelType w:val="multilevel"/>
    <w:tmpl w:val="7FC50114"/>
    <w:lvl w:ilvl="0" w:tentative="0">
      <w:start w:val="3"/>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16"/>
  </w:num>
  <w:num w:numId="2">
    <w:abstractNumId w:val="5"/>
  </w:num>
  <w:num w:numId="3">
    <w:abstractNumId w:val="18"/>
  </w:num>
  <w:num w:numId="4">
    <w:abstractNumId w:val="20"/>
  </w:num>
  <w:num w:numId="5">
    <w:abstractNumId w:val="8"/>
  </w:num>
  <w:num w:numId="6">
    <w:abstractNumId w:val="21"/>
  </w:num>
  <w:num w:numId="7">
    <w:abstractNumId w:val="13"/>
  </w:num>
  <w:num w:numId="8">
    <w:abstractNumId w:val="14"/>
  </w:num>
  <w:num w:numId="9">
    <w:abstractNumId w:val="7"/>
  </w:num>
  <w:num w:numId="10">
    <w:abstractNumId w:val="17"/>
  </w:num>
  <w:num w:numId="11">
    <w:abstractNumId w:val="19"/>
  </w:num>
  <w:num w:numId="12">
    <w:abstractNumId w:val="4"/>
  </w:num>
  <w:num w:numId="13">
    <w:abstractNumId w:val="9"/>
  </w:num>
  <w:num w:numId="14">
    <w:abstractNumId w:val="15"/>
  </w:num>
  <w:num w:numId="15">
    <w:abstractNumId w:val="3"/>
  </w:num>
  <w:num w:numId="16">
    <w:abstractNumId w:val="0"/>
  </w:num>
  <w:num w:numId="17">
    <w:abstractNumId w:val="12"/>
  </w:num>
  <w:num w:numId="18">
    <w:abstractNumId w:val="6"/>
  </w:num>
  <w:num w:numId="19">
    <w:abstractNumId w:val="2"/>
  </w:num>
  <w:num w:numId="20">
    <w:abstractNumId w:val="10"/>
  </w:num>
  <w:num w:numId="21">
    <w:abstractNumId w:val="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hideSpellingErrors/>
  <w:hideGrammaticalErrors/>
  <w:documentProtection w:enforcement="0"/>
  <w:defaultTabStop w:val="420"/>
  <w:drawingGridHorizontalSpacing w:val="122"/>
  <w:drawingGridVerticalSpacing w:val="159"/>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hZWNkZWMwMzkxNzdlMDlmZTEyMDE4ZTc3M2NmZmYifQ=="/>
  </w:docVars>
  <w:rsids>
    <w:rsidRoot w:val="00095415"/>
    <w:rsid w:val="000038B4"/>
    <w:rsid w:val="000061D3"/>
    <w:rsid w:val="00014834"/>
    <w:rsid w:val="00016562"/>
    <w:rsid w:val="000170D9"/>
    <w:rsid w:val="00017BE8"/>
    <w:rsid w:val="00035228"/>
    <w:rsid w:val="00037071"/>
    <w:rsid w:val="00040B72"/>
    <w:rsid w:val="00046CAA"/>
    <w:rsid w:val="00047BD8"/>
    <w:rsid w:val="000658A4"/>
    <w:rsid w:val="00077E85"/>
    <w:rsid w:val="000812D6"/>
    <w:rsid w:val="000855FE"/>
    <w:rsid w:val="00092450"/>
    <w:rsid w:val="00095415"/>
    <w:rsid w:val="000B0323"/>
    <w:rsid w:val="000B1EA5"/>
    <w:rsid w:val="000B3053"/>
    <w:rsid w:val="000B42CE"/>
    <w:rsid w:val="000B5C9D"/>
    <w:rsid w:val="000C05BA"/>
    <w:rsid w:val="000C1CBC"/>
    <w:rsid w:val="000C1DBB"/>
    <w:rsid w:val="000C2224"/>
    <w:rsid w:val="000C46E9"/>
    <w:rsid w:val="000D274B"/>
    <w:rsid w:val="000D579E"/>
    <w:rsid w:val="000E0271"/>
    <w:rsid w:val="000E4686"/>
    <w:rsid w:val="000F4953"/>
    <w:rsid w:val="000F64E0"/>
    <w:rsid w:val="00100585"/>
    <w:rsid w:val="00102727"/>
    <w:rsid w:val="00115660"/>
    <w:rsid w:val="00122C84"/>
    <w:rsid w:val="00130397"/>
    <w:rsid w:val="00133220"/>
    <w:rsid w:val="001338E8"/>
    <w:rsid w:val="001428B8"/>
    <w:rsid w:val="00146F7A"/>
    <w:rsid w:val="00155DB8"/>
    <w:rsid w:val="0015752D"/>
    <w:rsid w:val="00160128"/>
    <w:rsid w:val="001641C9"/>
    <w:rsid w:val="00166FB9"/>
    <w:rsid w:val="00177AEC"/>
    <w:rsid w:val="00177C62"/>
    <w:rsid w:val="00183784"/>
    <w:rsid w:val="00183DF0"/>
    <w:rsid w:val="00185E9A"/>
    <w:rsid w:val="001A0AB1"/>
    <w:rsid w:val="001A1335"/>
    <w:rsid w:val="001A2B2A"/>
    <w:rsid w:val="001B03BB"/>
    <w:rsid w:val="001B38CD"/>
    <w:rsid w:val="001C7B23"/>
    <w:rsid w:val="001D2460"/>
    <w:rsid w:val="001D3EE7"/>
    <w:rsid w:val="001E157C"/>
    <w:rsid w:val="001E5D69"/>
    <w:rsid w:val="001E7CEA"/>
    <w:rsid w:val="002074F3"/>
    <w:rsid w:val="00215AA4"/>
    <w:rsid w:val="00222B0D"/>
    <w:rsid w:val="00223408"/>
    <w:rsid w:val="00224767"/>
    <w:rsid w:val="002334D5"/>
    <w:rsid w:val="00233BF0"/>
    <w:rsid w:val="00234626"/>
    <w:rsid w:val="00236772"/>
    <w:rsid w:val="00237A6E"/>
    <w:rsid w:val="002476EC"/>
    <w:rsid w:val="0026342E"/>
    <w:rsid w:val="00272FFB"/>
    <w:rsid w:val="00276CFD"/>
    <w:rsid w:val="00277541"/>
    <w:rsid w:val="00283CE0"/>
    <w:rsid w:val="00283F66"/>
    <w:rsid w:val="00290EDC"/>
    <w:rsid w:val="00293211"/>
    <w:rsid w:val="00295F64"/>
    <w:rsid w:val="002A474F"/>
    <w:rsid w:val="002C38E4"/>
    <w:rsid w:val="002D07BB"/>
    <w:rsid w:val="002D412B"/>
    <w:rsid w:val="002D676D"/>
    <w:rsid w:val="002D6CF3"/>
    <w:rsid w:val="002E0464"/>
    <w:rsid w:val="002F04A4"/>
    <w:rsid w:val="002F064D"/>
    <w:rsid w:val="00301802"/>
    <w:rsid w:val="00307A95"/>
    <w:rsid w:val="00307C89"/>
    <w:rsid w:val="003101B9"/>
    <w:rsid w:val="00310B7E"/>
    <w:rsid w:val="00310F98"/>
    <w:rsid w:val="00311A5F"/>
    <w:rsid w:val="00314B08"/>
    <w:rsid w:val="00316026"/>
    <w:rsid w:val="00317FF7"/>
    <w:rsid w:val="00320ACF"/>
    <w:rsid w:val="00323F1C"/>
    <w:rsid w:val="003251DA"/>
    <w:rsid w:val="00326613"/>
    <w:rsid w:val="00327CB1"/>
    <w:rsid w:val="00327DBD"/>
    <w:rsid w:val="00333225"/>
    <w:rsid w:val="0033323B"/>
    <w:rsid w:val="0033720A"/>
    <w:rsid w:val="003401FA"/>
    <w:rsid w:val="00352AE1"/>
    <w:rsid w:val="003540BC"/>
    <w:rsid w:val="00361D0F"/>
    <w:rsid w:val="0036309F"/>
    <w:rsid w:val="0036474B"/>
    <w:rsid w:val="00366E30"/>
    <w:rsid w:val="00367235"/>
    <w:rsid w:val="00380D7D"/>
    <w:rsid w:val="00383221"/>
    <w:rsid w:val="003857B0"/>
    <w:rsid w:val="00393E94"/>
    <w:rsid w:val="00394574"/>
    <w:rsid w:val="003A3AA0"/>
    <w:rsid w:val="003B4F8E"/>
    <w:rsid w:val="003B718F"/>
    <w:rsid w:val="003B7A0D"/>
    <w:rsid w:val="003C2008"/>
    <w:rsid w:val="003C6083"/>
    <w:rsid w:val="003C712E"/>
    <w:rsid w:val="003D1759"/>
    <w:rsid w:val="003D5E80"/>
    <w:rsid w:val="003F2B92"/>
    <w:rsid w:val="003F3007"/>
    <w:rsid w:val="003F5F2A"/>
    <w:rsid w:val="00401172"/>
    <w:rsid w:val="00402C27"/>
    <w:rsid w:val="00402FFC"/>
    <w:rsid w:val="00404A93"/>
    <w:rsid w:val="004050FA"/>
    <w:rsid w:val="0040679C"/>
    <w:rsid w:val="004110F8"/>
    <w:rsid w:val="00415E7A"/>
    <w:rsid w:val="004161BA"/>
    <w:rsid w:val="00420D28"/>
    <w:rsid w:val="004327C9"/>
    <w:rsid w:val="004428CE"/>
    <w:rsid w:val="00452D98"/>
    <w:rsid w:val="00461A36"/>
    <w:rsid w:val="00461DFE"/>
    <w:rsid w:val="00464C46"/>
    <w:rsid w:val="00476E59"/>
    <w:rsid w:val="00481283"/>
    <w:rsid w:val="00490880"/>
    <w:rsid w:val="004A4F81"/>
    <w:rsid w:val="004B0D73"/>
    <w:rsid w:val="004B118F"/>
    <w:rsid w:val="004B4BED"/>
    <w:rsid w:val="004C1027"/>
    <w:rsid w:val="004C62F7"/>
    <w:rsid w:val="004D548F"/>
    <w:rsid w:val="004E40B4"/>
    <w:rsid w:val="004E48AF"/>
    <w:rsid w:val="004E6DC9"/>
    <w:rsid w:val="004F43AD"/>
    <w:rsid w:val="005025B6"/>
    <w:rsid w:val="00511E96"/>
    <w:rsid w:val="0052511A"/>
    <w:rsid w:val="00525A93"/>
    <w:rsid w:val="005271CD"/>
    <w:rsid w:val="00530006"/>
    <w:rsid w:val="005437D7"/>
    <w:rsid w:val="00543E0E"/>
    <w:rsid w:val="005445A9"/>
    <w:rsid w:val="00545B0F"/>
    <w:rsid w:val="00545EDA"/>
    <w:rsid w:val="00552BFE"/>
    <w:rsid w:val="00555966"/>
    <w:rsid w:val="00556850"/>
    <w:rsid w:val="00560FA5"/>
    <w:rsid w:val="00565A10"/>
    <w:rsid w:val="00573437"/>
    <w:rsid w:val="0057405A"/>
    <w:rsid w:val="00575655"/>
    <w:rsid w:val="0057573F"/>
    <w:rsid w:val="00580D31"/>
    <w:rsid w:val="00580FFF"/>
    <w:rsid w:val="005813AA"/>
    <w:rsid w:val="0059146D"/>
    <w:rsid w:val="00592493"/>
    <w:rsid w:val="00593490"/>
    <w:rsid w:val="005A2D64"/>
    <w:rsid w:val="005A58A0"/>
    <w:rsid w:val="005B0C1A"/>
    <w:rsid w:val="005B12FC"/>
    <w:rsid w:val="005B6D3E"/>
    <w:rsid w:val="005B713A"/>
    <w:rsid w:val="005C31D8"/>
    <w:rsid w:val="005C6ADC"/>
    <w:rsid w:val="005D1938"/>
    <w:rsid w:val="005E3CD4"/>
    <w:rsid w:val="005F1588"/>
    <w:rsid w:val="00601112"/>
    <w:rsid w:val="006011DA"/>
    <w:rsid w:val="00601990"/>
    <w:rsid w:val="00605C0D"/>
    <w:rsid w:val="00617A44"/>
    <w:rsid w:val="00623CBB"/>
    <w:rsid w:val="006255E2"/>
    <w:rsid w:val="006440C5"/>
    <w:rsid w:val="00662AAB"/>
    <w:rsid w:val="00663B35"/>
    <w:rsid w:val="00666B23"/>
    <w:rsid w:val="0066795B"/>
    <w:rsid w:val="0067034F"/>
    <w:rsid w:val="00676412"/>
    <w:rsid w:val="0067786F"/>
    <w:rsid w:val="00677A38"/>
    <w:rsid w:val="00680A96"/>
    <w:rsid w:val="00692FA7"/>
    <w:rsid w:val="006A3DEB"/>
    <w:rsid w:val="006A571A"/>
    <w:rsid w:val="006A6C1D"/>
    <w:rsid w:val="006A6C51"/>
    <w:rsid w:val="006A7A3D"/>
    <w:rsid w:val="006C0B5F"/>
    <w:rsid w:val="006C1AF1"/>
    <w:rsid w:val="006C3009"/>
    <w:rsid w:val="006C6FDC"/>
    <w:rsid w:val="006D0CE9"/>
    <w:rsid w:val="006D132B"/>
    <w:rsid w:val="006D1D6E"/>
    <w:rsid w:val="006E369A"/>
    <w:rsid w:val="006E536B"/>
    <w:rsid w:val="006F3E2E"/>
    <w:rsid w:val="00701E5D"/>
    <w:rsid w:val="00704145"/>
    <w:rsid w:val="00704612"/>
    <w:rsid w:val="00711456"/>
    <w:rsid w:val="0071534F"/>
    <w:rsid w:val="00715D0A"/>
    <w:rsid w:val="00722075"/>
    <w:rsid w:val="00725899"/>
    <w:rsid w:val="007318D6"/>
    <w:rsid w:val="00732E91"/>
    <w:rsid w:val="00737211"/>
    <w:rsid w:val="00752E49"/>
    <w:rsid w:val="00756DDE"/>
    <w:rsid w:val="007640C6"/>
    <w:rsid w:val="00771B82"/>
    <w:rsid w:val="00772931"/>
    <w:rsid w:val="00774EB7"/>
    <w:rsid w:val="00775A96"/>
    <w:rsid w:val="00780DBA"/>
    <w:rsid w:val="00783051"/>
    <w:rsid w:val="00783D0B"/>
    <w:rsid w:val="00784AEB"/>
    <w:rsid w:val="00786E84"/>
    <w:rsid w:val="007958E0"/>
    <w:rsid w:val="0079648F"/>
    <w:rsid w:val="007A1767"/>
    <w:rsid w:val="007A27DA"/>
    <w:rsid w:val="007A2A87"/>
    <w:rsid w:val="007A2D91"/>
    <w:rsid w:val="007A427D"/>
    <w:rsid w:val="007A4D29"/>
    <w:rsid w:val="007C0DA7"/>
    <w:rsid w:val="007C0F2D"/>
    <w:rsid w:val="007C132C"/>
    <w:rsid w:val="007C1D03"/>
    <w:rsid w:val="007C50DA"/>
    <w:rsid w:val="007D4DED"/>
    <w:rsid w:val="007D72CF"/>
    <w:rsid w:val="007E0DD7"/>
    <w:rsid w:val="007E2B91"/>
    <w:rsid w:val="007E3D3C"/>
    <w:rsid w:val="007F504A"/>
    <w:rsid w:val="007F6863"/>
    <w:rsid w:val="007F6F97"/>
    <w:rsid w:val="00802536"/>
    <w:rsid w:val="00804419"/>
    <w:rsid w:val="008101F4"/>
    <w:rsid w:val="0081086F"/>
    <w:rsid w:val="0081114F"/>
    <w:rsid w:val="00814795"/>
    <w:rsid w:val="00816910"/>
    <w:rsid w:val="00820E08"/>
    <w:rsid w:val="0082316F"/>
    <w:rsid w:val="008305B3"/>
    <w:rsid w:val="00836E0A"/>
    <w:rsid w:val="00841616"/>
    <w:rsid w:val="00844715"/>
    <w:rsid w:val="00861DAB"/>
    <w:rsid w:val="00863EDD"/>
    <w:rsid w:val="00876E59"/>
    <w:rsid w:val="0088586B"/>
    <w:rsid w:val="00893649"/>
    <w:rsid w:val="00894134"/>
    <w:rsid w:val="008966BE"/>
    <w:rsid w:val="008A30BA"/>
    <w:rsid w:val="008A7A5D"/>
    <w:rsid w:val="008B47FE"/>
    <w:rsid w:val="008B4EF0"/>
    <w:rsid w:val="008B5601"/>
    <w:rsid w:val="008B6529"/>
    <w:rsid w:val="008C304B"/>
    <w:rsid w:val="008D35F1"/>
    <w:rsid w:val="008D3612"/>
    <w:rsid w:val="008D56D7"/>
    <w:rsid w:val="008D5777"/>
    <w:rsid w:val="008D7D59"/>
    <w:rsid w:val="008E1730"/>
    <w:rsid w:val="008F1B81"/>
    <w:rsid w:val="008F3383"/>
    <w:rsid w:val="009020C7"/>
    <w:rsid w:val="00906786"/>
    <w:rsid w:val="00907388"/>
    <w:rsid w:val="00911DA9"/>
    <w:rsid w:val="00914F14"/>
    <w:rsid w:val="00922DE8"/>
    <w:rsid w:val="0093723A"/>
    <w:rsid w:val="009402E6"/>
    <w:rsid w:val="00943F98"/>
    <w:rsid w:val="009461D5"/>
    <w:rsid w:val="00947542"/>
    <w:rsid w:val="00954A2F"/>
    <w:rsid w:val="00957554"/>
    <w:rsid w:val="00967D22"/>
    <w:rsid w:val="0097080D"/>
    <w:rsid w:val="009714FE"/>
    <w:rsid w:val="00972B8D"/>
    <w:rsid w:val="00973398"/>
    <w:rsid w:val="00982AD3"/>
    <w:rsid w:val="009849C0"/>
    <w:rsid w:val="0098774A"/>
    <w:rsid w:val="009944A9"/>
    <w:rsid w:val="0099652D"/>
    <w:rsid w:val="00996DEE"/>
    <w:rsid w:val="009B11C0"/>
    <w:rsid w:val="009B3048"/>
    <w:rsid w:val="009B3424"/>
    <w:rsid w:val="009C2D90"/>
    <w:rsid w:val="009C337D"/>
    <w:rsid w:val="009C3C8E"/>
    <w:rsid w:val="009D36C0"/>
    <w:rsid w:val="00A00367"/>
    <w:rsid w:val="00A05AF5"/>
    <w:rsid w:val="00A06F69"/>
    <w:rsid w:val="00A0777C"/>
    <w:rsid w:val="00A30AE5"/>
    <w:rsid w:val="00A30DFD"/>
    <w:rsid w:val="00A320A9"/>
    <w:rsid w:val="00A33A80"/>
    <w:rsid w:val="00A36FFA"/>
    <w:rsid w:val="00A40BC9"/>
    <w:rsid w:val="00A46DEF"/>
    <w:rsid w:val="00A51D8F"/>
    <w:rsid w:val="00A52A2B"/>
    <w:rsid w:val="00A6194A"/>
    <w:rsid w:val="00A61D60"/>
    <w:rsid w:val="00A6244D"/>
    <w:rsid w:val="00A62860"/>
    <w:rsid w:val="00A63FD5"/>
    <w:rsid w:val="00A813D2"/>
    <w:rsid w:val="00A83AD0"/>
    <w:rsid w:val="00A879DB"/>
    <w:rsid w:val="00A9071B"/>
    <w:rsid w:val="00A929D2"/>
    <w:rsid w:val="00AA38F8"/>
    <w:rsid w:val="00AB2B17"/>
    <w:rsid w:val="00AB3343"/>
    <w:rsid w:val="00AB50A6"/>
    <w:rsid w:val="00AC1D55"/>
    <w:rsid w:val="00AC584B"/>
    <w:rsid w:val="00AD250D"/>
    <w:rsid w:val="00AD2B90"/>
    <w:rsid w:val="00AD36BA"/>
    <w:rsid w:val="00AD49CB"/>
    <w:rsid w:val="00AD52A3"/>
    <w:rsid w:val="00AD634F"/>
    <w:rsid w:val="00AD6DA5"/>
    <w:rsid w:val="00AE02A5"/>
    <w:rsid w:val="00AE258A"/>
    <w:rsid w:val="00AE30B0"/>
    <w:rsid w:val="00AE34FA"/>
    <w:rsid w:val="00AF18BF"/>
    <w:rsid w:val="00B002B6"/>
    <w:rsid w:val="00B0070A"/>
    <w:rsid w:val="00B116C9"/>
    <w:rsid w:val="00B12DFF"/>
    <w:rsid w:val="00B161F2"/>
    <w:rsid w:val="00B2683C"/>
    <w:rsid w:val="00B27499"/>
    <w:rsid w:val="00B32474"/>
    <w:rsid w:val="00B36D9B"/>
    <w:rsid w:val="00B50695"/>
    <w:rsid w:val="00B52520"/>
    <w:rsid w:val="00B66FA5"/>
    <w:rsid w:val="00B67CCB"/>
    <w:rsid w:val="00B76780"/>
    <w:rsid w:val="00B84A3B"/>
    <w:rsid w:val="00B87FFC"/>
    <w:rsid w:val="00B91454"/>
    <w:rsid w:val="00B91E49"/>
    <w:rsid w:val="00B956F2"/>
    <w:rsid w:val="00BA42F8"/>
    <w:rsid w:val="00BA4681"/>
    <w:rsid w:val="00BB36A2"/>
    <w:rsid w:val="00BB6471"/>
    <w:rsid w:val="00BB78CC"/>
    <w:rsid w:val="00BC386C"/>
    <w:rsid w:val="00BC3AA1"/>
    <w:rsid w:val="00BC5556"/>
    <w:rsid w:val="00BD0C54"/>
    <w:rsid w:val="00BD62C1"/>
    <w:rsid w:val="00BD681B"/>
    <w:rsid w:val="00BD7904"/>
    <w:rsid w:val="00BE3563"/>
    <w:rsid w:val="00BF3770"/>
    <w:rsid w:val="00BF5732"/>
    <w:rsid w:val="00C0257A"/>
    <w:rsid w:val="00C040D1"/>
    <w:rsid w:val="00C1592E"/>
    <w:rsid w:val="00C3508C"/>
    <w:rsid w:val="00C36DAA"/>
    <w:rsid w:val="00C37FEA"/>
    <w:rsid w:val="00C435D3"/>
    <w:rsid w:val="00C44682"/>
    <w:rsid w:val="00C52140"/>
    <w:rsid w:val="00C621A8"/>
    <w:rsid w:val="00C63380"/>
    <w:rsid w:val="00C64D3E"/>
    <w:rsid w:val="00C6680F"/>
    <w:rsid w:val="00C66ACC"/>
    <w:rsid w:val="00C72415"/>
    <w:rsid w:val="00C736D1"/>
    <w:rsid w:val="00C7579D"/>
    <w:rsid w:val="00C77E82"/>
    <w:rsid w:val="00C8468C"/>
    <w:rsid w:val="00C91CC0"/>
    <w:rsid w:val="00C9289E"/>
    <w:rsid w:val="00C92F51"/>
    <w:rsid w:val="00CA0F95"/>
    <w:rsid w:val="00CB10F9"/>
    <w:rsid w:val="00CB1EB4"/>
    <w:rsid w:val="00CB3DF8"/>
    <w:rsid w:val="00CB413B"/>
    <w:rsid w:val="00CB5A10"/>
    <w:rsid w:val="00CC4455"/>
    <w:rsid w:val="00CC6904"/>
    <w:rsid w:val="00CD2E11"/>
    <w:rsid w:val="00CD765E"/>
    <w:rsid w:val="00CE72AE"/>
    <w:rsid w:val="00CF76A5"/>
    <w:rsid w:val="00D01C5B"/>
    <w:rsid w:val="00D14E3A"/>
    <w:rsid w:val="00D204F5"/>
    <w:rsid w:val="00D26D9F"/>
    <w:rsid w:val="00D30758"/>
    <w:rsid w:val="00D347CB"/>
    <w:rsid w:val="00D40D69"/>
    <w:rsid w:val="00D5688F"/>
    <w:rsid w:val="00D64AB9"/>
    <w:rsid w:val="00D7177A"/>
    <w:rsid w:val="00D72607"/>
    <w:rsid w:val="00D74929"/>
    <w:rsid w:val="00D82BD0"/>
    <w:rsid w:val="00D84BAE"/>
    <w:rsid w:val="00D8606E"/>
    <w:rsid w:val="00D90694"/>
    <w:rsid w:val="00D919C1"/>
    <w:rsid w:val="00D91C8C"/>
    <w:rsid w:val="00D9637F"/>
    <w:rsid w:val="00DB00B6"/>
    <w:rsid w:val="00DB20F7"/>
    <w:rsid w:val="00DB23DC"/>
    <w:rsid w:val="00DB3C8A"/>
    <w:rsid w:val="00DB4D8A"/>
    <w:rsid w:val="00DC4938"/>
    <w:rsid w:val="00DC51D0"/>
    <w:rsid w:val="00DD6657"/>
    <w:rsid w:val="00DE4A9E"/>
    <w:rsid w:val="00DF03CF"/>
    <w:rsid w:val="00E020AB"/>
    <w:rsid w:val="00E02467"/>
    <w:rsid w:val="00E02B75"/>
    <w:rsid w:val="00E05B42"/>
    <w:rsid w:val="00E10B24"/>
    <w:rsid w:val="00E1150F"/>
    <w:rsid w:val="00E14C10"/>
    <w:rsid w:val="00E15A50"/>
    <w:rsid w:val="00E22388"/>
    <w:rsid w:val="00E2369D"/>
    <w:rsid w:val="00E32C21"/>
    <w:rsid w:val="00E32D5A"/>
    <w:rsid w:val="00E34D2C"/>
    <w:rsid w:val="00E41743"/>
    <w:rsid w:val="00E54453"/>
    <w:rsid w:val="00E55D64"/>
    <w:rsid w:val="00E56B2C"/>
    <w:rsid w:val="00E90B59"/>
    <w:rsid w:val="00E93684"/>
    <w:rsid w:val="00E971BC"/>
    <w:rsid w:val="00EA0C6D"/>
    <w:rsid w:val="00EB1C0E"/>
    <w:rsid w:val="00EB1E3A"/>
    <w:rsid w:val="00EB4033"/>
    <w:rsid w:val="00EC0C60"/>
    <w:rsid w:val="00EC1244"/>
    <w:rsid w:val="00EC1C8E"/>
    <w:rsid w:val="00ED0545"/>
    <w:rsid w:val="00ED078F"/>
    <w:rsid w:val="00ED0CFF"/>
    <w:rsid w:val="00ED481B"/>
    <w:rsid w:val="00EE0556"/>
    <w:rsid w:val="00EE3C83"/>
    <w:rsid w:val="00EE715C"/>
    <w:rsid w:val="00EF5D16"/>
    <w:rsid w:val="00F04B4C"/>
    <w:rsid w:val="00F05FC4"/>
    <w:rsid w:val="00F06564"/>
    <w:rsid w:val="00F152FA"/>
    <w:rsid w:val="00F17360"/>
    <w:rsid w:val="00F242DA"/>
    <w:rsid w:val="00F24BF3"/>
    <w:rsid w:val="00F32C2C"/>
    <w:rsid w:val="00F352B0"/>
    <w:rsid w:val="00F42684"/>
    <w:rsid w:val="00F47226"/>
    <w:rsid w:val="00F5567D"/>
    <w:rsid w:val="00F65728"/>
    <w:rsid w:val="00F71C04"/>
    <w:rsid w:val="00F72B3C"/>
    <w:rsid w:val="00F73614"/>
    <w:rsid w:val="00FB0849"/>
    <w:rsid w:val="00FC2E73"/>
    <w:rsid w:val="00FC7BE2"/>
    <w:rsid w:val="00FD320A"/>
    <w:rsid w:val="00FD44A8"/>
    <w:rsid w:val="00FE19E2"/>
    <w:rsid w:val="00FE2024"/>
    <w:rsid w:val="00FE4B4F"/>
    <w:rsid w:val="00FE51C1"/>
    <w:rsid w:val="00FF4FBA"/>
    <w:rsid w:val="01015B80"/>
    <w:rsid w:val="0102549D"/>
    <w:rsid w:val="0107283E"/>
    <w:rsid w:val="010F7FF3"/>
    <w:rsid w:val="01135A0A"/>
    <w:rsid w:val="011A58A4"/>
    <w:rsid w:val="011D2710"/>
    <w:rsid w:val="012006DE"/>
    <w:rsid w:val="0126649C"/>
    <w:rsid w:val="012F56BB"/>
    <w:rsid w:val="01300309"/>
    <w:rsid w:val="013006E0"/>
    <w:rsid w:val="013B7FED"/>
    <w:rsid w:val="013E023F"/>
    <w:rsid w:val="01411487"/>
    <w:rsid w:val="01461777"/>
    <w:rsid w:val="014913A3"/>
    <w:rsid w:val="014D0B1B"/>
    <w:rsid w:val="01557749"/>
    <w:rsid w:val="015C0A67"/>
    <w:rsid w:val="01601A17"/>
    <w:rsid w:val="016A6FD7"/>
    <w:rsid w:val="016B79DC"/>
    <w:rsid w:val="016D4D19"/>
    <w:rsid w:val="0176597C"/>
    <w:rsid w:val="01787CBC"/>
    <w:rsid w:val="017D56FD"/>
    <w:rsid w:val="01881A6E"/>
    <w:rsid w:val="019329D2"/>
    <w:rsid w:val="01945B00"/>
    <w:rsid w:val="01A63F3C"/>
    <w:rsid w:val="01AD5116"/>
    <w:rsid w:val="01B34E22"/>
    <w:rsid w:val="01B43657"/>
    <w:rsid w:val="01BC179C"/>
    <w:rsid w:val="01BD7A4F"/>
    <w:rsid w:val="01C012ED"/>
    <w:rsid w:val="01C124EA"/>
    <w:rsid w:val="01C12D90"/>
    <w:rsid w:val="01C15FB5"/>
    <w:rsid w:val="01C901A1"/>
    <w:rsid w:val="01CC1A40"/>
    <w:rsid w:val="01CC7C92"/>
    <w:rsid w:val="01CF1530"/>
    <w:rsid w:val="01D34B7C"/>
    <w:rsid w:val="01D849EA"/>
    <w:rsid w:val="01DF7319"/>
    <w:rsid w:val="01E01128"/>
    <w:rsid w:val="01E14D6B"/>
    <w:rsid w:val="01E646A9"/>
    <w:rsid w:val="01EA0118"/>
    <w:rsid w:val="01F809BB"/>
    <w:rsid w:val="01FB032D"/>
    <w:rsid w:val="01FE70B2"/>
    <w:rsid w:val="01FE780E"/>
    <w:rsid w:val="02005B8D"/>
    <w:rsid w:val="02076F1C"/>
    <w:rsid w:val="02091A8E"/>
    <w:rsid w:val="02092C94"/>
    <w:rsid w:val="020F5B76"/>
    <w:rsid w:val="02104022"/>
    <w:rsid w:val="02105DD0"/>
    <w:rsid w:val="02122930"/>
    <w:rsid w:val="0214346C"/>
    <w:rsid w:val="02160F0D"/>
    <w:rsid w:val="02176CE1"/>
    <w:rsid w:val="02194771"/>
    <w:rsid w:val="021C29C7"/>
    <w:rsid w:val="021D229B"/>
    <w:rsid w:val="021E42F5"/>
    <w:rsid w:val="02215A0F"/>
    <w:rsid w:val="02243880"/>
    <w:rsid w:val="022B2C0A"/>
    <w:rsid w:val="02305627"/>
    <w:rsid w:val="0235342F"/>
    <w:rsid w:val="0238303C"/>
    <w:rsid w:val="02386000"/>
    <w:rsid w:val="0239325E"/>
    <w:rsid w:val="024011EC"/>
    <w:rsid w:val="024046D2"/>
    <w:rsid w:val="02502671"/>
    <w:rsid w:val="02511F45"/>
    <w:rsid w:val="02525CDD"/>
    <w:rsid w:val="02557C87"/>
    <w:rsid w:val="02595283"/>
    <w:rsid w:val="025F0B06"/>
    <w:rsid w:val="02682D76"/>
    <w:rsid w:val="0268781D"/>
    <w:rsid w:val="02714395"/>
    <w:rsid w:val="027E3D29"/>
    <w:rsid w:val="028167B3"/>
    <w:rsid w:val="02820281"/>
    <w:rsid w:val="02922C89"/>
    <w:rsid w:val="02923E10"/>
    <w:rsid w:val="0295355F"/>
    <w:rsid w:val="029562D6"/>
    <w:rsid w:val="02AD361F"/>
    <w:rsid w:val="02B072E7"/>
    <w:rsid w:val="02B27767"/>
    <w:rsid w:val="02B349AE"/>
    <w:rsid w:val="02BD75DA"/>
    <w:rsid w:val="02C1531D"/>
    <w:rsid w:val="02C170CB"/>
    <w:rsid w:val="02C515D9"/>
    <w:rsid w:val="02C95F7F"/>
    <w:rsid w:val="02CC2FC3"/>
    <w:rsid w:val="02CE17E8"/>
    <w:rsid w:val="02CE57FC"/>
    <w:rsid w:val="02D31346"/>
    <w:rsid w:val="02D768EE"/>
    <w:rsid w:val="02DF5B8A"/>
    <w:rsid w:val="02E42DB9"/>
    <w:rsid w:val="02E94BB3"/>
    <w:rsid w:val="02EA4873"/>
    <w:rsid w:val="02EC31EC"/>
    <w:rsid w:val="02EE31DC"/>
    <w:rsid w:val="02EE3B7D"/>
    <w:rsid w:val="02FC0103"/>
    <w:rsid w:val="03004097"/>
    <w:rsid w:val="03093405"/>
    <w:rsid w:val="030A0A72"/>
    <w:rsid w:val="030D6D78"/>
    <w:rsid w:val="03100B76"/>
    <w:rsid w:val="0313544C"/>
    <w:rsid w:val="031F3B6B"/>
    <w:rsid w:val="031F3DF1"/>
    <w:rsid w:val="031F6BA6"/>
    <w:rsid w:val="03275BEF"/>
    <w:rsid w:val="032B7AA7"/>
    <w:rsid w:val="032F04D8"/>
    <w:rsid w:val="032F5A40"/>
    <w:rsid w:val="033111A0"/>
    <w:rsid w:val="03315F6A"/>
    <w:rsid w:val="03325487"/>
    <w:rsid w:val="03345AEF"/>
    <w:rsid w:val="033E071B"/>
    <w:rsid w:val="03455CFA"/>
    <w:rsid w:val="034850C3"/>
    <w:rsid w:val="034D4E02"/>
    <w:rsid w:val="034F36BF"/>
    <w:rsid w:val="034F46D6"/>
    <w:rsid w:val="03572F93"/>
    <w:rsid w:val="03610990"/>
    <w:rsid w:val="0364237C"/>
    <w:rsid w:val="03666A72"/>
    <w:rsid w:val="03675EC4"/>
    <w:rsid w:val="036C34DA"/>
    <w:rsid w:val="036E71C0"/>
    <w:rsid w:val="0374238F"/>
    <w:rsid w:val="037800D1"/>
    <w:rsid w:val="037979A5"/>
    <w:rsid w:val="037B3E2B"/>
    <w:rsid w:val="037E3A24"/>
    <w:rsid w:val="0384557C"/>
    <w:rsid w:val="038F464C"/>
    <w:rsid w:val="03903DE4"/>
    <w:rsid w:val="03920A67"/>
    <w:rsid w:val="03951B66"/>
    <w:rsid w:val="03991DF6"/>
    <w:rsid w:val="03993F70"/>
    <w:rsid w:val="03A52298"/>
    <w:rsid w:val="03A67BD0"/>
    <w:rsid w:val="03AD5BAE"/>
    <w:rsid w:val="03C34617"/>
    <w:rsid w:val="03C74BB5"/>
    <w:rsid w:val="03CD7717"/>
    <w:rsid w:val="03D10B2F"/>
    <w:rsid w:val="03D969DA"/>
    <w:rsid w:val="03DE3CAC"/>
    <w:rsid w:val="03E03BC5"/>
    <w:rsid w:val="03E14DCB"/>
    <w:rsid w:val="03E71C23"/>
    <w:rsid w:val="03E75194"/>
    <w:rsid w:val="03EC64D3"/>
    <w:rsid w:val="03EE2141"/>
    <w:rsid w:val="03F4527E"/>
    <w:rsid w:val="03FD4132"/>
    <w:rsid w:val="04027E5D"/>
    <w:rsid w:val="04172159"/>
    <w:rsid w:val="0420551C"/>
    <w:rsid w:val="042518DB"/>
    <w:rsid w:val="042E5670"/>
    <w:rsid w:val="043D09D3"/>
    <w:rsid w:val="04441870"/>
    <w:rsid w:val="04446205"/>
    <w:rsid w:val="044A30F0"/>
    <w:rsid w:val="044B1D65"/>
    <w:rsid w:val="04541C55"/>
    <w:rsid w:val="04545D1C"/>
    <w:rsid w:val="04561A95"/>
    <w:rsid w:val="0458117B"/>
    <w:rsid w:val="045A1585"/>
    <w:rsid w:val="045B7D55"/>
    <w:rsid w:val="045E4D1B"/>
    <w:rsid w:val="04603073"/>
    <w:rsid w:val="04610B65"/>
    <w:rsid w:val="04624F04"/>
    <w:rsid w:val="046441B2"/>
    <w:rsid w:val="046643CE"/>
    <w:rsid w:val="0466617C"/>
    <w:rsid w:val="04671EF4"/>
    <w:rsid w:val="046B3792"/>
    <w:rsid w:val="046C1B33"/>
    <w:rsid w:val="046E3282"/>
    <w:rsid w:val="04732647"/>
    <w:rsid w:val="0474027D"/>
    <w:rsid w:val="04740C77"/>
    <w:rsid w:val="04787C5D"/>
    <w:rsid w:val="047A5783"/>
    <w:rsid w:val="048924A0"/>
    <w:rsid w:val="0489619F"/>
    <w:rsid w:val="048B7990"/>
    <w:rsid w:val="048C54B6"/>
    <w:rsid w:val="049251C3"/>
    <w:rsid w:val="049752DD"/>
    <w:rsid w:val="049D76C3"/>
    <w:rsid w:val="049F51EA"/>
    <w:rsid w:val="04A24CDA"/>
    <w:rsid w:val="04A3012E"/>
    <w:rsid w:val="04A40A52"/>
    <w:rsid w:val="04A47B01"/>
    <w:rsid w:val="04A70981"/>
    <w:rsid w:val="04AA13F6"/>
    <w:rsid w:val="04AA377F"/>
    <w:rsid w:val="04AC7907"/>
    <w:rsid w:val="04AD5F34"/>
    <w:rsid w:val="04B277F4"/>
    <w:rsid w:val="04B54A0D"/>
    <w:rsid w:val="04B56380"/>
    <w:rsid w:val="04B5765C"/>
    <w:rsid w:val="04B74C29"/>
    <w:rsid w:val="04C049ED"/>
    <w:rsid w:val="04C64E6C"/>
    <w:rsid w:val="04CB7E51"/>
    <w:rsid w:val="04CD7FA9"/>
    <w:rsid w:val="04D273A4"/>
    <w:rsid w:val="04D76F98"/>
    <w:rsid w:val="04D87E8E"/>
    <w:rsid w:val="04DF1A8A"/>
    <w:rsid w:val="04E377CC"/>
    <w:rsid w:val="04F80D9E"/>
    <w:rsid w:val="04F82B4C"/>
    <w:rsid w:val="05031E40"/>
    <w:rsid w:val="050B287F"/>
    <w:rsid w:val="050C61E8"/>
    <w:rsid w:val="050D2A9B"/>
    <w:rsid w:val="050D65F7"/>
    <w:rsid w:val="05104339"/>
    <w:rsid w:val="051244B5"/>
    <w:rsid w:val="05143E2A"/>
    <w:rsid w:val="05151950"/>
    <w:rsid w:val="05157BA2"/>
    <w:rsid w:val="051D79FB"/>
    <w:rsid w:val="051E0804"/>
    <w:rsid w:val="051F35C9"/>
    <w:rsid w:val="051F632A"/>
    <w:rsid w:val="052121B8"/>
    <w:rsid w:val="05237BC9"/>
    <w:rsid w:val="052708CF"/>
    <w:rsid w:val="05283231"/>
    <w:rsid w:val="052E43DD"/>
    <w:rsid w:val="05303D57"/>
    <w:rsid w:val="053B7608"/>
    <w:rsid w:val="05410997"/>
    <w:rsid w:val="05492F41"/>
    <w:rsid w:val="054F4D25"/>
    <w:rsid w:val="054F6C10"/>
    <w:rsid w:val="05550719"/>
    <w:rsid w:val="05557F9E"/>
    <w:rsid w:val="05577A65"/>
    <w:rsid w:val="055E50A5"/>
    <w:rsid w:val="055E6A9F"/>
    <w:rsid w:val="05654685"/>
    <w:rsid w:val="05662F8E"/>
    <w:rsid w:val="056A647E"/>
    <w:rsid w:val="056D178C"/>
    <w:rsid w:val="056E2EB0"/>
    <w:rsid w:val="056F247F"/>
    <w:rsid w:val="057448C8"/>
    <w:rsid w:val="05746676"/>
    <w:rsid w:val="057602A9"/>
    <w:rsid w:val="05773C17"/>
    <w:rsid w:val="05785C8A"/>
    <w:rsid w:val="057A17B3"/>
    <w:rsid w:val="05811844"/>
    <w:rsid w:val="058C7E64"/>
    <w:rsid w:val="058F0176"/>
    <w:rsid w:val="058F525E"/>
    <w:rsid w:val="0594774B"/>
    <w:rsid w:val="059B5321"/>
    <w:rsid w:val="059C2C57"/>
    <w:rsid w:val="059D3E1F"/>
    <w:rsid w:val="05A01219"/>
    <w:rsid w:val="05A54A82"/>
    <w:rsid w:val="05A82467"/>
    <w:rsid w:val="05AA5A3E"/>
    <w:rsid w:val="05AC22B4"/>
    <w:rsid w:val="05B04764"/>
    <w:rsid w:val="05BB3A1A"/>
    <w:rsid w:val="05BB42A5"/>
    <w:rsid w:val="05C375FE"/>
    <w:rsid w:val="05C45669"/>
    <w:rsid w:val="05C5642F"/>
    <w:rsid w:val="05C765BD"/>
    <w:rsid w:val="05CB5CB2"/>
    <w:rsid w:val="05CC251C"/>
    <w:rsid w:val="05CD4906"/>
    <w:rsid w:val="05D304F8"/>
    <w:rsid w:val="05D45367"/>
    <w:rsid w:val="05D824B3"/>
    <w:rsid w:val="05DE61E6"/>
    <w:rsid w:val="05E25CD6"/>
    <w:rsid w:val="05E50AF9"/>
    <w:rsid w:val="05F94DCD"/>
    <w:rsid w:val="05FA2BDF"/>
    <w:rsid w:val="06007F0A"/>
    <w:rsid w:val="060318FF"/>
    <w:rsid w:val="060877AE"/>
    <w:rsid w:val="06093262"/>
    <w:rsid w:val="0609413B"/>
    <w:rsid w:val="060C2564"/>
    <w:rsid w:val="060C4B01"/>
    <w:rsid w:val="06113118"/>
    <w:rsid w:val="062956B3"/>
    <w:rsid w:val="062D4121"/>
    <w:rsid w:val="062F5519"/>
    <w:rsid w:val="0630080A"/>
    <w:rsid w:val="06305B70"/>
    <w:rsid w:val="06372E29"/>
    <w:rsid w:val="063A0293"/>
    <w:rsid w:val="063F4ED6"/>
    <w:rsid w:val="064029FC"/>
    <w:rsid w:val="06415770"/>
    <w:rsid w:val="06442FC7"/>
    <w:rsid w:val="06443FE6"/>
    <w:rsid w:val="06451DC1"/>
    <w:rsid w:val="06473D8B"/>
    <w:rsid w:val="0649599C"/>
    <w:rsid w:val="064E38DD"/>
    <w:rsid w:val="064E5836"/>
    <w:rsid w:val="06500E91"/>
    <w:rsid w:val="06532730"/>
    <w:rsid w:val="06573980"/>
    <w:rsid w:val="06585F98"/>
    <w:rsid w:val="065F7326"/>
    <w:rsid w:val="0661083E"/>
    <w:rsid w:val="06654211"/>
    <w:rsid w:val="06677F83"/>
    <w:rsid w:val="06712BB6"/>
    <w:rsid w:val="06774B91"/>
    <w:rsid w:val="06783F44"/>
    <w:rsid w:val="067B3A34"/>
    <w:rsid w:val="067F52D3"/>
    <w:rsid w:val="0680729D"/>
    <w:rsid w:val="06832B21"/>
    <w:rsid w:val="06856661"/>
    <w:rsid w:val="068A52EB"/>
    <w:rsid w:val="06913258"/>
    <w:rsid w:val="0696086E"/>
    <w:rsid w:val="069631D2"/>
    <w:rsid w:val="069E344E"/>
    <w:rsid w:val="069F407A"/>
    <w:rsid w:val="06A37013"/>
    <w:rsid w:val="06A52989"/>
    <w:rsid w:val="06B50CF4"/>
    <w:rsid w:val="06B754DD"/>
    <w:rsid w:val="06B76D1C"/>
    <w:rsid w:val="06BF6017"/>
    <w:rsid w:val="06BF65F8"/>
    <w:rsid w:val="06C018F4"/>
    <w:rsid w:val="06C4607D"/>
    <w:rsid w:val="06C47189"/>
    <w:rsid w:val="06C73245"/>
    <w:rsid w:val="06C76C7A"/>
    <w:rsid w:val="06C86913"/>
    <w:rsid w:val="06C97361"/>
    <w:rsid w:val="06CA021F"/>
    <w:rsid w:val="06CC51D0"/>
    <w:rsid w:val="06CD541B"/>
    <w:rsid w:val="06CE6709"/>
    <w:rsid w:val="06CE7FB2"/>
    <w:rsid w:val="06D10F0F"/>
    <w:rsid w:val="06E80E62"/>
    <w:rsid w:val="06EA1A6F"/>
    <w:rsid w:val="06EA39DF"/>
    <w:rsid w:val="06EC4A5B"/>
    <w:rsid w:val="06F348CA"/>
    <w:rsid w:val="06F66568"/>
    <w:rsid w:val="070103DE"/>
    <w:rsid w:val="070153D3"/>
    <w:rsid w:val="070F03D7"/>
    <w:rsid w:val="071872C8"/>
    <w:rsid w:val="071C1B55"/>
    <w:rsid w:val="071C719D"/>
    <w:rsid w:val="071D7128"/>
    <w:rsid w:val="071E7F97"/>
    <w:rsid w:val="07252F7B"/>
    <w:rsid w:val="0725727B"/>
    <w:rsid w:val="072615F8"/>
    <w:rsid w:val="07283AC6"/>
    <w:rsid w:val="072B0FB7"/>
    <w:rsid w:val="072D11D3"/>
    <w:rsid w:val="073567DE"/>
    <w:rsid w:val="07373DFF"/>
    <w:rsid w:val="0737795B"/>
    <w:rsid w:val="073A105D"/>
    <w:rsid w:val="073A2056"/>
    <w:rsid w:val="073C3829"/>
    <w:rsid w:val="07407ADA"/>
    <w:rsid w:val="07416A2C"/>
    <w:rsid w:val="0741749B"/>
    <w:rsid w:val="074309F6"/>
    <w:rsid w:val="074D25BC"/>
    <w:rsid w:val="074D3CB4"/>
    <w:rsid w:val="07532E25"/>
    <w:rsid w:val="07550A75"/>
    <w:rsid w:val="075A189C"/>
    <w:rsid w:val="075B3D77"/>
    <w:rsid w:val="075C5614"/>
    <w:rsid w:val="075C6E98"/>
    <w:rsid w:val="076110F5"/>
    <w:rsid w:val="07644509"/>
    <w:rsid w:val="07660241"/>
    <w:rsid w:val="0766035D"/>
    <w:rsid w:val="0766350B"/>
    <w:rsid w:val="0769593C"/>
    <w:rsid w:val="07697D31"/>
    <w:rsid w:val="076A361E"/>
    <w:rsid w:val="07797F74"/>
    <w:rsid w:val="077B0190"/>
    <w:rsid w:val="077E1A2E"/>
    <w:rsid w:val="077E7C81"/>
    <w:rsid w:val="077F7856"/>
    <w:rsid w:val="07852DBD"/>
    <w:rsid w:val="07886409"/>
    <w:rsid w:val="078D7EC3"/>
    <w:rsid w:val="079923C4"/>
    <w:rsid w:val="079B330D"/>
    <w:rsid w:val="079B406C"/>
    <w:rsid w:val="079C74DB"/>
    <w:rsid w:val="079F780A"/>
    <w:rsid w:val="07AB031C"/>
    <w:rsid w:val="07B031E2"/>
    <w:rsid w:val="07B70A9C"/>
    <w:rsid w:val="07B764E8"/>
    <w:rsid w:val="07B76CEE"/>
    <w:rsid w:val="07C14F4C"/>
    <w:rsid w:val="07C17B6D"/>
    <w:rsid w:val="07C65825"/>
    <w:rsid w:val="07C80EFB"/>
    <w:rsid w:val="07CA07CF"/>
    <w:rsid w:val="07CB719A"/>
    <w:rsid w:val="07DD05BA"/>
    <w:rsid w:val="07DF6587"/>
    <w:rsid w:val="07E8334B"/>
    <w:rsid w:val="07E85A58"/>
    <w:rsid w:val="07F615C4"/>
    <w:rsid w:val="07FC2953"/>
    <w:rsid w:val="08000695"/>
    <w:rsid w:val="080261BB"/>
    <w:rsid w:val="080278E3"/>
    <w:rsid w:val="080766A3"/>
    <w:rsid w:val="080F39A3"/>
    <w:rsid w:val="08107914"/>
    <w:rsid w:val="08191029"/>
    <w:rsid w:val="08193505"/>
    <w:rsid w:val="081B54CF"/>
    <w:rsid w:val="08231B86"/>
    <w:rsid w:val="0828199A"/>
    <w:rsid w:val="082D4176"/>
    <w:rsid w:val="083047AA"/>
    <w:rsid w:val="083705F7"/>
    <w:rsid w:val="08394B0E"/>
    <w:rsid w:val="08400A92"/>
    <w:rsid w:val="084560A8"/>
    <w:rsid w:val="0851529E"/>
    <w:rsid w:val="0852203E"/>
    <w:rsid w:val="08562FED"/>
    <w:rsid w:val="08585DDB"/>
    <w:rsid w:val="085919A6"/>
    <w:rsid w:val="08591B53"/>
    <w:rsid w:val="08595713"/>
    <w:rsid w:val="08601D99"/>
    <w:rsid w:val="086F6867"/>
    <w:rsid w:val="086F68CF"/>
    <w:rsid w:val="087846CF"/>
    <w:rsid w:val="08793FA4"/>
    <w:rsid w:val="087E378B"/>
    <w:rsid w:val="088077E4"/>
    <w:rsid w:val="088207A5"/>
    <w:rsid w:val="088272FC"/>
    <w:rsid w:val="0883231A"/>
    <w:rsid w:val="08844A1C"/>
    <w:rsid w:val="08872B64"/>
    <w:rsid w:val="0888293E"/>
    <w:rsid w:val="088C017B"/>
    <w:rsid w:val="088F1A9A"/>
    <w:rsid w:val="089430B3"/>
    <w:rsid w:val="08954AFC"/>
    <w:rsid w:val="089B60A4"/>
    <w:rsid w:val="089C1AD9"/>
    <w:rsid w:val="089D4136"/>
    <w:rsid w:val="089D4E8F"/>
    <w:rsid w:val="08A35757"/>
    <w:rsid w:val="08A41020"/>
    <w:rsid w:val="08A85C8B"/>
    <w:rsid w:val="08A869F8"/>
    <w:rsid w:val="08AC0379"/>
    <w:rsid w:val="08B03E69"/>
    <w:rsid w:val="08B33959"/>
    <w:rsid w:val="08B343FF"/>
    <w:rsid w:val="08B61B35"/>
    <w:rsid w:val="08B6490B"/>
    <w:rsid w:val="08B71C6A"/>
    <w:rsid w:val="08BA0844"/>
    <w:rsid w:val="08BA6A96"/>
    <w:rsid w:val="08C029E4"/>
    <w:rsid w:val="08C030B3"/>
    <w:rsid w:val="08C54BAE"/>
    <w:rsid w:val="08CF678E"/>
    <w:rsid w:val="08D02BA5"/>
    <w:rsid w:val="08DB56CC"/>
    <w:rsid w:val="08DB7026"/>
    <w:rsid w:val="08DF5B70"/>
    <w:rsid w:val="08E147EE"/>
    <w:rsid w:val="08E6788B"/>
    <w:rsid w:val="08E753B1"/>
    <w:rsid w:val="08F56A7C"/>
    <w:rsid w:val="08F673CA"/>
    <w:rsid w:val="090715AF"/>
    <w:rsid w:val="09102B5A"/>
    <w:rsid w:val="0913117D"/>
    <w:rsid w:val="091C60B1"/>
    <w:rsid w:val="091D48C4"/>
    <w:rsid w:val="092237A0"/>
    <w:rsid w:val="0923288D"/>
    <w:rsid w:val="092B34F0"/>
    <w:rsid w:val="09306D58"/>
    <w:rsid w:val="09322AD0"/>
    <w:rsid w:val="0935611C"/>
    <w:rsid w:val="09422CCD"/>
    <w:rsid w:val="094620D8"/>
    <w:rsid w:val="09491BC8"/>
    <w:rsid w:val="094B350A"/>
    <w:rsid w:val="094E3D65"/>
    <w:rsid w:val="094E5430"/>
    <w:rsid w:val="09522E4A"/>
    <w:rsid w:val="095347F5"/>
    <w:rsid w:val="0959565F"/>
    <w:rsid w:val="095C5D9F"/>
    <w:rsid w:val="09606B8F"/>
    <w:rsid w:val="096346D2"/>
    <w:rsid w:val="09652F4F"/>
    <w:rsid w:val="09655E77"/>
    <w:rsid w:val="09666C63"/>
    <w:rsid w:val="096E79B7"/>
    <w:rsid w:val="096F25C3"/>
    <w:rsid w:val="09714FD2"/>
    <w:rsid w:val="09716D0A"/>
    <w:rsid w:val="09736C45"/>
    <w:rsid w:val="0978425B"/>
    <w:rsid w:val="097846E4"/>
    <w:rsid w:val="09811C8A"/>
    <w:rsid w:val="09812C69"/>
    <w:rsid w:val="098608AA"/>
    <w:rsid w:val="098E51C4"/>
    <w:rsid w:val="0991470B"/>
    <w:rsid w:val="09A157DA"/>
    <w:rsid w:val="09A20A08"/>
    <w:rsid w:val="09A664D0"/>
    <w:rsid w:val="09B039F5"/>
    <w:rsid w:val="09B53A60"/>
    <w:rsid w:val="09B554AF"/>
    <w:rsid w:val="09BF7CEB"/>
    <w:rsid w:val="09C22776"/>
    <w:rsid w:val="09C576DE"/>
    <w:rsid w:val="09CB6CCB"/>
    <w:rsid w:val="09D01D66"/>
    <w:rsid w:val="09D122E9"/>
    <w:rsid w:val="09D21975"/>
    <w:rsid w:val="09D75426"/>
    <w:rsid w:val="09DC47EA"/>
    <w:rsid w:val="09E3201C"/>
    <w:rsid w:val="09FD75F9"/>
    <w:rsid w:val="09FE60EE"/>
    <w:rsid w:val="0A02100C"/>
    <w:rsid w:val="0A037E25"/>
    <w:rsid w:val="0A06659E"/>
    <w:rsid w:val="0A08713D"/>
    <w:rsid w:val="0A0B5813"/>
    <w:rsid w:val="0A0C1573"/>
    <w:rsid w:val="0A0C7887"/>
    <w:rsid w:val="0A0F2468"/>
    <w:rsid w:val="0A102915"/>
    <w:rsid w:val="0A1051A8"/>
    <w:rsid w:val="0A132114"/>
    <w:rsid w:val="0A1421D6"/>
    <w:rsid w:val="0A14667A"/>
    <w:rsid w:val="0A1654A3"/>
    <w:rsid w:val="0A170B61"/>
    <w:rsid w:val="0A1B5312"/>
    <w:rsid w:val="0A1C02E3"/>
    <w:rsid w:val="0A2219EE"/>
    <w:rsid w:val="0A232419"/>
    <w:rsid w:val="0A2543E3"/>
    <w:rsid w:val="0A2F0DBE"/>
    <w:rsid w:val="0A3D797F"/>
    <w:rsid w:val="0A402FCB"/>
    <w:rsid w:val="0A473124"/>
    <w:rsid w:val="0A4759DE"/>
    <w:rsid w:val="0A4E3518"/>
    <w:rsid w:val="0A566271"/>
    <w:rsid w:val="0A566647"/>
    <w:rsid w:val="0A5851EE"/>
    <w:rsid w:val="0A586405"/>
    <w:rsid w:val="0A5E78F5"/>
    <w:rsid w:val="0A5F5B47"/>
    <w:rsid w:val="0A603A28"/>
    <w:rsid w:val="0A607AB8"/>
    <w:rsid w:val="0A610D8B"/>
    <w:rsid w:val="0A6153A8"/>
    <w:rsid w:val="0A621193"/>
    <w:rsid w:val="0A622F41"/>
    <w:rsid w:val="0A670558"/>
    <w:rsid w:val="0A670A6B"/>
    <w:rsid w:val="0A682522"/>
    <w:rsid w:val="0A6E5D8A"/>
    <w:rsid w:val="0A6F4A21"/>
    <w:rsid w:val="0A6F7259"/>
    <w:rsid w:val="0A73514E"/>
    <w:rsid w:val="0A856C30"/>
    <w:rsid w:val="0A867AA0"/>
    <w:rsid w:val="0A876E4C"/>
    <w:rsid w:val="0A913826"/>
    <w:rsid w:val="0A937025"/>
    <w:rsid w:val="0A944802"/>
    <w:rsid w:val="0A9615EB"/>
    <w:rsid w:val="0A9A457B"/>
    <w:rsid w:val="0A9B6453"/>
    <w:rsid w:val="0AA07F0D"/>
    <w:rsid w:val="0AA2139C"/>
    <w:rsid w:val="0AAD43FD"/>
    <w:rsid w:val="0AB73A25"/>
    <w:rsid w:val="0AB80DB3"/>
    <w:rsid w:val="0ABB6AF5"/>
    <w:rsid w:val="0ABD286D"/>
    <w:rsid w:val="0ABF09EA"/>
    <w:rsid w:val="0ABF5171"/>
    <w:rsid w:val="0ACF355F"/>
    <w:rsid w:val="0AD028F9"/>
    <w:rsid w:val="0AD74945"/>
    <w:rsid w:val="0AD84599"/>
    <w:rsid w:val="0ADA51CD"/>
    <w:rsid w:val="0ADD2F10"/>
    <w:rsid w:val="0ADD43F2"/>
    <w:rsid w:val="0AE20526"/>
    <w:rsid w:val="0AE32056"/>
    <w:rsid w:val="0AE82E9A"/>
    <w:rsid w:val="0AF0679F"/>
    <w:rsid w:val="0AF142C5"/>
    <w:rsid w:val="0AF17E8A"/>
    <w:rsid w:val="0AF65D7F"/>
    <w:rsid w:val="0AF67B2D"/>
    <w:rsid w:val="0AFB4C8A"/>
    <w:rsid w:val="0B0128D3"/>
    <w:rsid w:val="0B093FC6"/>
    <w:rsid w:val="0B0E30C9"/>
    <w:rsid w:val="0B100BEF"/>
    <w:rsid w:val="0B112BB9"/>
    <w:rsid w:val="0B136931"/>
    <w:rsid w:val="0B1541ED"/>
    <w:rsid w:val="0B1704B7"/>
    <w:rsid w:val="0B185CF6"/>
    <w:rsid w:val="0B197952"/>
    <w:rsid w:val="0B207F57"/>
    <w:rsid w:val="0B2A4999"/>
    <w:rsid w:val="0B350656"/>
    <w:rsid w:val="0B352C50"/>
    <w:rsid w:val="0B360A05"/>
    <w:rsid w:val="0B3F7726"/>
    <w:rsid w:val="0B401E98"/>
    <w:rsid w:val="0B446AEB"/>
    <w:rsid w:val="0B462863"/>
    <w:rsid w:val="0B472137"/>
    <w:rsid w:val="0B4A2922"/>
    <w:rsid w:val="0B4C204B"/>
    <w:rsid w:val="0B4D4AF7"/>
    <w:rsid w:val="0B4E7969"/>
    <w:rsid w:val="0B510E78"/>
    <w:rsid w:val="0B5331D2"/>
    <w:rsid w:val="0B5677B0"/>
    <w:rsid w:val="0B574A70"/>
    <w:rsid w:val="0B5D7BAD"/>
    <w:rsid w:val="0B5E08C0"/>
    <w:rsid w:val="0B6158EF"/>
    <w:rsid w:val="0B626F71"/>
    <w:rsid w:val="0B642CE9"/>
    <w:rsid w:val="0B645093"/>
    <w:rsid w:val="0B661D0C"/>
    <w:rsid w:val="0B6641AB"/>
    <w:rsid w:val="0B674BE6"/>
    <w:rsid w:val="0B680A2B"/>
    <w:rsid w:val="0B8A6552"/>
    <w:rsid w:val="0B9009D6"/>
    <w:rsid w:val="0B911F15"/>
    <w:rsid w:val="0B923CFA"/>
    <w:rsid w:val="0B995089"/>
    <w:rsid w:val="0B9F01C5"/>
    <w:rsid w:val="0BA42827"/>
    <w:rsid w:val="0BB023D2"/>
    <w:rsid w:val="0BB974D9"/>
    <w:rsid w:val="0BBF2615"/>
    <w:rsid w:val="0BBF43C3"/>
    <w:rsid w:val="0BC8771C"/>
    <w:rsid w:val="0BCB629A"/>
    <w:rsid w:val="0BCD247C"/>
    <w:rsid w:val="0BD659D1"/>
    <w:rsid w:val="0BD7170D"/>
    <w:rsid w:val="0BD80949"/>
    <w:rsid w:val="0BDE157D"/>
    <w:rsid w:val="0BDF7179"/>
    <w:rsid w:val="0BE45BD8"/>
    <w:rsid w:val="0BEB6F66"/>
    <w:rsid w:val="0BF723B9"/>
    <w:rsid w:val="0C01678A"/>
    <w:rsid w:val="0C0369A6"/>
    <w:rsid w:val="0C055678"/>
    <w:rsid w:val="0C085D6A"/>
    <w:rsid w:val="0C0A3890"/>
    <w:rsid w:val="0C105940"/>
    <w:rsid w:val="0C112E71"/>
    <w:rsid w:val="0C122745"/>
    <w:rsid w:val="0C155B3B"/>
    <w:rsid w:val="0C1650F0"/>
    <w:rsid w:val="0C1D393B"/>
    <w:rsid w:val="0C1E733C"/>
    <w:rsid w:val="0C2D668C"/>
    <w:rsid w:val="0C2E58EB"/>
    <w:rsid w:val="0C2F779B"/>
    <w:rsid w:val="0C300E1D"/>
    <w:rsid w:val="0C321039"/>
    <w:rsid w:val="0C344DB1"/>
    <w:rsid w:val="0C376378"/>
    <w:rsid w:val="0C3A0EAA"/>
    <w:rsid w:val="0C3B1C9C"/>
    <w:rsid w:val="0C3D3F7B"/>
    <w:rsid w:val="0C4B5C57"/>
    <w:rsid w:val="0C4C3EA9"/>
    <w:rsid w:val="0C4F734E"/>
    <w:rsid w:val="0C594818"/>
    <w:rsid w:val="0C605A9C"/>
    <w:rsid w:val="0C605BA6"/>
    <w:rsid w:val="0C62191E"/>
    <w:rsid w:val="0C632FA1"/>
    <w:rsid w:val="0C647296"/>
    <w:rsid w:val="0C655ADA"/>
    <w:rsid w:val="0C6976C9"/>
    <w:rsid w:val="0C7373BF"/>
    <w:rsid w:val="0C7B023C"/>
    <w:rsid w:val="0C803B53"/>
    <w:rsid w:val="0C8278CB"/>
    <w:rsid w:val="0C85560D"/>
    <w:rsid w:val="0C8D626F"/>
    <w:rsid w:val="0C8E44C1"/>
    <w:rsid w:val="0C923886"/>
    <w:rsid w:val="0C99491B"/>
    <w:rsid w:val="0C9C64B3"/>
    <w:rsid w:val="0C9E047D"/>
    <w:rsid w:val="0C9E222B"/>
    <w:rsid w:val="0CA737D5"/>
    <w:rsid w:val="0CAC4948"/>
    <w:rsid w:val="0CAC7ED9"/>
    <w:rsid w:val="0CAD246E"/>
    <w:rsid w:val="0CAF5646"/>
    <w:rsid w:val="0CB1022D"/>
    <w:rsid w:val="0CB41A4E"/>
    <w:rsid w:val="0CB657C6"/>
    <w:rsid w:val="0CB67574"/>
    <w:rsid w:val="0CB8254E"/>
    <w:rsid w:val="0CB97065"/>
    <w:rsid w:val="0CBE5EFD"/>
    <w:rsid w:val="0CC06D0D"/>
    <w:rsid w:val="0CC528F6"/>
    <w:rsid w:val="0CC53C5B"/>
    <w:rsid w:val="0CC9374C"/>
    <w:rsid w:val="0CCA6DE6"/>
    <w:rsid w:val="0CD538D3"/>
    <w:rsid w:val="0CD81BE1"/>
    <w:rsid w:val="0CE265BB"/>
    <w:rsid w:val="0CE42333"/>
    <w:rsid w:val="0CE44400"/>
    <w:rsid w:val="0CE77BBF"/>
    <w:rsid w:val="0CEA4373"/>
    <w:rsid w:val="0CEE31B2"/>
    <w:rsid w:val="0CEE7E59"/>
    <w:rsid w:val="0CF14A50"/>
    <w:rsid w:val="0CF8333A"/>
    <w:rsid w:val="0CFB767D"/>
    <w:rsid w:val="0CFE73F5"/>
    <w:rsid w:val="0D075C5D"/>
    <w:rsid w:val="0D091D9A"/>
    <w:rsid w:val="0D096A0E"/>
    <w:rsid w:val="0D097FEC"/>
    <w:rsid w:val="0D0B3D64"/>
    <w:rsid w:val="0D16137A"/>
    <w:rsid w:val="0D161C71"/>
    <w:rsid w:val="0D1F15BD"/>
    <w:rsid w:val="0D240982"/>
    <w:rsid w:val="0D244E26"/>
    <w:rsid w:val="0D254B60"/>
    <w:rsid w:val="0D2766C4"/>
    <w:rsid w:val="0D281B11"/>
    <w:rsid w:val="0D285DCE"/>
    <w:rsid w:val="0D2E1801"/>
    <w:rsid w:val="0D312C9C"/>
    <w:rsid w:val="0D335069"/>
    <w:rsid w:val="0D335098"/>
    <w:rsid w:val="0D3F3A0E"/>
    <w:rsid w:val="0D4B4161"/>
    <w:rsid w:val="0D4C493E"/>
    <w:rsid w:val="0D5230DF"/>
    <w:rsid w:val="0D554FDF"/>
    <w:rsid w:val="0D562B05"/>
    <w:rsid w:val="0D6276FC"/>
    <w:rsid w:val="0D643474"/>
    <w:rsid w:val="0D660F9A"/>
    <w:rsid w:val="0D676AC1"/>
    <w:rsid w:val="0D6B4E44"/>
    <w:rsid w:val="0D6B65B1"/>
    <w:rsid w:val="0D7058AE"/>
    <w:rsid w:val="0D793DE7"/>
    <w:rsid w:val="0D7A2C98"/>
    <w:rsid w:val="0D7D0092"/>
    <w:rsid w:val="0D80268F"/>
    <w:rsid w:val="0D8303C0"/>
    <w:rsid w:val="0D863235"/>
    <w:rsid w:val="0D874366"/>
    <w:rsid w:val="0D8C25E0"/>
    <w:rsid w:val="0D9119A8"/>
    <w:rsid w:val="0D992E16"/>
    <w:rsid w:val="0DA16476"/>
    <w:rsid w:val="0DA74147"/>
    <w:rsid w:val="0DAC3282"/>
    <w:rsid w:val="0DAC65AE"/>
    <w:rsid w:val="0DAE31B2"/>
    <w:rsid w:val="0DAF0EA1"/>
    <w:rsid w:val="0DAF6B00"/>
    <w:rsid w:val="0DB338C2"/>
    <w:rsid w:val="0DB355A4"/>
    <w:rsid w:val="0DBC6E0C"/>
    <w:rsid w:val="0DBF68FD"/>
    <w:rsid w:val="0DC21F49"/>
    <w:rsid w:val="0DC83A03"/>
    <w:rsid w:val="0DCB704F"/>
    <w:rsid w:val="0DCE01B0"/>
    <w:rsid w:val="0DCF6FB4"/>
    <w:rsid w:val="0DD8176C"/>
    <w:rsid w:val="0DDF6F9F"/>
    <w:rsid w:val="0DEF1F9A"/>
    <w:rsid w:val="0DF447F8"/>
    <w:rsid w:val="0DF5231E"/>
    <w:rsid w:val="0DF9199E"/>
    <w:rsid w:val="0E0013EF"/>
    <w:rsid w:val="0E0039D0"/>
    <w:rsid w:val="0E034A3B"/>
    <w:rsid w:val="0E066733"/>
    <w:rsid w:val="0E081BA5"/>
    <w:rsid w:val="0E111952"/>
    <w:rsid w:val="0E112C09"/>
    <w:rsid w:val="0E152694"/>
    <w:rsid w:val="0E1C2D3C"/>
    <w:rsid w:val="0E1F1149"/>
    <w:rsid w:val="0E2055ED"/>
    <w:rsid w:val="0E213113"/>
    <w:rsid w:val="0E26697C"/>
    <w:rsid w:val="0E286250"/>
    <w:rsid w:val="0E2A1FC8"/>
    <w:rsid w:val="0E2A646C"/>
    <w:rsid w:val="0E2C21E4"/>
    <w:rsid w:val="0E407397"/>
    <w:rsid w:val="0E43308A"/>
    <w:rsid w:val="0E4C338E"/>
    <w:rsid w:val="0E4D3F08"/>
    <w:rsid w:val="0E4F5ED2"/>
    <w:rsid w:val="0E526F23"/>
    <w:rsid w:val="0E5306B0"/>
    <w:rsid w:val="0E5338B6"/>
    <w:rsid w:val="0E592942"/>
    <w:rsid w:val="0E59465B"/>
    <w:rsid w:val="0E5C1844"/>
    <w:rsid w:val="0E6168A7"/>
    <w:rsid w:val="0E6354DA"/>
    <w:rsid w:val="0E686F94"/>
    <w:rsid w:val="0E6B438E"/>
    <w:rsid w:val="0E7C47EE"/>
    <w:rsid w:val="0E7D0589"/>
    <w:rsid w:val="0E7D6071"/>
    <w:rsid w:val="0E7E40C2"/>
    <w:rsid w:val="0E8522ED"/>
    <w:rsid w:val="0E874FD7"/>
    <w:rsid w:val="0E8C2C83"/>
    <w:rsid w:val="0E904C88"/>
    <w:rsid w:val="0E941B37"/>
    <w:rsid w:val="0E98226F"/>
    <w:rsid w:val="0E99714E"/>
    <w:rsid w:val="0E9C4FD3"/>
    <w:rsid w:val="0E9D4E90"/>
    <w:rsid w:val="0EA53D44"/>
    <w:rsid w:val="0EAA735F"/>
    <w:rsid w:val="0EAB196E"/>
    <w:rsid w:val="0EAC0C2F"/>
    <w:rsid w:val="0EB126E9"/>
    <w:rsid w:val="0EB14839"/>
    <w:rsid w:val="0EB235A1"/>
    <w:rsid w:val="0EB74AB0"/>
    <w:rsid w:val="0EBE7BC0"/>
    <w:rsid w:val="0EC23BC3"/>
    <w:rsid w:val="0EC31D58"/>
    <w:rsid w:val="0EC3271B"/>
    <w:rsid w:val="0EC73CBB"/>
    <w:rsid w:val="0ECD2757"/>
    <w:rsid w:val="0ECD6FA8"/>
    <w:rsid w:val="0ECE5F76"/>
    <w:rsid w:val="0ED14C17"/>
    <w:rsid w:val="0ED76C37"/>
    <w:rsid w:val="0EDF68FE"/>
    <w:rsid w:val="0EE02FCE"/>
    <w:rsid w:val="0EE26D46"/>
    <w:rsid w:val="0EE526EA"/>
    <w:rsid w:val="0EE56029"/>
    <w:rsid w:val="0EE9789F"/>
    <w:rsid w:val="0EED4A3F"/>
    <w:rsid w:val="0EEE4329"/>
    <w:rsid w:val="0EEF0AB5"/>
    <w:rsid w:val="0EF00B90"/>
    <w:rsid w:val="0EF4278C"/>
    <w:rsid w:val="0EFE5203"/>
    <w:rsid w:val="0F000F7B"/>
    <w:rsid w:val="0F040A6B"/>
    <w:rsid w:val="0F0A2369"/>
    <w:rsid w:val="0F0B7D5D"/>
    <w:rsid w:val="0F0E18EA"/>
    <w:rsid w:val="0F0F5662"/>
    <w:rsid w:val="0F114F36"/>
    <w:rsid w:val="0F1862C4"/>
    <w:rsid w:val="0F1C138D"/>
    <w:rsid w:val="0F1C5A78"/>
    <w:rsid w:val="0F1D176E"/>
    <w:rsid w:val="0F2033CB"/>
    <w:rsid w:val="0F2A4E84"/>
    <w:rsid w:val="0F304C79"/>
    <w:rsid w:val="0F3062D1"/>
    <w:rsid w:val="0F3330FE"/>
    <w:rsid w:val="0F3901A3"/>
    <w:rsid w:val="0F3A26DF"/>
    <w:rsid w:val="0F454DB4"/>
    <w:rsid w:val="0F45754C"/>
    <w:rsid w:val="0F4946D0"/>
    <w:rsid w:val="0F4D6B19"/>
    <w:rsid w:val="0F56161F"/>
    <w:rsid w:val="0F5B2655"/>
    <w:rsid w:val="0F6158C9"/>
    <w:rsid w:val="0F6634D4"/>
    <w:rsid w:val="0F672DA8"/>
    <w:rsid w:val="0F67724C"/>
    <w:rsid w:val="0F682A18"/>
    <w:rsid w:val="0F704352"/>
    <w:rsid w:val="0F70593C"/>
    <w:rsid w:val="0F76123D"/>
    <w:rsid w:val="0F786D63"/>
    <w:rsid w:val="0F8F308F"/>
    <w:rsid w:val="0F9256C4"/>
    <w:rsid w:val="0F927D28"/>
    <w:rsid w:val="0F955D6F"/>
    <w:rsid w:val="0F96368D"/>
    <w:rsid w:val="0F9811B3"/>
    <w:rsid w:val="0F9D0EBF"/>
    <w:rsid w:val="0FA10C6B"/>
    <w:rsid w:val="0FA22032"/>
    <w:rsid w:val="0FA61555"/>
    <w:rsid w:val="0FA91612"/>
    <w:rsid w:val="0FAB538A"/>
    <w:rsid w:val="0FAC3942"/>
    <w:rsid w:val="0FB54E3A"/>
    <w:rsid w:val="0FB57FB7"/>
    <w:rsid w:val="0FB75ADD"/>
    <w:rsid w:val="0FBB472A"/>
    <w:rsid w:val="0FBC30F4"/>
    <w:rsid w:val="0FBD6E6C"/>
    <w:rsid w:val="0FBF0E36"/>
    <w:rsid w:val="0FBF686B"/>
    <w:rsid w:val="0FC24659"/>
    <w:rsid w:val="0FC4644C"/>
    <w:rsid w:val="0FCF7A33"/>
    <w:rsid w:val="0FD41383"/>
    <w:rsid w:val="0FD67878"/>
    <w:rsid w:val="0FE01820"/>
    <w:rsid w:val="0FE268D2"/>
    <w:rsid w:val="0FE91A0F"/>
    <w:rsid w:val="0FEA0038"/>
    <w:rsid w:val="0FEB5787"/>
    <w:rsid w:val="0FED14FF"/>
    <w:rsid w:val="0FF02D9D"/>
    <w:rsid w:val="0FF20529"/>
    <w:rsid w:val="0FF54858"/>
    <w:rsid w:val="0FFE370C"/>
    <w:rsid w:val="1009571F"/>
    <w:rsid w:val="100F3B6B"/>
    <w:rsid w:val="1013672A"/>
    <w:rsid w:val="101755A5"/>
    <w:rsid w:val="10177A27"/>
    <w:rsid w:val="101F785C"/>
    <w:rsid w:val="10207B26"/>
    <w:rsid w:val="102173FB"/>
    <w:rsid w:val="102500F9"/>
    <w:rsid w:val="10262C63"/>
    <w:rsid w:val="10265EFC"/>
    <w:rsid w:val="1027282B"/>
    <w:rsid w:val="102A28B0"/>
    <w:rsid w:val="102E672B"/>
    <w:rsid w:val="10316451"/>
    <w:rsid w:val="103510F8"/>
    <w:rsid w:val="103C317F"/>
    <w:rsid w:val="103C5FE2"/>
    <w:rsid w:val="103E56CD"/>
    <w:rsid w:val="10401F77"/>
    <w:rsid w:val="10417A9D"/>
    <w:rsid w:val="1045133B"/>
    <w:rsid w:val="10475987"/>
    <w:rsid w:val="104B6DAF"/>
    <w:rsid w:val="104D7CF3"/>
    <w:rsid w:val="10521631"/>
    <w:rsid w:val="105570ED"/>
    <w:rsid w:val="10564BFA"/>
    <w:rsid w:val="1057106E"/>
    <w:rsid w:val="1058538E"/>
    <w:rsid w:val="105E5EAA"/>
    <w:rsid w:val="105F7F23"/>
    <w:rsid w:val="106317C1"/>
    <w:rsid w:val="10637A13"/>
    <w:rsid w:val="10653462"/>
    <w:rsid w:val="10653BEA"/>
    <w:rsid w:val="106D2640"/>
    <w:rsid w:val="106F48CD"/>
    <w:rsid w:val="1074577C"/>
    <w:rsid w:val="1077526D"/>
    <w:rsid w:val="10787FD7"/>
    <w:rsid w:val="10792F84"/>
    <w:rsid w:val="107E289B"/>
    <w:rsid w:val="107E793E"/>
    <w:rsid w:val="107F791E"/>
    <w:rsid w:val="108A1177"/>
    <w:rsid w:val="108A1444"/>
    <w:rsid w:val="108B692C"/>
    <w:rsid w:val="10925D6B"/>
    <w:rsid w:val="1092654A"/>
    <w:rsid w:val="10951D25"/>
    <w:rsid w:val="109776BD"/>
    <w:rsid w:val="10A73DA4"/>
    <w:rsid w:val="10A75C8B"/>
    <w:rsid w:val="10A97C2A"/>
    <w:rsid w:val="10AD1312"/>
    <w:rsid w:val="10AE2011"/>
    <w:rsid w:val="10AF2C58"/>
    <w:rsid w:val="10B66920"/>
    <w:rsid w:val="10BB0411"/>
    <w:rsid w:val="10C304B2"/>
    <w:rsid w:val="10C649FF"/>
    <w:rsid w:val="10C83D1A"/>
    <w:rsid w:val="10C96C19"/>
    <w:rsid w:val="10CB7366"/>
    <w:rsid w:val="10CF2F9F"/>
    <w:rsid w:val="10CF50A9"/>
    <w:rsid w:val="10D47789"/>
    <w:rsid w:val="10D54121"/>
    <w:rsid w:val="10D544C1"/>
    <w:rsid w:val="10E64B0B"/>
    <w:rsid w:val="10E94AC2"/>
    <w:rsid w:val="10EA0134"/>
    <w:rsid w:val="10EA3C90"/>
    <w:rsid w:val="10F16DCD"/>
    <w:rsid w:val="10FA7660"/>
    <w:rsid w:val="10FD00C6"/>
    <w:rsid w:val="10FD17F7"/>
    <w:rsid w:val="10FD7E68"/>
    <w:rsid w:val="10FE6C46"/>
    <w:rsid w:val="11060513"/>
    <w:rsid w:val="110A173D"/>
    <w:rsid w:val="110A1C15"/>
    <w:rsid w:val="110E5BD1"/>
    <w:rsid w:val="11106822"/>
    <w:rsid w:val="1111517C"/>
    <w:rsid w:val="11163AFA"/>
    <w:rsid w:val="111725AC"/>
    <w:rsid w:val="11185395"/>
    <w:rsid w:val="111A7406"/>
    <w:rsid w:val="111D34FD"/>
    <w:rsid w:val="112073B0"/>
    <w:rsid w:val="11215447"/>
    <w:rsid w:val="1122342A"/>
    <w:rsid w:val="11233400"/>
    <w:rsid w:val="11274EE5"/>
    <w:rsid w:val="11292A0B"/>
    <w:rsid w:val="112C6057"/>
    <w:rsid w:val="112F3D99"/>
    <w:rsid w:val="112F3F27"/>
    <w:rsid w:val="1131366D"/>
    <w:rsid w:val="113373E5"/>
    <w:rsid w:val="11376040"/>
    <w:rsid w:val="113E4425"/>
    <w:rsid w:val="11423ACC"/>
    <w:rsid w:val="11431530"/>
    <w:rsid w:val="114335FB"/>
    <w:rsid w:val="114416DB"/>
    <w:rsid w:val="114763FB"/>
    <w:rsid w:val="114A2981"/>
    <w:rsid w:val="115552C8"/>
    <w:rsid w:val="1157680F"/>
    <w:rsid w:val="115B2DE0"/>
    <w:rsid w:val="115E5D3C"/>
    <w:rsid w:val="116A6B7F"/>
    <w:rsid w:val="116C38DD"/>
    <w:rsid w:val="116E0688"/>
    <w:rsid w:val="116E48C1"/>
    <w:rsid w:val="11770BDF"/>
    <w:rsid w:val="11790D5B"/>
    <w:rsid w:val="11792A67"/>
    <w:rsid w:val="117A5014"/>
    <w:rsid w:val="117C2E73"/>
    <w:rsid w:val="118063A3"/>
    <w:rsid w:val="11851C0B"/>
    <w:rsid w:val="11875B6F"/>
    <w:rsid w:val="11883052"/>
    <w:rsid w:val="118E601E"/>
    <w:rsid w:val="11946907"/>
    <w:rsid w:val="1198193E"/>
    <w:rsid w:val="119F2CCD"/>
    <w:rsid w:val="11A627AF"/>
    <w:rsid w:val="11AA2665"/>
    <w:rsid w:val="11B20C52"/>
    <w:rsid w:val="11B60D0B"/>
    <w:rsid w:val="11B67C59"/>
    <w:rsid w:val="11BF47AF"/>
    <w:rsid w:val="11BF7D00"/>
    <w:rsid w:val="11E74849"/>
    <w:rsid w:val="11F0177A"/>
    <w:rsid w:val="11F65B6D"/>
    <w:rsid w:val="11F95EB5"/>
    <w:rsid w:val="11FA43A7"/>
    <w:rsid w:val="11FA4E61"/>
    <w:rsid w:val="11FC3E71"/>
    <w:rsid w:val="12015736"/>
    <w:rsid w:val="120314AE"/>
    <w:rsid w:val="12065C2C"/>
    <w:rsid w:val="120B3C17"/>
    <w:rsid w:val="121F3E0E"/>
    <w:rsid w:val="12235B94"/>
    <w:rsid w:val="12303DE3"/>
    <w:rsid w:val="123F4CCF"/>
    <w:rsid w:val="12411FD6"/>
    <w:rsid w:val="12417738"/>
    <w:rsid w:val="124335FF"/>
    <w:rsid w:val="124E6A14"/>
    <w:rsid w:val="124E7455"/>
    <w:rsid w:val="124F408E"/>
    <w:rsid w:val="125020A3"/>
    <w:rsid w:val="12553F89"/>
    <w:rsid w:val="12593B48"/>
    <w:rsid w:val="125A4564"/>
    <w:rsid w:val="125A6BF4"/>
    <w:rsid w:val="126239DA"/>
    <w:rsid w:val="12642FD5"/>
    <w:rsid w:val="126734CC"/>
    <w:rsid w:val="12706417"/>
    <w:rsid w:val="12716A83"/>
    <w:rsid w:val="1275296A"/>
    <w:rsid w:val="12784FBF"/>
    <w:rsid w:val="128209F0"/>
    <w:rsid w:val="1283614B"/>
    <w:rsid w:val="12844F29"/>
    <w:rsid w:val="1288550F"/>
    <w:rsid w:val="128B1D16"/>
    <w:rsid w:val="128B3251"/>
    <w:rsid w:val="12922832"/>
    <w:rsid w:val="129F0AAB"/>
    <w:rsid w:val="12A061C6"/>
    <w:rsid w:val="12A8795F"/>
    <w:rsid w:val="12AD1419"/>
    <w:rsid w:val="12B0495B"/>
    <w:rsid w:val="12B10F0A"/>
    <w:rsid w:val="12B745C2"/>
    <w:rsid w:val="12BB7D31"/>
    <w:rsid w:val="12BD0DD7"/>
    <w:rsid w:val="12BE7183"/>
    <w:rsid w:val="12C14EC5"/>
    <w:rsid w:val="12C86253"/>
    <w:rsid w:val="12CC2AA3"/>
    <w:rsid w:val="12CD73C6"/>
    <w:rsid w:val="12CF75E2"/>
    <w:rsid w:val="12DB0783"/>
    <w:rsid w:val="12DD6110"/>
    <w:rsid w:val="12DE5A77"/>
    <w:rsid w:val="12E330CE"/>
    <w:rsid w:val="12E60488"/>
    <w:rsid w:val="12E64FF5"/>
    <w:rsid w:val="12EF1A32"/>
    <w:rsid w:val="12F369CC"/>
    <w:rsid w:val="12F42BA4"/>
    <w:rsid w:val="12FB03D7"/>
    <w:rsid w:val="12FB5618"/>
    <w:rsid w:val="12FC27FD"/>
    <w:rsid w:val="12FD5E32"/>
    <w:rsid w:val="13003F06"/>
    <w:rsid w:val="13030FD4"/>
    <w:rsid w:val="130573A3"/>
    <w:rsid w:val="130D1EB8"/>
    <w:rsid w:val="131D04A4"/>
    <w:rsid w:val="131E0F95"/>
    <w:rsid w:val="131E6243"/>
    <w:rsid w:val="13294F44"/>
    <w:rsid w:val="132A4818"/>
    <w:rsid w:val="13323ECE"/>
    <w:rsid w:val="133357C8"/>
    <w:rsid w:val="133E4FF9"/>
    <w:rsid w:val="13480EFF"/>
    <w:rsid w:val="134E270C"/>
    <w:rsid w:val="134E587D"/>
    <w:rsid w:val="13516249"/>
    <w:rsid w:val="135351B7"/>
    <w:rsid w:val="1361318D"/>
    <w:rsid w:val="136D18CA"/>
    <w:rsid w:val="136D7C0D"/>
    <w:rsid w:val="13741FF8"/>
    <w:rsid w:val="13750189"/>
    <w:rsid w:val="13797AAE"/>
    <w:rsid w:val="137D5290"/>
    <w:rsid w:val="137E00F9"/>
    <w:rsid w:val="137E34B0"/>
    <w:rsid w:val="137F61F8"/>
    <w:rsid w:val="1389324E"/>
    <w:rsid w:val="138E124B"/>
    <w:rsid w:val="139362B3"/>
    <w:rsid w:val="13943C0D"/>
    <w:rsid w:val="139525D9"/>
    <w:rsid w:val="1397377A"/>
    <w:rsid w:val="139D7007"/>
    <w:rsid w:val="139E7826"/>
    <w:rsid w:val="13A24CF6"/>
    <w:rsid w:val="13A86479"/>
    <w:rsid w:val="13A91BE1"/>
    <w:rsid w:val="13A9398F"/>
    <w:rsid w:val="13AA34F8"/>
    <w:rsid w:val="13B13EB6"/>
    <w:rsid w:val="13B50586"/>
    <w:rsid w:val="13B61C81"/>
    <w:rsid w:val="13B80076"/>
    <w:rsid w:val="13BD38DE"/>
    <w:rsid w:val="13BD4208"/>
    <w:rsid w:val="13C5585C"/>
    <w:rsid w:val="13C60567"/>
    <w:rsid w:val="13C7475D"/>
    <w:rsid w:val="13C7650B"/>
    <w:rsid w:val="13CB5FFB"/>
    <w:rsid w:val="13D45F43"/>
    <w:rsid w:val="13D604FC"/>
    <w:rsid w:val="13D67070"/>
    <w:rsid w:val="13E26EA1"/>
    <w:rsid w:val="13E36BB1"/>
    <w:rsid w:val="13EA14D3"/>
    <w:rsid w:val="13F05A62"/>
    <w:rsid w:val="13F54E26"/>
    <w:rsid w:val="13F57DE0"/>
    <w:rsid w:val="13F75192"/>
    <w:rsid w:val="13FE1980"/>
    <w:rsid w:val="13FE47B1"/>
    <w:rsid w:val="13FF64F4"/>
    <w:rsid w:val="14004E57"/>
    <w:rsid w:val="140426E0"/>
    <w:rsid w:val="140E3D27"/>
    <w:rsid w:val="140E7C96"/>
    <w:rsid w:val="14101C60"/>
    <w:rsid w:val="1413478D"/>
    <w:rsid w:val="141815D0"/>
    <w:rsid w:val="141D45F8"/>
    <w:rsid w:val="14226B92"/>
    <w:rsid w:val="14237BE5"/>
    <w:rsid w:val="14264FE0"/>
    <w:rsid w:val="142F5523"/>
    <w:rsid w:val="1433594E"/>
    <w:rsid w:val="14370102"/>
    <w:rsid w:val="14387CC9"/>
    <w:rsid w:val="14397409"/>
    <w:rsid w:val="143B3DAC"/>
    <w:rsid w:val="143C0B97"/>
    <w:rsid w:val="143C2A55"/>
    <w:rsid w:val="1448379B"/>
    <w:rsid w:val="144B05BB"/>
    <w:rsid w:val="144C111C"/>
    <w:rsid w:val="144D4C62"/>
    <w:rsid w:val="14503FFD"/>
    <w:rsid w:val="14537D9F"/>
    <w:rsid w:val="1461426A"/>
    <w:rsid w:val="146401FE"/>
    <w:rsid w:val="146855F8"/>
    <w:rsid w:val="1469339D"/>
    <w:rsid w:val="146B158C"/>
    <w:rsid w:val="146E1941"/>
    <w:rsid w:val="14720A95"/>
    <w:rsid w:val="14727A91"/>
    <w:rsid w:val="147858F7"/>
    <w:rsid w:val="14791BBA"/>
    <w:rsid w:val="147C626E"/>
    <w:rsid w:val="14847F58"/>
    <w:rsid w:val="148729B6"/>
    <w:rsid w:val="1488624C"/>
    <w:rsid w:val="149840F4"/>
    <w:rsid w:val="149F38D4"/>
    <w:rsid w:val="14A01236"/>
    <w:rsid w:val="14A14FAE"/>
    <w:rsid w:val="14A423A8"/>
    <w:rsid w:val="14A64372"/>
    <w:rsid w:val="14AB3737"/>
    <w:rsid w:val="14AD0200"/>
    <w:rsid w:val="14AF69D7"/>
    <w:rsid w:val="14B06F9F"/>
    <w:rsid w:val="14B27C44"/>
    <w:rsid w:val="14B34167"/>
    <w:rsid w:val="14B40F1C"/>
    <w:rsid w:val="14B45849"/>
    <w:rsid w:val="14B60DBE"/>
    <w:rsid w:val="14B858E7"/>
    <w:rsid w:val="14BC5944"/>
    <w:rsid w:val="14BF6A95"/>
    <w:rsid w:val="14C05C4C"/>
    <w:rsid w:val="14C52A4A"/>
    <w:rsid w:val="14C63EE6"/>
    <w:rsid w:val="14C65261"/>
    <w:rsid w:val="14C663E1"/>
    <w:rsid w:val="14C8078D"/>
    <w:rsid w:val="14CA0061"/>
    <w:rsid w:val="14D0319D"/>
    <w:rsid w:val="14D26F15"/>
    <w:rsid w:val="14D44F58"/>
    <w:rsid w:val="14D7277E"/>
    <w:rsid w:val="14D94E61"/>
    <w:rsid w:val="14DE4A63"/>
    <w:rsid w:val="14E83470"/>
    <w:rsid w:val="14EA425F"/>
    <w:rsid w:val="14EB7FD7"/>
    <w:rsid w:val="14F27485"/>
    <w:rsid w:val="14F54E1C"/>
    <w:rsid w:val="14F76692"/>
    <w:rsid w:val="14FC0436"/>
    <w:rsid w:val="14FC57AF"/>
    <w:rsid w:val="14FF4A7D"/>
    <w:rsid w:val="15003A82"/>
    <w:rsid w:val="15086DDB"/>
    <w:rsid w:val="15107A3E"/>
    <w:rsid w:val="151A0322"/>
    <w:rsid w:val="151B0DF2"/>
    <w:rsid w:val="151E2A1D"/>
    <w:rsid w:val="152359C3"/>
    <w:rsid w:val="152420EC"/>
    <w:rsid w:val="152754B3"/>
    <w:rsid w:val="152A4FA3"/>
    <w:rsid w:val="152A672C"/>
    <w:rsid w:val="153100E0"/>
    <w:rsid w:val="15316332"/>
    <w:rsid w:val="1531695E"/>
    <w:rsid w:val="15337465"/>
    <w:rsid w:val="153B6B04"/>
    <w:rsid w:val="153D4CD7"/>
    <w:rsid w:val="153E45AB"/>
    <w:rsid w:val="153F1347"/>
    <w:rsid w:val="154020D1"/>
    <w:rsid w:val="15442CBC"/>
    <w:rsid w:val="15475C48"/>
    <w:rsid w:val="15515F06"/>
    <w:rsid w:val="15557E38"/>
    <w:rsid w:val="15595889"/>
    <w:rsid w:val="155B2A9B"/>
    <w:rsid w:val="155F6086"/>
    <w:rsid w:val="156404B5"/>
    <w:rsid w:val="15665329"/>
    <w:rsid w:val="156A1844"/>
    <w:rsid w:val="156A7178"/>
    <w:rsid w:val="157809AD"/>
    <w:rsid w:val="157835F8"/>
    <w:rsid w:val="1578664A"/>
    <w:rsid w:val="157B135B"/>
    <w:rsid w:val="15804BC3"/>
    <w:rsid w:val="15813400"/>
    <w:rsid w:val="158424E0"/>
    <w:rsid w:val="15842B90"/>
    <w:rsid w:val="158A2F84"/>
    <w:rsid w:val="158A3C94"/>
    <w:rsid w:val="15902075"/>
    <w:rsid w:val="15910474"/>
    <w:rsid w:val="1598511A"/>
    <w:rsid w:val="15A64878"/>
    <w:rsid w:val="15A85EC8"/>
    <w:rsid w:val="15AB21CE"/>
    <w:rsid w:val="15AE7982"/>
    <w:rsid w:val="15B2782F"/>
    <w:rsid w:val="15B30AF5"/>
    <w:rsid w:val="15B825AF"/>
    <w:rsid w:val="15C50828"/>
    <w:rsid w:val="15CA0886"/>
    <w:rsid w:val="15CE3FDC"/>
    <w:rsid w:val="15CE592F"/>
    <w:rsid w:val="15D05B4B"/>
    <w:rsid w:val="15D867AD"/>
    <w:rsid w:val="15D942D4"/>
    <w:rsid w:val="15DB004C"/>
    <w:rsid w:val="15E46F00"/>
    <w:rsid w:val="15E53C75"/>
    <w:rsid w:val="15E74392"/>
    <w:rsid w:val="15E74C42"/>
    <w:rsid w:val="15E769F0"/>
    <w:rsid w:val="15F1786F"/>
    <w:rsid w:val="15F335E7"/>
    <w:rsid w:val="15F555B1"/>
    <w:rsid w:val="15F5735F"/>
    <w:rsid w:val="15F83AA4"/>
    <w:rsid w:val="15FF460B"/>
    <w:rsid w:val="16005D04"/>
    <w:rsid w:val="160752E5"/>
    <w:rsid w:val="161152F4"/>
    <w:rsid w:val="16183C77"/>
    <w:rsid w:val="16192043"/>
    <w:rsid w:val="161D0664"/>
    <w:rsid w:val="161F4D28"/>
    <w:rsid w:val="16201F02"/>
    <w:rsid w:val="1621767E"/>
    <w:rsid w:val="16223ECC"/>
    <w:rsid w:val="162639BD"/>
    <w:rsid w:val="162B0FD3"/>
    <w:rsid w:val="162D3FE7"/>
    <w:rsid w:val="16315EBE"/>
    <w:rsid w:val="1635775C"/>
    <w:rsid w:val="163731EB"/>
    <w:rsid w:val="163A1216"/>
    <w:rsid w:val="163B1BD0"/>
    <w:rsid w:val="163B35E8"/>
    <w:rsid w:val="163D3B03"/>
    <w:rsid w:val="16403686"/>
    <w:rsid w:val="1644045F"/>
    <w:rsid w:val="16481850"/>
    <w:rsid w:val="16481B85"/>
    <w:rsid w:val="16500A3A"/>
    <w:rsid w:val="16500E53"/>
    <w:rsid w:val="165D6156"/>
    <w:rsid w:val="165F4495"/>
    <w:rsid w:val="166401D7"/>
    <w:rsid w:val="16664505"/>
    <w:rsid w:val="166D1C80"/>
    <w:rsid w:val="16811877"/>
    <w:rsid w:val="16842491"/>
    <w:rsid w:val="16866209"/>
    <w:rsid w:val="16907088"/>
    <w:rsid w:val="1691504E"/>
    <w:rsid w:val="16931DB7"/>
    <w:rsid w:val="16936EE2"/>
    <w:rsid w:val="16976668"/>
    <w:rsid w:val="169959F8"/>
    <w:rsid w:val="16997A1B"/>
    <w:rsid w:val="169C5A2D"/>
    <w:rsid w:val="169E79F7"/>
    <w:rsid w:val="16A5121C"/>
    <w:rsid w:val="16A6061C"/>
    <w:rsid w:val="16A648EB"/>
    <w:rsid w:val="16A82624"/>
    <w:rsid w:val="16A9014A"/>
    <w:rsid w:val="16AA2401"/>
    <w:rsid w:val="16B40FC8"/>
    <w:rsid w:val="16B54095"/>
    <w:rsid w:val="16B73C96"/>
    <w:rsid w:val="16BC60CF"/>
    <w:rsid w:val="16BF34C9"/>
    <w:rsid w:val="16C3745D"/>
    <w:rsid w:val="16C6245F"/>
    <w:rsid w:val="16C92B00"/>
    <w:rsid w:val="16C958AF"/>
    <w:rsid w:val="16CB1E6E"/>
    <w:rsid w:val="16D0095B"/>
    <w:rsid w:val="16D53622"/>
    <w:rsid w:val="16D8458B"/>
    <w:rsid w:val="16DA7304"/>
    <w:rsid w:val="16DE7BDB"/>
    <w:rsid w:val="16E4352F"/>
    <w:rsid w:val="16E75973"/>
    <w:rsid w:val="16E97E77"/>
    <w:rsid w:val="16EA2C3C"/>
    <w:rsid w:val="16EB0568"/>
    <w:rsid w:val="16F02B3A"/>
    <w:rsid w:val="16F44603"/>
    <w:rsid w:val="16F47617"/>
    <w:rsid w:val="16F70BED"/>
    <w:rsid w:val="16F81D2F"/>
    <w:rsid w:val="16FA091A"/>
    <w:rsid w:val="17027885"/>
    <w:rsid w:val="170304E4"/>
    <w:rsid w:val="170507EF"/>
    <w:rsid w:val="17085C95"/>
    <w:rsid w:val="170B19CF"/>
    <w:rsid w:val="170E7D1B"/>
    <w:rsid w:val="170F26A3"/>
    <w:rsid w:val="17101F77"/>
    <w:rsid w:val="17125CEF"/>
    <w:rsid w:val="17161518"/>
    <w:rsid w:val="171E0B6C"/>
    <w:rsid w:val="1720040C"/>
    <w:rsid w:val="17255A22"/>
    <w:rsid w:val="17285513"/>
    <w:rsid w:val="172C30A1"/>
    <w:rsid w:val="172D20A8"/>
    <w:rsid w:val="173756EF"/>
    <w:rsid w:val="17463BEB"/>
    <w:rsid w:val="174762AE"/>
    <w:rsid w:val="174979EB"/>
    <w:rsid w:val="1752433D"/>
    <w:rsid w:val="17560E75"/>
    <w:rsid w:val="17570BA1"/>
    <w:rsid w:val="175C0750"/>
    <w:rsid w:val="175C0CA3"/>
    <w:rsid w:val="17626C76"/>
    <w:rsid w:val="176C18A3"/>
    <w:rsid w:val="176C3651"/>
    <w:rsid w:val="176F3141"/>
    <w:rsid w:val="17712A16"/>
    <w:rsid w:val="17742506"/>
    <w:rsid w:val="177469AA"/>
    <w:rsid w:val="177C04A8"/>
    <w:rsid w:val="17854CEE"/>
    <w:rsid w:val="1788007A"/>
    <w:rsid w:val="178F609C"/>
    <w:rsid w:val="17904BA5"/>
    <w:rsid w:val="17920BDE"/>
    <w:rsid w:val="17935082"/>
    <w:rsid w:val="17992ACD"/>
    <w:rsid w:val="179C380B"/>
    <w:rsid w:val="17A04A3D"/>
    <w:rsid w:val="17A27073"/>
    <w:rsid w:val="17A355EF"/>
    <w:rsid w:val="17A4103D"/>
    <w:rsid w:val="17A707B4"/>
    <w:rsid w:val="17A728DB"/>
    <w:rsid w:val="17A82612"/>
    <w:rsid w:val="17B073B2"/>
    <w:rsid w:val="17B374D2"/>
    <w:rsid w:val="17B84AE8"/>
    <w:rsid w:val="17BC01A7"/>
    <w:rsid w:val="17C01612"/>
    <w:rsid w:val="17C0399D"/>
    <w:rsid w:val="17D3608C"/>
    <w:rsid w:val="17D42466"/>
    <w:rsid w:val="17D45025"/>
    <w:rsid w:val="17D80CE7"/>
    <w:rsid w:val="17D92FBA"/>
    <w:rsid w:val="17DC0C84"/>
    <w:rsid w:val="17DF55DE"/>
    <w:rsid w:val="17E270F5"/>
    <w:rsid w:val="17E4768B"/>
    <w:rsid w:val="17E53404"/>
    <w:rsid w:val="17E551B2"/>
    <w:rsid w:val="17EB749F"/>
    <w:rsid w:val="17EC06C6"/>
    <w:rsid w:val="17F30C61"/>
    <w:rsid w:val="17FD699F"/>
    <w:rsid w:val="18001FEB"/>
    <w:rsid w:val="18004856"/>
    <w:rsid w:val="18041ADC"/>
    <w:rsid w:val="181E043B"/>
    <w:rsid w:val="181F6915"/>
    <w:rsid w:val="182C7A2B"/>
    <w:rsid w:val="182E5BF8"/>
    <w:rsid w:val="18316649"/>
    <w:rsid w:val="183248C2"/>
    <w:rsid w:val="183253E0"/>
    <w:rsid w:val="18363C5F"/>
    <w:rsid w:val="18384A4F"/>
    <w:rsid w:val="183922F0"/>
    <w:rsid w:val="183A54FD"/>
    <w:rsid w:val="183B3024"/>
    <w:rsid w:val="183C224C"/>
    <w:rsid w:val="184620F4"/>
    <w:rsid w:val="18484256"/>
    <w:rsid w:val="18497954"/>
    <w:rsid w:val="184C3834"/>
    <w:rsid w:val="18506ACF"/>
    <w:rsid w:val="18534811"/>
    <w:rsid w:val="185C36C6"/>
    <w:rsid w:val="18626802"/>
    <w:rsid w:val="186450E4"/>
    <w:rsid w:val="18645102"/>
    <w:rsid w:val="1867206B"/>
    <w:rsid w:val="186C105B"/>
    <w:rsid w:val="186D6227"/>
    <w:rsid w:val="186E33F9"/>
    <w:rsid w:val="186E46D6"/>
    <w:rsid w:val="186F6725"/>
    <w:rsid w:val="18752192"/>
    <w:rsid w:val="187B4A3A"/>
    <w:rsid w:val="187E55C3"/>
    <w:rsid w:val="187F1162"/>
    <w:rsid w:val="187F73B4"/>
    <w:rsid w:val="1880498E"/>
    <w:rsid w:val="189015C1"/>
    <w:rsid w:val="18952734"/>
    <w:rsid w:val="1895425C"/>
    <w:rsid w:val="18956BD8"/>
    <w:rsid w:val="189668E4"/>
    <w:rsid w:val="18976B22"/>
    <w:rsid w:val="189A414E"/>
    <w:rsid w:val="189D783A"/>
    <w:rsid w:val="189F6A06"/>
    <w:rsid w:val="189F7A56"/>
    <w:rsid w:val="18A143FB"/>
    <w:rsid w:val="18A530CC"/>
    <w:rsid w:val="18C249F0"/>
    <w:rsid w:val="18C64FE3"/>
    <w:rsid w:val="18C748B7"/>
    <w:rsid w:val="18C80D5B"/>
    <w:rsid w:val="18D24B43"/>
    <w:rsid w:val="18D33CCA"/>
    <w:rsid w:val="18D97D2E"/>
    <w:rsid w:val="18DC0363"/>
    <w:rsid w:val="18DF60A5"/>
    <w:rsid w:val="18E35B95"/>
    <w:rsid w:val="18ED10FF"/>
    <w:rsid w:val="18F253E2"/>
    <w:rsid w:val="18F331FD"/>
    <w:rsid w:val="18F90774"/>
    <w:rsid w:val="18FB2656"/>
    <w:rsid w:val="18FC27B3"/>
    <w:rsid w:val="19031D93"/>
    <w:rsid w:val="19084CE4"/>
    <w:rsid w:val="190937C6"/>
    <w:rsid w:val="19094A29"/>
    <w:rsid w:val="191C005F"/>
    <w:rsid w:val="191F3235"/>
    <w:rsid w:val="192817FA"/>
    <w:rsid w:val="192D0BBE"/>
    <w:rsid w:val="192E30CE"/>
    <w:rsid w:val="19324427"/>
    <w:rsid w:val="193C3A44"/>
    <w:rsid w:val="19422F37"/>
    <w:rsid w:val="194523AC"/>
    <w:rsid w:val="19466124"/>
    <w:rsid w:val="1948253C"/>
    <w:rsid w:val="195425EF"/>
    <w:rsid w:val="195433B6"/>
    <w:rsid w:val="19566367"/>
    <w:rsid w:val="19577C07"/>
    <w:rsid w:val="195811F5"/>
    <w:rsid w:val="19595E57"/>
    <w:rsid w:val="195F2D42"/>
    <w:rsid w:val="196071E6"/>
    <w:rsid w:val="19697236"/>
    <w:rsid w:val="197720B0"/>
    <w:rsid w:val="197B5DCD"/>
    <w:rsid w:val="19882A7D"/>
    <w:rsid w:val="198A387A"/>
    <w:rsid w:val="198C3379"/>
    <w:rsid w:val="198C677F"/>
    <w:rsid w:val="198D3D53"/>
    <w:rsid w:val="19926BC1"/>
    <w:rsid w:val="199649B5"/>
    <w:rsid w:val="19A277FE"/>
    <w:rsid w:val="19A370D2"/>
    <w:rsid w:val="19A40B20"/>
    <w:rsid w:val="19A577FF"/>
    <w:rsid w:val="19A60971"/>
    <w:rsid w:val="19A84259"/>
    <w:rsid w:val="19AE6343"/>
    <w:rsid w:val="19AF5A77"/>
    <w:rsid w:val="19B4308D"/>
    <w:rsid w:val="19CF1C75"/>
    <w:rsid w:val="19D13C3F"/>
    <w:rsid w:val="19D41982"/>
    <w:rsid w:val="19D674A8"/>
    <w:rsid w:val="19D84FCE"/>
    <w:rsid w:val="19D86DEE"/>
    <w:rsid w:val="19D97FF5"/>
    <w:rsid w:val="19DA44B8"/>
    <w:rsid w:val="19DA78E7"/>
    <w:rsid w:val="19DB64D0"/>
    <w:rsid w:val="19DF5E68"/>
    <w:rsid w:val="19E24A27"/>
    <w:rsid w:val="19E44916"/>
    <w:rsid w:val="19F257B6"/>
    <w:rsid w:val="19F63A17"/>
    <w:rsid w:val="19F72380"/>
    <w:rsid w:val="19FC1F7C"/>
    <w:rsid w:val="19FC6BCD"/>
    <w:rsid w:val="19FD4A34"/>
    <w:rsid w:val="1A00045F"/>
    <w:rsid w:val="1A0224B4"/>
    <w:rsid w:val="1A041047"/>
    <w:rsid w:val="1A073B05"/>
    <w:rsid w:val="1A0A05D8"/>
    <w:rsid w:val="1A0A4E2E"/>
    <w:rsid w:val="1A0A53A3"/>
    <w:rsid w:val="1A0A5617"/>
    <w:rsid w:val="1A0A7151"/>
    <w:rsid w:val="1A1B4EBB"/>
    <w:rsid w:val="1A26685C"/>
    <w:rsid w:val="1A294B27"/>
    <w:rsid w:val="1A2F5EFF"/>
    <w:rsid w:val="1A3218B3"/>
    <w:rsid w:val="1A3A17E5"/>
    <w:rsid w:val="1A3C5FFE"/>
    <w:rsid w:val="1A414176"/>
    <w:rsid w:val="1A47074F"/>
    <w:rsid w:val="1A48555C"/>
    <w:rsid w:val="1A4B1C44"/>
    <w:rsid w:val="1A4F0C00"/>
    <w:rsid w:val="1A512FD2"/>
    <w:rsid w:val="1A554870"/>
    <w:rsid w:val="1A5605E9"/>
    <w:rsid w:val="1A5B5BFF"/>
    <w:rsid w:val="1A5D54D3"/>
    <w:rsid w:val="1A607E16"/>
    <w:rsid w:val="1A644AB4"/>
    <w:rsid w:val="1A6464CE"/>
    <w:rsid w:val="1A686637"/>
    <w:rsid w:val="1A6C47EF"/>
    <w:rsid w:val="1A6F3014"/>
    <w:rsid w:val="1A714A28"/>
    <w:rsid w:val="1A75281D"/>
    <w:rsid w:val="1A765A93"/>
    <w:rsid w:val="1A7A361D"/>
    <w:rsid w:val="1A7A6085"/>
    <w:rsid w:val="1A7C004F"/>
    <w:rsid w:val="1A7F18ED"/>
    <w:rsid w:val="1A8567D8"/>
    <w:rsid w:val="1A900D31"/>
    <w:rsid w:val="1A907227"/>
    <w:rsid w:val="1A935399"/>
    <w:rsid w:val="1A9445D8"/>
    <w:rsid w:val="1A9A3BF0"/>
    <w:rsid w:val="1A9B5FFB"/>
    <w:rsid w:val="1A9C424D"/>
    <w:rsid w:val="1A9D4099"/>
    <w:rsid w:val="1AA03612"/>
    <w:rsid w:val="1AA507BB"/>
    <w:rsid w:val="1AA66E7A"/>
    <w:rsid w:val="1AA92CF1"/>
    <w:rsid w:val="1AAA22EB"/>
    <w:rsid w:val="1AB006B3"/>
    <w:rsid w:val="1AB23A71"/>
    <w:rsid w:val="1AB24AE6"/>
    <w:rsid w:val="1AB836D0"/>
    <w:rsid w:val="1AB84DFF"/>
    <w:rsid w:val="1ABB0B32"/>
    <w:rsid w:val="1ABC669E"/>
    <w:rsid w:val="1AC11F06"/>
    <w:rsid w:val="1AC15A62"/>
    <w:rsid w:val="1AC369FF"/>
    <w:rsid w:val="1AC83294"/>
    <w:rsid w:val="1AC90DBB"/>
    <w:rsid w:val="1ACB4B33"/>
    <w:rsid w:val="1AD309B7"/>
    <w:rsid w:val="1AD559B1"/>
    <w:rsid w:val="1AE259D8"/>
    <w:rsid w:val="1AE35E51"/>
    <w:rsid w:val="1AE47A0B"/>
    <w:rsid w:val="1AE6371B"/>
    <w:rsid w:val="1AE7638C"/>
    <w:rsid w:val="1AE87493"/>
    <w:rsid w:val="1AE94FB9"/>
    <w:rsid w:val="1AEB3E59"/>
    <w:rsid w:val="1AED4AA9"/>
    <w:rsid w:val="1AEE6146"/>
    <w:rsid w:val="1AF5395E"/>
    <w:rsid w:val="1AF657FF"/>
    <w:rsid w:val="1AF86F37"/>
    <w:rsid w:val="1AFF47DC"/>
    <w:rsid w:val="1B100797"/>
    <w:rsid w:val="1B110568"/>
    <w:rsid w:val="1B1709C6"/>
    <w:rsid w:val="1B170B56"/>
    <w:rsid w:val="1B1A1616"/>
    <w:rsid w:val="1B225BC1"/>
    <w:rsid w:val="1B26068E"/>
    <w:rsid w:val="1B300E3A"/>
    <w:rsid w:val="1B347071"/>
    <w:rsid w:val="1B364F7B"/>
    <w:rsid w:val="1B373F76"/>
    <w:rsid w:val="1B481D2D"/>
    <w:rsid w:val="1B487140"/>
    <w:rsid w:val="1B495A57"/>
    <w:rsid w:val="1B4961AA"/>
    <w:rsid w:val="1B4A47A5"/>
    <w:rsid w:val="1B4B5C73"/>
    <w:rsid w:val="1B4E2B65"/>
    <w:rsid w:val="1B5170AA"/>
    <w:rsid w:val="1B5C1C2F"/>
    <w:rsid w:val="1B5F48E3"/>
    <w:rsid w:val="1B642891"/>
    <w:rsid w:val="1B646848"/>
    <w:rsid w:val="1B653F3C"/>
    <w:rsid w:val="1B657425"/>
    <w:rsid w:val="1B6603B7"/>
    <w:rsid w:val="1B673609"/>
    <w:rsid w:val="1B684130"/>
    <w:rsid w:val="1B6F7CCF"/>
    <w:rsid w:val="1B7602EF"/>
    <w:rsid w:val="1B770104"/>
    <w:rsid w:val="1B7D7315"/>
    <w:rsid w:val="1B8076CB"/>
    <w:rsid w:val="1B830F69"/>
    <w:rsid w:val="1B833F1E"/>
    <w:rsid w:val="1B8724C6"/>
    <w:rsid w:val="1B88651A"/>
    <w:rsid w:val="1B8B6070"/>
    <w:rsid w:val="1B8C55C0"/>
    <w:rsid w:val="1B90478B"/>
    <w:rsid w:val="1B974A15"/>
    <w:rsid w:val="1B986A44"/>
    <w:rsid w:val="1B9D637B"/>
    <w:rsid w:val="1B9F38C9"/>
    <w:rsid w:val="1BA02AAE"/>
    <w:rsid w:val="1BA333BA"/>
    <w:rsid w:val="1BA55BDB"/>
    <w:rsid w:val="1BAC6712"/>
    <w:rsid w:val="1BAD4287"/>
    <w:rsid w:val="1BB669C3"/>
    <w:rsid w:val="1BB8566D"/>
    <w:rsid w:val="1BC3580A"/>
    <w:rsid w:val="1BC43271"/>
    <w:rsid w:val="1BC53330"/>
    <w:rsid w:val="1BC670A8"/>
    <w:rsid w:val="1BC872C4"/>
    <w:rsid w:val="1BD143CB"/>
    <w:rsid w:val="1BD87507"/>
    <w:rsid w:val="1BDA3AB2"/>
    <w:rsid w:val="1BDE4079"/>
    <w:rsid w:val="1BE16B34"/>
    <w:rsid w:val="1BE539D2"/>
    <w:rsid w:val="1BEF25EE"/>
    <w:rsid w:val="1BFA0945"/>
    <w:rsid w:val="1BFB1448"/>
    <w:rsid w:val="1BFB31F6"/>
    <w:rsid w:val="1C023C4F"/>
    <w:rsid w:val="1C0B3022"/>
    <w:rsid w:val="1C0E0D59"/>
    <w:rsid w:val="1C0F0A4F"/>
    <w:rsid w:val="1C132733"/>
    <w:rsid w:val="1C217601"/>
    <w:rsid w:val="1C2178DB"/>
    <w:rsid w:val="1C2269D4"/>
    <w:rsid w:val="1C2529FF"/>
    <w:rsid w:val="1C2A473B"/>
    <w:rsid w:val="1C3B68FD"/>
    <w:rsid w:val="1C4B3231"/>
    <w:rsid w:val="1C534DE0"/>
    <w:rsid w:val="1C6B487E"/>
    <w:rsid w:val="1C6E03EC"/>
    <w:rsid w:val="1C7923F2"/>
    <w:rsid w:val="1C7B3868"/>
    <w:rsid w:val="1C7D1E5D"/>
    <w:rsid w:val="1C827473"/>
    <w:rsid w:val="1C845A34"/>
    <w:rsid w:val="1C8E0E6D"/>
    <w:rsid w:val="1C984EE8"/>
    <w:rsid w:val="1C9A0C60"/>
    <w:rsid w:val="1C9C003D"/>
    <w:rsid w:val="1C9D605B"/>
    <w:rsid w:val="1CA052F9"/>
    <w:rsid w:val="1CA126CE"/>
    <w:rsid w:val="1CA17EA2"/>
    <w:rsid w:val="1CA20BE2"/>
    <w:rsid w:val="1CA22DC2"/>
    <w:rsid w:val="1CA36FF5"/>
    <w:rsid w:val="1CA626EC"/>
    <w:rsid w:val="1CA63E45"/>
    <w:rsid w:val="1CA90EA4"/>
    <w:rsid w:val="1CAD66FA"/>
    <w:rsid w:val="1CAE0268"/>
    <w:rsid w:val="1CB3381A"/>
    <w:rsid w:val="1CB442BE"/>
    <w:rsid w:val="1CB73751"/>
    <w:rsid w:val="1CBD10F7"/>
    <w:rsid w:val="1CC21756"/>
    <w:rsid w:val="1CC443D6"/>
    <w:rsid w:val="1CC64C3C"/>
    <w:rsid w:val="1CC932F4"/>
    <w:rsid w:val="1CCA2DA3"/>
    <w:rsid w:val="1CCF2343"/>
    <w:rsid w:val="1CCF5BE3"/>
    <w:rsid w:val="1CD617CA"/>
    <w:rsid w:val="1CD87BEB"/>
    <w:rsid w:val="1CDA065E"/>
    <w:rsid w:val="1CDD1795"/>
    <w:rsid w:val="1CE6576E"/>
    <w:rsid w:val="1CE912A0"/>
    <w:rsid w:val="1CEC2B3E"/>
    <w:rsid w:val="1CED6FE2"/>
    <w:rsid w:val="1CEE4B08"/>
    <w:rsid w:val="1CF74401"/>
    <w:rsid w:val="1CF95704"/>
    <w:rsid w:val="1CFA525B"/>
    <w:rsid w:val="1CFB5B9F"/>
    <w:rsid w:val="1CFD7CCF"/>
    <w:rsid w:val="1CFF6D16"/>
    <w:rsid w:val="1D054A29"/>
    <w:rsid w:val="1D063C00"/>
    <w:rsid w:val="1D0B56BA"/>
    <w:rsid w:val="1D0B7468"/>
    <w:rsid w:val="1D0C4F8F"/>
    <w:rsid w:val="1D0E0D07"/>
    <w:rsid w:val="1D0E51AB"/>
    <w:rsid w:val="1D1357EE"/>
    <w:rsid w:val="1D1A6E13"/>
    <w:rsid w:val="1D1B1FB7"/>
    <w:rsid w:val="1D1D0F4A"/>
    <w:rsid w:val="1D21001D"/>
    <w:rsid w:val="1D2332D3"/>
    <w:rsid w:val="1D2422D8"/>
    <w:rsid w:val="1D27115F"/>
    <w:rsid w:val="1D2D2B56"/>
    <w:rsid w:val="1D350989"/>
    <w:rsid w:val="1D3640F1"/>
    <w:rsid w:val="1D377B9A"/>
    <w:rsid w:val="1D3F35B6"/>
    <w:rsid w:val="1D434E54"/>
    <w:rsid w:val="1D464944"/>
    <w:rsid w:val="1D4E3475"/>
    <w:rsid w:val="1D5A219E"/>
    <w:rsid w:val="1D5E5FFB"/>
    <w:rsid w:val="1D5F1562"/>
    <w:rsid w:val="1D600B1D"/>
    <w:rsid w:val="1D62262C"/>
    <w:rsid w:val="1D666D95"/>
    <w:rsid w:val="1D7A4A71"/>
    <w:rsid w:val="1D7B2840"/>
    <w:rsid w:val="1D7E40DE"/>
    <w:rsid w:val="1D7E501E"/>
    <w:rsid w:val="1D813BCE"/>
    <w:rsid w:val="1D825FE0"/>
    <w:rsid w:val="1D89113C"/>
    <w:rsid w:val="1D8C5BC1"/>
    <w:rsid w:val="1D947594"/>
    <w:rsid w:val="1DA04055"/>
    <w:rsid w:val="1DA653E3"/>
    <w:rsid w:val="1DAD0520"/>
    <w:rsid w:val="1DAE4037"/>
    <w:rsid w:val="1DAF4AAF"/>
    <w:rsid w:val="1DB00010"/>
    <w:rsid w:val="1DB02EF3"/>
    <w:rsid w:val="1DB23D88"/>
    <w:rsid w:val="1DB47B00"/>
    <w:rsid w:val="1DB77449"/>
    <w:rsid w:val="1DB96EC4"/>
    <w:rsid w:val="1DBA2C3C"/>
    <w:rsid w:val="1DBA48F2"/>
    <w:rsid w:val="1DBB70D0"/>
    <w:rsid w:val="1DC6338F"/>
    <w:rsid w:val="1DD253B8"/>
    <w:rsid w:val="1DD8327A"/>
    <w:rsid w:val="1DDA08C5"/>
    <w:rsid w:val="1DDA469D"/>
    <w:rsid w:val="1DDB4060"/>
    <w:rsid w:val="1DDD64C7"/>
    <w:rsid w:val="1DE76885"/>
    <w:rsid w:val="1DF45970"/>
    <w:rsid w:val="1DF52FAD"/>
    <w:rsid w:val="1DF96AF5"/>
    <w:rsid w:val="1DF97424"/>
    <w:rsid w:val="1E05210A"/>
    <w:rsid w:val="1E0A0B54"/>
    <w:rsid w:val="1E0D0780"/>
    <w:rsid w:val="1E1257C2"/>
    <w:rsid w:val="1E137571"/>
    <w:rsid w:val="1E185860"/>
    <w:rsid w:val="1E1C7453"/>
    <w:rsid w:val="1E200CF1"/>
    <w:rsid w:val="1E205195"/>
    <w:rsid w:val="1E2079A9"/>
    <w:rsid w:val="1E2307E2"/>
    <w:rsid w:val="1E2419E6"/>
    <w:rsid w:val="1E262080"/>
    <w:rsid w:val="1E2A6B8A"/>
    <w:rsid w:val="1E2D1660"/>
    <w:rsid w:val="1E340CD1"/>
    <w:rsid w:val="1E360515"/>
    <w:rsid w:val="1E360604"/>
    <w:rsid w:val="1E3B1CDD"/>
    <w:rsid w:val="1E407F60"/>
    <w:rsid w:val="1E4A3FC0"/>
    <w:rsid w:val="1E5711E9"/>
    <w:rsid w:val="1E5C4F25"/>
    <w:rsid w:val="1E6252FD"/>
    <w:rsid w:val="1E654B92"/>
    <w:rsid w:val="1E687DBD"/>
    <w:rsid w:val="1E6908EA"/>
    <w:rsid w:val="1E696B3C"/>
    <w:rsid w:val="1E6F1C79"/>
    <w:rsid w:val="1E7D3FA7"/>
    <w:rsid w:val="1E7E5622"/>
    <w:rsid w:val="1E7F0155"/>
    <w:rsid w:val="1E804ED9"/>
    <w:rsid w:val="1E833E75"/>
    <w:rsid w:val="1E845724"/>
    <w:rsid w:val="1E8A012A"/>
    <w:rsid w:val="1E8A6AB3"/>
    <w:rsid w:val="1E8A6CAD"/>
    <w:rsid w:val="1E984D87"/>
    <w:rsid w:val="1E9B4A9A"/>
    <w:rsid w:val="1E9C2626"/>
    <w:rsid w:val="1EA131F0"/>
    <w:rsid w:val="1EA5569B"/>
    <w:rsid w:val="1EA91F0C"/>
    <w:rsid w:val="1EAB0F03"/>
    <w:rsid w:val="1EB15DEE"/>
    <w:rsid w:val="1EB53B30"/>
    <w:rsid w:val="1EB853CE"/>
    <w:rsid w:val="1EBC5D67"/>
    <w:rsid w:val="1EBD29E4"/>
    <w:rsid w:val="1EC84EA0"/>
    <w:rsid w:val="1ECC0E79"/>
    <w:rsid w:val="1ECC70CB"/>
    <w:rsid w:val="1ECE2E43"/>
    <w:rsid w:val="1ECE5E56"/>
    <w:rsid w:val="1ED959A2"/>
    <w:rsid w:val="1EDD09AF"/>
    <w:rsid w:val="1EDD23AF"/>
    <w:rsid w:val="1EDE600B"/>
    <w:rsid w:val="1EE216BC"/>
    <w:rsid w:val="1EEE3435"/>
    <w:rsid w:val="1EF26B32"/>
    <w:rsid w:val="1EF52DE5"/>
    <w:rsid w:val="1EF53F2C"/>
    <w:rsid w:val="1EF83A1C"/>
    <w:rsid w:val="1EFD54D7"/>
    <w:rsid w:val="1EFF370B"/>
    <w:rsid w:val="1F00466F"/>
    <w:rsid w:val="1F0A3CA8"/>
    <w:rsid w:val="1F0D4194"/>
    <w:rsid w:val="1F124B16"/>
    <w:rsid w:val="1F1C595D"/>
    <w:rsid w:val="1F24418F"/>
    <w:rsid w:val="1F252576"/>
    <w:rsid w:val="1F2B3DF2"/>
    <w:rsid w:val="1F2E743E"/>
    <w:rsid w:val="1F323A4A"/>
    <w:rsid w:val="1F3D20A0"/>
    <w:rsid w:val="1F413615"/>
    <w:rsid w:val="1F417171"/>
    <w:rsid w:val="1F42113B"/>
    <w:rsid w:val="1F446C62"/>
    <w:rsid w:val="1F471FF1"/>
    <w:rsid w:val="1F4C4878"/>
    <w:rsid w:val="1F532181"/>
    <w:rsid w:val="1F58270D"/>
    <w:rsid w:val="1F5C044F"/>
    <w:rsid w:val="1F5D00BA"/>
    <w:rsid w:val="1F5D18CC"/>
    <w:rsid w:val="1F603E40"/>
    <w:rsid w:val="1F613F34"/>
    <w:rsid w:val="1F615A66"/>
    <w:rsid w:val="1F62533A"/>
    <w:rsid w:val="1F697420"/>
    <w:rsid w:val="1F6D4C9D"/>
    <w:rsid w:val="1F7169E8"/>
    <w:rsid w:val="1F772EF4"/>
    <w:rsid w:val="1F784152"/>
    <w:rsid w:val="1F7C464D"/>
    <w:rsid w:val="1F7E2174"/>
    <w:rsid w:val="1F7E2680"/>
    <w:rsid w:val="1F7E32B5"/>
    <w:rsid w:val="1F82135A"/>
    <w:rsid w:val="1F8452B0"/>
    <w:rsid w:val="1F8E4F28"/>
    <w:rsid w:val="1F904F22"/>
    <w:rsid w:val="1F941997"/>
    <w:rsid w:val="1F943E0D"/>
    <w:rsid w:val="1F986802"/>
    <w:rsid w:val="1F9951FF"/>
    <w:rsid w:val="1F9C6A9E"/>
    <w:rsid w:val="1FA107A8"/>
    <w:rsid w:val="1FA11BD0"/>
    <w:rsid w:val="1FA1233D"/>
    <w:rsid w:val="1FA341BD"/>
    <w:rsid w:val="1FA76084"/>
    <w:rsid w:val="1FAA5802"/>
    <w:rsid w:val="1FB1202B"/>
    <w:rsid w:val="1FB5190D"/>
    <w:rsid w:val="1FBA4A94"/>
    <w:rsid w:val="1FBF1423"/>
    <w:rsid w:val="1FC253FE"/>
    <w:rsid w:val="1FC41B50"/>
    <w:rsid w:val="1FC5127E"/>
    <w:rsid w:val="1FC657E6"/>
    <w:rsid w:val="1FD12CEE"/>
    <w:rsid w:val="1FD20711"/>
    <w:rsid w:val="1FD55B0C"/>
    <w:rsid w:val="1FD7671D"/>
    <w:rsid w:val="1FE252E8"/>
    <w:rsid w:val="1FE741BD"/>
    <w:rsid w:val="1FE867FB"/>
    <w:rsid w:val="1FEC2CE6"/>
    <w:rsid w:val="1FED10A7"/>
    <w:rsid w:val="1FFB7C68"/>
    <w:rsid w:val="1FFC578E"/>
    <w:rsid w:val="1FFC753C"/>
    <w:rsid w:val="200253F3"/>
    <w:rsid w:val="20054643"/>
    <w:rsid w:val="200603BB"/>
    <w:rsid w:val="20074B77"/>
    <w:rsid w:val="200C59D1"/>
    <w:rsid w:val="2017721D"/>
    <w:rsid w:val="201E288E"/>
    <w:rsid w:val="201E3957"/>
    <w:rsid w:val="20234AC9"/>
    <w:rsid w:val="20240F4E"/>
    <w:rsid w:val="20257C82"/>
    <w:rsid w:val="2027209F"/>
    <w:rsid w:val="20286583"/>
    <w:rsid w:val="2029686F"/>
    <w:rsid w:val="202A40A9"/>
    <w:rsid w:val="202B5896"/>
    <w:rsid w:val="20315438"/>
    <w:rsid w:val="203327FA"/>
    <w:rsid w:val="2039485A"/>
    <w:rsid w:val="203A2481"/>
    <w:rsid w:val="203B6E8A"/>
    <w:rsid w:val="203E2AF5"/>
    <w:rsid w:val="20444A09"/>
    <w:rsid w:val="204607B7"/>
    <w:rsid w:val="20476A09"/>
    <w:rsid w:val="204D1B46"/>
    <w:rsid w:val="20500844"/>
    <w:rsid w:val="205D5E5F"/>
    <w:rsid w:val="2069779C"/>
    <w:rsid w:val="206A094A"/>
    <w:rsid w:val="206E0C49"/>
    <w:rsid w:val="20757F8F"/>
    <w:rsid w:val="207672EF"/>
    <w:rsid w:val="207B1700"/>
    <w:rsid w:val="207D68CF"/>
    <w:rsid w:val="207F2647"/>
    <w:rsid w:val="20825C93"/>
    <w:rsid w:val="208E7943"/>
    <w:rsid w:val="20955C97"/>
    <w:rsid w:val="20983709"/>
    <w:rsid w:val="209A7052"/>
    <w:rsid w:val="209E65E7"/>
    <w:rsid w:val="20A025BE"/>
    <w:rsid w:val="20A35C0A"/>
    <w:rsid w:val="20A420AE"/>
    <w:rsid w:val="20AA6F98"/>
    <w:rsid w:val="20AE6AE2"/>
    <w:rsid w:val="20B41BC5"/>
    <w:rsid w:val="20B56DEA"/>
    <w:rsid w:val="20B82368"/>
    <w:rsid w:val="20B94100"/>
    <w:rsid w:val="20BC4690"/>
    <w:rsid w:val="20C1476D"/>
    <w:rsid w:val="20C444CF"/>
    <w:rsid w:val="20C56679"/>
    <w:rsid w:val="20D67EDC"/>
    <w:rsid w:val="20D83B05"/>
    <w:rsid w:val="20D858B3"/>
    <w:rsid w:val="20D9162C"/>
    <w:rsid w:val="20DF5093"/>
    <w:rsid w:val="20E86DA3"/>
    <w:rsid w:val="20EC135F"/>
    <w:rsid w:val="20EC5803"/>
    <w:rsid w:val="20F3586B"/>
    <w:rsid w:val="20F546B7"/>
    <w:rsid w:val="20F57DD3"/>
    <w:rsid w:val="20FC2F1B"/>
    <w:rsid w:val="20FF1504"/>
    <w:rsid w:val="2100706B"/>
    <w:rsid w:val="21050673"/>
    <w:rsid w:val="21115269"/>
    <w:rsid w:val="21142E75"/>
    <w:rsid w:val="21147E8C"/>
    <w:rsid w:val="21153C57"/>
    <w:rsid w:val="21303941"/>
    <w:rsid w:val="21307805"/>
    <w:rsid w:val="21380A48"/>
    <w:rsid w:val="21390857"/>
    <w:rsid w:val="213D3949"/>
    <w:rsid w:val="214116AB"/>
    <w:rsid w:val="21496178"/>
    <w:rsid w:val="214B5566"/>
    <w:rsid w:val="214C62A1"/>
    <w:rsid w:val="214E5B76"/>
    <w:rsid w:val="2154117E"/>
    <w:rsid w:val="215805E8"/>
    <w:rsid w:val="215A451A"/>
    <w:rsid w:val="216175A2"/>
    <w:rsid w:val="216278F1"/>
    <w:rsid w:val="216A67A6"/>
    <w:rsid w:val="217024E2"/>
    <w:rsid w:val="21747CD2"/>
    <w:rsid w:val="21792E05"/>
    <w:rsid w:val="217A1CED"/>
    <w:rsid w:val="217A2E0F"/>
    <w:rsid w:val="217C0935"/>
    <w:rsid w:val="21815F4B"/>
    <w:rsid w:val="21820A11"/>
    <w:rsid w:val="21843C8D"/>
    <w:rsid w:val="21886A3B"/>
    <w:rsid w:val="21891770"/>
    <w:rsid w:val="219519F6"/>
    <w:rsid w:val="2197751D"/>
    <w:rsid w:val="21997D2C"/>
    <w:rsid w:val="219A0DBB"/>
    <w:rsid w:val="219F63D1"/>
    <w:rsid w:val="21AA36F4"/>
    <w:rsid w:val="21AC4176"/>
    <w:rsid w:val="21B501CA"/>
    <w:rsid w:val="21B60C6E"/>
    <w:rsid w:val="21B623E8"/>
    <w:rsid w:val="21B856E5"/>
    <w:rsid w:val="21B93937"/>
    <w:rsid w:val="21BD58F8"/>
    <w:rsid w:val="21C30312"/>
    <w:rsid w:val="21C5052E"/>
    <w:rsid w:val="21C630A6"/>
    <w:rsid w:val="21C7031A"/>
    <w:rsid w:val="21D40771"/>
    <w:rsid w:val="21DB7773"/>
    <w:rsid w:val="21E260A7"/>
    <w:rsid w:val="21E5660C"/>
    <w:rsid w:val="21E631A9"/>
    <w:rsid w:val="21ED2BE0"/>
    <w:rsid w:val="21F16814"/>
    <w:rsid w:val="21F3156A"/>
    <w:rsid w:val="21F40421"/>
    <w:rsid w:val="21FA5CFD"/>
    <w:rsid w:val="21FA5E23"/>
    <w:rsid w:val="21FE29EB"/>
    <w:rsid w:val="21FF0746"/>
    <w:rsid w:val="21FF65AE"/>
    <w:rsid w:val="22034BB2"/>
    <w:rsid w:val="220426D8"/>
    <w:rsid w:val="22083184"/>
    <w:rsid w:val="220B675B"/>
    <w:rsid w:val="221072CF"/>
    <w:rsid w:val="22121299"/>
    <w:rsid w:val="2214201E"/>
    <w:rsid w:val="2217065D"/>
    <w:rsid w:val="22192627"/>
    <w:rsid w:val="221943D6"/>
    <w:rsid w:val="221948AF"/>
    <w:rsid w:val="2220639B"/>
    <w:rsid w:val="2224287D"/>
    <w:rsid w:val="22280FE9"/>
    <w:rsid w:val="222C075C"/>
    <w:rsid w:val="222C2CE8"/>
    <w:rsid w:val="222E67B5"/>
    <w:rsid w:val="222F5124"/>
    <w:rsid w:val="22306D77"/>
    <w:rsid w:val="22316807"/>
    <w:rsid w:val="223236E9"/>
    <w:rsid w:val="22324765"/>
    <w:rsid w:val="223604D9"/>
    <w:rsid w:val="224C7F26"/>
    <w:rsid w:val="2257000F"/>
    <w:rsid w:val="22573150"/>
    <w:rsid w:val="225B72D6"/>
    <w:rsid w:val="225C0C23"/>
    <w:rsid w:val="22617A74"/>
    <w:rsid w:val="22640266"/>
    <w:rsid w:val="22656D3C"/>
    <w:rsid w:val="226C6BFB"/>
    <w:rsid w:val="22752624"/>
    <w:rsid w:val="227529CB"/>
    <w:rsid w:val="227930C6"/>
    <w:rsid w:val="227C4964"/>
    <w:rsid w:val="22806203"/>
    <w:rsid w:val="228D1629"/>
    <w:rsid w:val="2295740C"/>
    <w:rsid w:val="2297354C"/>
    <w:rsid w:val="229B128E"/>
    <w:rsid w:val="229D5007"/>
    <w:rsid w:val="229F4E19"/>
    <w:rsid w:val="22A81F59"/>
    <w:rsid w:val="22AD2D70"/>
    <w:rsid w:val="22AE4C51"/>
    <w:rsid w:val="22B12860"/>
    <w:rsid w:val="22B44E33"/>
    <w:rsid w:val="22B45EAC"/>
    <w:rsid w:val="22B61C24"/>
    <w:rsid w:val="22B86029"/>
    <w:rsid w:val="22BE6634"/>
    <w:rsid w:val="22C12DAD"/>
    <w:rsid w:val="22C63E58"/>
    <w:rsid w:val="22C75BE0"/>
    <w:rsid w:val="22D12089"/>
    <w:rsid w:val="22D36C7A"/>
    <w:rsid w:val="22D5098A"/>
    <w:rsid w:val="22DD08C8"/>
    <w:rsid w:val="22DE5C37"/>
    <w:rsid w:val="22E06BC9"/>
    <w:rsid w:val="22E22A19"/>
    <w:rsid w:val="22EB3407"/>
    <w:rsid w:val="22EF0F58"/>
    <w:rsid w:val="22EF23A3"/>
    <w:rsid w:val="22F015DA"/>
    <w:rsid w:val="22F54BC2"/>
    <w:rsid w:val="22F56BF1"/>
    <w:rsid w:val="22F62969"/>
    <w:rsid w:val="230010F2"/>
    <w:rsid w:val="23061677"/>
    <w:rsid w:val="231016A5"/>
    <w:rsid w:val="231150AD"/>
    <w:rsid w:val="231177A3"/>
    <w:rsid w:val="23181444"/>
    <w:rsid w:val="2318468D"/>
    <w:rsid w:val="231B2701"/>
    <w:rsid w:val="231C73F6"/>
    <w:rsid w:val="232015C9"/>
    <w:rsid w:val="2324033E"/>
    <w:rsid w:val="23241284"/>
    <w:rsid w:val="23290286"/>
    <w:rsid w:val="23290648"/>
    <w:rsid w:val="232A3C98"/>
    <w:rsid w:val="232E17CC"/>
    <w:rsid w:val="233101B0"/>
    <w:rsid w:val="2333127F"/>
    <w:rsid w:val="23356399"/>
    <w:rsid w:val="233B65CE"/>
    <w:rsid w:val="233F7E6C"/>
    <w:rsid w:val="23474F72"/>
    <w:rsid w:val="234F0CA6"/>
    <w:rsid w:val="23515DF1"/>
    <w:rsid w:val="23524ECE"/>
    <w:rsid w:val="23534236"/>
    <w:rsid w:val="235651B5"/>
    <w:rsid w:val="235C256B"/>
    <w:rsid w:val="2366189C"/>
    <w:rsid w:val="2367559F"/>
    <w:rsid w:val="2369313B"/>
    <w:rsid w:val="236C1835"/>
    <w:rsid w:val="236E0751"/>
    <w:rsid w:val="236F52E6"/>
    <w:rsid w:val="23767606"/>
    <w:rsid w:val="237815D0"/>
    <w:rsid w:val="238325C8"/>
    <w:rsid w:val="23841D23"/>
    <w:rsid w:val="238E2BA1"/>
    <w:rsid w:val="238E494F"/>
    <w:rsid w:val="238E62C4"/>
    <w:rsid w:val="2392443F"/>
    <w:rsid w:val="23952182"/>
    <w:rsid w:val="239943A3"/>
    <w:rsid w:val="23A56CB1"/>
    <w:rsid w:val="23A61C99"/>
    <w:rsid w:val="23A777BF"/>
    <w:rsid w:val="23AF2250"/>
    <w:rsid w:val="23B028C6"/>
    <w:rsid w:val="23B95264"/>
    <w:rsid w:val="23BA1BE8"/>
    <w:rsid w:val="23BA5B8B"/>
    <w:rsid w:val="23C25EE1"/>
    <w:rsid w:val="23CA3B7E"/>
    <w:rsid w:val="23D42CAA"/>
    <w:rsid w:val="23D71699"/>
    <w:rsid w:val="23D762F6"/>
    <w:rsid w:val="23E76D95"/>
    <w:rsid w:val="23F11895"/>
    <w:rsid w:val="23F258DC"/>
    <w:rsid w:val="23F55A90"/>
    <w:rsid w:val="23FC0F43"/>
    <w:rsid w:val="23FC473B"/>
    <w:rsid w:val="24003A9F"/>
    <w:rsid w:val="24024F4A"/>
    <w:rsid w:val="24052B3F"/>
    <w:rsid w:val="24066BDB"/>
    <w:rsid w:val="240D239F"/>
    <w:rsid w:val="24121BBA"/>
    <w:rsid w:val="24131692"/>
    <w:rsid w:val="2416649C"/>
    <w:rsid w:val="24166820"/>
    <w:rsid w:val="24182353"/>
    <w:rsid w:val="241877BB"/>
    <w:rsid w:val="241D3E4B"/>
    <w:rsid w:val="2423630F"/>
    <w:rsid w:val="242367E1"/>
    <w:rsid w:val="24247062"/>
    <w:rsid w:val="242B5CE8"/>
    <w:rsid w:val="242F7EE0"/>
    <w:rsid w:val="24383F19"/>
    <w:rsid w:val="243E45C7"/>
    <w:rsid w:val="243E6375"/>
    <w:rsid w:val="2440137A"/>
    <w:rsid w:val="244116F4"/>
    <w:rsid w:val="24466FD8"/>
    <w:rsid w:val="244F2B0D"/>
    <w:rsid w:val="24544EED"/>
    <w:rsid w:val="2455546D"/>
    <w:rsid w:val="2457727F"/>
    <w:rsid w:val="245C4D0E"/>
    <w:rsid w:val="245F1E17"/>
    <w:rsid w:val="24607C8C"/>
    <w:rsid w:val="246A613B"/>
    <w:rsid w:val="246D0A09"/>
    <w:rsid w:val="24704055"/>
    <w:rsid w:val="247F7E92"/>
    <w:rsid w:val="248024EA"/>
    <w:rsid w:val="2481209D"/>
    <w:rsid w:val="24942439"/>
    <w:rsid w:val="24942AD2"/>
    <w:rsid w:val="249441E7"/>
    <w:rsid w:val="249661B1"/>
    <w:rsid w:val="24A51F50"/>
    <w:rsid w:val="24A60A08"/>
    <w:rsid w:val="24A74545"/>
    <w:rsid w:val="24AF467F"/>
    <w:rsid w:val="24B12998"/>
    <w:rsid w:val="24B22206"/>
    <w:rsid w:val="24BC6024"/>
    <w:rsid w:val="24BD2B39"/>
    <w:rsid w:val="24C12A1F"/>
    <w:rsid w:val="24C469D1"/>
    <w:rsid w:val="24C622D2"/>
    <w:rsid w:val="24C820E3"/>
    <w:rsid w:val="24CF521F"/>
    <w:rsid w:val="24D46CDA"/>
    <w:rsid w:val="24D665AE"/>
    <w:rsid w:val="24D803AF"/>
    <w:rsid w:val="24D97E4C"/>
    <w:rsid w:val="24DB0068"/>
    <w:rsid w:val="24DB66D0"/>
    <w:rsid w:val="24DE36B4"/>
    <w:rsid w:val="24DF6050"/>
    <w:rsid w:val="24E0441C"/>
    <w:rsid w:val="24E518D6"/>
    <w:rsid w:val="24ED27C8"/>
    <w:rsid w:val="24EF31D8"/>
    <w:rsid w:val="24F86524"/>
    <w:rsid w:val="25015F9F"/>
    <w:rsid w:val="25021151"/>
    <w:rsid w:val="250273A3"/>
    <w:rsid w:val="25070E5D"/>
    <w:rsid w:val="250B15A1"/>
    <w:rsid w:val="25113A8A"/>
    <w:rsid w:val="25137802"/>
    <w:rsid w:val="25216C74"/>
    <w:rsid w:val="252512E3"/>
    <w:rsid w:val="252A37A7"/>
    <w:rsid w:val="252B1C2B"/>
    <w:rsid w:val="252C08C4"/>
    <w:rsid w:val="25315EDA"/>
    <w:rsid w:val="2532335D"/>
    <w:rsid w:val="2536704D"/>
    <w:rsid w:val="253774E0"/>
    <w:rsid w:val="25380E23"/>
    <w:rsid w:val="253B0B07"/>
    <w:rsid w:val="253E4915"/>
    <w:rsid w:val="25407ECB"/>
    <w:rsid w:val="25453733"/>
    <w:rsid w:val="25476CD1"/>
    <w:rsid w:val="254F6211"/>
    <w:rsid w:val="255D6CCF"/>
    <w:rsid w:val="25637CAE"/>
    <w:rsid w:val="25643BBA"/>
    <w:rsid w:val="25657932"/>
    <w:rsid w:val="256E2C8A"/>
    <w:rsid w:val="25737554"/>
    <w:rsid w:val="25755658"/>
    <w:rsid w:val="25781413"/>
    <w:rsid w:val="25807B05"/>
    <w:rsid w:val="258506D6"/>
    <w:rsid w:val="25873D4C"/>
    <w:rsid w:val="25880798"/>
    <w:rsid w:val="25882AF9"/>
    <w:rsid w:val="25893155"/>
    <w:rsid w:val="25897AC4"/>
    <w:rsid w:val="258B66FF"/>
    <w:rsid w:val="258E61BA"/>
    <w:rsid w:val="25903004"/>
    <w:rsid w:val="2592231F"/>
    <w:rsid w:val="25950217"/>
    <w:rsid w:val="259B3353"/>
    <w:rsid w:val="259B44E4"/>
    <w:rsid w:val="259C56F9"/>
    <w:rsid w:val="25A0096A"/>
    <w:rsid w:val="25A10407"/>
    <w:rsid w:val="25A4045A"/>
    <w:rsid w:val="25AF752A"/>
    <w:rsid w:val="25B06DFF"/>
    <w:rsid w:val="25B368EF"/>
    <w:rsid w:val="25B82157"/>
    <w:rsid w:val="25BA5ED0"/>
    <w:rsid w:val="25C92226"/>
    <w:rsid w:val="25CB59E7"/>
    <w:rsid w:val="25D3140D"/>
    <w:rsid w:val="25D52D09"/>
    <w:rsid w:val="25D56865"/>
    <w:rsid w:val="25D635E4"/>
    <w:rsid w:val="25D902F5"/>
    <w:rsid w:val="25DB386D"/>
    <w:rsid w:val="25DB7C80"/>
    <w:rsid w:val="25DC734C"/>
    <w:rsid w:val="25DC7BF4"/>
    <w:rsid w:val="25E03B6F"/>
    <w:rsid w:val="25E116AE"/>
    <w:rsid w:val="25E371D4"/>
    <w:rsid w:val="25ED1E01"/>
    <w:rsid w:val="25EF33CE"/>
    <w:rsid w:val="25F04A6C"/>
    <w:rsid w:val="25F40782"/>
    <w:rsid w:val="25FA451E"/>
    <w:rsid w:val="26035135"/>
    <w:rsid w:val="26046B67"/>
    <w:rsid w:val="2604714B"/>
    <w:rsid w:val="260809E9"/>
    <w:rsid w:val="26094761"/>
    <w:rsid w:val="260D435E"/>
    <w:rsid w:val="260E1D77"/>
    <w:rsid w:val="26112CDF"/>
    <w:rsid w:val="2611408A"/>
    <w:rsid w:val="26115CE1"/>
    <w:rsid w:val="26160710"/>
    <w:rsid w:val="261B75E1"/>
    <w:rsid w:val="2624523A"/>
    <w:rsid w:val="26247C4C"/>
    <w:rsid w:val="26251584"/>
    <w:rsid w:val="26252862"/>
    <w:rsid w:val="2628108B"/>
    <w:rsid w:val="2629602A"/>
    <w:rsid w:val="262E1DB5"/>
    <w:rsid w:val="26314F9B"/>
    <w:rsid w:val="26333303"/>
    <w:rsid w:val="263B6A26"/>
    <w:rsid w:val="263E440B"/>
    <w:rsid w:val="264003C8"/>
    <w:rsid w:val="26435EC5"/>
    <w:rsid w:val="264659B5"/>
    <w:rsid w:val="26485289"/>
    <w:rsid w:val="264F6618"/>
    <w:rsid w:val="265053B4"/>
    <w:rsid w:val="26536AD1"/>
    <w:rsid w:val="265379AC"/>
    <w:rsid w:val="265A6D6B"/>
    <w:rsid w:val="265B4065"/>
    <w:rsid w:val="265E2CFF"/>
    <w:rsid w:val="2661459D"/>
    <w:rsid w:val="2668592C"/>
    <w:rsid w:val="266B456E"/>
    <w:rsid w:val="266D4ED1"/>
    <w:rsid w:val="26712A32"/>
    <w:rsid w:val="26742829"/>
    <w:rsid w:val="267442D0"/>
    <w:rsid w:val="26797AAB"/>
    <w:rsid w:val="267A5A21"/>
    <w:rsid w:val="267C3185"/>
    <w:rsid w:val="267E52E4"/>
    <w:rsid w:val="267F7DC0"/>
    <w:rsid w:val="26802C75"/>
    <w:rsid w:val="26821BA0"/>
    <w:rsid w:val="26826699"/>
    <w:rsid w:val="26843E72"/>
    <w:rsid w:val="26891386"/>
    <w:rsid w:val="268B7DB7"/>
    <w:rsid w:val="268C41F4"/>
    <w:rsid w:val="268F69D3"/>
    <w:rsid w:val="26940DE3"/>
    <w:rsid w:val="2694227D"/>
    <w:rsid w:val="26985B54"/>
    <w:rsid w:val="269A49DA"/>
    <w:rsid w:val="269B6001"/>
    <w:rsid w:val="26A301B6"/>
    <w:rsid w:val="26A61FB0"/>
    <w:rsid w:val="26A76454"/>
    <w:rsid w:val="26A90408"/>
    <w:rsid w:val="26AB30C0"/>
    <w:rsid w:val="26AE7E4D"/>
    <w:rsid w:val="26B1634B"/>
    <w:rsid w:val="26B65F5E"/>
    <w:rsid w:val="26BA2A76"/>
    <w:rsid w:val="26BE29A2"/>
    <w:rsid w:val="26C03072"/>
    <w:rsid w:val="26C40817"/>
    <w:rsid w:val="26C64400"/>
    <w:rsid w:val="26C96EFA"/>
    <w:rsid w:val="26CA6014"/>
    <w:rsid w:val="26D35F60"/>
    <w:rsid w:val="26D5586B"/>
    <w:rsid w:val="26D60AE7"/>
    <w:rsid w:val="26DC74C0"/>
    <w:rsid w:val="26DD1E76"/>
    <w:rsid w:val="26E32D0D"/>
    <w:rsid w:val="26E34FB2"/>
    <w:rsid w:val="26E56F7C"/>
    <w:rsid w:val="26E76172"/>
    <w:rsid w:val="26E86A6C"/>
    <w:rsid w:val="26E86E58"/>
    <w:rsid w:val="26EC5EF5"/>
    <w:rsid w:val="26F03549"/>
    <w:rsid w:val="26FD124C"/>
    <w:rsid w:val="26FD6A92"/>
    <w:rsid w:val="27016385"/>
    <w:rsid w:val="270218DC"/>
    <w:rsid w:val="27084A19"/>
    <w:rsid w:val="270B3449"/>
    <w:rsid w:val="270B358C"/>
    <w:rsid w:val="270E16C9"/>
    <w:rsid w:val="27125EB9"/>
    <w:rsid w:val="27127645"/>
    <w:rsid w:val="27130D6B"/>
    <w:rsid w:val="27146F5A"/>
    <w:rsid w:val="27181100"/>
    <w:rsid w:val="271E5FEA"/>
    <w:rsid w:val="27206752"/>
    <w:rsid w:val="27221F7E"/>
    <w:rsid w:val="272730F1"/>
    <w:rsid w:val="272801CA"/>
    <w:rsid w:val="27294B20"/>
    <w:rsid w:val="272A153E"/>
    <w:rsid w:val="272F1FA5"/>
    <w:rsid w:val="273525E7"/>
    <w:rsid w:val="27370D06"/>
    <w:rsid w:val="274719E5"/>
    <w:rsid w:val="27475476"/>
    <w:rsid w:val="274B2DB3"/>
    <w:rsid w:val="274E1DC4"/>
    <w:rsid w:val="2753038A"/>
    <w:rsid w:val="27532138"/>
    <w:rsid w:val="27561C28"/>
    <w:rsid w:val="27593018"/>
    <w:rsid w:val="275A039B"/>
    <w:rsid w:val="27604855"/>
    <w:rsid w:val="276E0D20"/>
    <w:rsid w:val="276F56CF"/>
    <w:rsid w:val="2772642B"/>
    <w:rsid w:val="27800ABA"/>
    <w:rsid w:val="27806C02"/>
    <w:rsid w:val="27817354"/>
    <w:rsid w:val="27825B43"/>
    <w:rsid w:val="27833718"/>
    <w:rsid w:val="278755DB"/>
    <w:rsid w:val="278A4CF2"/>
    <w:rsid w:val="278D2A66"/>
    <w:rsid w:val="2790513A"/>
    <w:rsid w:val="27914A0E"/>
    <w:rsid w:val="279369D8"/>
    <w:rsid w:val="27941573"/>
    <w:rsid w:val="27A129D4"/>
    <w:rsid w:val="27A26A64"/>
    <w:rsid w:val="27A6670B"/>
    <w:rsid w:val="27A66AF8"/>
    <w:rsid w:val="27A874CA"/>
    <w:rsid w:val="27AC1848"/>
    <w:rsid w:val="27AC5F31"/>
    <w:rsid w:val="27AC6C44"/>
    <w:rsid w:val="27AF591F"/>
    <w:rsid w:val="27B32BD6"/>
    <w:rsid w:val="27B626C7"/>
    <w:rsid w:val="27B66871"/>
    <w:rsid w:val="27BB7CDD"/>
    <w:rsid w:val="27C705B4"/>
    <w:rsid w:val="27CD4B8F"/>
    <w:rsid w:val="27CD6122"/>
    <w:rsid w:val="27D41E90"/>
    <w:rsid w:val="27D859F7"/>
    <w:rsid w:val="27DF5779"/>
    <w:rsid w:val="27E0730D"/>
    <w:rsid w:val="27E35EA1"/>
    <w:rsid w:val="27EA5F77"/>
    <w:rsid w:val="27FC27CF"/>
    <w:rsid w:val="27FE6547"/>
    <w:rsid w:val="27FF16CE"/>
    <w:rsid w:val="27FF406E"/>
    <w:rsid w:val="28033B5E"/>
    <w:rsid w:val="2808401D"/>
    <w:rsid w:val="28096C9A"/>
    <w:rsid w:val="280C22E7"/>
    <w:rsid w:val="28164F13"/>
    <w:rsid w:val="28175F8A"/>
    <w:rsid w:val="281B4D03"/>
    <w:rsid w:val="281D62A2"/>
    <w:rsid w:val="281F1475"/>
    <w:rsid w:val="281F201A"/>
    <w:rsid w:val="2821352A"/>
    <w:rsid w:val="28245882"/>
    <w:rsid w:val="282835C4"/>
    <w:rsid w:val="282D5164"/>
    <w:rsid w:val="28305AEC"/>
    <w:rsid w:val="28335F9C"/>
    <w:rsid w:val="28377363"/>
    <w:rsid w:val="283905BD"/>
    <w:rsid w:val="283B6E6F"/>
    <w:rsid w:val="284B2E0F"/>
    <w:rsid w:val="285E56F3"/>
    <w:rsid w:val="285F68BA"/>
    <w:rsid w:val="286D169C"/>
    <w:rsid w:val="28736D8E"/>
    <w:rsid w:val="28793E20"/>
    <w:rsid w:val="28795BCE"/>
    <w:rsid w:val="287C56BE"/>
    <w:rsid w:val="287D0A5D"/>
    <w:rsid w:val="28801FE8"/>
    <w:rsid w:val="288A7DDB"/>
    <w:rsid w:val="288E786F"/>
    <w:rsid w:val="288E7F1A"/>
    <w:rsid w:val="2891280D"/>
    <w:rsid w:val="289315FB"/>
    <w:rsid w:val="289B1FE8"/>
    <w:rsid w:val="289B3F4A"/>
    <w:rsid w:val="28A07F9B"/>
    <w:rsid w:val="28A15125"/>
    <w:rsid w:val="28A42385"/>
    <w:rsid w:val="28A42A71"/>
    <w:rsid w:val="28A8162E"/>
    <w:rsid w:val="28AA222B"/>
    <w:rsid w:val="28AA599B"/>
    <w:rsid w:val="28AD3ACA"/>
    <w:rsid w:val="28AE5882"/>
    <w:rsid w:val="28B22E8E"/>
    <w:rsid w:val="28B43427"/>
    <w:rsid w:val="28B86525"/>
    <w:rsid w:val="28BA32DF"/>
    <w:rsid w:val="28BC3D0D"/>
    <w:rsid w:val="28BE0860"/>
    <w:rsid w:val="28BE5CD7"/>
    <w:rsid w:val="28BE7A85"/>
    <w:rsid w:val="28C17A6F"/>
    <w:rsid w:val="28C36E49"/>
    <w:rsid w:val="28C71C57"/>
    <w:rsid w:val="28CD3F98"/>
    <w:rsid w:val="28D45AAA"/>
    <w:rsid w:val="28D6403C"/>
    <w:rsid w:val="28D728F5"/>
    <w:rsid w:val="28E213B8"/>
    <w:rsid w:val="28E62345"/>
    <w:rsid w:val="28E71BD0"/>
    <w:rsid w:val="28EA2628"/>
    <w:rsid w:val="28F17CF9"/>
    <w:rsid w:val="28F3730E"/>
    <w:rsid w:val="28FC05AD"/>
    <w:rsid w:val="28FF27AB"/>
    <w:rsid w:val="29017BDD"/>
    <w:rsid w:val="2905271A"/>
    <w:rsid w:val="29057462"/>
    <w:rsid w:val="29057E7A"/>
    <w:rsid w:val="29080D00"/>
    <w:rsid w:val="290C07F0"/>
    <w:rsid w:val="291122AA"/>
    <w:rsid w:val="29173A7D"/>
    <w:rsid w:val="291B4181"/>
    <w:rsid w:val="29231FDE"/>
    <w:rsid w:val="29297756"/>
    <w:rsid w:val="292B3286"/>
    <w:rsid w:val="29307D9B"/>
    <w:rsid w:val="29354EE6"/>
    <w:rsid w:val="293C0845"/>
    <w:rsid w:val="293E2974"/>
    <w:rsid w:val="294024FA"/>
    <w:rsid w:val="2942048F"/>
    <w:rsid w:val="29425615"/>
    <w:rsid w:val="29446BD9"/>
    <w:rsid w:val="29471828"/>
    <w:rsid w:val="29480083"/>
    <w:rsid w:val="294A2FA4"/>
    <w:rsid w:val="294C3F92"/>
    <w:rsid w:val="294C6FFE"/>
    <w:rsid w:val="294F4B81"/>
    <w:rsid w:val="29523A48"/>
    <w:rsid w:val="29542197"/>
    <w:rsid w:val="29546F5B"/>
    <w:rsid w:val="29565F0F"/>
    <w:rsid w:val="295B19F3"/>
    <w:rsid w:val="29600B3C"/>
    <w:rsid w:val="29604D54"/>
    <w:rsid w:val="29626662"/>
    <w:rsid w:val="29636B76"/>
    <w:rsid w:val="296543A4"/>
    <w:rsid w:val="296C74E1"/>
    <w:rsid w:val="296D391D"/>
    <w:rsid w:val="296D6B9D"/>
    <w:rsid w:val="296E58D7"/>
    <w:rsid w:val="296F5223"/>
    <w:rsid w:val="29742ED9"/>
    <w:rsid w:val="297737B7"/>
    <w:rsid w:val="298011DE"/>
    <w:rsid w:val="29850ED1"/>
    <w:rsid w:val="29875B66"/>
    <w:rsid w:val="29892D07"/>
    <w:rsid w:val="2991697C"/>
    <w:rsid w:val="29927885"/>
    <w:rsid w:val="29930F11"/>
    <w:rsid w:val="29954C89"/>
    <w:rsid w:val="2996630C"/>
    <w:rsid w:val="299B5FC1"/>
    <w:rsid w:val="29AF73CD"/>
    <w:rsid w:val="29B449E4"/>
    <w:rsid w:val="29B80978"/>
    <w:rsid w:val="29B926A2"/>
    <w:rsid w:val="29C015DB"/>
    <w:rsid w:val="29C311DB"/>
    <w:rsid w:val="29C408D0"/>
    <w:rsid w:val="29C966E1"/>
    <w:rsid w:val="29CC7E46"/>
    <w:rsid w:val="29CD55C6"/>
    <w:rsid w:val="29CE4386"/>
    <w:rsid w:val="29D31FDE"/>
    <w:rsid w:val="29D628B7"/>
    <w:rsid w:val="29D93A22"/>
    <w:rsid w:val="29DB4666"/>
    <w:rsid w:val="29E138AE"/>
    <w:rsid w:val="29E4351B"/>
    <w:rsid w:val="29E9416A"/>
    <w:rsid w:val="29EF3C6E"/>
    <w:rsid w:val="29F07EB3"/>
    <w:rsid w:val="29F179E6"/>
    <w:rsid w:val="29F23E8A"/>
    <w:rsid w:val="29F37C02"/>
    <w:rsid w:val="29F80FE6"/>
    <w:rsid w:val="29FA3933"/>
    <w:rsid w:val="29FE173C"/>
    <w:rsid w:val="29FF1A9A"/>
    <w:rsid w:val="2A006FBA"/>
    <w:rsid w:val="2A0376EC"/>
    <w:rsid w:val="2A0B0AA8"/>
    <w:rsid w:val="2A0C65CE"/>
    <w:rsid w:val="2A13795C"/>
    <w:rsid w:val="2A151926"/>
    <w:rsid w:val="2A157B78"/>
    <w:rsid w:val="2A1738F0"/>
    <w:rsid w:val="2A1A3B5D"/>
    <w:rsid w:val="2A1C38ED"/>
    <w:rsid w:val="2A275276"/>
    <w:rsid w:val="2A317549"/>
    <w:rsid w:val="2A353D77"/>
    <w:rsid w:val="2A375D41"/>
    <w:rsid w:val="2A4144C9"/>
    <w:rsid w:val="2A461AE0"/>
    <w:rsid w:val="2A4C2E6E"/>
    <w:rsid w:val="2A4F7572"/>
    <w:rsid w:val="2A506E02"/>
    <w:rsid w:val="2A570191"/>
    <w:rsid w:val="2A571F3F"/>
    <w:rsid w:val="2A587CC2"/>
    <w:rsid w:val="2A5A558B"/>
    <w:rsid w:val="2A5C57A7"/>
    <w:rsid w:val="2A5F7045"/>
    <w:rsid w:val="2A6F54DA"/>
    <w:rsid w:val="2A707DA2"/>
    <w:rsid w:val="2A7577F7"/>
    <w:rsid w:val="2A77466A"/>
    <w:rsid w:val="2A81520E"/>
    <w:rsid w:val="2A832D34"/>
    <w:rsid w:val="2A8333E6"/>
    <w:rsid w:val="2A88659C"/>
    <w:rsid w:val="2A8B1680"/>
    <w:rsid w:val="2A8C2414"/>
    <w:rsid w:val="2A8E3487"/>
    <w:rsid w:val="2A932D94"/>
    <w:rsid w:val="2A95622E"/>
    <w:rsid w:val="2A9627EA"/>
    <w:rsid w:val="2A96691C"/>
    <w:rsid w:val="2A981DDE"/>
    <w:rsid w:val="2A997F92"/>
    <w:rsid w:val="2AA1537D"/>
    <w:rsid w:val="2AA50EFC"/>
    <w:rsid w:val="2AB63109"/>
    <w:rsid w:val="2ABD0D25"/>
    <w:rsid w:val="2ABF63B7"/>
    <w:rsid w:val="2AC1385C"/>
    <w:rsid w:val="2AC634FC"/>
    <w:rsid w:val="2ACB6489"/>
    <w:rsid w:val="2ACC0731"/>
    <w:rsid w:val="2ACD0453"/>
    <w:rsid w:val="2ACD349C"/>
    <w:rsid w:val="2ACF41CB"/>
    <w:rsid w:val="2AD20BFD"/>
    <w:rsid w:val="2AD215C5"/>
    <w:rsid w:val="2AD25A69"/>
    <w:rsid w:val="2AD74E2E"/>
    <w:rsid w:val="2ADE7F6A"/>
    <w:rsid w:val="2ADF6E45"/>
    <w:rsid w:val="2AE01F34"/>
    <w:rsid w:val="2AE25368"/>
    <w:rsid w:val="2AE544D2"/>
    <w:rsid w:val="2AE56ED0"/>
    <w:rsid w:val="2AEB1B74"/>
    <w:rsid w:val="2AEB2687"/>
    <w:rsid w:val="2AED06E8"/>
    <w:rsid w:val="2AED4651"/>
    <w:rsid w:val="2AEE6AAF"/>
    <w:rsid w:val="2AF05EF0"/>
    <w:rsid w:val="2AF15C99"/>
    <w:rsid w:val="2AF6068B"/>
    <w:rsid w:val="2AFA15B7"/>
    <w:rsid w:val="2AFA1945"/>
    <w:rsid w:val="2AFA1CED"/>
    <w:rsid w:val="2AFF7105"/>
    <w:rsid w:val="2B065713"/>
    <w:rsid w:val="2B0F4E88"/>
    <w:rsid w:val="2B14257A"/>
    <w:rsid w:val="2B1B2F6C"/>
    <w:rsid w:val="2B1E1B19"/>
    <w:rsid w:val="2B255B99"/>
    <w:rsid w:val="2B274F18"/>
    <w:rsid w:val="2B2A0760"/>
    <w:rsid w:val="2B2B6F28"/>
    <w:rsid w:val="2B2C6A0E"/>
    <w:rsid w:val="2B2F3843"/>
    <w:rsid w:val="2B3109E2"/>
    <w:rsid w:val="2B330A81"/>
    <w:rsid w:val="2B387900"/>
    <w:rsid w:val="2B3B4305"/>
    <w:rsid w:val="2B3B6BC6"/>
    <w:rsid w:val="2B450685"/>
    <w:rsid w:val="2B4B4B3E"/>
    <w:rsid w:val="2B4D5580"/>
    <w:rsid w:val="2B4E0629"/>
    <w:rsid w:val="2B4E1CC5"/>
    <w:rsid w:val="2B4F70BA"/>
    <w:rsid w:val="2B536BAA"/>
    <w:rsid w:val="2B541B23"/>
    <w:rsid w:val="2B563FA5"/>
    <w:rsid w:val="2B5C5333"/>
    <w:rsid w:val="2B5D5F1F"/>
    <w:rsid w:val="2B606BD1"/>
    <w:rsid w:val="2B612949"/>
    <w:rsid w:val="2B6332BF"/>
    <w:rsid w:val="2B6366C1"/>
    <w:rsid w:val="2B683CD8"/>
    <w:rsid w:val="2B6C2CEB"/>
    <w:rsid w:val="2B6F4498"/>
    <w:rsid w:val="2B7663F5"/>
    <w:rsid w:val="2B794137"/>
    <w:rsid w:val="2B7945C3"/>
    <w:rsid w:val="2B8557B4"/>
    <w:rsid w:val="2B8C1D4E"/>
    <w:rsid w:val="2B8F395A"/>
    <w:rsid w:val="2B8F5708"/>
    <w:rsid w:val="2B911481"/>
    <w:rsid w:val="2B912796"/>
    <w:rsid w:val="2B921FCA"/>
    <w:rsid w:val="2B9302DA"/>
    <w:rsid w:val="2B99377A"/>
    <w:rsid w:val="2B9B40AD"/>
    <w:rsid w:val="2BA56790"/>
    <w:rsid w:val="2BA74800"/>
    <w:rsid w:val="2BA94A1C"/>
    <w:rsid w:val="2BA967CA"/>
    <w:rsid w:val="2BAA2542"/>
    <w:rsid w:val="2BB402B9"/>
    <w:rsid w:val="2BBD04C8"/>
    <w:rsid w:val="2BBE6511"/>
    <w:rsid w:val="2BC90C1A"/>
    <w:rsid w:val="2BCB1311"/>
    <w:rsid w:val="2BCE4483"/>
    <w:rsid w:val="2BD044C3"/>
    <w:rsid w:val="2BD22F28"/>
    <w:rsid w:val="2BD839AD"/>
    <w:rsid w:val="2BE02ADB"/>
    <w:rsid w:val="2BE219E6"/>
    <w:rsid w:val="2BE75544"/>
    <w:rsid w:val="2BE86DE7"/>
    <w:rsid w:val="2BEB6DE3"/>
    <w:rsid w:val="2BEE5789"/>
    <w:rsid w:val="2BF57C61"/>
    <w:rsid w:val="2BF65788"/>
    <w:rsid w:val="2BF67536"/>
    <w:rsid w:val="2C005DCA"/>
    <w:rsid w:val="2C0068BB"/>
    <w:rsid w:val="2C057DC4"/>
    <w:rsid w:val="2C087948"/>
    <w:rsid w:val="2C097269"/>
    <w:rsid w:val="2C0C5662"/>
    <w:rsid w:val="2C0D5FF5"/>
    <w:rsid w:val="2C11436F"/>
    <w:rsid w:val="2C194F20"/>
    <w:rsid w:val="2C1A3C72"/>
    <w:rsid w:val="2C1B6F9C"/>
    <w:rsid w:val="2C1D2D14"/>
    <w:rsid w:val="2C234B28"/>
    <w:rsid w:val="2C236BA4"/>
    <w:rsid w:val="2C2568BA"/>
    <w:rsid w:val="2C2B2A08"/>
    <w:rsid w:val="2C302FE0"/>
    <w:rsid w:val="2C3059A4"/>
    <w:rsid w:val="2C3562B0"/>
    <w:rsid w:val="2C3602E4"/>
    <w:rsid w:val="2C376C0A"/>
    <w:rsid w:val="2C3A1B18"/>
    <w:rsid w:val="2C3B319A"/>
    <w:rsid w:val="2C3B65E6"/>
    <w:rsid w:val="2C3D5164"/>
    <w:rsid w:val="2C3F0EDD"/>
    <w:rsid w:val="2C3F712F"/>
    <w:rsid w:val="2C471B3F"/>
    <w:rsid w:val="2C475FE3"/>
    <w:rsid w:val="2C4C35F9"/>
    <w:rsid w:val="2C4E6D35"/>
    <w:rsid w:val="2C516837"/>
    <w:rsid w:val="2C56783E"/>
    <w:rsid w:val="2C581F9E"/>
    <w:rsid w:val="2C583D4C"/>
    <w:rsid w:val="2C5A3F68"/>
    <w:rsid w:val="2C5B018E"/>
    <w:rsid w:val="2C5B55EB"/>
    <w:rsid w:val="2C6426F1"/>
    <w:rsid w:val="2C646B95"/>
    <w:rsid w:val="2C671545"/>
    <w:rsid w:val="2C6C77F8"/>
    <w:rsid w:val="2C730B86"/>
    <w:rsid w:val="2C73502A"/>
    <w:rsid w:val="2C7A1F15"/>
    <w:rsid w:val="2C82701B"/>
    <w:rsid w:val="2C924B6D"/>
    <w:rsid w:val="2C9254B0"/>
    <w:rsid w:val="2C932FD6"/>
    <w:rsid w:val="2C995F81"/>
    <w:rsid w:val="2CA07839"/>
    <w:rsid w:val="2CA13945"/>
    <w:rsid w:val="2CA235DA"/>
    <w:rsid w:val="2CA46F92"/>
    <w:rsid w:val="2CA54883"/>
    <w:rsid w:val="2CA60F5C"/>
    <w:rsid w:val="2CA62D0A"/>
    <w:rsid w:val="2CA83858"/>
    <w:rsid w:val="2CA96492"/>
    <w:rsid w:val="2CAF5E9E"/>
    <w:rsid w:val="2CB01DDA"/>
    <w:rsid w:val="2CB0336D"/>
    <w:rsid w:val="2CB45632"/>
    <w:rsid w:val="2CB90C8F"/>
    <w:rsid w:val="2CB96088"/>
    <w:rsid w:val="2CBA1212"/>
    <w:rsid w:val="2CBA4A07"/>
    <w:rsid w:val="2CBA55C3"/>
    <w:rsid w:val="2CBB7012"/>
    <w:rsid w:val="2CBF5B79"/>
    <w:rsid w:val="2CC57E75"/>
    <w:rsid w:val="2CCE6E47"/>
    <w:rsid w:val="2CD05FD9"/>
    <w:rsid w:val="2CD535EF"/>
    <w:rsid w:val="2CD756FE"/>
    <w:rsid w:val="2CD871D2"/>
    <w:rsid w:val="2CD930DF"/>
    <w:rsid w:val="2CDE24A4"/>
    <w:rsid w:val="2CDF446E"/>
    <w:rsid w:val="2CE62C1D"/>
    <w:rsid w:val="2CE62F0C"/>
    <w:rsid w:val="2CEB0F3D"/>
    <w:rsid w:val="2CED56D4"/>
    <w:rsid w:val="2CF00429"/>
    <w:rsid w:val="2CF1592F"/>
    <w:rsid w:val="2CFE2B46"/>
    <w:rsid w:val="2D0010CC"/>
    <w:rsid w:val="2D001108"/>
    <w:rsid w:val="2D03015C"/>
    <w:rsid w:val="2D031391"/>
    <w:rsid w:val="2D041826"/>
    <w:rsid w:val="2D095047"/>
    <w:rsid w:val="2D0D2D89"/>
    <w:rsid w:val="2D0F56F0"/>
    <w:rsid w:val="2D144117"/>
    <w:rsid w:val="2D177764"/>
    <w:rsid w:val="2D194983"/>
    <w:rsid w:val="2D1A0FE3"/>
    <w:rsid w:val="2D1A3902"/>
    <w:rsid w:val="2D1B36F8"/>
    <w:rsid w:val="2D1B54A6"/>
    <w:rsid w:val="2D24070E"/>
    <w:rsid w:val="2D255682"/>
    <w:rsid w:val="2D272A86"/>
    <w:rsid w:val="2D346567"/>
    <w:rsid w:val="2D3A31A1"/>
    <w:rsid w:val="2D3F4D6F"/>
    <w:rsid w:val="2D406CBA"/>
    <w:rsid w:val="2D454904"/>
    <w:rsid w:val="2D4949E5"/>
    <w:rsid w:val="2D505882"/>
    <w:rsid w:val="2D52644C"/>
    <w:rsid w:val="2D581A65"/>
    <w:rsid w:val="2D5C1081"/>
    <w:rsid w:val="2D5C5ABE"/>
    <w:rsid w:val="2D5C786C"/>
    <w:rsid w:val="2D5E1836"/>
    <w:rsid w:val="2D5F76E2"/>
    <w:rsid w:val="2D6B7AAF"/>
    <w:rsid w:val="2D713318"/>
    <w:rsid w:val="2D722C8A"/>
    <w:rsid w:val="2D752F58"/>
    <w:rsid w:val="2D7766FC"/>
    <w:rsid w:val="2D8645D0"/>
    <w:rsid w:val="2D8A16C8"/>
    <w:rsid w:val="2D937732"/>
    <w:rsid w:val="2D954F24"/>
    <w:rsid w:val="2D965956"/>
    <w:rsid w:val="2D97315A"/>
    <w:rsid w:val="2D99286E"/>
    <w:rsid w:val="2D99461C"/>
    <w:rsid w:val="2D9D5F95"/>
    <w:rsid w:val="2DAC25A2"/>
    <w:rsid w:val="2DAC5D39"/>
    <w:rsid w:val="2DAE6E12"/>
    <w:rsid w:val="2DB9081B"/>
    <w:rsid w:val="2DBB35D9"/>
    <w:rsid w:val="2DC02223"/>
    <w:rsid w:val="2DC14060"/>
    <w:rsid w:val="2DCA2A28"/>
    <w:rsid w:val="2DCE73E6"/>
    <w:rsid w:val="2DD136CB"/>
    <w:rsid w:val="2DD40D0D"/>
    <w:rsid w:val="2DD650E4"/>
    <w:rsid w:val="2DD92C6B"/>
    <w:rsid w:val="2DD97C4F"/>
    <w:rsid w:val="2DDB2E87"/>
    <w:rsid w:val="2DDD6BFF"/>
    <w:rsid w:val="2DE74254"/>
    <w:rsid w:val="2DEC5132"/>
    <w:rsid w:val="2DEE2BBA"/>
    <w:rsid w:val="2DF6381D"/>
    <w:rsid w:val="2DF84BB2"/>
    <w:rsid w:val="2E04418C"/>
    <w:rsid w:val="2E070F4E"/>
    <w:rsid w:val="2E072196"/>
    <w:rsid w:val="2E086CEE"/>
    <w:rsid w:val="2E0A558E"/>
    <w:rsid w:val="2E0C1292"/>
    <w:rsid w:val="2E0C3040"/>
    <w:rsid w:val="2E1268CA"/>
    <w:rsid w:val="2E162111"/>
    <w:rsid w:val="2E165C6D"/>
    <w:rsid w:val="2E1E0CAB"/>
    <w:rsid w:val="2E1E4B22"/>
    <w:rsid w:val="2E1E6BF5"/>
    <w:rsid w:val="2E21408F"/>
    <w:rsid w:val="2E224612"/>
    <w:rsid w:val="2E245EB5"/>
    <w:rsid w:val="2E255EB0"/>
    <w:rsid w:val="2E283EF2"/>
    <w:rsid w:val="2E2959A0"/>
    <w:rsid w:val="2E29645A"/>
    <w:rsid w:val="2E2B465C"/>
    <w:rsid w:val="2E2C7788"/>
    <w:rsid w:val="2E2E2FB7"/>
    <w:rsid w:val="2E383E35"/>
    <w:rsid w:val="2E39481B"/>
    <w:rsid w:val="2E3A7BAD"/>
    <w:rsid w:val="2E3D31FA"/>
    <w:rsid w:val="2E4059E1"/>
    <w:rsid w:val="2E422F06"/>
    <w:rsid w:val="2E441E27"/>
    <w:rsid w:val="2E503607"/>
    <w:rsid w:val="2E505A85"/>
    <w:rsid w:val="2E556795"/>
    <w:rsid w:val="2E5D1AEE"/>
    <w:rsid w:val="2E620EB2"/>
    <w:rsid w:val="2E627104"/>
    <w:rsid w:val="2E65329B"/>
    <w:rsid w:val="2E6B4A1E"/>
    <w:rsid w:val="2E6D2396"/>
    <w:rsid w:val="2E6D7F83"/>
    <w:rsid w:val="2E70684B"/>
    <w:rsid w:val="2E777E97"/>
    <w:rsid w:val="2E861045"/>
    <w:rsid w:val="2E8B465E"/>
    <w:rsid w:val="2E8B6F65"/>
    <w:rsid w:val="2E8E7EF9"/>
    <w:rsid w:val="2E951288"/>
    <w:rsid w:val="2E9574DA"/>
    <w:rsid w:val="2E9D638E"/>
    <w:rsid w:val="2EA119DB"/>
    <w:rsid w:val="2EA21263"/>
    <w:rsid w:val="2EA27501"/>
    <w:rsid w:val="2EA277F2"/>
    <w:rsid w:val="2EA618F6"/>
    <w:rsid w:val="2EA9088F"/>
    <w:rsid w:val="2EA94D33"/>
    <w:rsid w:val="2EAD65D1"/>
    <w:rsid w:val="2EAE2458"/>
    <w:rsid w:val="2EB12E88"/>
    <w:rsid w:val="2EB72FAC"/>
    <w:rsid w:val="2EB8596B"/>
    <w:rsid w:val="2EBA6EE4"/>
    <w:rsid w:val="2EBD417B"/>
    <w:rsid w:val="2EBF6305"/>
    <w:rsid w:val="2EC35B7C"/>
    <w:rsid w:val="2EC658E5"/>
    <w:rsid w:val="2EC70009"/>
    <w:rsid w:val="2ED26038"/>
    <w:rsid w:val="2ED846BE"/>
    <w:rsid w:val="2ED957B0"/>
    <w:rsid w:val="2EDA4EED"/>
    <w:rsid w:val="2EE47180"/>
    <w:rsid w:val="2EE713B8"/>
    <w:rsid w:val="2EEC41E3"/>
    <w:rsid w:val="2EEC5BB8"/>
    <w:rsid w:val="2EF66279"/>
    <w:rsid w:val="2EF7784D"/>
    <w:rsid w:val="2EFA733D"/>
    <w:rsid w:val="2F013012"/>
    <w:rsid w:val="2F0430C6"/>
    <w:rsid w:val="2F071EF4"/>
    <w:rsid w:val="2F083808"/>
    <w:rsid w:val="2F122221"/>
    <w:rsid w:val="2F1228D8"/>
    <w:rsid w:val="2F1B3613"/>
    <w:rsid w:val="2F1C72B3"/>
    <w:rsid w:val="2F23437C"/>
    <w:rsid w:val="2F25085E"/>
    <w:rsid w:val="2F253588"/>
    <w:rsid w:val="2F2B399A"/>
    <w:rsid w:val="2F2D14C0"/>
    <w:rsid w:val="2F2F348A"/>
    <w:rsid w:val="2F300F8C"/>
    <w:rsid w:val="2F354C2F"/>
    <w:rsid w:val="2F3C1703"/>
    <w:rsid w:val="2F40743A"/>
    <w:rsid w:val="2F432A92"/>
    <w:rsid w:val="2F4D3910"/>
    <w:rsid w:val="2F5C1DA5"/>
    <w:rsid w:val="2F5E61CC"/>
    <w:rsid w:val="2F615902"/>
    <w:rsid w:val="2F6501D9"/>
    <w:rsid w:val="2F653982"/>
    <w:rsid w:val="2F656EAC"/>
    <w:rsid w:val="2F6F4038"/>
    <w:rsid w:val="2F713AA3"/>
    <w:rsid w:val="2F715851"/>
    <w:rsid w:val="2F807842"/>
    <w:rsid w:val="2F812A20"/>
    <w:rsid w:val="2F835C15"/>
    <w:rsid w:val="2F8F3F29"/>
    <w:rsid w:val="2F904323"/>
    <w:rsid w:val="2F906C2E"/>
    <w:rsid w:val="2F954C25"/>
    <w:rsid w:val="2FA01D38"/>
    <w:rsid w:val="2FA31782"/>
    <w:rsid w:val="2FA4100E"/>
    <w:rsid w:val="2FA63021"/>
    <w:rsid w:val="2FAA34DC"/>
    <w:rsid w:val="2FAD0853"/>
    <w:rsid w:val="2FAD43AF"/>
    <w:rsid w:val="2FB7522E"/>
    <w:rsid w:val="2FB87924"/>
    <w:rsid w:val="2FBA40F1"/>
    <w:rsid w:val="2FBA6F1A"/>
    <w:rsid w:val="2FBC158D"/>
    <w:rsid w:val="2FBE480E"/>
    <w:rsid w:val="2FC00A15"/>
    <w:rsid w:val="2FC173DB"/>
    <w:rsid w:val="2FC40204"/>
    <w:rsid w:val="2FC511AE"/>
    <w:rsid w:val="2FC516F9"/>
    <w:rsid w:val="2FC624A4"/>
    <w:rsid w:val="2FCB4D64"/>
    <w:rsid w:val="2FCC6948"/>
    <w:rsid w:val="2FCE2CA3"/>
    <w:rsid w:val="2FD16C6E"/>
    <w:rsid w:val="2FD44032"/>
    <w:rsid w:val="2FD47B8E"/>
    <w:rsid w:val="2FDB283C"/>
    <w:rsid w:val="2FDD0EFE"/>
    <w:rsid w:val="2FDD2EE6"/>
    <w:rsid w:val="2FE074A0"/>
    <w:rsid w:val="2FE370D7"/>
    <w:rsid w:val="2FED29FE"/>
    <w:rsid w:val="2FF10740"/>
    <w:rsid w:val="2FF11021"/>
    <w:rsid w:val="2FF15374"/>
    <w:rsid w:val="2FF71F05"/>
    <w:rsid w:val="2FF975F4"/>
    <w:rsid w:val="2FFB511A"/>
    <w:rsid w:val="30032221"/>
    <w:rsid w:val="30087837"/>
    <w:rsid w:val="30115215"/>
    <w:rsid w:val="30197C97"/>
    <w:rsid w:val="301D1EE8"/>
    <w:rsid w:val="30232B5B"/>
    <w:rsid w:val="30275FAA"/>
    <w:rsid w:val="302C3D14"/>
    <w:rsid w:val="302E05F7"/>
    <w:rsid w:val="30336DF8"/>
    <w:rsid w:val="303511D6"/>
    <w:rsid w:val="30354AD0"/>
    <w:rsid w:val="30395C43"/>
    <w:rsid w:val="303D1BD7"/>
    <w:rsid w:val="303E642E"/>
    <w:rsid w:val="30470360"/>
    <w:rsid w:val="3049057C"/>
    <w:rsid w:val="304B2960"/>
    <w:rsid w:val="305111DE"/>
    <w:rsid w:val="30536D05"/>
    <w:rsid w:val="30590093"/>
    <w:rsid w:val="30601421"/>
    <w:rsid w:val="306D2957"/>
    <w:rsid w:val="306F4E40"/>
    <w:rsid w:val="3072284C"/>
    <w:rsid w:val="307232CC"/>
    <w:rsid w:val="30741432"/>
    <w:rsid w:val="30760C45"/>
    <w:rsid w:val="30766E97"/>
    <w:rsid w:val="309013EB"/>
    <w:rsid w:val="30935477"/>
    <w:rsid w:val="3097274C"/>
    <w:rsid w:val="3098505F"/>
    <w:rsid w:val="30986E0D"/>
    <w:rsid w:val="30993F95"/>
    <w:rsid w:val="309A6136"/>
    <w:rsid w:val="309B4FDB"/>
    <w:rsid w:val="309C1FEA"/>
    <w:rsid w:val="309E3CB6"/>
    <w:rsid w:val="30A21A3A"/>
    <w:rsid w:val="30A47560"/>
    <w:rsid w:val="30AC4667"/>
    <w:rsid w:val="30AC6305"/>
    <w:rsid w:val="30AE4883"/>
    <w:rsid w:val="30AF1696"/>
    <w:rsid w:val="30B11C7D"/>
    <w:rsid w:val="30B55652"/>
    <w:rsid w:val="30BF330E"/>
    <w:rsid w:val="30C6397A"/>
    <w:rsid w:val="30C9346B"/>
    <w:rsid w:val="30CA74ED"/>
    <w:rsid w:val="30CE4369"/>
    <w:rsid w:val="30D065A7"/>
    <w:rsid w:val="30D14F39"/>
    <w:rsid w:val="30D37E45"/>
    <w:rsid w:val="30D96E01"/>
    <w:rsid w:val="30DB6CFA"/>
    <w:rsid w:val="30DC4F4C"/>
    <w:rsid w:val="30DD096A"/>
    <w:rsid w:val="30E107B4"/>
    <w:rsid w:val="30E65AD3"/>
    <w:rsid w:val="30E65DCB"/>
    <w:rsid w:val="30E91417"/>
    <w:rsid w:val="30F03E47"/>
    <w:rsid w:val="30F5600E"/>
    <w:rsid w:val="30FD1A56"/>
    <w:rsid w:val="31010AE8"/>
    <w:rsid w:val="3102072B"/>
    <w:rsid w:val="3103040A"/>
    <w:rsid w:val="3106646D"/>
    <w:rsid w:val="31081157"/>
    <w:rsid w:val="310821E5"/>
    <w:rsid w:val="310B0078"/>
    <w:rsid w:val="311516C1"/>
    <w:rsid w:val="3115220C"/>
    <w:rsid w:val="311B5CD8"/>
    <w:rsid w:val="311D61EB"/>
    <w:rsid w:val="311F308B"/>
    <w:rsid w:val="31227860"/>
    <w:rsid w:val="312406A1"/>
    <w:rsid w:val="312A215B"/>
    <w:rsid w:val="31342FDA"/>
    <w:rsid w:val="31352800"/>
    <w:rsid w:val="31357778"/>
    <w:rsid w:val="313760C6"/>
    <w:rsid w:val="313A7EC4"/>
    <w:rsid w:val="313D2E51"/>
    <w:rsid w:val="313F54A4"/>
    <w:rsid w:val="31466869"/>
    <w:rsid w:val="314E571E"/>
    <w:rsid w:val="3154047E"/>
    <w:rsid w:val="3156727D"/>
    <w:rsid w:val="31570A76"/>
    <w:rsid w:val="3157353F"/>
    <w:rsid w:val="315D3101"/>
    <w:rsid w:val="316311C9"/>
    <w:rsid w:val="31631335"/>
    <w:rsid w:val="31684A32"/>
    <w:rsid w:val="316A766E"/>
    <w:rsid w:val="316F4012"/>
    <w:rsid w:val="31715119"/>
    <w:rsid w:val="31743A47"/>
    <w:rsid w:val="3177234E"/>
    <w:rsid w:val="317C2FC8"/>
    <w:rsid w:val="317E2814"/>
    <w:rsid w:val="318005AF"/>
    <w:rsid w:val="318023F5"/>
    <w:rsid w:val="31897B5B"/>
    <w:rsid w:val="318D0A1B"/>
    <w:rsid w:val="3192385D"/>
    <w:rsid w:val="3199359C"/>
    <w:rsid w:val="31A17F44"/>
    <w:rsid w:val="31A7296F"/>
    <w:rsid w:val="31AA504A"/>
    <w:rsid w:val="31AB491E"/>
    <w:rsid w:val="31B30D6D"/>
    <w:rsid w:val="31B4543C"/>
    <w:rsid w:val="31B859B9"/>
    <w:rsid w:val="31C77F5E"/>
    <w:rsid w:val="31CA1248"/>
    <w:rsid w:val="31CA6935"/>
    <w:rsid w:val="31D36E65"/>
    <w:rsid w:val="31D420B5"/>
    <w:rsid w:val="31DB02B8"/>
    <w:rsid w:val="31DB16A7"/>
    <w:rsid w:val="31DE3F9A"/>
    <w:rsid w:val="31E06CBE"/>
    <w:rsid w:val="31ED0012"/>
    <w:rsid w:val="31F95212"/>
    <w:rsid w:val="31FC572E"/>
    <w:rsid w:val="32027DB4"/>
    <w:rsid w:val="32140715"/>
    <w:rsid w:val="32157D0B"/>
    <w:rsid w:val="32157E62"/>
    <w:rsid w:val="321D3128"/>
    <w:rsid w:val="321E5D5F"/>
    <w:rsid w:val="322242C5"/>
    <w:rsid w:val="32230959"/>
    <w:rsid w:val="322373A4"/>
    <w:rsid w:val="322546D1"/>
    <w:rsid w:val="322B1235"/>
    <w:rsid w:val="322C0750"/>
    <w:rsid w:val="322F7029"/>
    <w:rsid w:val="322F72FD"/>
    <w:rsid w:val="32333292"/>
    <w:rsid w:val="323668DE"/>
    <w:rsid w:val="323A4978"/>
    <w:rsid w:val="32407822"/>
    <w:rsid w:val="32444611"/>
    <w:rsid w:val="32456B21"/>
    <w:rsid w:val="32507CB3"/>
    <w:rsid w:val="32543208"/>
    <w:rsid w:val="32553A33"/>
    <w:rsid w:val="32562ADC"/>
    <w:rsid w:val="325735B6"/>
    <w:rsid w:val="325F5E35"/>
    <w:rsid w:val="32645243"/>
    <w:rsid w:val="32655415"/>
    <w:rsid w:val="32664D63"/>
    <w:rsid w:val="32693339"/>
    <w:rsid w:val="32715B68"/>
    <w:rsid w:val="32721964"/>
    <w:rsid w:val="327A1535"/>
    <w:rsid w:val="327D275F"/>
    <w:rsid w:val="32803FFD"/>
    <w:rsid w:val="32805DAB"/>
    <w:rsid w:val="32810935"/>
    <w:rsid w:val="32A805AF"/>
    <w:rsid w:val="32AB72CC"/>
    <w:rsid w:val="32AC094E"/>
    <w:rsid w:val="32AF043E"/>
    <w:rsid w:val="32AF48D8"/>
    <w:rsid w:val="32B34520"/>
    <w:rsid w:val="32B85545"/>
    <w:rsid w:val="32BA4769"/>
    <w:rsid w:val="32BD0DAD"/>
    <w:rsid w:val="32BD2318"/>
    <w:rsid w:val="32C21624"/>
    <w:rsid w:val="32C97DB6"/>
    <w:rsid w:val="32CB171C"/>
    <w:rsid w:val="32CC2D9E"/>
    <w:rsid w:val="32CD2E8D"/>
    <w:rsid w:val="32CF24E7"/>
    <w:rsid w:val="32D0096E"/>
    <w:rsid w:val="32D031AC"/>
    <w:rsid w:val="32D22AAA"/>
    <w:rsid w:val="32D63C1D"/>
    <w:rsid w:val="32D83E39"/>
    <w:rsid w:val="32DE4A04"/>
    <w:rsid w:val="32E0583E"/>
    <w:rsid w:val="32E303AB"/>
    <w:rsid w:val="32E47E68"/>
    <w:rsid w:val="32E737D8"/>
    <w:rsid w:val="32E97DF4"/>
    <w:rsid w:val="32EB3B6C"/>
    <w:rsid w:val="32EE4A2E"/>
    <w:rsid w:val="32EF0341"/>
    <w:rsid w:val="32F347CF"/>
    <w:rsid w:val="32F6112B"/>
    <w:rsid w:val="32F94F2A"/>
    <w:rsid w:val="32F97D2C"/>
    <w:rsid w:val="33010C9A"/>
    <w:rsid w:val="3306047F"/>
    <w:rsid w:val="330C4C43"/>
    <w:rsid w:val="3317670F"/>
    <w:rsid w:val="332130EA"/>
    <w:rsid w:val="33233382"/>
    <w:rsid w:val="332E1EC6"/>
    <w:rsid w:val="33394495"/>
    <w:rsid w:val="333948D8"/>
    <w:rsid w:val="33423E18"/>
    <w:rsid w:val="33435756"/>
    <w:rsid w:val="3344502A"/>
    <w:rsid w:val="334B038D"/>
    <w:rsid w:val="334B3B37"/>
    <w:rsid w:val="335039CF"/>
    <w:rsid w:val="3353171B"/>
    <w:rsid w:val="33574D5E"/>
    <w:rsid w:val="335A2AA0"/>
    <w:rsid w:val="335D7E9A"/>
    <w:rsid w:val="33622A02"/>
    <w:rsid w:val="33680D19"/>
    <w:rsid w:val="33686ED0"/>
    <w:rsid w:val="3369683F"/>
    <w:rsid w:val="336B0809"/>
    <w:rsid w:val="336C5996"/>
    <w:rsid w:val="336D6F05"/>
    <w:rsid w:val="33701A38"/>
    <w:rsid w:val="33744820"/>
    <w:rsid w:val="33745A87"/>
    <w:rsid w:val="337551E4"/>
    <w:rsid w:val="33770F5C"/>
    <w:rsid w:val="33791178"/>
    <w:rsid w:val="337E3FEF"/>
    <w:rsid w:val="33802506"/>
    <w:rsid w:val="338113C5"/>
    <w:rsid w:val="33811DDB"/>
    <w:rsid w:val="33884F17"/>
    <w:rsid w:val="33945FB2"/>
    <w:rsid w:val="33961FBA"/>
    <w:rsid w:val="33971526"/>
    <w:rsid w:val="33974FE7"/>
    <w:rsid w:val="33984AC9"/>
    <w:rsid w:val="339935C8"/>
    <w:rsid w:val="339C6C14"/>
    <w:rsid w:val="33A06705"/>
    <w:rsid w:val="33A1247D"/>
    <w:rsid w:val="33AB50A9"/>
    <w:rsid w:val="33B45D0C"/>
    <w:rsid w:val="33B51A84"/>
    <w:rsid w:val="33B71CA0"/>
    <w:rsid w:val="33BB7E2C"/>
    <w:rsid w:val="33C57F19"/>
    <w:rsid w:val="33CA19D4"/>
    <w:rsid w:val="33CD3272"/>
    <w:rsid w:val="33CF5FDA"/>
    <w:rsid w:val="33D12D62"/>
    <w:rsid w:val="33D26ADA"/>
    <w:rsid w:val="33D44600"/>
    <w:rsid w:val="33D4686A"/>
    <w:rsid w:val="33DF6B01"/>
    <w:rsid w:val="33E52CEE"/>
    <w:rsid w:val="33EA6908"/>
    <w:rsid w:val="33EB4450"/>
    <w:rsid w:val="33ED121E"/>
    <w:rsid w:val="33EE51CF"/>
    <w:rsid w:val="33F20F2A"/>
    <w:rsid w:val="33F22C93"/>
    <w:rsid w:val="33F30FA0"/>
    <w:rsid w:val="33F56325"/>
    <w:rsid w:val="33F97C63"/>
    <w:rsid w:val="33FE78CF"/>
    <w:rsid w:val="34000F51"/>
    <w:rsid w:val="34010A02"/>
    <w:rsid w:val="34036C94"/>
    <w:rsid w:val="34037584"/>
    <w:rsid w:val="34077985"/>
    <w:rsid w:val="340C6177"/>
    <w:rsid w:val="340F3C70"/>
    <w:rsid w:val="341615CD"/>
    <w:rsid w:val="34172FFA"/>
    <w:rsid w:val="341B406C"/>
    <w:rsid w:val="34237336"/>
    <w:rsid w:val="3433359A"/>
    <w:rsid w:val="34337579"/>
    <w:rsid w:val="343432F1"/>
    <w:rsid w:val="34390907"/>
    <w:rsid w:val="343C4C08"/>
    <w:rsid w:val="34444192"/>
    <w:rsid w:val="344C496C"/>
    <w:rsid w:val="345614B9"/>
    <w:rsid w:val="345B72D3"/>
    <w:rsid w:val="345D31BD"/>
    <w:rsid w:val="345E036E"/>
    <w:rsid w:val="34605E94"/>
    <w:rsid w:val="34610250"/>
    <w:rsid w:val="34684D49"/>
    <w:rsid w:val="34684D8E"/>
    <w:rsid w:val="3473601C"/>
    <w:rsid w:val="3474193F"/>
    <w:rsid w:val="34763909"/>
    <w:rsid w:val="34784F8C"/>
    <w:rsid w:val="348002E4"/>
    <w:rsid w:val="34802092"/>
    <w:rsid w:val="34833930"/>
    <w:rsid w:val="34871673"/>
    <w:rsid w:val="3489363D"/>
    <w:rsid w:val="34915FB5"/>
    <w:rsid w:val="3491604D"/>
    <w:rsid w:val="34930017"/>
    <w:rsid w:val="349873DC"/>
    <w:rsid w:val="34990155"/>
    <w:rsid w:val="34A851C1"/>
    <w:rsid w:val="34A860F8"/>
    <w:rsid w:val="34A93969"/>
    <w:rsid w:val="34AD46D0"/>
    <w:rsid w:val="34AF0FA6"/>
    <w:rsid w:val="34AF40B3"/>
    <w:rsid w:val="34B21E62"/>
    <w:rsid w:val="34B34216"/>
    <w:rsid w:val="34B41A5B"/>
    <w:rsid w:val="34B47F8E"/>
    <w:rsid w:val="34B721CC"/>
    <w:rsid w:val="34B859BD"/>
    <w:rsid w:val="34BB5F7B"/>
    <w:rsid w:val="34C04260"/>
    <w:rsid w:val="34C0683A"/>
    <w:rsid w:val="34C46423"/>
    <w:rsid w:val="34C603ED"/>
    <w:rsid w:val="34C67429"/>
    <w:rsid w:val="34CE6C27"/>
    <w:rsid w:val="34D05F52"/>
    <w:rsid w:val="34D4418C"/>
    <w:rsid w:val="34D5735F"/>
    <w:rsid w:val="34D92FE0"/>
    <w:rsid w:val="34E210DA"/>
    <w:rsid w:val="34E2682A"/>
    <w:rsid w:val="34E50E91"/>
    <w:rsid w:val="34E73EBF"/>
    <w:rsid w:val="34E87CE8"/>
    <w:rsid w:val="34EA6442"/>
    <w:rsid w:val="34EE4F13"/>
    <w:rsid w:val="34EF0FC6"/>
    <w:rsid w:val="34F22B74"/>
    <w:rsid w:val="34F85245"/>
    <w:rsid w:val="34F903A6"/>
    <w:rsid w:val="34FA648F"/>
    <w:rsid w:val="34FC3E0F"/>
    <w:rsid w:val="35066F51"/>
    <w:rsid w:val="35081669"/>
    <w:rsid w:val="350B2382"/>
    <w:rsid w:val="351A5A93"/>
    <w:rsid w:val="352E1AEE"/>
    <w:rsid w:val="352E5F92"/>
    <w:rsid w:val="35330FC3"/>
    <w:rsid w:val="35357321"/>
    <w:rsid w:val="35374E47"/>
    <w:rsid w:val="353E4427"/>
    <w:rsid w:val="3540734F"/>
    <w:rsid w:val="3544683B"/>
    <w:rsid w:val="354950F7"/>
    <w:rsid w:val="35515BB0"/>
    <w:rsid w:val="35572BC4"/>
    <w:rsid w:val="35577297"/>
    <w:rsid w:val="355B6EA8"/>
    <w:rsid w:val="355E6877"/>
    <w:rsid w:val="355F5831"/>
    <w:rsid w:val="35617E66"/>
    <w:rsid w:val="356B4AF0"/>
    <w:rsid w:val="356B6B53"/>
    <w:rsid w:val="356D0868"/>
    <w:rsid w:val="35714FD6"/>
    <w:rsid w:val="3575596F"/>
    <w:rsid w:val="35782E83"/>
    <w:rsid w:val="357A4D33"/>
    <w:rsid w:val="357A6495"/>
    <w:rsid w:val="357B148C"/>
    <w:rsid w:val="357D41D5"/>
    <w:rsid w:val="357F37B1"/>
    <w:rsid w:val="3583008C"/>
    <w:rsid w:val="358362DE"/>
    <w:rsid w:val="35896DE8"/>
    <w:rsid w:val="358E6A31"/>
    <w:rsid w:val="359009C8"/>
    <w:rsid w:val="35951B6D"/>
    <w:rsid w:val="3597697F"/>
    <w:rsid w:val="359D11DA"/>
    <w:rsid w:val="359F2602"/>
    <w:rsid w:val="35A149B6"/>
    <w:rsid w:val="35A536AC"/>
    <w:rsid w:val="35A65B28"/>
    <w:rsid w:val="35AA57E6"/>
    <w:rsid w:val="35B20971"/>
    <w:rsid w:val="35B21EA6"/>
    <w:rsid w:val="35B34D7E"/>
    <w:rsid w:val="35B759E0"/>
    <w:rsid w:val="35B93AAE"/>
    <w:rsid w:val="35C12B12"/>
    <w:rsid w:val="35C34250"/>
    <w:rsid w:val="35C44201"/>
    <w:rsid w:val="35C81F43"/>
    <w:rsid w:val="35D11918"/>
    <w:rsid w:val="35D2691D"/>
    <w:rsid w:val="35D703D8"/>
    <w:rsid w:val="35DA1C76"/>
    <w:rsid w:val="35DB73A6"/>
    <w:rsid w:val="35DB7EC8"/>
    <w:rsid w:val="35E01BFF"/>
    <w:rsid w:val="35E05A55"/>
    <w:rsid w:val="35E11256"/>
    <w:rsid w:val="35E13D86"/>
    <w:rsid w:val="35E22EB2"/>
    <w:rsid w:val="35E46651"/>
    <w:rsid w:val="35E52AF5"/>
    <w:rsid w:val="35E55711"/>
    <w:rsid w:val="35E93C67"/>
    <w:rsid w:val="35EC444C"/>
    <w:rsid w:val="35ED7BFB"/>
    <w:rsid w:val="35FE6F01"/>
    <w:rsid w:val="35FF537A"/>
    <w:rsid w:val="36043B4E"/>
    <w:rsid w:val="360A03EE"/>
    <w:rsid w:val="360B285C"/>
    <w:rsid w:val="36207D1A"/>
    <w:rsid w:val="362178A5"/>
    <w:rsid w:val="36233857"/>
    <w:rsid w:val="3626718B"/>
    <w:rsid w:val="36274EBB"/>
    <w:rsid w:val="362A0508"/>
    <w:rsid w:val="362C4E55"/>
    <w:rsid w:val="36315419"/>
    <w:rsid w:val="36356EAC"/>
    <w:rsid w:val="363B0967"/>
    <w:rsid w:val="363B44C3"/>
    <w:rsid w:val="36416E30"/>
    <w:rsid w:val="36436DE3"/>
    <w:rsid w:val="36453593"/>
    <w:rsid w:val="36485992"/>
    <w:rsid w:val="364B4EF8"/>
    <w:rsid w:val="364E3485"/>
    <w:rsid w:val="36513CE6"/>
    <w:rsid w:val="36546892"/>
    <w:rsid w:val="36557DE0"/>
    <w:rsid w:val="36575E71"/>
    <w:rsid w:val="365F5997"/>
    <w:rsid w:val="36653C36"/>
    <w:rsid w:val="36657792"/>
    <w:rsid w:val="366767A4"/>
    <w:rsid w:val="36687282"/>
    <w:rsid w:val="366C17B7"/>
    <w:rsid w:val="36713F99"/>
    <w:rsid w:val="36714827"/>
    <w:rsid w:val="36773B86"/>
    <w:rsid w:val="367774C5"/>
    <w:rsid w:val="367C4ADB"/>
    <w:rsid w:val="367D0F7F"/>
    <w:rsid w:val="368220F2"/>
    <w:rsid w:val="368D6CE8"/>
    <w:rsid w:val="369048EA"/>
    <w:rsid w:val="369134E8"/>
    <w:rsid w:val="3694331D"/>
    <w:rsid w:val="3699568D"/>
    <w:rsid w:val="3699743B"/>
    <w:rsid w:val="369B1405"/>
    <w:rsid w:val="369B31B3"/>
    <w:rsid w:val="36A06A1C"/>
    <w:rsid w:val="36A264C9"/>
    <w:rsid w:val="36A738F6"/>
    <w:rsid w:val="36AE738B"/>
    <w:rsid w:val="36AF1597"/>
    <w:rsid w:val="36B204FD"/>
    <w:rsid w:val="36B55661"/>
    <w:rsid w:val="36B64491"/>
    <w:rsid w:val="36C10D3E"/>
    <w:rsid w:val="36C238E5"/>
    <w:rsid w:val="36C56180"/>
    <w:rsid w:val="36C61BDD"/>
    <w:rsid w:val="36C7303A"/>
    <w:rsid w:val="36CD48FB"/>
    <w:rsid w:val="36D24FC6"/>
    <w:rsid w:val="36D339E8"/>
    <w:rsid w:val="36D70643"/>
    <w:rsid w:val="36DB5CA6"/>
    <w:rsid w:val="36DD4AC6"/>
    <w:rsid w:val="36DE12F2"/>
    <w:rsid w:val="36E20DE2"/>
    <w:rsid w:val="36E25286"/>
    <w:rsid w:val="36EE7E4F"/>
    <w:rsid w:val="36EF34FF"/>
    <w:rsid w:val="36F23B4D"/>
    <w:rsid w:val="36F62903"/>
    <w:rsid w:val="37040D59"/>
    <w:rsid w:val="370525E8"/>
    <w:rsid w:val="37091559"/>
    <w:rsid w:val="370A4BDF"/>
    <w:rsid w:val="370C40B1"/>
    <w:rsid w:val="371022F4"/>
    <w:rsid w:val="371030CB"/>
    <w:rsid w:val="37116E08"/>
    <w:rsid w:val="371231E8"/>
    <w:rsid w:val="37160A8C"/>
    <w:rsid w:val="37195BFD"/>
    <w:rsid w:val="371C0798"/>
    <w:rsid w:val="37207835"/>
    <w:rsid w:val="372B2789"/>
    <w:rsid w:val="372D083E"/>
    <w:rsid w:val="372D7F12"/>
    <w:rsid w:val="372E4027"/>
    <w:rsid w:val="373A29CC"/>
    <w:rsid w:val="373B6744"/>
    <w:rsid w:val="37405B09"/>
    <w:rsid w:val="3747408F"/>
    <w:rsid w:val="374814F9"/>
    <w:rsid w:val="374D6BA3"/>
    <w:rsid w:val="375053A4"/>
    <w:rsid w:val="37555B26"/>
    <w:rsid w:val="375B2943"/>
    <w:rsid w:val="37617026"/>
    <w:rsid w:val="37634A89"/>
    <w:rsid w:val="376929C6"/>
    <w:rsid w:val="376B527C"/>
    <w:rsid w:val="376F4108"/>
    <w:rsid w:val="377203B8"/>
    <w:rsid w:val="37731C00"/>
    <w:rsid w:val="37735EDE"/>
    <w:rsid w:val="37797999"/>
    <w:rsid w:val="377E4FAF"/>
    <w:rsid w:val="37865C12"/>
    <w:rsid w:val="3787433D"/>
    <w:rsid w:val="37887BDC"/>
    <w:rsid w:val="37887FC0"/>
    <w:rsid w:val="378E0F6A"/>
    <w:rsid w:val="37955DB4"/>
    <w:rsid w:val="379C44D1"/>
    <w:rsid w:val="379F6CD3"/>
    <w:rsid w:val="37A27372"/>
    <w:rsid w:val="37A34A15"/>
    <w:rsid w:val="37A442EA"/>
    <w:rsid w:val="37A60062"/>
    <w:rsid w:val="37A64AE0"/>
    <w:rsid w:val="37A74091"/>
    <w:rsid w:val="37A75B88"/>
    <w:rsid w:val="37A8202C"/>
    <w:rsid w:val="37B3452D"/>
    <w:rsid w:val="37BA58BB"/>
    <w:rsid w:val="37BE19E1"/>
    <w:rsid w:val="37C104D1"/>
    <w:rsid w:val="37C20363"/>
    <w:rsid w:val="37C404E8"/>
    <w:rsid w:val="37CA788D"/>
    <w:rsid w:val="37CC5CEE"/>
    <w:rsid w:val="37CD3840"/>
    <w:rsid w:val="37D31CD8"/>
    <w:rsid w:val="37D83F93"/>
    <w:rsid w:val="37D9477D"/>
    <w:rsid w:val="37D95CE9"/>
    <w:rsid w:val="37E040FE"/>
    <w:rsid w:val="37E1109A"/>
    <w:rsid w:val="37E11F4F"/>
    <w:rsid w:val="37E45160"/>
    <w:rsid w:val="37E82428"/>
    <w:rsid w:val="37E933B5"/>
    <w:rsid w:val="37EA2C19"/>
    <w:rsid w:val="37F52D97"/>
    <w:rsid w:val="37F93288"/>
    <w:rsid w:val="37FC5ED4"/>
    <w:rsid w:val="37FC665C"/>
    <w:rsid w:val="37FF7772"/>
    <w:rsid w:val="38045B0B"/>
    <w:rsid w:val="380705B0"/>
    <w:rsid w:val="38080D1C"/>
    <w:rsid w:val="380A7A41"/>
    <w:rsid w:val="380D00E1"/>
    <w:rsid w:val="380F4E21"/>
    <w:rsid w:val="380F4F7E"/>
    <w:rsid w:val="3815665B"/>
    <w:rsid w:val="38183E1B"/>
    <w:rsid w:val="381B5709"/>
    <w:rsid w:val="381D2E29"/>
    <w:rsid w:val="3821593A"/>
    <w:rsid w:val="382A4226"/>
    <w:rsid w:val="382B0567"/>
    <w:rsid w:val="38302896"/>
    <w:rsid w:val="3837515E"/>
    <w:rsid w:val="38376F0C"/>
    <w:rsid w:val="38390ED6"/>
    <w:rsid w:val="383E64EC"/>
    <w:rsid w:val="384004B6"/>
    <w:rsid w:val="3842422E"/>
    <w:rsid w:val="384771D8"/>
    <w:rsid w:val="384855BD"/>
    <w:rsid w:val="384942FF"/>
    <w:rsid w:val="384A5C99"/>
    <w:rsid w:val="385555E4"/>
    <w:rsid w:val="38565DCE"/>
    <w:rsid w:val="385C4BC4"/>
    <w:rsid w:val="38602906"/>
    <w:rsid w:val="3862042D"/>
    <w:rsid w:val="38625F52"/>
    <w:rsid w:val="386A1004"/>
    <w:rsid w:val="386C07C6"/>
    <w:rsid w:val="387513C6"/>
    <w:rsid w:val="387B329C"/>
    <w:rsid w:val="387B504A"/>
    <w:rsid w:val="387D65FD"/>
    <w:rsid w:val="387E4B3B"/>
    <w:rsid w:val="388114A1"/>
    <w:rsid w:val="38866C4B"/>
    <w:rsid w:val="38872A88"/>
    <w:rsid w:val="38873003"/>
    <w:rsid w:val="3888143B"/>
    <w:rsid w:val="38893C69"/>
    <w:rsid w:val="389356E7"/>
    <w:rsid w:val="389425B0"/>
    <w:rsid w:val="3894610C"/>
    <w:rsid w:val="389736C7"/>
    <w:rsid w:val="38973B52"/>
    <w:rsid w:val="389B374E"/>
    <w:rsid w:val="389C2A24"/>
    <w:rsid w:val="389E6C8A"/>
    <w:rsid w:val="38A443EC"/>
    <w:rsid w:val="38AA1DD4"/>
    <w:rsid w:val="38AC5B4C"/>
    <w:rsid w:val="38AE38F4"/>
    <w:rsid w:val="38B36EDA"/>
    <w:rsid w:val="38B844F1"/>
    <w:rsid w:val="38BB1786"/>
    <w:rsid w:val="38BC1723"/>
    <w:rsid w:val="38BD1B07"/>
    <w:rsid w:val="38BD72D0"/>
    <w:rsid w:val="38BF0A4A"/>
    <w:rsid w:val="38C34C43"/>
    <w:rsid w:val="38C5276A"/>
    <w:rsid w:val="38C81606"/>
    <w:rsid w:val="38CE7462"/>
    <w:rsid w:val="38D2162D"/>
    <w:rsid w:val="38D21877"/>
    <w:rsid w:val="38D26C34"/>
    <w:rsid w:val="38D501C2"/>
    <w:rsid w:val="38D64977"/>
    <w:rsid w:val="38D93533"/>
    <w:rsid w:val="38DE55D9"/>
    <w:rsid w:val="38E075A3"/>
    <w:rsid w:val="38E15F68"/>
    <w:rsid w:val="38E52E0C"/>
    <w:rsid w:val="38E857EC"/>
    <w:rsid w:val="38E9034B"/>
    <w:rsid w:val="38EC419A"/>
    <w:rsid w:val="38ED7C46"/>
    <w:rsid w:val="38EF5A38"/>
    <w:rsid w:val="38F60B75"/>
    <w:rsid w:val="38F65019"/>
    <w:rsid w:val="38F82B3F"/>
    <w:rsid w:val="38FD63A7"/>
    <w:rsid w:val="390344E3"/>
    <w:rsid w:val="390346CE"/>
    <w:rsid w:val="390666C8"/>
    <w:rsid w:val="3907247D"/>
    <w:rsid w:val="39094D4C"/>
    <w:rsid w:val="390974BD"/>
    <w:rsid w:val="390A63CE"/>
    <w:rsid w:val="390C2146"/>
    <w:rsid w:val="3918005F"/>
    <w:rsid w:val="391B4A7F"/>
    <w:rsid w:val="392234DE"/>
    <w:rsid w:val="39276F80"/>
    <w:rsid w:val="39290F4A"/>
    <w:rsid w:val="393456C2"/>
    <w:rsid w:val="39362262"/>
    <w:rsid w:val="39373480"/>
    <w:rsid w:val="393846A9"/>
    <w:rsid w:val="394D2D5E"/>
    <w:rsid w:val="394E6C03"/>
    <w:rsid w:val="394F0285"/>
    <w:rsid w:val="395078BE"/>
    <w:rsid w:val="39516202"/>
    <w:rsid w:val="39534219"/>
    <w:rsid w:val="39553AED"/>
    <w:rsid w:val="3958538C"/>
    <w:rsid w:val="395C19B8"/>
    <w:rsid w:val="396017B5"/>
    <w:rsid w:val="396226AE"/>
    <w:rsid w:val="3962445C"/>
    <w:rsid w:val="39634830"/>
    <w:rsid w:val="396F528D"/>
    <w:rsid w:val="39751AC4"/>
    <w:rsid w:val="39761CB6"/>
    <w:rsid w:val="397B107A"/>
    <w:rsid w:val="397C1EF6"/>
    <w:rsid w:val="397D1296"/>
    <w:rsid w:val="39884715"/>
    <w:rsid w:val="398E180D"/>
    <w:rsid w:val="39965EB4"/>
    <w:rsid w:val="39972358"/>
    <w:rsid w:val="399A24CC"/>
    <w:rsid w:val="39A14531"/>
    <w:rsid w:val="39A209D9"/>
    <w:rsid w:val="39A607ED"/>
    <w:rsid w:val="39A61AA7"/>
    <w:rsid w:val="39A66665"/>
    <w:rsid w:val="39A72365"/>
    <w:rsid w:val="39A9208B"/>
    <w:rsid w:val="39AA74E6"/>
    <w:rsid w:val="39B056AF"/>
    <w:rsid w:val="39B31742"/>
    <w:rsid w:val="39B71399"/>
    <w:rsid w:val="39BA1BA2"/>
    <w:rsid w:val="39BA6046"/>
    <w:rsid w:val="39C779F1"/>
    <w:rsid w:val="39CA7DB2"/>
    <w:rsid w:val="39D569DC"/>
    <w:rsid w:val="39DC420F"/>
    <w:rsid w:val="39DE08FC"/>
    <w:rsid w:val="39DE1D35"/>
    <w:rsid w:val="39E130BA"/>
    <w:rsid w:val="39E35F42"/>
    <w:rsid w:val="39E82BB3"/>
    <w:rsid w:val="39EB6200"/>
    <w:rsid w:val="39F50E2C"/>
    <w:rsid w:val="39F71049"/>
    <w:rsid w:val="39FC665F"/>
    <w:rsid w:val="39FE4185"/>
    <w:rsid w:val="3A012AB6"/>
    <w:rsid w:val="3A045513"/>
    <w:rsid w:val="3A0A0D7C"/>
    <w:rsid w:val="3A0E1CC1"/>
    <w:rsid w:val="3A121B11"/>
    <w:rsid w:val="3A13466D"/>
    <w:rsid w:val="3A187D66"/>
    <w:rsid w:val="3A192D6D"/>
    <w:rsid w:val="3A1A6AE5"/>
    <w:rsid w:val="3A1D39C5"/>
    <w:rsid w:val="3A1E3E7A"/>
    <w:rsid w:val="3A227455"/>
    <w:rsid w:val="3A240A4F"/>
    <w:rsid w:val="3A26189D"/>
    <w:rsid w:val="3A2B6F44"/>
    <w:rsid w:val="3A2D745F"/>
    <w:rsid w:val="3A347BA7"/>
    <w:rsid w:val="3A35121F"/>
    <w:rsid w:val="3A3D4F53"/>
    <w:rsid w:val="3A3F334A"/>
    <w:rsid w:val="3A40206A"/>
    <w:rsid w:val="3A470DAD"/>
    <w:rsid w:val="3A4B4EF0"/>
    <w:rsid w:val="3A4D6F3A"/>
    <w:rsid w:val="3A532689"/>
    <w:rsid w:val="3A571AE7"/>
    <w:rsid w:val="3A5D66B8"/>
    <w:rsid w:val="3A612966"/>
    <w:rsid w:val="3A683CF4"/>
    <w:rsid w:val="3A6A35C8"/>
    <w:rsid w:val="3A732626"/>
    <w:rsid w:val="3A735D82"/>
    <w:rsid w:val="3A792883"/>
    <w:rsid w:val="3A7B3A28"/>
    <w:rsid w:val="3A84093C"/>
    <w:rsid w:val="3A8521B0"/>
    <w:rsid w:val="3A884822"/>
    <w:rsid w:val="3A904EA0"/>
    <w:rsid w:val="3A916DA7"/>
    <w:rsid w:val="3A9248CD"/>
    <w:rsid w:val="3A931714"/>
    <w:rsid w:val="3A9A2C31"/>
    <w:rsid w:val="3A9E2706"/>
    <w:rsid w:val="3AA04A25"/>
    <w:rsid w:val="3AA16040"/>
    <w:rsid w:val="3AA20FB4"/>
    <w:rsid w:val="3AA30888"/>
    <w:rsid w:val="3AA92C5A"/>
    <w:rsid w:val="3AB17449"/>
    <w:rsid w:val="3AB71C38"/>
    <w:rsid w:val="3AB91C85"/>
    <w:rsid w:val="3AC23405"/>
    <w:rsid w:val="3AC54CA3"/>
    <w:rsid w:val="3AC8393A"/>
    <w:rsid w:val="3ACD3B57"/>
    <w:rsid w:val="3AD152F4"/>
    <w:rsid w:val="3AD3406C"/>
    <w:rsid w:val="3AE25925"/>
    <w:rsid w:val="3AE93869"/>
    <w:rsid w:val="3AF92B9E"/>
    <w:rsid w:val="3AFC23EB"/>
    <w:rsid w:val="3B010619"/>
    <w:rsid w:val="3B0954D1"/>
    <w:rsid w:val="3B0C1DE4"/>
    <w:rsid w:val="3B117EE8"/>
    <w:rsid w:val="3B125E8D"/>
    <w:rsid w:val="3B133C60"/>
    <w:rsid w:val="3B153EE7"/>
    <w:rsid w:val="3B1D7F3A"/>
    <w:rsid w:val="3B1F16B1"/>
    <w:rsid w:val="3B245E6D"/>
    <w:rsid w:val="3B250567"/>
    <w:rsid w:val="3B263535"/>
    <w:rsid w:val="3B281787"/>
    <w:rsid w:val="3B297E39"/>
    <w:rsid w:val="3B2F036E"/>
    <w:rsid w:val="3B38164F"/>
    <w:rsid w:val="3B3D43CE"/>
    <w:rsid w:val="3B3F7CAE"/>
    <w:rsid w:val="3B4262F3"/>
    <w:rsid w:val="3B4A0447"/>
    <w:rsid w:val="3B4C10DC"/>
    <w:rsid w:val="3B547DD5"/>
    <w:rsid w:val="3B555810"/>
    <w:rsid w:val="3B5700E0"/>
    <w:rsid w:val="3B581673"/>
    <w:rsid w:val="3B585B17"/>
    <w:rsid w:val="3B5878C5"/>
    <w:rsid w:val="3B5F3A2C"/>
    <w:rsid w:val="3B62392C"/>
    <w:rsid w:val="3B626996"/>
    <w:rsid w:val="3B630B71"/>
    <w:rsid w:val="3B6D1DF0"/>
    <w:rsid w:val="3B7079D7"/>
    <w:rsid w:val="3B742225"/>
    <w:rsid w:val="3B776225"/>
    <w:rsid w:val="3B7808B5"/>
    <w:rsid w:val="3B803985"/>
    <w:rsid w:val="3B844B5E"/>
    <w:rsid w:val="3B862684"/>
    <w:rsid w:val="3B8C3A12"/>
    <w:rsid w:val="3B907EF3"/>
    <w:rsid w:val="3B9269CD"/>
    <w:rsid w:val="3B9B13A7"/>
    <w:rsid w:val="3B9E7612"/>
    <w:rsid w:val="3B9F06DE"/>
    <w:rsid w:val="3B9F72A2"/>
    <w:rsid w:val="3BA24FE4"/>
    <w:rsid w:val="3BA42B0A"/>
    <w:rsid w:val="3BA60419"/>
    <w:rsid w:val="3BB014AF"/>
    <w:rsid w:val="3BB305D2"/>
    <w:rsid w:val="3BB6649F"/>
    <w:rsid w:val="3BB80364"/>
    <w:rsid w:val="3BBF5C5C"/>
    <w:rsid w:val="3BC06C2C"/>
    <w:rsid w:val="3BCC5BED"/>
    <w:rsid w:val="3BCD5E7E"/>
    <w:rsid w:val="3BD056AD"/>
    <w:rsid w:val="3BD7738D"/>
    <w:rsid w:val="3BDA477E"/>
    <w:rsid w:val="3BDD48BC"/>
    <w:rsid w:val="3BE114FE"/>
    <w:rsid w:val="3BE24B88"/>
    <w:rsid w:val="3BEC799C"/>
    <w:rsid w:val="3BF21AC7"/>
    <w:rsid w:val="3BF24BA3"/>
    <w:rsid w:val="3BFB1848"/>
    <w:rsid w:val="3BFF41E4"/>
    <w:rsid w:val="3C047A4D"/>
    <w:rsid w:val="3C055AF0"/>
    <w:rsid w:val="3C177780"/>
    <w:rsid w:val="3C1A7270"/>
    <w:rsid w:val="3C257BF3"/>
    <w:rsid w:val="3C3A6FCB"/>
    <w:rsid w:val="3C414A75"/>
    <w:rsid w:val="3C421ED7"/>
    <w:rsid w:val="3C45562F"/>
    <w:rsid w:val="3C4A1903"/>
    <w:rsid w:val="3C4C62A9"/>
    <w:rsid w:val="3C553E04"/>
    <w:rsid w:val="3C5B5B30"/>
    <w:rsid w:val="3C5F3974"/>
    <w:rsid w:val="3C625A88"/>
    <w:rsid w:val="3C634773"/>
    <w:rsid w:val="3C6B71AA"/>
    <w:rsid w:val="3C6F3118"/>
    <w:rsid w:val="3C7363FA"/>
    <w:rsid w:val="3C77021F"/>
    <w:rsid w:val="3C795D45"/>
    <w:rsid w:val="3C7E15AD"/>
    <w:rsid w:val="3C85293C"/>
    <w:rsid w:val="3C897DC6"/>
    <w:rsid w:val="3C8B3CCA"/>
    <w:rsid w:val="3C907C1A"/>
    <w:rsid w:val="3C9506A5"/>
    <w:rsid w:val="3C9E1C4F"/>
    <w:rsid w:val="3C9F0F74"/>
    <w:rsid w:val="3CA60B04"/>
    <w:rsid w:val="3CA6361D"/>
    <w:rsid w:val="3CAB1C76"/>
    <w:rsid w:val="3CAB675D"/>
    <w:rsid w:val="3CAF4B47"/>
    <w:rsid w:val="3CAF74E5"/>
    <w:rsid w:val="3CB13731"/>
    <w:rsid w:val="3CB558BC"/>
    <w:rsid w:val="3CBD3F4B"/>
    <w:rsid w:val="3CC5328C"/>
    <w:rsid w:val="3CCE6B14"/>
    <w:rsid w:val="3CD4741F"/>
    <w:rsid w:val="3CD75F5F"/>
    <w:rsid w:val="3CDA5880"/>
    <w:rsid w:val="3CDE3DFA"/>
    <w:rsid w:val="3CE138EA"/>
    <w:rsid w:val="3CED04E1"/>
    <w:rsid w:val="3CF47AC1"/>
    <w:rsid w:val="3CF971C9"/>
    <w:rsid w:val="3CFB2BFE"/>
    <w:rsid w:val="3CFD4BC8"/>
    <w:rsid w:val="3D0031F7"/>
    <w:rsid w:val="3D0229E1"/>
    <w:rsid w:val="3D083A74"/>
    <w:rsid w:val="3D08682B"/>
    <w:rsid w:val="3D0A2145"/>
    <w:rsid w:val="3D0E0B83"/>
    <w:rsid w:val="3D1006A2"/>
    <w:rsid w:val="3D1617E6"/>
    <w:rsid w:val="3D162AF0"/>
    <w:rsid w:val="3D1703C5"/>
    <w:rsid w:val="3D1B6DFC"/>
    <w:rsid w:val="3D1F4CC2"/>
    <w:rsid w:val="3D22018A"/>
    <w:rsid w:val="3D235078"/>
    <w:rsid w:val="3D257C7B"/>
    <w:rsid w:val="3D2832C7"/>
    <w:rsid w:val="3D2E608F"/>
    <w:rsid w:val="3D3B56F0"/>
    <w:rsid w:val="3D3F1C20"/>
    <w:rsid w:val="3D48133C"/>
    <w:rsid w:val="3D495567"/>
    <w:rsid w:val="3D4C1688"/>
    <w:rsid w:val="3D4E5423"/>
    <w:rsid w:val="3D632551"/>
    <w:rsid w:val="3D635CF8"/>
    <w:rsid w:val="3D636132"/>
    <w:rsid w:val="3D66173A"/>
    <w:rsid w:val="3D693303"/>
    <w:rsid w:val="3D6A7D83"/>
    <w:rsid w:val="3D6F0EF6"/>
    <w:rsid w:val="3D701A7B"/>
    <w:rsid w:val="3D711112"/>
    <w:rsid w:val="3D714C22"/>
    <w:rsid w:val="3D7B3D3F"/>
    <w:rsid w:val="3D7B5AA1"/>
    <w:rsid w:val="3D7D3613"/>
    <w:rsid w:val="3D874491"/>
    <w:rsid w:val="3D8847DB"/>
    <w:rsid w:val="3D8B688A"/>
    <w:rsid w:val="3D915310"/>
    <w:rsid w:val="3D9A225E"/>
    <w:rsid w:val="3D9B1CEB"/>
    <w:rsid w:val="3D9F527F"/>
    <w:rsid w:val="3DA14138"/>
    <w:rsid w:val="3DA768E2"/>
    <w:rsid w:val="3DA80A22"/>
    <w:rsid w:val="3DA816A8"/>
    <w:rsid w:val="3DAD7536"/>
    <w:rsid w:val="3DAE1A1E"/>
    <w:rsid w:val="3DB334D8"/>
    <w:rsid w:val="3DBA6236"/>
    <w:rsid w:val="3DC21B25"/>
    <w:rsid w:val="3DC94AAA"/>
    <w:rsid w:val="3DCC6348"/>
    <w:rsid w:val="3DD314BA"/>
    <w:rsid w:val="3DD57CCC"/>
    <w:rsid w:val="3DD63FB2"/>
    <w:rsid w:val="3DDA0A65"/>
    <w:rsid w:val="3DDD2303"/>
    <w:rsid w:val="3DE146D9"/>
    <w:rsid w:val="3DE17089"/>
    <w:rsid w:val="3DE86F29"/>
    <w:rsid w:val="3DEA0C55"/>
    <w:rsid w:val="3DEC0798"/>
    <w:rsid w:val="3DEE62BF"/>
    <w:rsid w:val="3DF064DB"/>
    <w:rsid w:val="3DF3714A"/>
    <w:rsid w:val="3DF413BC"/>
    <w:rsid w:val="3DF5589F"/>
    <w:rsid w:val="3DF73641"/>
    <w:rsid w:val="3DFB03DA"/>
    <w:rsid w:val="3E083824"/>
    <w:rsid w:val="3E0E070F"/>
    <w:rsid w:val="3E107CC1"/>
    <w:rsid w:val="3E1877DF"/>
    <w:rsid w:val="3E1C72D0"/>
    <w:rsid w:val="3E202860"/>
    <w:rsid w:val="3E22733A"/>
    <w:rsid w:val="3E236A29"/>
    <w:rsid w:val="3E2B306F"/>
    <w:rsid w:val="3E2D5039"/>
    <w:rsid w:val="3E313DD1"/>
    <w:rsid w:val="3E3541EC"/>
    <w:rsid w:val="3E3668E6"/>
    <w:rsid w:val="3E371A14"/>
    <w:rsid w:val="3E3A0686"/>
    <w:rsid w:val="3E3E50EA"/>
    <w:rsid w:val="3E401D90"/>
    <w:rsid w:val="3E450C0B"/>
    <w:rsid w:val="3E4C358F"/>
    <w:rsid w:val="3E53200C"/>
    <w:rsid w:val="3E555C33"/>
    <w:rsid w:val="3E5869BA"/>
    <w:rsid w:val="3E5B5844"/>
    <w:rsid w:val="3E5C383F"/>
    <w:rsid w:val="3E5C76CC"/>
    <w:rsid w:val="3E611186"/>
    <w:rsid w:val="3E66679D"/>
    <w:rsid w:val="3E6D18D9"/>
    <w:rsid w:val="3E7013C9"/>
    <w:rsid w:val="3E703177"/>
    <w:rsid w:val="3E70734E"/>
    <w:rsid w:val="3E726EF0"/>
    <w:rsid w:val="3E735D52"/>
    <w:rsid w:val="3E785B6F"/>
    <w:rsid w:val="3E805321"/>
    <w:rsid w:val="3E8409D1"/>
    <w:rsid w:val="3E85152E"/>
    <w:rsid w:val="3E886684"/>
    <w:rsid w:val="3E8D3D29"/>
    <w:rsid w:val="3E91404A"/>
    <w:rsid w:val="3E965BAA"/>
    <w:rsid w:val="3E9908EE"/>
    <w:rsid w:val="3E9A01F4"/>
    <w:rsid w:val="3E9D5BC8"/>
    <w:rsid w:val="3EA01CAF"/>
    <w:rsid w:val="3EA03A5D"/>
    <w:rsid w:val="3EAB7532"/>
    <w:rsid w:val="3EAD617A"/>
    <w:rsid w:val="3EAD7F28"/>
    <w:rsid w:val="3EAE76D3"/>
    <w:rsid w:val="3EB07A18"/>
    <w:rsid w:val="3EB238D1"/>
    <w:rsid w:val="3EB309C5"/>
    <w:rsid w:val="3EB5490B"/>
    <w:rsid w:val="3EBE0387"/>
    <w:rsid w:val="3EC050CF"/>
    <w:rsid w:val="3EC55195"/>
    <w:rsid w:val="3EC66FEB"/>
    <w:rsid w:val="3EC7548D"/>
    <w:rsid w:val="3EC87082"/>
    <w:rsid w:val="3ECD7871"/>
    <w:rsid w:val="3ED01372"/>
    <w:rsid w:val="3ED01E68"/>
    <w:rsid w:val="3ED23E32"/>
    <w:rsid w:val="3ED26B8E"/>
    <w:rsid w:val="3ED26E00"/>
    <w:rsid w:val="3ED83505"/>
    <w:rsid w:val="3EDE4A80"/>
    <w:rsid w:val="3EE02029"/>
    <w:rsid w:val="3EE633AE"/>
    <w:rsid w:val="3EE6343A"/>
    <w:rsid w:val="3EEE1BEE"/>
    <w:rsid w:val="3EEE5831"/>
    <w:rsid w:val="3EF07420"/>
    <w:rsid w:val="3EF26282"/>
    <w:rsid w:val="3EF342F3"/>
    <w:rsid w:val="3EF43DA9"/>
    <w:rsid w:val="3EF63935"/>
    <w:rsid w:val="3EF84C40"/>
    <w:rsid w:val="3EFE0783"/>
    <w:rsid w:val="3EFE69D5"/>
    <w:rsid w:val="3F1178A6"/>
    <w:rsid w:val="3F1448ED"/>
    <w:rsid w:val="3F184713"/>
    <w:rsid w:val="3F1A5EE5"/>
    <w:rsid w:val="3F1B693D"/>
    <w:rsid w:val="3F244C85"/>
    <w:rsid w:val="3F2F4DE1"/>
    <w:rsid w:val="3F340649"/>
    <w:rsid w:val="3F3D5750"/>
    <w:rsid w:val="3F405ACE"/>
    <w:rsid w:val="3F415FC2"/>
    <w:rsid w:val="3F487C50"/>
    <w:rsid w:val="3F4A5777"/>
    <w:rsid w:val="3F4B5425"/>
    <w:rsid w:val="3F4E623F"/>
    <w:rsid w:val="3F526F13"/>
    <w:rsid w:val="3F536FFE"/>
    <w:rsid w:val="3F56526A"/>
    <w:rsid w:val="3F5F62D6"/>
    <w:rsid w:val="3F6122DF"/>
    <w:rsid w:val="3F650802"/>
    <w:rsid w:val="3F6E5909"/>
    <w:rsid w:val="3F702A77"/>
    <w:rsid w:val="3F70730F"/>
    <w:rsid w:val="3F710F55"/>
    <w:rsid w:val="3F7647BE"/>
    <w:rsid w:val="3F776356"/>
    <w:rsid w:val="3F776514"/>
    <w:rsid w:val="3F78682F"/>
    <w:rsid w:val="3F7B6278"/>
    <w:rsid w:val="3F8622AE"/>
    <w:rsid w:val="3F895894"/>
    <w:rsid w:val="3F966C0E"/>
    <w:rsid w:val="3F9B7174"/>
    <w:rsid w:val="3FA26110"/>
    <w:rsid w:val="3FA83D9E"/>
    <w:rsid w:val="3FA96941"/>
    <w:rsid w:val="3FAB142D"/>
    <w:rsid w:val="3FAB6C69"/>
    <w:rsid w:val="3FAF7CCF"/>
    <w:rsid w:val="3FB319DB"/>
    <w:rsid w:val="3FB33C82"/>
    <w:rsid w:val="3FB3540A"/>
    <w:rsid w:val="3FB377C0"/>
    <w:rsid w:val="3FCE1C93"/>
    <w:rsid w:val="3FD37E62"/>
    <w:rsid w:val="3FD757C5"/>
    <w:rsid w:val="3FDE07B5"/>
    <w:rsid w:val="3FE01DA0"/>
    <w:rsid w:val="3FE07E89"/>
    <w:rsid w:val="3FE16591"/>
    <w:rsid w:val="3FE67B95"/>
    <w:rsid w:val="3FEB7B64"/>
    <w:rsid w:val="3FF248DF"/>
    <w:rsid w:val="3FF57C96"/>
    <w:rsid w:val="3FF93851"/>
    <w:rsid w:val="40053625"/>
    <w:rsid w:val="400718BA"/>
    <w:rsid w:val="401364B0"/>
    <w:rsid w:val="40191AE2"/>
    <w:rsid w:val="401A3A24"/>
    <w:rsid w:val="401B7113"/>
    <w:rsid w:val="401D2E8B"/>
    <w:rsid w:val="40205D95"/>
    <w:rsid w:val="402204A1"/>
    <w:rsid w:val="402406BD"/>
    <w:rsid w:val="40291830"/>
    <w:rsid w:val="40295CD4"/>
    <w:rsid w:val="402B37FA"/>
    <w:rsid w:val="40384169"/>
    <w:rsid w:val="40387CC5"/>
    <w:rsid w:val="40397A75"/>
    <w:rsid w:val="40461917"/>
    <w:rsid w:val="40491683"/>
    <w:rsid w:val="40495B7D"/>
    <w:rsid w:val="404E1634"/>
    <w:rsid w:val="40554015"/>
    <w:rsid w:val="40577EAC"/>
    <w:rsid w:val="40610FCA"/>
    <w:rsid w:val="406460A1"/>
    <w:rsid w:val="406610D4"/>
    <w:rsid w:val="40694322"/>
    <w:rsid w:val="406B1E48"/>
    <w:rsid w:val="40752CC7"/>
    <w:rsid w:val="407978E4"/>
    <w:rsid w:val="407A208B"/>
    <w:rsid w:val="407F58F4"/>
    <w:rsid w:val="408578DE"/>
    <w:rsid w:val="4086025E"/>
    <w:rsid w:val="408E58EC"/>
    <w:rsid w:val="40902FE7"/>
    <w:rsid w:val="40994C08"/>
    <w:rsid w:val="40A54DE3"/>
    <w:rsid w:val="40A56767"/>
    <w:rsid w:val="40A84E4B"/>
    <w:rsid w:val="40AA790B"/>
    <w:rsid w:val="40AD2461"/>
    <w:rsid w:val="40AD420F"/>
    <w:rsid w:val="40BB2DD0"/>
    <w:rsid w:val="40C41559"/>
    <w:rsid w:val="40C559FD"/>
    <w:rsid w:val="40C63523"/>
    <w:rsid w:val="40C85D34"/>
    <w:rsid w:val="40CE4185"/>
    <w:rsid w:val="40D06E36"/>
    <w:rsid w:val="40D07EFD"/>
    <w:rsid w:val="40D24864"/>
    <w:rsid w:val="40D2566A"/>
    <w:rsid w:val="40D436FA"/>
    <w:rsid w:val="40D65157"/>
    <w:rsid w:val="40DC68A2"/>
    <w:rsid w:val="40E1035D"/>
    <w:rsid w:val="40E754C1"/>
    <w:rsid w:val="40EC27D7"/>
    <w:rsid w:val="40ED2F03"/>
    <w:rsid w:val="40F16B34"/>
    <w:rsid w:val="40F462E2"/>
    <w:rsid w:val="40FA5148"/>
    <w:rsid w:val="41041B47"/>
    <w:rsid w:val="41071E98"/>
    <w:rsid w:val="410A340F"/>
    <w:rsid w:val="410B2716"/>
    <w:rsid w:val="410B53D9"/>
    <w:rsid w:val="410D235D"/>
    <w:rsid w:val="41126768"/>
    <w:rsid w:val="41127885"/>
    <w:rsid w:val="411A476A"/>
    <w:rsid w:val="41202C33"/>
    <w:rsid w:val="41244CEE"/>
    <w:rsid w:val="41254266"/>
    <w:rsid w:val="41270465"/>
    <w:rsid w:val="41281AE7"/>
    <w:rsid w:val="41306BEE"/>
    <w:rsid w:val="41337FEB"/>
    <w:rsid w:val="41350D1C"/>
    <w:rsid w:val="413A59C8"/>
    <w:rsid w:val="413B7A6D"/>
    <w:rsid w:val="414032D5"/>
    <w:rsid w:val="41482907"/>
    <w:rsid w:val="414A5F53"/>
    <w:rsid w:val="414C3A28"/>
    <w:rsid w:val="41513286"/>
    <w:rsid w:val="41517290"/>
    <w:rsid w:val="41524DB6"/>
    <w:rsid w:val="41546D80"/>
    <w:rsid w:val="41564834"/>
    <w:rsid w:val="415708D8"/>
    <w:rsid w:val="41597EF3"/>
    <w:rsid w:val="415C43BB"/>
    <w:rsid w:val="41643F83"/>
    <w:rsid w:val="41686388"/>
    <w:rsid w:val="416B2289"/>
    <w:rsid w:val="416B4997"/>
    <w:rsid w:val="416D1E08"/>
    <w:rsid w:val="416D381B"/>
    <w:rsid w:val="41720FB5"/>
    <w:rsid w:val="41752E64"/>
    <w:rsid w:val="4176321F"/>
    <w:rsid w:val="417736D6"/>
    <w:rsid w:val="417B430D"/>
    <w:rsid w:val="417E3DFD"/>
    <w:rsid w:val="418331C2"/>
    <w:rsid w:val="41870F04"/>
    <w:rsid w:val="41874E73"/>
    <w:rsid w:val="41894C7C"/>
    <w:rsid w:val="418E3106"/>
    <w:rsid w:val="419109CD"/>
    <w:rsid w:val="41911D83"/>
    <w:rsid w:val="41912200"/>
    <w:rsid w:val="4193223B"/>
    <w:rsid w:val="419337DD"/>
    <w:rsid w:val="41990C37"/>
    <w:rsid w:val="41A339E2"/>
    <w:rsid w:val="41A53138"/>
    <w:rsid w:val="41A575DC"/>
    <w:rsid w:val="41AE6D96"/>
    <w:rsid w:val="41B1573B"/>
    <w:rsid w:val="41B33AA7"/>
    <w:rsid w:val="41B7073E"/>
    <w:rsid w:val="41B96BE3"/>
    <w:rsid w:val="41BB48E2"/>
    <w:rsid w:val="41BD0482"/>
    <w:rsid w:val="41BE41FA"/>
    <w:rsid w:val="41BE643E"/>
    <w:rsid w:val="41C02939"/>
    <w:rsid w:val="41C23CEA"/>
    <w:rsid w:val="41C308AC"/>
    <w:rsid w:val="41C566B6"/>
    <w:rsid w:val="41C932CA"/>
    <w:rsid w:val="41D57EC1"/>
    <w:rsid w:val="41D61543"/>
    <w:rsid w:val="41D81760"/>
    <w:rsid w:val="41E33C60"/>
    <w:rsid w:val="41EF0857"/>
    <w:rsid w:val="41F145CF"/>
    <w:rsid w:val="41F30347"/>
    <w:rsid w:val="41F84884"/>
    <w:rsid w:val="41FA35D3"/>
    <w:rsid w:val="42064B15"/>
    <w:rsid w:val="420E33D3"/>
    <w:rsid w:val="420F27E9"/>
    <w:rsid w:val="421502BE"/>
    <w:rsid w:val="42157962"/>
    <w:rsid w:val="421B164C"/>
    <w:rsid w:val="421C002B"/>
    <w:rsid w:val="421D4174"/>
    <w:rsid w:val="421F113C"/>
    <w:rsid w:val="42216462"/>
    <w:rsid w:val="422275BB"/>
    <w:rsid w:val="4227335A"/>
    <w:rsid w:val="42276243"/>
    <w:rsid w:val="422E3E5D"/>
    <w:rsid w:val="422F5D83"/>
    <w:rsid w:val="4230334A"/>
    <w:rsid w:val="42350960"/>
    <w:rsid w:val="423821FE"/>
    <w:rsid w:val="42392CC7"/>
    <w:rsid w:val="423A09C0"/>
    <w:rsid w:val="423C1CEE"/>
    <w:rsid w:val="424262E2"/>
    <w:rsid w:val="42440538"/>
    <w:rsid w:val="42447C4D"/>
    <w:rsid w:val="42472441"/>
    <w:rsid w:val="424E37D0"/>
    <w:rsid w:val="425A6618"/>
    <w:rsid w:val="425B0637"/>
    <w:rsid w:val="42611755"/>
    <w:rsid w:val="42613503"/>
    <w:rsid w:val="42621029"/>
    <w:rsid w:val="42661EA1"/>
    <w:rsid w:val="42693C78"/>
    <w:rsid w:val="42707BEA"/>
    <w:rsid w:val="42737C14"/>
    <w:rsid w:val="42797257"/>
    <w:rsid w:val="427A45C5"/>
    <w:rsid w:val="427B03DF"/>
    <w:rsid w:val="427D5E63"/>
    <w:rsid w:val="427F7E2D"/>
    <w:rsid w:val="428049BB"/>
    <w:rsid w:val="4286740D"/>
    <w:rsid w:val="42884F34"/>
    <w:rsid w:val="42890CAC"/>
    <w:rsid w:val="428A1ABE"/>
    <w:rsid w:val="42945690"/>
    <w:rsid w:val="42951A30"/>
    <w:rsid w:val="42975177"/>
    <w:rsid w:val="42997141"/>
    <w:rsid w:val="429D2C41"/>
    <w:rsid w:val="429D6505"/>
    <w:rsid w:val="42A87384"/>
    <w:rsid w:val="42AA4C87"/>
    <w:rsid w:val="42AC04F6"/>
    <w:rsid w:val="42AE1279"/>
    <w:rsid w:val="42B0448A"/>
    <w:rsid w:val="42B06238"/>
    <w:rsid w:val="42B23D5F"/>
    <w:rsid w:val="42B4605E"/>
    <w:rsid w:val="42B77801"/>
    <w:rsid w:val="42BA2C13"/>
    <w:rsid w:val="42BC698B"/>
    <w:rsid w:val="42BE6BA7"/>
    <w:rsid w:val="42C258CF"/>
    <w:rsid w:val="42C615B8"/>
    <w:rsid w:val="42C7285A"/>
    <w:rsid w:val="42CA6750"/>
    <w:rsid w:val="42CD4A65"/>
    <w:rsid w:val="42D02437"/>
    <w:rsid w:val="42D24401"/>
    <w:rsid w:val="42D31F27"/>
    <w:rsid w:val="42D40179"/>
    <w:rsid w:val="42D451F8"/>
    <w:rsid w:val="42E3128A"/>
    <w:rsid w:val="42E87780"/>
    <w:rsid w:val="42ED06E3"/>
    <w:rsid w:val="42F07401"/>
    <w:rsid w:val="42F26851"/>
    <w:rsid w:val="42F36125"/>
    <w:rsid w:val="42F8373B"/>
    <w:rsid w:val="42FB3958"/>
    <w:rsid w:val="4300097E"/>
    <w:rsid w:val="43036368"/>
    <w:rsid w:val="43095949"/>
    <w:rsid w:val="430B16C1"/>
    <w:rsid w:val="430C0AE4"/>
    <w:rsid w:val="430D1A3D"/>
    <w:rsid w:val="43106CD7"/>
    <w:rsid w:val="43144A19"/>
    <w:rsid w:val="431535E1"/>
    <w:rsid w:val="43210EE4"/>
    <w:rsid w:val="4326406D"/>
    <w:rsid w:val="432B3B11"/>
    <w:rsid w:val="432D5ADB"/>
    <w:rsid w:val="432E4FF9"/>
    <w:rsid w:val="433834D6"/>
    <w:rsid w:val="433A2142"/>
    <w:rsid w:val="433E08F0"/>
    <w:rsid w:val="43464933"/>
    <w:rsid w:val="43467A07"/>
    <w:rsid w:val="43477092"/>
    <w:rsid w:val="434A3F97"/>
    <w:rsid w:val="435117C9"/>
    <w:rsid w:val="4355185E"/>
    <w:rsid w:val="43571F21"/>
    <w:rsid w:val="435B3841"/>
    <w:rsid w:val="435C7A35"/>
    <w:rsid w:val="435E3EE6"/>
    <w:rsid w:val="436239D7"/>
    <w:rsid w:val="43637063"/>
    <w:rsid w:val="43650DD1"/>
    <w:rsid w:val="436957E4"/>
    <w:rsid w:val="436F7EA2"/>
    <w:rsid w:val="43707D4F"/>
    <w:rsid w:val="43770B04"/>
    <w:rsid w:val="437B544C"/>
    <w:rsid w:val="437B7FBD"/>
    <w:rsid w:val="4383056F"/>
    <w:rsid w:val="43851473"/>
    <w:rsid w:val="43862DA4"/>
    <w:rsid w:val="438A749E"/>
    <w:rsid w:val="438D77EC"/>
    <w:rsid w:val="438E68BF"/>
    <w:rsid w:val="43902605"/>
    <w:rsid w:val="439274EE"/>
    <w:rsid w:val="43994F1E"/>
    <w:rsid w:val="439A7621"/>
    <w:rsid w:val="439B4160"/>
    <w:rsid w:val="439E3F94"/>
    <w:rsid w:val="43A11AF6"/>
    <w:rsid w:val="43A1471F"/>
    <w:rsid w:val="43A20CA5"/>
    <w:rsid w:val="43A713E9"/>
    <w:rsid w:val="43AF64F0"/>
    <w:rsid w:val="43AF6949"/>
    <w:rsid w:val="43B62CD0"/>
    <w:rsid w:val="43B74549"/>
    <w:rsid w:val="43B92ECB"/>
    <w:rsid w:val="43BB30E7"/>
    <w:rsid w:val="43BB6C43"/>
    <w:rsid w:val="43C733CC"/>
    <w:rsid w:val="43C77DAE"/>
    <w:rsid w:val="43C81360"/>
    <w:rsid w:val="43CA296C"/>
    <w:rsid w:val="43D17094"/>
    <w:rsid w:val="43D21AE7"/>
    <w:rsid w:val="43D23927"/>
    <w:rsid w:val="43DE19BF"/>
    <w:rsid w:val="43E52FB4"/>
    <w:rsid w:val="43EC1D94"/>
    <w:rsid w:val="43ED7F7E"/>
    <w:rsid w:val="43F06637"/>
    <w:rsid w:val="43FA3C0F"/>
    <w:rsid w:val="43FF0769"/>
    <w:rsid w:val="44003493"/>
    <w:rsid w:val="44022CB5"/>
    <w:rsid w:val="44040BD5"/>
    <w:rsid w:val="4404683C"/>
    <w:rsid w:val="44054362"/>
    <w:rsid w:val="440A5C69"/>
    <w:rsid w:val="440B46B7"/>
    <w:rsid w:val="440C6E55"/>
    <w:rsid w:val="440C70A9"/>
    <w:rsid w:val="4413082D"/>
    <w:rsid w:val="44134CD1"/>
    <w:rsid w:val="441466C4"/>
    <w:rsid w:val="44155DDC"/>
    <w:rsid w:val="44162F4C"/>
    <w:rsid w:val="441F3676"/>
    <w:rsid w:val="44236B1E"/>
    <w:rsid w:val="442421DE"/>
    <w:rsid w:val="442A5B77"/>
    <w:rsid w:val="442C4833"/>
    <w:rsid w:val="442F112C"/>
    <w:rsid w:val="44301B20"/>
    <w:rsid w:val="4440152E"/>
    <w:rsid w:val="44473990"/>
    <w:rsid w:val="444810D2"/>
    <w:rsid w:val="444B1646"/>
    <w:rsid w:val="444B6B7B"/>
    <w:rsid w:val="445138C5"/>
    <w:rsid w:val="445175A7"/>
    <w:rsid w:val="445A46AE"/>
    <w:rsid w:val="445B6DE2"/>
    <w:rsid w:val="445C5D1C"/>
    <w:rsid w:val="445E38A7"/>
    <w:rsid w:val="446239DC"/>
    <w:rsid w:val="44627A06"/>
    <w:rsid w:val="446948F1"/>
    <w:rsid w:val="446C618F"/>
    <w:rsid w:val="446E485F"/>
    <w:rsid w:val="44703ED1"/>
    <w:rsid w:val="447535A5"/>
    <w:rsid w:val="44760E5A"/>
    <w:rsid w:val="447A1390"/>
    <w:rsid w:val="44841492"/>
    <w:rsid w:val="44882ABA"/>
    <w:rsid w:val="4495394A"/>
    <w:rsid w:val="4497145E"/>
    <w:rsid w:val="449D27EC"/>
    <w:rsid w:val="449E1910"/>
    <w:rsid w:val="44A26055"/>
    <w:rsid w:val="44A43B7B"/>
    <w:rsid w:val="44A46D96"/>
    <w:rsid w:val="44AA14FA"/>
    <w:rsid w:val="44AB4F09"/>
    <w:rsid w:val="44AD0D7C"/>
    <w:rsid w:val="44B244EA"/>
    <w:rsid w:val="44B32010"/>
    <w:rsid w:val="44B513D2"/>
    <w:rsid w:val="44B55D88"/>
    <w:rsid w:val="44B7047D"/>
    <w:rsid w:val="44B71B00"/>
    <w:rsid w:val="44B738AE"/>
    <w:rsid w:val="44C61D43"/>
    <w:rsid w:val="44C7739E"/>
    <w:rsid w:val="44CD1324"/>
    <w:rsid w:val="44D259D7"/>
    <w:rsid w:val="44D41369"/>
    <w:rsid w:val="44DB34C4"/>
    <w:rsid w:val="44DC794A"/>
    <w:rsid w:val="44EF49CC"/>
    <w:rsid w:val="44F3555B"/>
    <w:rsid w:val="44FA7C3F"/>
    <w:rsid w:val="45014B29"/>
    <w:rsid w:val="45061F75"/>
    <w:rsid w:val="45062140"/>
    <w:rsid w:val="450837FF"/>
    <w:rsid w:val="450C3C4E"/>
    <w:rsid w:val="450D34CE"/>
    <w:rsid w:val="45142724"/>
    <w:rsid w:val="45216E60"/>
    <w:rsid w:val="452344D9"/>
    <w:rsid w:val="45270FE6"/>
    <w:rsid w:val="45290F50"/>
    <w:rsid w:val="452C070F"/>
    <w:rsid w:val="45327246"/>
    <w:rsid w:val="45343151"/>
    <w:rsid w:val="45390767"/>
    <w:rsid w:val="4541257C"/>
    <w:rsid w:val="454146FD"/>
    <w:rsid w:val="45473928"/>
    <w:rsid w:val="454A4722"/>
    <w:rsid w:val="454B148B"/>
    <w:rsid w:val="454D5FC1"/>
    <w:rsid w:val="454F3AE7"/>
    <w:rsid w:val="455158FB"/>
    <w:rsid w:val="455267DA"/>
    <w:rsid w:val="45570BED"/>
    <w:rsid w:val="455720D5"/>
    <w:rsid w:val="45575370"/>
    <w:rsid w:val="455B692F"/>
    <w:rsid w:val="4561381A"/>
    <w:rsid w:val="456926CF"/>
    <w:rsid w:val="45732B73"/>
    <w:rsid w:val="45786C0B"/>
    <w:rsid w:val="45790905"/>
    <w:rsid w:val="457D4367"/>
    <w:rsid w:val="457D61CE"/>
    <w:rsid w:val="457F58D3"/>
    <w:rsid w:val="45863281"/>
    <w:rsid w:val="45885F77"/>
    <w:rsid w:val="458E2F8D"/>
    <w:rsid w:val="4594078F"/>
    <w:rsid w:val="45A2455E"/>
    <w:rsid w:val="45A56FA7"/>
    <w:rsid w:val="45A801C9"/>
    <w:rsid w:val="45B32072"/>
    <w:rsid w:val="45B36894"/>
    <w:rsid w:val="45BA0D69"/>
    <w:rsid w:val="45BD57A7"/>
    <w:rsid w:val="45C451B3"/>
    <w:rsid w:val="45C575B2"/>
    <w:rsid w:val="45C81AEB"/>
    <w:rsid w:val="45CA5863"/>
    <w:rsid w:val="45CA7611"/>
    <w:rsid w:val="45CC15DB"/>
    <w:rsid w:val="45CC3389"/>
    <w:rsid w:val="45CF6530"/>
    <w:rsid w:val="45D05D06"/>
    <w:rsid w:val="45D13292"/>
    <w:rsid w:val="45DE4E6B"/>
    <w:rsid w:val="45E2495B"/>
    <w:rsid w:val="45E83F3B"/>
    <w:rsid w:val="45ED1F86"/>
    <w:rsid w:val="45EF7464"/>
    <w:rsid w:val="45F3467A"/>
    <w:rsid w:val="45F34DBA"/>
    <w:rsid w:val="45F51F99"/>
    <w:rsid w:val="45F638D8"/>
    <w:rsid w:val="45F9705B"/>
    <w:rsid w:val="45FE550D"/>
    <w:rsid w:val="460506EC"/>
    <w:rsid w:val="46081EE8"/>
    <w:rsid w:val="460A3EB2"/>
    <w:rsid w:val="460F1B25"/>
    <w:rsid w:val="461940F5"/>
    <w:rsid w:val="46194489"/>
    <w:rsid w:val="461A0599"/>
    <w:rsid w:val="461D5588"/>
    <w:rsid w:val="461E03B1"/>
    <w:rsid w:val="461F5BAF"/>
    <w:rsid w:val="462001ED"/>
    <w:rsid w:val="46202762"/>
    <w:rsid w:val="462417D4"/>
    <w:rsid w:val="46252A99"/>
    <w:rsid w:val="46253DEF"/>
    <w:rsid w:val="46295185"/>
    <w:rsid w:val="462F51FD"/>
    <w:rsid w:val="46310947"/>
    <w:rsid w:val="463C0745"/>
    <w:rsid w:val="463F0641"/>
    <w:rsid w:val="46406EBB"/>
    <w:rsid w:val="464473C4"/>
    <w:rsid w:val="464759EC"/>
    <w:rsid w:val="46485E76"/>
    <w:rsid w:val="46494425"/>
    <w:rsid w:val="464C0026"/>
    <w:rsid w:val="464E3D9E"/>
    <w:rsid w:val="465515D1"/>
    <w:rsid w:val="46617392"/>
    <w:rsid w:val="46623CEE"/>
    <w:rsid w:val="46696E2A"/>
    <w:rsid w:val="466A4950"/>
    <w:rsid w:val="466C2476"/>
    <w:rsid w:val="46717F63"/>
    <w:rsid w:val="467557CF"/>
    <w:rsid w:val="4676429B"/>
    <w:rsid w:val="467D0B27"/>
    <w:rsid w:val="467F21F7"/>
    <w:rsid w:val="46854B63"/>
    <w:rsid w:val="46865704"/>
    <w:rsid w:val="468849B7"/>
    <w:rsid w:val="468C48C7"/>
    <w:rsid w:val="468E063F"/>
    <w:rsid w:val="469A07EC"/>
    <w:rsid w:val="469F2BBA"/>
    <w:rsid w:val="46A02970"/>
    <w:rsid w:val="46A2233C"/>
    <w:rsid w:val="46AF15C7"/>
    <w:rsid w:val="46B1257F"/>
    <w:rsid w:val="46B42295"/>
    <w:rsid w:val="46B9186B"/>
    <w:rsid w:val="46C06704"/>
    <w:rsid w:val="46C44060"/>
    <w:rsid w:val="46C91677"/>
    <w:rsid w:val="46C95B1B"/>
    <w:rsid w:val="46CB5C71"/>
    <w:rsid w:val="46CC73B9"/>
    <w:rsid w:val="46D02A05"/>
    <w:rsid w:val="46DB3C8C"/>
    <w:rsid w:val="46DD15C6"/>
    <w:rsid w:val="46DE7929"/>
    <w:rsid w:val="46E32237"/>
    <w:rsid w:val="46E464B1"/>
    <w:rsid w:val="46E775FD"/>
    <w:rsid w:val="46EB755D"/>
    <w:rsid w:val="46EC35B7"/>
    <w:rsid w:val="46EE10DD"/>
    <w:rsid w:val="46F72688"/>
    <w:rsid w:val="46F7741A"/>
    <w:rsid w:val="46FB4115"/>
    <w:rsid w:val="46FF32EA"/>
    <w:rsid w:val="47022DDB"/>
    <w:rsid w:val="470628CB"/>
    <w:rsid w:val="47075984"/>
    <w:rsid w:val="47086643"/>
    <w:rsid w:val="471072A6"/>
    <w:rsid w:val="47264D1B"/>
    <w:rsid w:val="472B0583"/>
    <w:rsid w:val="47322C84"/>
    <w:rsid w:val="47370CD6"/>
    <w:rsid w:val="473762F0"/>
    <w:rsid w:val="4738336C"/>
    <w:rsid w:val="473F3F69"/>
    <w:rsid w:val="474246B6"/>
    <w:rsid w:val="4743173D"/>
    <w:rsid w:val="47455D01"/>
    <w:rsid w:val="47466C1A"/>
    <w:rsid w:val="474829E0"/>
    <w:rsid w:val="474A22AA"/>
    <w:rsid w:val="474B29D4"/>
    <w:rsid w:val="474B5721"/>
    <w:rsid w:val="474E7DCE"/>
    <w:rsid w:val="47507B25"/>
    <w:rsid w:val="47536810"/>
    <w:rsid w:val="47543636"/>
    <w:rsid w:val="47590C4D"/>
    <w:rsid w:val="475A2521"/>
    <w:rsid w:val="475D19D8"/>
    <w:rsid w:val="475D60B3"/>
    <w:rsid w:val="475F022D"/>
    <w:rsid w:val="476129A0"/>
    <w:rsid w:val="476D46F8"/>
    <w:rsid w:val="476E3385"/>
    <w:rsid w:val="47735ED0"/>
    <w:rsid w:val="47793790"/>
    <w:rsid w:val="477A4760"/>
    <w:rsid w:val="477D544D"/>
    <w:rsid w:val="47864E13"/>
    <w:rsid w:val="47887784"/>
    <w:rsid w:val="478A4254"/>
    <w:rsid w:val="478A52AA"/>
    <w:rsid w:val="478C6414"/>
    <w:rsid w:val="478E2BD5"/>
    <w:rsid w:val="478F28C0"/>
    <w:rsid w:val="479223B1"/>
    <w:rsid w:val="47931D2A"/>
    <w:rsid w:val="47961EA1"/>
    <w:rsid w:val="47975C19"/>
    <w:rsid w:val="47A82162"/>
    <w:rsid w:val="47A83982"/>
    <w:rsid w:val="47AA4DBB"/>
    <w:rsid w:val="47AA5A98"/>
    <w:rsid w:val="47AA76FA"/>
    <w:rsid w:val="47AC2088"/>
    <w:rsid w:val="47AD2096"/>
    <w:rsid w:val="47AF12B5"/>
    <w:rsid w:val="47B70303"/>
    <w:rsid w:val="47B73822"/>
    <w:rsid w:val="47BC10C6"/>
    <w:rsid w:val="47C212B2"/>
    <w:rsid w:val="47C84777"/>
    <w:rsid w:val="47CF53B3"/>
    <w:rsid w:val="47E44183"/>
    <w:rsid w:val="47ED625C"/>
    <w:rsid w:val="47F210A1"/>
    <w:rsid w:val="47FB61A8"/>
    <w:rsid w:val="47FD4808"/>
    <w:rsid w:val="47FE17F4"/>
    <w:rsid w:val="48007130"/>
    <w:rsid w:val="4800731A"/>
    <w:rsid w:val="480212E4"/>
    <w:rsid w:val="48054931"/>
    <w:rsid w:val="480A71CC"/>
    <w:rsid w:val="4816511D"/>
    <w:rsid w:val="481959EC"/>
    <w:rsid w:val="481B4154"/>
    <w:rsid w:val="481C62B4"/>
    <w:rsid w:val="48205C0E"/>
    <w:rsid w:val="48214ABA"/>
    <w:rsid w:val="48223734"/>
    <w:rsid w:val="48286871"/>
    <w:rsid w:val="482B1309"/>
    <w:rsid w:val="482C6CCF"/>
    <w:rsid w:val="483376F0"/>
    <w:rsid w:val="4839282C"/>
    <w:rsid w:val="483B2A48"/>
    <w:rsid w:val="48401E0D"/>
    <w:rsid w:val="484072D3"/>
    <w:rsid w:val="48455675"/>
    <w:rsid w:val="48496F13"/>
    <w:rsid w:val="484D5EEE"/>
    <w:rsid w:val="484E277B"/>
    <w:rsid w:val="484E3446"/>
    <w:rsid w:val="48522A37"/>
    <w:rsid w:val="48595C45"/>
    <w:rsid w:val="485D476D"/>
    <w:rsid w:val="485D6419"/>
    <w:rsid w:val="4867529C"/>
    <w:rsid w:val="48677399"/>
    <w:rsid w:val="486A6E89"/>
    <w:rsid w:val="4876582E"/>
    <w:rsid w:val="487A6F9E"/>
    <w:rsid w:val="487E0733"/>
    <w:rsid w:val="48831CF9"/>
    <w:rsid w:val="48847F4B"/>
    <w:rsid w:val="48870D69"/>
    <w:rsid w:val="488C0B5D"/>
    <w:rsid w:val="488C32A4"/>
    <w:rsid w:val="489B34E7"/>
    <w:rsid w:val="48AC7885"/>
    <w:rsid w:val="48AF2AEE"/>
    <w:rsid w:val="48B3438D"/>
    <w:rsid w:val="48BA1875"/>
    <w:rsid w:val="48C04CFB"/>
    <w:rsid w:val="48C72D96"/>
    <w:rsid w:val="48C90054"/>
    <w:rsid w:val="48CA50D5"/>
    <w:rsid w:val="48CA7928"/>
    <w:rsid w:val="48CD7A53"/>
    <w:rsid w:val="48D34A2F"/>
    <w:rsid w:val="48DE7818"/>
    <w:rsid w:val="48E04FB4"/>
    <w:rsid w:val="48E47653"/>
    <w:rsid w:val="48E77DD8"/>
    <w:rsid w:val="48E94252"/>
    <w:rsid w:val="48EB6C7F"/>
    <w:rsid w:val="48EB7FCA"/>
    <w:rsid w:val="48EC0ABF"/>
    <w:rsid w:val="48F37B97"/>
    <w:rsid w:val="48F62F43"/>
    <w:rsid w:val="48FA5F6C"/>
    <w:rsid w:val="48FF5824"/>
    <w:rsid w:val="49052F73"/>
    <w:rsid w:val="490A6B05"/>
    <w:rsid w:val="490D4A6E"/>
    <w:rsid w:val="491069A9"/>
    <w:rsid w:val="4914740C"/>
    <w:rsid w:val="491A440C"/>
    <w:rsid w:val="491C61DA"/>
    <w:rsid w:val="491C63D6"/>
    <w:rsid w:val="491F1A22"/>
    <w:rsid w:val="49214BD3"/>
    <w:rsid w:val="4923421E"/>
    <w:rsid w:val="49282FCC"/>
    <w:rsid w:val="492E435B"/>
    <w:rsid w:val="4930421A"/>
    <w:rsid w:val="49314263"/>
    <w:rsid w:val="493A2D00"/>
    <w:rsid w:val="493B1763"/>
    <w:rsid w:val="493C5251"/>
    <w:rsid w:val="493C6A78"/>
    <w:rsid w:val="494871CB"/>
    <w:rsid w:val="4954510B"/>
    <w:rsid w:val="49566A19"/>
    <w:rsid w:val="495711BC"/>
    <w:rsid w:val="49573929"/>
    <w:rsid w:val="4958211B"/>
    <w:rsid w:val="495E69EE"/>
    <w:rsid w:val="496214C2"/>
    <w:rsid w:val="49666401"/>
    <w:rsid w:val="496705B2"/>
    <w:rsid w:val="4968786D"/>
    <w:rsid w:val="49690EEF"/>
    <w:rsid w:val="496C2BB9"/>
    <w:rsid w:val="496D1949"/>
    <w:rsid w:val="496E7F48"/>
    <w:rsid w:val="496F5207"/>
    <w:rsid w:val="49755AE6"/>
    <w:rsid w:val="49797C9B"/>
    <w:rsid w:val="497C0086"/>
    <w:rsid w:val="49804DD1"/>
    <w:rsid w:val="4981448B"/>
    <w:rsid w:val="49864BC7"/>
    <w:rsid w:val="498F0888"/>
    <w:rsid w:val="498F60AD"/>
    <w:rsid w:val="49902920"/>
    <w:rsid w:val="499046CE"/>
    <w:rsid w:val="49946C68"/>
    <w:rsid w:val="4998293B"/>
    <w:rsid w:val="499A2B61"/>
    <w:rsid w:val="49A17077"/>
    <w:rsid w:val="49AF0FF8"/>
    <w:rsid w:val="49BC3715"/>
    <w:rsid w:val="49BC3C2D"/>
    <w:rsid w:val="49C26D7D"/>
    <w:rsid w:val="49C61D8A"/>
    <w:rsid w:val="49C769CF"/>
    <w:rsid w:val="49D24CE6"/>
    <w:rsid w:val="49D503A3"/>
    <w:rsid w:val="49D56C04"/>
    <w:rsid w:val="49D6511C"/>
    <w:rsid w:val="49D767A1"/>
    <w:rsid w:val="49D848B0"/>
    <w:rsid w:val="49DA3F3D"/>
    <w:rsid w:val="49DC4EBA"/>
    <w:rsid w:val="49DC7D6E"/>
    <w:rsid w:val="49E35145"/>
    <w:rsid w:val="49E36FDC"/>
    <w:rsid w:val="49E50EBD"/>
    <w:rsid w:val="49E669E4"/>
    <w:rsid w:val="49E95A99"/>
    <w:rsid w:val="49EA64D4"/>
    <w:rsid w:val="49EE1C95"/>
    <w:rsid w:val="49F00FFF"/>
    <w:rsid w:val="49F42EAF"/>
    <w:rsid w:val="49F509D5"/>
    <w:rsid w:val="49FA6732"/>
    <w:rsid w:val="49FC16F8"/>
    <w:rsid w:val="4A007AA5"/>
    <w:rsid w:val="4A0155CC"/>
    <w:rsid w:val="4A031344"/>
    <w:rsid w:val="4A0330F2"/>
    <w:rsid w:val="4A047153"/>
    <w:rsid w:val="4A062BE2"/>
    <w:rsid w:val="4A0B5901"/>
    <w:rsid w:val="4A0C2917"/>
    <w:rsid w:val="4A10786E"/>
    <w:rsid w:val="4A17094B"/>
    <w:rsid w:val="4A193364"/>
    <w:rsid w:val="4A1B4C40"/>
    <w:rsid w:val="4A1C41B3"/>
    <w:rsid w:val="4A1E617D"/>
    <w:rsid w:val="4A205A52"/>
    <w:rsid w:val="4A2117CA"/>
    <w:rsid w:val="4A256D7F"/>
    <w:rsid w:val="4A2A68D0"/>
    <w:rsid w:val="4A2B20D8"/>
    <w:rsid w:val="4A2F3EE7"/>
    <w:rsid w:val="4A321EA1"/>
    <w:rsid w:val="4A331C29"/>
    <w:rsid w:val="4A34774F"/>
    <w:rsid w:val="4A351CB5"/>
    <w:rsid w:val="4A391E7D"/>
    <w:rsid w:val="4A3B288C"/>
    <w:rsid w:val="4A3E412A"/>
    <w:rsid w:val="4A413645"/>
    <w:rsid w:val="4A4462D6"/>
    <w:rsid w:val="4A49144C"/>
    <w:rsid w:val="4A4F2830"/>
    <w:rsid w:val="4A527BD5"/>
    <w:rsid w:val="4A58168F"/>
    <w:rsid w:val="4A5B4CDC"/>
    <w:rsid w:val="4A631129"/>
    <w:rsid w:val="4A69389D"/>
    <w:rsid w:val="4A6C0C97"/>
    <w:rsid w:val="4A6C513B"/>
    <w:rsid w:val="4A6C6EE9"/>
    <w:rsid w:val="4A701446"/>
    <w:rsid w:val="4A712751"/>
    <w:rsid w:val="4A7767EC"/>
    <w:rsid w:val="4A78124B"/>
    <w:rsid w:val="4A833A63"/>
    <w:rsid w:val="4A852E89"/>
    <w:rsid w:val="4A9621B8"/>
    <w:rsid w:val="4A9B5A26"/>
    <w:rsid w:val="4AA20B5D"/>
    <w:rsid w:val="4AA76173"/>
    <w:rsid w:val="4AA90F20"/>
    <w:rsid w:val="4AA942EE"/>
    <w:rsid w:val="4AAA3152"/>
    <w:rsid w:val="4AAA3419"/>
    <w:rsid w:val="4AAD1467"/>
    <w:rsid w:val="4AAF5028"/>
    <w:rsid w:val="4AB663B6"/>
    <w:rsid w:val="4ABD6910"/>
    <w:rsid w:val="4AC4792E"/>
    <w:rsid w:val="4AC63424"/>
    <w:rsid w:val="4AC7411F"/>
    <w:rsid w:val="4ACC3E2B"/>
    <w:rsid w:val="4AD13F10"/>
    <w:rsid w:val="4AD54A8E"/>
    <w:rsid w:val="4AD616DE"/>
    <w:rsid w:val="4AEF075B"/>
    <w:rsid w:val="4AF43371"/>
    <w:rsid w:val="4AF8077D"/>
    <w:rsid w:val="4B030B63"/>
    <w:rsid w:val="4B047C3D"/>
    <w:rsid w:val="4B0B6702"/>
    <w:rsid w:val="4B182BCD"/>
    <w:rsid w:val="4B1935CB"/>
    <w:rsid w:val="4B201A81"/>
    <w:rsid w:val="4B222A0D"/>
    <w:rsid w:val="4B2F0592"/>
    <w:rsid w:val="4B306256"/>
    <w:rsid w:val="4B3263B2"/>
    <w:rsid w:val="4B330B9A"/>
    <w:rsid w:val="4B3446B8"/>
    <w:rsid w:val="4B3456EE"/>
    <w:rsid w:val="4B351386"/>
    <w:rsid w:val="4B3519D1"/>
    <w:rsid w:val="4B361450"/>
    <w:rsid w:val="4B395B4B"/>
    <w:rsid w:val="4B3C621D"/>
    <w:rsid w:val="4B3F34E7"/>
    <w:rsid w:val="4B3F63AB"/>
    <w:rsid w:val="4B441209"/>
    <w:rsid w:val="4B4619A7"/>
    <w:rsid w:val="4B46598C"/>
    <w:rsid w:val="4B4C086D"/>
    <w:rsid w:val="4B505A2D"/>
    <w:rsid w:val="4B553E21"/>
    <w:rsid w:val="4B5854AE"/>
    <w:rsid w:val="4B5C443A"/>
    <w:rsid w:val="4B652BA1"/>
    <w:rsid w:val="4B685C14"/>
    <w:rsid w:val="4B6B0F4E"/>
    <w:rsid w:val="4B6B27E2"/>
    <w:rsid w:val="4B700C5B"/>
    <w:rsid w:val="4B73629E"/>
    <w:rsid w:val="4B7735F6"/>
    <w:rsid w:val="4B7A3606"/>
    <w:rsid w:val="4B8A1D1C"/>
    <w:rsid w:val="4B904E59"/>
    <w:rsid w:val="4B9304A5"/>
    <w:rsid w:val="4B9305CC"/>
    <w:rsid w:val="4B943EF6"/>
    <w:rsid w:val="4B985ABC"/>
    <w:rsid w:val="4B9A6EEC"/>
    <w:rsid w:val="4BA27D14"/>
    <w:rsid w:val="4BA813F2"/>
    <w:rsid w:val="4BAF09E4"/>
    <w:rsid w:val="4BB24DCF"/>
    <w:rsid w:val="4BB548C0"/>
    <w:rsid w:val="4BB5666E"/>
    <w:rsid w:val="4BC468B1"/>
    <w:rsid w:val="4BCC42AD"/>
    <w:rsid w:val="4BCC542C"/>
    <w:rsid w:val="4BCD39B7"/>
    <w:rsid w:val="4BCD4C81"/>
    <w:rsid w:val="4BCE25F7"/>
    <w:rsid w:val="4BD15B75"/>
    <w:rsid w:val="4BD27220"/>
    <w:rsid w:val="4BD312D1"/>
    <w:rsid w:val="4BD96800"/>
    <w:rsid w:val="4BDC27F9"/>
    <w:rsid w:val="4BDD28D8"/>
    <w:rsid w:val="4BE16864"/>
    <w:rsid w:val="4BE23E97"/>
    <w:rsid w:val="4BE650CA"/>
    <w:rsid w:val="4BEB6533"/>
    <w:rsid w:val="4BEE0D6E"/>
    <w:rsid w:val="4BEE392E"/>
    <w:rsid w:val="4BF751DB"/>
    <w:rsid w:val="4BF82E9A"/>
    <w:rsid w:val="4BF84FEE"/>
    <w:rsid w:val="4BFB6776"/>
    <w:rsid w:val="4BFB6BDB"/>
    <w:rsid w:val="4BFF5D83"/>
    <w:rsid w:val="4C014BCE"/>
    <w:rsid w:val="4C091BA8"/>
    <w:rsid w:val="4C0C54C6"/>
    <w:rsid w:val="4C0F2222"/>
    <w:rsid w:val="4C12634C"/>
    <w:rsid w:val="4C145F5B"/>
    <w:rsid w:val="4C15535E"/>
    <w:rsid w:val="4C15710C"/>
    <w:rsid w:val="4C1A431A"/>
    <w:rsid w:val="4C1B2B93"/>
    <w:rsid w:val="4C1C0096"/>
    <w:rsid w:val="4C2555A1"/>
    <w:rsid w:val="4C267E9A"/>
    <w:rsid w:val="4C324162"/>
    <w:rsid w:val="4C327CBE"/>
    <w:rsid w:val="4C3F305B"/>
    <w:rsid w:val="4C401863"/>
    <w:rsid w:val="4C43011D"/>
    <w:rsid w:val="4C497313"/>
    <w:rsid w:val="4C4F6AC2"/>
    <w:rsid w:val="4C520360"/>
    <w:rsid w:val="4C52796B"/>
    <w:rsid w:val="4C542C55"/>
    <w:rsid w:val="4C544E26"/>
    <w:rsid w:val="4C5B5467"/>
    <w:rsid w:val="4C6406D3"/>
    <w:rsid w:val="4C6E3642"/>
    <w:rsid w:val="4C6F0F12"/>
    <w:rsid w:val="4C707067"/>
    <w:rsid w:val="4C714AF0"/>
    <w:rsid w:val="4C7645FC"/>
    <w:rsid w:val="4C7841A1"/>
    <w:rsid w:val="4C787511"/>
    <w:rsid w:val="4C7878FA"/>
    <w:rsid w:val="4C7D4818"/>
    <w:rsid w:val="4C7D6DCA"/>
    <w:rsid w:val="4C85115E"/>
    <w:rsid w:val="4C876BC3"/>
    <w:rsid w:val="4C8B26B5"/>
    <w:rsid w:val="4C92075D"/>
    <w:rsid w:val="4C982217"/>
    <w:rsid w:val="4C985AB5"/>
    <w:rsid w:val="4C9E0603"/>
    <w:rsid w:val="4C9F0B1A"/>
    <w:rsid w:val="4CA40469"/>
    <w:rsid w:val="4CAA019C"/>
    <w:rsid w:val="4CAC181F"/>
    <w:rsid w:val="4CAC1CFB"/>
    <w:rsid w:val="4CAD4290"/>
    <w:rsid w:val="4CAD5F59"/>
    <w:rsid w:val="4CB267B3"/>
    <w:rsid w:val="4CB30911"/>
    <w:rsid w:val="4CB701C3"/>
    <w:rsid w:val="4CB84667"/>
    <w:rsid w:val="4CBE0393"/>
    <w:rsid w:val="4CC23FD8"/>
    <w:rsid w:val="4CCB32D6"/>
    <w:rsid w:val="4CCB51F8"/>
    <w:rsid w:val="4CCC3C6F"/>
    <w:rsid w:val="4CD409C6"/>
    <w:rsid w:val="4CD46FC7"/>
    <w:rsid w:val="4CE0154C"/>
    <w:rsid w:val="4CE86781"/>
    <w:rsid w:val="4CF136D5"/>
    <w:rsid w:val="4CF17B79"/>
    <w:rsid w:val="4CF96111"/>
    <w:rsid w:val="4CFD02CC"/>
    <w:rsid w:val="4CFF1F99"/>
    <w:rsid w:val="4D0278E3"/>
    <w:rsid w:val="4D027FE3"/>
    <w:rsid w:val="4D043409"/>
    <w:rsid w:val="4D0B5FEA"/>
    <w:rsid w:val="4D0D50CF"/>
    <w:rsid w:val="4D106251"/>
    <w:rsid w:val="4D113D78"/>
    <w:rsid w:val="4D155616"/>
    <w:rsid w:val="4D165477"/>
    <w:rsid w:val="4D1A14E3"/>
    <w:rsid w:val="4D1A1C5D"/>
    <w:rsid w:val="4D1B0752"/>
    <w:rsid w:val="4D1E6937"/>
    <w:rsid w:val="4D205D07"/>
    <w:rsid w:val="4D260FE9"/>
    <w:rsid w:val="4D357C17"/>
    <w:rsid w:val="4D3F2BF9"/>
    <w:rsid w:val="4D44414D"/>
    <w:rsid w:val="4D447CA9"/>
    <w:rsid w:val="4D465597"/>
    <w:rsid w:val="4D4E28D6"/>
    <w:rsid w:val="4D5048A0"/>
    <w:rsid w:val="4D510618"/>
    <w:rsid w:val="4D553C64"/>
    <w:rsid w:val="4D631B5B"/>
    <w:rsid w:val="4D64597E"/>
    <w:rsid w:val="4D6A5452"/>
    <w:rsid w:val="4D6F2F41"/>
    <w:rsid w:val="4D736467"/>
    <w:rsid w:val="4D746833"/>
    <w:rsid w:val="4D761E2D"/>
    <w:rsid w:val="4D7935D0"/>
    <w:rsid w:val="4D7D140D"/>
    <w:rsid w:val="4D7F0E01"/>
    <w:rsid w:val="4D7F6F33"/>
    <w:rsid w:val="4D8208E1"/>
    <w:rsid w:val="4D8B1D7C"/>
    <w:rsid w:val="4D8F0D41"/>
    <w:rsid w:val="4D97263C"/>
    <w:rsid w:val="4D986247"/>
    <w:rsid w:val="4D997204"/>
    <w:rsid w:val="4D9E0252"/>
    <w:rsid w:val="4DA87BD1"/>
    <w:rsid w:val="4DAB1AD6"/>
    <w:rsid w:val="4DB03773"/>
    <w:rsid w:val="4DB43081"/>
    <w:rsid w:val="4DB6382E"/>
    <w:rsid w:val="4DB77AA9"/>
    <w:rsid w:val="4DB841F3"/>
    <w:rsid w:val="4DBC1F35"/>
    <w:rsid w:val="4DBC69CD"/>
    <w:rsid w:val="4DC31516"/>
    <w:rsid w:val="4DC316F5"/>
    <w:rsid w:val="4DC40DEA"/>
    <w:rsid w:val="4DC70C4B"/>
    <w:rsid w:val="4DCA7A0D"/>
    <w:rsid w:val="4DCA7BC1"/>
    <w:rsid w:val="4DCB03CA"/>
    <w:rsid w:val="4DCD31AB"/>
    <w:rsid w:val="4DD6170D"/>
    <w:rsid w:val="4DD92733"/>
    <w:rsid w:val="4DDE1EAC"/>
    <w:rsid w:val="4DE6565C"/>
    <w:rsid w:val="4DE762D1"/>
    <w:rsid w:val="4DEE5E67"/>
    <w:rsid w:val="4DF54498"/>
    <w:rsid w:val="4DF80A94"/>
    <w:rsid w:val="4DF92F05"/>
    <w:rsid w:val="4DFC142F"/>
    <w:rsid w:val="4E0631B0"/>
    <w:rsid w:val="4E077249"/>
    <w:rsid w:val="4E0963BA"/>
    <w:rsid w:val="4E10402F"/>
    <w:rsid w:val="4E156D40"/>
    <w:rsid w:val="4E1D76B2"/>
    <w:rsid w:val="4E1E0159"/>
    <w:rsid w:val="4E237503"/>
    <w:rsid w:val="4E240D81"/>
    <w:rsid w:val="4E2E4E7C"/>
    <w:rsid w:val="4E2F2707"/>
    <w:rsid w:val="4E30647F"/>
    <w:rsid w:val="4E320110"/>
    <w:rsid w:val="4E323FA5"/>
    <w:rsid w:val="4E3B72FE"/>
    <w:rsid w:val="4E3E0D43"/>
    <w:rsid w:val="4E4A02B6"/>
    <w:rsid w:val="4E4F2DA9"/>
    <w:rsid w:val="4E544239"/>
    <w:rsid w:val="4E546612"/>
    <w:rsid w:val="4E564138"/>
    <w:rsid w:val="4E577EF5"/>
    <w:rsid w:val="4E5C7274"/>
    <w:rsid w:val="4E600B13"/>
    <w:rsid w:val="4E606D65"/>
    <w:rsid w:val="4E656129"/>
    <w:rsid w:val="4E680A44"/>
    <w:rsid w:val="4E6B74B7"/>
    <w:rsid w:val="4E6D1482"/>
    <w:rsid w:val="4E6F5A5E"/>
    <w:rsid w:val="4E712D20"/>
    <w:rsid w:val="4E724A38"/>
    <w:rsid w:val="4E7A7FC3"/>
    <w:rsid w:val="4E7C16C5"/>
    <w:rsid w:val="4E7E71EB"/>
    <w:rsid w:val="4E82083D"/>
    <w:rsid w:val="4E880069"/>
    <w:rsid w:val="4E8B1908"/>
    <w:rsid w:val="4E8C5DAC"/>
    <w:rsid w:val="4E8C7B5A"/>
    <w:rsid w:val="4E90698C"/>
    <w:rsid w:val="4E95704F"/>
    <w:rsid w:val="4E962786"/>
    <w:rsid w:val="4E9764FE"/>
    <w:rsid w:val="4E9B7D9D"/>
    <w:rsid w:val="4E9E163B"/>
    <w:rsid w:val="4EA03E62"/>
    <w:rsid w:val="4EA2737D"/>
    <w:rsid w:val="4EA414EC"/>
    <w:rsid w:val="4EA4325F"/>
    <w:rsid w:val="4EA441ED"/>
    <w:rsid w:val="4EA65491"/>
    <w:rsid w:val="4EA67419"/>
    <w:rsid w:val="4EA824BA"/>
    <w:rsid w:val="4EAC1FAA"/>
    <w:rsid w:val="4EB40E5E"/>
    <w:rsid w:val="4EB8529D"/>
    <w:rsid w:val="4EBD41B7"/>
    <w:rsid w:val="4EC015B1"/>
    <w:rsid w:val="4EC24E6D"/>
    <w:rsid w:val="4EC8490A"/>
    <w:rsid w:val="4EC92B5C"/>
    <w:rsid w:val="4ECF03F7"/>
    <w:rsid w:val="4ED019A2"/>
    <w:rsid w:val="4ED432AF"/>
    <w:rsid w:val="4EE11C5E"/>
    <w:rsid w:val="4EE13B6B"/>
    <w:rsid w:val="4EE5745A"/>
    <w:rsid w:val="4EE72FE2"/>
    <w:rsid w:val="4EEA09B1"/>
    <w:rsid w:val="4EEC294B"/>
    <w:rsid w:val="4EED2439"/>
    <w:rsid w:val="4EED611E"/>
    <w:rsid w:val="4EEF00E8"/>
    <w:rsid w:val="4EFD16EA"/>
    <w:rsid w:val="4F003C07"/>
    <w:rsid w:val="4F051B69"/>
    <w:rsid w:val="4F0911AA"/>
    <w:rsid w:val="4F0B3174"/>
    <w:rsid w:val="4F0C47F7"/>
    <w:rsid w:val="4F155FA8"/>
    <w:rsid w:val="4F1A5BDF"/>
    <w:rsid w:val="4F1B712F"/>
    <w:rsid w:val="4F1D0737"/>
    <w:rsid w:val="4F1D24CE"/>
    <w:rsid w:val="4F2002A2"/>
    <w:rsid w:val="4F223BA4"/>
    <w:rsid w:val="4F241019"/>
    <w:rsid w:val="4F253B0A"/>
    <w:rsid w:val="4F274648"/>
    <w:rsid w:val="4F275AFB"/>
    <w:rsid w:val="4F28461E"/>
    <w:rsid w:val="4F2C4E99"/>
    <w:rsid w:val="4F31425D"/>
    <w:rsid w:val="4F352BF7"/>
    <w:rsid w:val="4F3B332E"/>
    <w:rsid w:val="4F3E697A"/>
    <w:rsid w:val="4F4C3FF6"/>
    <w:rsid w:val="4F4F2935"/>
    <w:rsid w:val="4F501413"/>
    <w:rsid w:val="4F520F8E"/>
    <w:rsid w:val="4F532425"/>
    <w:rsid w:val="4F552641"/>
    <w:rsid w:val="4F556269"/>
    <w:rsid w:val="4F5C5A05"/>
    <w:rsid w:val="4F5D0397"/>
    <w:rsid w:val="4F6665FD"/>
    <w:rsid w:val="4F69312A"/>
    <w:rsid w:val="4F6B7BE5"/>
    <w:rsid w:val="4F7756FD"/>
    <w:rsid w:val="4F7800DE"/>
    <w:rsid w:val="4F7F27FD"/>
    <w:rsid w:val="4F824AB9"/>
    <w:rsid w:val="4F8847C5"/>
    <w:rsid w:val="4F892822"/>
    <w:rsid w:val="4F90786D"/>
    <w:rsid w:val="4F92128B"/>
    <w:rsid w:val="4F99319D"/>
    <w:rsid w:val="4F9C3DCC"/>
    <w:rsid w:val="4FB31116"/>
    <w:rsid w:val="4FB57FD2"/>
    <w:rsid w:val="4FBD1F95"/>
    <w:rsid w:val="4FC11A85"/>
    <w:rsid w:val="4FC41575"/>
    <w:rsid w:val="4FC8076E"/>
    <w:rsid w:val="4FD33566"/>
    <w:rsid w:val="4FDC066D"/>
    <w:rsid w:val="4FDC116A"/>
    <w:rsid w:val="4FE26179"/>
    <w:rsid w:val="4FEF3CE7"/>
    <w:rsid w:val="4FF10A0C"/>
    <w:rsid w:val="4FF12616"/>
    <w:rsid w:val="4FF359B6"/>
    <w:rsid w:val="4FF6508C"/>
    <w:rsid w:val="4FFE4AD3"/>
    <w:rsid w:val="50025BF9"/>
    <w:rsid w:val="50047BC4"/>
    <w:rsid w:val="500A72D1"/>
    <w:rsid w:val="500F0A42"/>
    <w:rsid w:val="50137E07"/>
    <w:rsid w:val="50150D66"/>
    <w:rsid w:val="50153434"/>
    <w:rsid w:val="501A1788"/>
    <w:rsid w:val="502B1933"/>
    <w:rsid w:val="50340FD8"/>
    <w:rsid w:val="503E6194"/>
    <w:rsid w:val="50454A5E"/>
    <w:rsid w:val="50461F8A"/>
    <w:rsid w:val="504A7CCC"/>
    <w:rsid w:val="504B134F"/>
    <w:rsid w:val="504D19B0"/>
    <w:rsid w:val="50512FE8"/>
    <w:rsid w:val="5052092F"/>
    <w:rsid w:val="505E44A4"/>
    <w:rsid w:val="5064466C"/>
    <w:rsid w:val="50680152"/>
    <w:rsid w:val="506D7517"/>
    <w:rsid w:val="50724B2D"/>
    <w:rsid w:val="5075461D"/>
    <w:rsid w:val="507A1C34"/>
    <w:rsid w:val="507C3BFE"/>
    <w:rsid w:val="507D4F01"/>
    <w:rsid w:val="507E5B3B"/>
    <w:rsid w:val="5080549C"/>
    <w:rsid w:val="5081656F"/>
    <w:rsid w:val="50817E07"/>
    <w:rsid w:val="50850D04"/>
    <w:rsid w:val="50874A7C"/>
    <w:rsid w:val="508B5BEF"/>
    <w:rsid w:val="5095652C"/>
    <w:rsid w:val="50AA0060"/>
    <w:rsid w:val="50AC44E3"/>
    <w:rsid w:val="50AC6291"/>
    <w:rsid w:val="50AF7B2F"/>
    <w:rsid w:val="50B125DA"/>
    <w:rsid w:val="50B21794"/>
    <w:rsid w:val="50B25872"/>
    <w:rsid w:val="50B7465D"/>
    <w:rsid w:val="50BC4541"/>
    <w:rsid w:val="50C330B5"/>
    <w:rsid w:val="50CD7B2B"/>
    <w:rsid w:val="50CE26AB"/>
    <w:rsid w:val="50CE3EE9"/>
    <w:rsid w:val="50D70E34"/>
    <w:rsid w:val="50E84FCB"/>
    <w:rsid w:val="50E923E9"/>
    <w:rsid w:val="50E97CFA"/>
    <w:rsid w:val="50EF6964"/>
    <w:rsid w:val="50F010BA"/>
    <w:rsid w:val="50F25C6E"/>
    <w:rsid w:val="50F46B78"/>
    <w:rsid w:val="50FB3A85"/>
    <w:rsid w:val="50FB7497"/>
    <w:rsid w:val="51041049"/>
    <w:rsid w:val="51083A28"/>
    <w:rsid w:val="51095816"/>
    <w:rsid w:val="510C4F82"/>
    <w:rsid w:val="510E79A5"/>
    <w:rsid w:val="510F1C3C"/>
    <w:rsid w:val="51181B78"/>
    <w:rsid w:val="511B5991"/>
    <w:rsid w:val="511D1EAE"/>
    <w:rsid w:val="511D718F"/>
    <w:rsid w:val="511E4CB5"/>
    <w:rsid w:val="512173A0"/>
    <w:rsid w:val="5127467D"/>
    <w:rsid w:val="51277EC3"/>
    <w:rsid w:val="51281690"/>
    <w:rsid w:val="512978E2"/>
    <w:rsid w:val="512B2BCE"/>
    <w:rsid w:val="51304A88"/>
    <w:rsid w:val="5131717B"/>
    <w:rsid w:val="51330760"/>
    <w:rsid w:val="51345551"/>
    <w:rsid w:val="513A1413"/>
    <w:rsid w:val="513B7615"/>
    <w:rsid w:val="513E60FF"/>
    <w:rsid w:val="51424B29"/>
    <w:rsid w:val="51426A48"/>
    <w:rsid w:val="51452242"/>
    <w:rsid w:val="51464537"/>
    <w:rsid w:val="51487F1C"/>
    <w:rsid w:val="5149499E"/>
    <w:rsid w:val="51497AD4"/>
    <w:rsid w:val="514D2407"/>
    <w:rsid w:val="5151508A"/>
    <w:rsid w:val="515801C7"/>
    <w:rsid w:val="515D740F"/>
    <w:rsid w:val="5164091A"/>
    <w:rsid w:val="516745C6"/>
    <w:rsid w:val="516C092A"/>
    <w:rsid w:val="51710B9C"/>
    <w:rsid w:val="517B05D6"/>
    <w:rsid w:val="517B4E9D"/>
    <w:rsid w:val="517C4B19"/>
    <w:rsid w:val="51840FBC"/>
    <w:rsid w:val="51850890"/>
    <w:rsid w:val="51890380"/>
    <w:rsid w:val="518A40F8"/>
    <w:rsid w:val="518A6636"/>
    <w:rsid w:val="51905BB3"/>
    <w:rsid w:val="519B00B4"/>
    <w:rsid w:val="51A50452"/>
    <w:rsid w:val="51A52CE0"/>
    <w:rsid w:val="51A6219D"/>
    <w:rsid w:val="51A72EFC"/>
    <w:rsid w:val="51AB4FBC"/>
    <w:rsid w:val="51AB74CF"/>
    <w:rsid w:val="51AF121A"/>
    <w:rsid w:val="51B00003"/>
    <w:rsid w:val="51BF688A"/>
    <w:rsid w:val="51C36978"/>
    <w:rsid w:val="51C97665"/>
    <w:rsid w:val="51CA1FBC"/>
    <w:rsid w:val="51D9715D"/>
    <w:rsid w:val="51E13DE2"/>
    <w:rsid w:val="51E63A25"/>
    <w:rsid w:val="51E97071"/>
    <w:rsid w:val="51EB103B"/>
    <w:rsid w:val="51EC3335"/>
    <w:rsid w:val="51F52E23"/>
    <w:rsid w:val="51F54E50"/>
    <w:rsid w:val="51F87E78"/>
    <w:rsid w:val="51FA6D95"/>
    <w:rsid w:val="520047EF"/>
    <w:rsid w:val="52020068"/>
    <w:rsid w:val="52021EE1"/>
    <w:rsid w:val="520619D1"/>
    <w:rsid w:val="52067C23"/>
    <w:rsid w:val="520722AE"/>
    <w:rsid w:val="521560B8"/>
    <w:rsid w:val="52164189"/>
    <w:rsid w:val="52213EFC"/>
    <w:rsid w:val="52214A5D"/>
    <w:rsid w:val="52224331"/>
    <w:rsid w:val="522462FB"/>
    <w:rsid w:val="52253161"/>
    <w:rsid w:val="52264102"/>
    <w:rsid w:val="52270139"/>
    <w:rsid w:val="52293911"/>
    <w:rsid w:val="52295A4B"/>
    <w:rsid w:val="522A2AC4"/>
    <w:rsid w:val="522E3CB8"/>
    <w:rsid w:val="52304AF0"/>
    <w:rsid w:val="52304CA0"/>
    <w:rsid w:val="52354064"/>
    <w:rsid w:val="523610BC"/>
    <w:rsid w:val="523C1897"/>
    <w:rsid w:val="52413DB6"/>
    <w:rsid w:val="52421959"/>
    <w:rsid w:val="52462715"/>
    <w:rsid w:val="5248023B"/>
    <w:rsid w:val="524F15CA"/>
    <w:rsid w:val="52500E9E"/>
    <w:rsid w:val="5261026E"/>
    <w:rsid w:val="526112FD"/>
    <w:rsid w:val="526130AB"/>
    <w:rsid w:val="5266369F"/>
    <w:rsid w:val="526861E8"/>
    <w:rsid w:val="52686AC8"/>
    <w:rsid w:val="5272350A"/>
    <w:rsid w:val="52742DDF"/>
    <w:rsid w:val="52753B9C"/>
    <w:rsid w:val="527C6137"/>
    <w:rsid w:val="5285323E"/>
    <w:rsid w:val="528A289A"/>
    <w:rsid w:val="528E229F"/>
    <w:rsid w:val="52917DD7"/>
    <w:rsid w:val="529A636C"/>
    <w:rsid w:val="529A65BD"/>
    <w:rsid w:val="529C0587"/>
    <w:rsid w:val="529E153C"/>
    <w:rsid w:val="52A0778B"/>
    <w:rsid w:val="52A30621"/>
    <w:rsid w:val="52A511EA"/>
    <w:rsid w:val="52A56D17"/>
    <w:rsid w:val="52AA4A52"/>
    <w:rsid w:val="52BB6C5F"/>
    <w:rsid w:val="52C4581D"/>
    <w:rsid w:val="52C53B26"/>
    <w:rsid w:val="52C86DA5"/>
    <w:rsid w:val="52D55182"/>
    <w:rsid w:val="52D737B6"/>
    <w:rsid w:val="52D970E6"/>
    <w:rsid w:val="52E02222"/>
    <w:rsid w:val="52E6351E"/>
    <w:rsid w:val="52E8557B"/>
    <w:rsid w:val="52EA30A1"/>
    <w:rsid w:val="52EC683E"/>
    <w:rsid w:val="52ED3DEA"/>
    <w:rsid w:val="52F201A7"/>
    <w:rsid w:val="52F537F4"/>
    <w:rsid w:val="52F73B73"/>
    <w:rsid w:val="52FC4B82"/>
    <w:rsid w:val="53000B16"/>
    <w:rsid w:val="5302488E"/>
    <w:rsid w:val="5305612D"/>
    <w:rsid w:val="530C1269"/>
    <w:rsid w:val="53163E96"/>
    <w:rsid w:val="5317383B"/>
    <w:rsid w:val="531A0F08"/>
    <w:rsid w:val="53220A8C"/>
    <w:rsid w:val="53234805"/>
    <w:rsid w:val="532760A3"/>
    <w:rsid w:val="532A55C9"/>
    <w:rsid w:val="532A75D6"/>
    <w:rsid w:val="53310CD0"/>
    <w:rsid w:val="5332080E"/>
    <w:rsid w:val="5339476F"/>
    <w:rsid w:val="53412131"/>
    <w:rsid w:val="53446C55"/>
    <w:rsid w:val="534704F3"/>
    <w:rsid w:val="534A1D91"/>
    <w:rsid w:val="534D70BC"/>
    <w:rsid w:val="53507F9D"/>
    <w:rsid w:val="53511372"/>
    <w:rsid w:val="535140E9"/>
    <w:rsid w:val="535969D8"/>
    <w:rsid w:val="53650789"/>
    <w:rsid w:val="53650979"/>
    <w:rsid w:val="53656BCB"/>
    <w:rsid w:val="53695B54"/>
    <w:rsid w:val="536F7A4A"/>
    <w:rsid w:val="53727694"/>
    <w:rsid w:val="53735D8F"/>
    <w:rsid w:val="53764FFF"/>
    <w:rsid w:val="537806AC"/>
    <w:rsid w:val="53791BCC"/>
    <w:rsid w:val="537A04D9"/>
    <w:rsid w:val="537C523C"/>
    <w:rsid w:val="53803A05"/>
    <w:rsid w:val="538232D9"/>
    <w:rsid w:val="5382777D"/>
    <w:rsid w:val="53890B0C"/>
    <w:rsid w:val="53895C8C"/>
    <w:rsid w:val="538A6632"/>
    <w:rsid w:val="538F59F6"/>
    <w:rsid w:val="53920E9E"/>
    <w:rsid w:val="5394125E"/>
    <w:rsid w:val="539C32BE"/>
    <w:rsid w:val="53A07C03"/>
    <w:rsid w:val="53A70F92"/>
    <w:rsid w:val="53B02A5F"/>
    <w:rsid w:val="53B74D7B"/>
    <w:rsid w:val="53B9233A"/>
    <w:rsid w:val="53BE0993"/>
    <w:rsid w:val="53C01E5F"/>
    <w:rsid w:val="53C02BBA"/>
    <w:rsid w:val="53C062FD"/>
    <w:rsid w:val="53C472A1"/>
    <w:rsid w:val="53C47D96"/>
    <w:rsid w:val="53C527F2"/>
    <w:rsid w:val="53C52E0C"/>
    <w:rsid w:val="53C56CD2"/>
    <w:rsid w:val="53C823DB"/>
    <w:rsid w:val="53C82BEE"/>
    <w:rsid w:val="53CB2EA2"/>
    <w:rsid w:val="53D16CE2"/>
    <w:rsid w:val="53D17DBD"/>
    <w:rsid w:val="53D452DB"/>
    <w:rsid w:val="53D7301B"/>
    <w:rsid w:val="53D77AC9"/>
    <w:rsid w:val="53DB6E8D"/>
    <w:rsid w:val="53DF3025"/>
    <w:rsid w:val="53E235C1"/>
    <w:rsid w:val="53E44AE2"/>
    <w:rsid w:val="53F51CFD"/>
    <w:rsid w:val="53F65A75"/>
    <w:rsid w:val="53FA25B4"/>
    <w:rsid w:val="54044F13"/>
    <w:rsid w:val="541317B0"/>
    <w:rsid w:val="54144422"/>
    <w:rsid w:val="5418636F"/>
    <w:rsid w:val="541A79B6"/>
    <w:rsid w:val="541C7A58"/>
    <w:rsid w:val="542645AC"/>
    <w:rsid w:val="54272CC6"/>
    <w:rsid w:val="54280325"/>
    <w:rsid w:val="5429399C"/>
    <w:rsid w:val="54392F5B"/>
    <w:rsid w:val="543A1709"/>
    <w:rsid w:val="543D3A29"/>
    <w:rsid w:val="543F11CA"/>
    <w:rsid w:val="54401FDD"/>
    <w:rsid w:val="544034CC"/>
    <w:rsid w:val="54404D8F"/>
    <w:rsid w:val="544113E6"/>
    <w:rsid w:val="54442C85"/>
    <w:rsid w:val="54481EE1"/>
    <w:rsid w:val="54484523"/>
    <w:rsid w:val="544B25C9"/>
    <w:rsid w:val="544C7EE0"/>
    <w:rsid w:val="5455137E"/>
    <w:rsid w:val="5459552B"/>
    <w:rsid w:val="545A1DB5"/>
    <w:rsid w:val="545B0FFA"/>
    <w:rsid w:val="545F7ABE"/>
    <w:rsid w:val="54660E4D"/>
    <w:rsid w:val="54681998"/>
    <w:rsid w:val="54685821"/>
    <w:rsid w:val="546A744D"/>
    <w:rsid w:val="54705828"/>
    <w:rsid w:val="548F1073"/>
    <w:rsid w:val="549332C4"/>
    <w:rsid w:val="54947768"/>
    <w:rsid w:val="54972DB4"/>
    <w:rsid w:val="54975631"/>
    <w:rsid w:val="549C67BD"/>
    <w:rsid w:val="549E2395"/>
    <w:rsid w:val="549F7EBB"/>
    <w:rsid w:val="54A24378"/>
    <w:rsid w:val="54A44DCE"/>
    <w:rsid w:val="54A61249"/>
    <w:rsid w:val="54A90527"/>
    <w:rsid w:val="54AB2D04"/>
    <w:rsid w:val="54AB5DA7"/>
    <w:rsid w:val="54AD082A"/>
    <w:rsid w:val="54B12559"/>
    <w:rsid w:val="54B46B8A"/>
    <w:rsid w:val="54B55930"/>
    <w:rsid w:val="54BA6AA3"/>
    <w:rsid w:val="54C142D5"/>
    <w:rsid w:val="54C31DFB"/>
    <w:rsid w:val="54C46889"/>
    <w:rsid w:val="54D32661"/>
    <w:rsid w:val="54D477A6"/>
    <w:rsid w:val="54D538DD"/>
    <w:rsid w:val="54D97871"/>
    <w:rsid w:val="54DF02BD"/>
    <w:rsid w:val="54DF6509"/>
    <w:rsid w:val="54EA5424"/>
    <w:rsid w:val="54EB1352"/>
    <w:rsid w:val="54EE134A"/>
    <w:rsid w:val="54F321B5"/>
    <w:rsid w:val="54F75F49"/>
    <w:rsid w:val="54F95C86"/>
    <w:rsid w:val="54FC530D"/>
    <w:rsid w:val="54FE72D7"/>
    <w:rsid w:val="55083CE2"/>
    <w:rsid w:val="550B2FB5"/>
    <w:rsid w:val="550F3292"/>
    <w:rsid w:val="55180399"/>
    <w:rsid w:val="55187250"/>
    <w:rsid w:val="55222915"/>
    <w:rsid w:val="5525341E"/>
    <w:rsid w:val="552546EC"/>
    <w:rsid w:val="553432EF"/>
    <w:rsid w:val="553B1BBB"/>
    <w:rsid w:val="553C395C"/>
    <w:rsid w:val="553D7E00"/>
    <w:rsid w:val="553E1482"/>
    <w:rsid w:val="55432F3C"/>
    <w:rsid w:val="55456CB4"/>
    <w:rsid w:val="5550678D"/>
    <w:rsid w:val="55515659"/>
    <w:rsid w:val="55572544"/>
    <w:rsid w:val="555764DE"/>
    <w:rsid w:val="5559450E"/>
    <w:rsid w:val="555E64E7"/>
    <w:rsid w:val="555E7BD7"/>
    <w:rsid w:val="55601AEB"/>
    <w:rsid w:val="55606011"/>
    <w:rsid w:val="55630EE8"/>
    <w:rsid w:val="556415F7"/>
    <w:rsid w:val="556A59DD"/>
    <w:rsid w:val="55794BB0"/>
    <w:rsid w:val="558074BD"/>
    <w:rsid w:val="55812BD3"/>
    <w:rsid w:val="55823A64"/>
    <w:rsid w:val="5582533D"/>
    <w:rsid w:val="55855303"/>
    <w:rsid w:val="558570B1"/>
    <w:rsid w:val="558A286E"/>
    <w:rsid w:val="558C2D94"/>
    <w:rsid w:val="558E3B0A"/>
    <w:rsid w:val="55985036"/>
    <w:rsid w:val="559A7000"/>
    <w:rsid w:val="559D4D5F"/>
    <w:rsid w:val="55A0213D"/>
    <w:rsid w:val="55A25DBA"/>
    <w:rsid w:val="55A507BB"/>
    <w:rsid w:val="55A936E2"/>
    <w:rsid w:val="55AB1785"/>
    <w:rsid w:val="55B856D8"/>
    <w:rsid w:val="55BF2CB7"/>
    <w:rsid w:val="55C0633B"/>
    <w:rsid w:val="55C13320"/>
    <w:rsid w:val="55C23E61"/>
    <w:rsid w:val="55CC4CE0"/>
    <w:rsid w:val="55CE0A58"/>
    <w:rsid w:val="55D552DF"/>
    <w:rsid w:val="55D83684"/>
    <w:rsid w:val="55DB3787"/>
    <w:rsid w:val="55DB4F23"/>
    <w:rsid w:val="55DF389B"/>
    <w:rsid w:val="55E0066A"/>
    <w:rsid w:val="55E36103"/>
    <w:rsid w:val="55E37A2E"/>
    <w:rsid w:val="55E42029"/>
    <w:rsid w:val="55E7545C"/>
    <w:rsid w:val="55EF36B4"/>
    <w:rsid w:val="55F04E72"/>
    <w:rsid w:val="55F66200"/>
    <w:rsid w:val="55F9795F"/>
    <w:rsid w:val="55FD133D"/>
    <w:rsid w:val="55FD1C9B"/>
    <w:rsid w:val="56017BE3"/>
    <w:rsid w:val="560B3A5A"/>
    <w:rsid w:val="560D4FB2"/>
    <w:rsid w:val="560E354A"/>
    <w:rsid w:val="56102E1E"/>
    <w:rsid w:val="56116B96"/>
    <w:rsid w:val="561D777D"/>
    <w:rsid w:val="561F5757"/>
    <w:rsid w:val="561F7505"/>
    <w:rsid w:val="56206DD9"/>
    <w:rsid w:val="562118B8"/>
    <w:rsid w:val="5621502B"/>
    <w:rsid w:val="562543F0"/>
    <w:rsid w:val="56290384"/>
    <w:rsid w:val="562C0157"/>
    <w:rsid w:val="563167DC"/>
    <w:rsid w:val="563D4A9D"/>
    <w:rsid w:val="563D5BDD"/>
    <w:rsid w:val="563F3703"/>
    <w:rsid w:val="56462CE4"/>
    <w:rsid w:val="564826ED"/>
    <w:rsid w:val="564E2A58"/>
    <w:rsid w:val="564E3947"/>
    <w:rsid w:val="564E45BE"/>
    <w:rsid w:val="56533649"/>
    <w:rsid w:val="56551179"/>
    <w:rsid w:val="56566ACB"/>
    <w:rsid w:val="56596CC5"/>
    <w:rsid w:val="56622F15"/>
    <w:rsid w:val="5664316A"/>
    <w:rsid w:val="56656C9D"/>
    <w:rsid w:val="566B62A7"/>
    <w:rsid w:val="566E162A"/>
    <w:rsid w:val="566F63A5"/>
    <w:rsid w:val="56757125"/>
    <w:rsid w:val="567959A0"/>
    <w:rsid w:val="567A473C"/>
    <w:rsid w:val="567E16B4"/>
    <w:rsid w:val="56837A94"/>
    <w:rsid w:val="568561E0"/>
    <w:rsid w:val="56873870"/>
    <w:rsid w:val="568D6FEC"/>
    <w:rsid w:val="568E6CAA"/>
    <w:rsid w:val="569A4DDE"/>
    <w:rsid w:val="569B2634"/>
    <w:rsid w:val="569E5D3E"/>
    <w:rsid w:val="56AD3EC1"/>
    <w:rsid w:val="56AF0889"/>
    <w:rsid w:val="56B0426D"/>
    <w:rsid w:val="56B21145"/>
    <w:rsid w:val="56B34FC9"/>
    <w:rsid w:val="56B509D3"/>
    <w:rsid w:val="56BD287A"/>
    <w:rsid w:val="56C21C84"/>
    <w:rsid w:val="56C43D61"/>
    <w:rsid w:val="56C82DE8"/>
    <w:rsid w:val="56CB411F"/>
    <w:rsid w:val="56CE4A87"/>
    <w:rsid w:val="56CF0876"/>
    <w:rsid w:val="56D04F78"/>
    <w:rsid w:val="56D513A5"/>
    <w:rsid w:val="56D71B8E"/>
    <w:rsid w:val="56DA02A4"/>
    <w:rsid w:val="56DE4CCA"/>
    <w:rsid w:val="56E152FA"/>
    <w:rsid w:val="56E524FD"/>
    <w:rsid w:val="56E8700A"/>
    <w:rsid w:val="56EA7B13"/>
    <w:rsid w:val="56EC3905"/>
    <w:rsid w:val="56F06B7E"/>
    <w:rsid w:val="56F27060"/>
    <w:rsid w:val="56F91B04"/>
    <w:rsid w:val="56F93FE7"/>
    <w:rsid w:val="56FA5424"/>
    <w:rsid w:val="56FA677C"/>
    <w:rsid w:val="5702288A"/>
    <w:rsid w:val="57044D30"/>
    <w:rsid w:val="57054165"/>
    <w:rsid w:val="57065944"/>
    <w:rsid w:val="57081D47"/>
    <w:rsid w:val="570B6363"/>
    <w:rsid w:val="570C5CDB"/>
    <w:rsid w:val="570D1A54"/>
    <w:rsid w:val="57144B90"/>
    <w:rsid w:val="571B5F1F"/>
    <w:rsid w:val="571C1B12"/>
    <w:rsid w:val="57244223"/>
    <w:rsid w:val="572825E0"/>
    <w:rsid w:val="57284198"/>
    <w:rsid w:val="572A6162"/>
    <w:rsid w:val="572D55AC"/>
    <w:rsid w:val="572F3778"/>
    <w:rsid w:val="5731610F"/>
    <w:rsid w:val="57366C49"/>
    <w:rsid w:val="57376AD1"/>
    <w:rsid w:val="573F6EBD"/>
    <w:rsid w:val="57416342"/>
    <w:rsid w:val="57471CD8"/>
    <w:rsid w:val="574B7E86"/>
    <w:rsid w:val="574C2BC1"/>
    <w:rsid w:val="574F5BC8"/>
    <w:rsid w:val="57541431"/>
    <w:rsid w:val="57572CCF"/>
    <w:rsid w:val="57606A2E"/>
    <w:rsid w:val="57686183"/>
    <w:rsid w:val="576A5CD7"/>
    <w:rsid w:val="577218B7"/>
    <w:rsid w:val="5772734D"/>
    <w:rsid w:val="5774562F"/>
    <w:rsid w:val="577871BD"/>
    <w:rsid w:val="577A37F8"/>
    <w:rsid w:val="577E4462"/>
    <w:rsid w:val="57833AC4"/>
    <w:rsid w:val="578515EA"/>
    <w:rsid w:val="5785783C"/>
    <w:rsid w:val="57877110"/>
    <w:rsid w:val="578A698B"/>
    <w:rsid w:val="57914433"/>
    <w:rsid w:val="579D2DD8"/>
    <w:rsid w:val="57A2219C"/>
    <w:rsid w:val="57A65734"/>
    <w:rsid w:val="57A75A58"/>
    <w:rsid w:val="57AE4B3C"/>
    <w:rsid w:val="57B76B78"/>
    <w:rsid w:val="57B80576"/>
    <w:rsid w:val="57BB34E2"/>
    <w:rsid w:val="57BC2B32"/>
    <w:rsid w:val="57C2639A"/>
    <w:rsid w:val="57C33EC0"/>
    <w:rsid w:val="57D05621"/>
    <w:rsid w:val="57D35B15"/>
    <w:rsid w:val="57DD5784"/>
    <w:rsid w:val="57E15B7E"/>
    <w:rsid w:val="57E16138"/>
    <w:rsid w:val="57E4290B"/>
    <w:rsid w:val="57E75E01"/>
    <w:rsid w:val="57E86EA5"/>
    <w:rsid w:val="57E951E1"/>
    <w:rsid w:val="57E9601D"/>
    <w:rsid w:val="57EE718F"/>
    <w:rsid w:val="57FB295B"/>
    <w:rsid w:val="58003366"/>
    <w:rsid w:val="58007FB5"/>
    <w:rsid w:val="58080938"/>
    <w:rsid w:val="58095D77"/>
    <w:rsid w:val="58170FC2"/>
    <w:rsid w:val="58267396"/>
    <w:rsid w:val="582726A1"/>
    <w:rsid w:val="582F64DC"/>
    <w:rsid w:val="58360B36"/>
    <w:rsid w:val="58364E3A"/>
    <w:rsid w:val="583D0117"/>
    <w:rsid w:val="583E05B7"/>
    <w:rsid w:val="584C035A"/>
    <w:rsid w:val="584D34DE"/>
    <w:rsid w:val="58504676"/>
    <w:rsid w:val="58504DED"/>
    <w:rsid w:val="58533496"/>
    <w:rsid w:val="585B059D"/>
    <w:rsid w:val="585F008D"/>
    <w:rsid w:val="585F1E3B"/>
    <w:rsid w:val="586027F4"/>
    <w:rsid w:val="5862020D"/>
    <w:rsid w:val="5866141B"/>
    <w:rsid w:val="586B4C84"/>
    <w:rsid w:val="5870229A"/>
    <w:rsid w:val="58727022"/>
    <w:rsid w:val="5874199E"/>
    <w:rsid w:val="58755F16"/>
    <w:rsid w:val="587578B0"/>
    <w:rsid w:val="58801DB1"/>
    <w:rsid w:val="58831FCD"/>
    <w:rsid w:val="58860929"/>
    <w:rsid w:val="58871488"/>
    <w:rsid w:val="588C5D47"/>
    <w:rsid w:val="588E44CE"/>
    <w:rsid w:val="588E6E5B"/>
    <w:rsid w:val="588F15A9"/>
    <w:rsid w:val="58900246"/>
    <w:rsid w:val="58913FBE"/>
    <w:rsid w:val="58935F89"/>
    <w:rsid w:val="58953AAF"/>
    <w:rsid w:val="5895585D"/>
    <w:rsid w:val="5898534D"/>
    <w:rsid w:val="589A10C5"/>
    <w:rsid w:val="58A261CC"/>
    <w:rsid w:val="58AD704A"/>
    <w:rsid w:val="58AF03AE"/>
    <w:rsid w:val="58B30A97"/>
    <w:rsid w:val="58B41ED8"/>
    <w:rsid w:val="58BF1F3E"/>
    <w:rsid w:val="58CF2AEE"/>
    <w:rsid w:val="58D43BB8"/>
    <w:rsid w:val="58DC16DE"/>
    <w:rsid w:val="58DE2E5D"/>
    <w:rsid w:val="58E6430A"/>
    <w:rsid w:val="58EB23F3"/>
    <w:rsid w:val="58ED429E"/>
    <w:rsid w:val="58EF1411"/>
    <w:rsid w:val="58EF565C"/>
    <w:rsid w:val="58F20F01"/>
    <w:rsid w:val="58FE78A6"/>
    <w:rsid w:val="58FF717A"/>
    <w:rsid w:val="59091322"/>
    <w:rsid w:val="591250FF"/>
    <w:rsid w:val="59254E33"/>
    <w:rsid w:val="59282B75"/>
    <w:rsid w:val="59335910"/>
    <w:rsid w:val="5934151A"/>
    <w:rsid w:val="5934300D"/>
    <w:rsid w:val="593541E2"/>
    <w:rsid w:val="59417433"/>
    <w:rsid w:val="59480B21"/>
    <w:rsid w:val="594A03B8"/>
    <w:rsid w:val="594A0CAC"/>
    <w:rsid w:val="595E20F3"/>
    <w:rsid w:val="59637709"/>
    <w:rsid w:val="5965324F"/>
    <w:rsid w:val="5966544B"/>
    <w:rsid w:val="59671784"/>
    <w:rsid w:val="596B1D5D"/>
    <w:rsid w:val="596D2336"/>
    <w:rsid w:val="59723DF0"/>
    <w:rsid w:val="59750523"/>
    <w:rsid w:val="597B3D16"/>
    <w:rsid w:val="597E6749"/>
    <w:rsid w:val="597F09A1"/>
    <w:rsid w:val="59802386"/>
    <w:rsid w:val="59861BB7"/>
    <w:rsid w:val="59876FD9"/>
    <w:rsid w:val="59877A50"/>
    <w:rsid w:val="598853C1"/>
    <w:rsid w:val="59911AC4"/>
    <w:rsid w:val="59975894"/>
    <w:rsid w:val="59A0095D"/>
    <w:rsid w:val="59A0784F"/>
    <w:rsid w:val="59A3044D"/>
    <w:rsid w:val="59A3183F"/>
    <w:rsid w:val="59A83FAF"/>
    <w:rsid w:val="59AC10B0"/>
    <w:rsid w:val="59AC5554"/>
    <w:rsid w:val="59B30690"/>
    <w:rsid w:val="59C06004"/>
    <w:rsid w:val="59C134BB"/>
    <w:rsid w:val="59C36610"/>
    <w:rsid w:val="59C378F2"/>
    <w:rsid w:val="59C63383"/>
    <w:rsid w:val="59CE54CA"/>
    <w:rsid w:val="59D12F7E"/>
    <w:rsid w:val="59D16D68"/>
    <w:rsid w:val="59D37B5D"/>
    <w:rsid w:val="59DA35DA"/>
    <w:rsid w:val="59DD2D73"/>
    <w:rsid w:val="59DD74BB"/>
    <w:rsid w:val="59E614D7"/>
    <w:rsid w:val="59E6736F"/>
    <w:rsid w:val="59E7658C"/>
    <w:rsid w:val="59E76C7C"/>
    <w:rsid w:val="59E92304"/>
    <w:rsid w:val="59E94913"/>
    <w:rsid w:val="59EA607C"/>
    <w:rsid w:val="59EA7D4B"/>
    <w:rsid w:val="59EC2161"/>
    <w:rsid w:val="59EE16C8"/>
    <w:rsid w:val="59EF5441"/>
    <w:rsid w:val="59F22345"/>
    <w:rsid w:val="5A0031AA"/>
    <w:rsid w:val="5A0326D6"/>
    <w:rsid w:val="5A0716D1"/>
    <w:rsid w:val="5A0B0F2F"/>
    <w:rsid w:val="5A0E1D6B"/>
    <w:rsid w:val="5A103C7C"/>
    <w:rsid w:val="5A1D3DD1"/>
    <w:rsid w:val="5A2455CE"/>
    <w:rsid w:val="5A28410E"/>
    <w:rsid w:val="5A2A6636"/>
    <w:rsid w:val="5A2C6EB9"/>
    <w:rsid w:val="5A2F3A8F"/>
    <w:rsid w:val="5A3612C1"/>
    <w:rsid w:val="5A366BCB"/>
    <w:rsid w:val="5A3C368D"/>
    <w:rsid w:val="5A3D7F5A"/>
    <w:rsid w:val="5A421A14"/>
    <w:rsid w:val="5A4237C2"/>
    <w:rsid w:val="5A4B6498"/>
    <w:rsid w:val="5A5576A0"/>
    <w:rsid w:val="5A586D68"/>
    <w:rsid w:val="5A5F25C6"/>
    <w:rsid w:val="5A611B5B"/>
    <w:rsid w:val="5A6220B6"/>
    <w:rsid w:val="5A643739"/>
    <w:rsid w:val="5A6A2EE4"/>
    <w:rsid w:val="5A6D38D4"/>
    <w:rsid w:val="5A6E704A"/>
    <w:rsid w:val="5A72571A"/>
    <w:rsid w:val="5A731BCE"/>
    <w:rsid w:val="5A7668FF"/>
    <w:rsid w:val="5A7871E4"/>
    <w:rsid w:val="5A7A2F5C"/>
    <w:rsid w:val="5A7B0A82"/>
    <w:rsid w:val="5A7D0C9E"/>
    <w:rsid w:val="5A7D22EA"/>
    <w:rsid w:val="5A834139"/>
    <w:rsid w:val="5A8977C7"/>
    <w:rsid w:val="5A8B6C0B"/>
    <w:rsid w:val="5A8C09A3"/>
    <w:rsid w:val="5A8F0F1A"/>
    <w:rsid w:val="5A900ADA"/>
    <w:rsid w:val="5A902780"/>
    <w:rsid w:val="5A9378D7"/>
    <w:rsid w:val="5A996077"/>
    <w:rsid w:val="5A9A1850"/>
    <w:rsid w:val="5A9A65A3"/>
    <w:rsid w:val="5A9B1124"/>
    <w:rsid w:val="5A9C51F0"/>
    <w:rsid w:val="5A9D4E9D"/>
    <w:rsid w:val="5A9E1D0D"/>
    <w:rsid w:val="5A9E3242"/>
    <w:rsid w:val="5AA1673B"/>
    <w:rsid w:val="5AA82B94"/>
    <w:rsid w:val="5AAB58AA"/>
    <w:rsid w:val="5AAE2C06"/>
    <w:rsid w:val="5AB3432F"/>
    <w:rsid w:val="5AB53B2D"/>
    <w:rsid w:val="5ABF12B7"/>
    <w:rsid w:val="5ABF793B"/>
    <w:rsid w:val="5AC2063E"/>
    <w:rsid w:val="5AC23427"/>
    <w:rsid w:val="5ACC12DE"/>
    <w:rsid w:val="5ACE02E5"/>
    <w:rsid w:val="5ACE0F53"/>
    <w:rsid w:val="5AD301B9"/>
    <w:rsid w:val="5AD31072"/>
    <w:rsid w:val="5ADC59C5"/>
    <w:rsid w:val="5ADE7C19"/>
    <w:rsid w:val="5AEE74A6"/>
    <w:rsid w:val="5AEF1055"/>
    <w:rsid w:val="5AFA22EF"/>
    <w:rsid w:val="5AFE645E"/>
    <w:rsid w:val="5B0A0784"/>
    <w:rsid w:val="5B1433B1"/>
    <w:rsid w:val="5B2116D9"/>
    <w:rsid w:val="5B220E23"/>
    <w:rsid w:val="5B247E8F"/>
    <w:rsid w:val="5B2903D0"/>
    <w:rsid w:val="5B2F1F99"/>
    <w:rsid w:val="5B3105DD"/>
    <w:rsid w:val="5B353327"/>
    <w:rsid w:val="5B3F7D02"/>
    <w:rsid w:val="5B44356A"/>
    <w:rsid w:val="5B453D04"/>
    <w:rsid w:val="5B4812AC"/>
    <w:rsid w:val="5B506455"/>
    <w:rsid w:val="5B5464B0"/>
    <w:rsid w:val="5B61236E"/>
    <w:rsid w:val="5B673F36"/>
    <w:rsid w:val="5B675EEA"/>
    <w:rsid w:val="5B6E0A27"/>
    <w:rsid w:val="5B722064"/>
    <w:rsid w:val="5B734BB9"/>
    <w:rsid w:val="5B784FBF"/>
    <w:rsid w:val="5B7C4AB2"/>
    <w:rsid w:val="5B803009"/>
    <w:rsid w:val="5B81504E"/>
    <w:rsid w:val="5B831D0F"/>
    <w:rsid w:val="5B846174"/>
    <w:rsid w:val="5B865931"/>
    <w:rsid w:val="5B8703A7"/>
    <w:rsid w:val="5B946864"/>
    <w:rsid w:val="5B9526A8"/>
    <w:rsid w:val="5B99539F"/>
    <w:rsid w:val="5B9E2C7A"/>
    <w:rsid w:val="5B9E2CD0"/>
    <w:rsid w:val="5B9F30F7"/>
    <w:rsid w:val="5BA109BC"/>
    <w:rsid w:val="5BA87F9D"/>
    <w:rsid w:val="5BA91E95"/>
    <w:rsid w:val="5BAC6138"/>
    <w:rsid w:val="5BAD7794"/>
    <w:rsid w:val="5BAF2BFF"/>
    <w:rsid w:val="5BB537F3"/>
    <w:rsid w:val="5BB97AB4"/>
    <w:rsid w:val="5BBC486B"/>
    <w:rsid w:val="5BC06BD1"/>
    <w:rsid w:val="5BC607D8"/>
    <w:rsid w:val="5BCA1A74"/>
    <w:rsid w:val="5BCD6D4F"/>
    <w:rsid w:val="5BD2304A"/>
    <w:rsid w:val="5BD64CC8"/>
    <w:rsid w:val="5BE85402"/>
    <w:rsid w:val="5BE865EB"/>
    <w:rsid w:val="5BEF34D6"/>
    <w:rsid w:val="5BF31218"/>
    <w:rsid w:val="5BF705DC"/>
    <w:rsid w:val="5BF95F9D"/>
    <w:rsid w:val="5BFB1E7B"/>
    <w:rsid w:val="5BFD42A6"/>
    <w:rsid w:val="5BFE188F"/>
    <w:rsid w:val="5BFE2A26"/>
    <w:rsid w:val="5BFE7BBD"/>
    <w:rsid w:val="5BFF5E64"/>
    <w:rsid w:val="5C036F81"/>
    <w:rsid w:val="5C076A71"/>
    <w:rsid w:val="5C092A7F"/>
    <w:rsid w:val="5C0B4806"/>
    <w:rsid w:val="5C0B73DC"/>
    <w:rsid w:val="5C0D2F9B"/>
    <w:rsid w:val="5C101022"/>
    <w:rsid w:val="5C1B74C0"/>
    <w:rsid w:val="5C1E3DBB"/>
    <w:rsid w:val="5C223E3A"/>
    <w:rsid w:val="5C245875"/>
    <w:rsid w:val="5C25339C"/>
    <w:rsid w:val="5C25514A"/>
    <w:rsid w:val="5C284837"/>
    <w:rsid w:val="5C294C3A"/>
    <w:rsid w:val="5C2A09B2"/>
    <w:rsid w:val="5C2A1669"/>
    <w:rsid w:val="5C2D18E7"/>
    <w:rsid w:val="5C3929A3"/>
    <w:rsid w:val="5C4001D5"/>
    <w:rsid w:val="5C445635"/>
    <w:rsid w:val="5C4A2E02"/>
    <w:rsid w:val="5C5B233D"/>
    <w:rsid w:val="5C5C266C"/>
    <w:rsid w:val="5C5C2BFA"/>
    <w:rsid w:val="5C5D0D87"/>
    <w:rsid w:val="5C5F065B"/>
    <w:rsid w:val="5C6A0DAE"/>
    <w:rsid w:val="5C6C28AE"/>
    <w:rsid w:val="5C6C3114"/>
    <w:rsid w:val="5C761E49"/>
    <w:rsid w:val="5C78430E"/>
    <w:rsid w:val="5C7C27FF"/>
    <w:rsid w:val="5C8005D2"/>
    <w:rsid w:val="5C8207EE"/>
    <w:rsid w:val="5C8276A5"/>
    <w:rsid w:val="5C86208C"/>
    <w:rsid w:val="5C88367D"/>
    <w:rsid w:val="5C8A5E37"/>
    <w:rsid w:val="5C8A79AC"/>
    <w:rsid w:val="5C8B76A2"/>
    <w:rsid w:val="5C8F3CE7"/>
    <w:rsid w:val="5C913F9E"/>
    <w:rsid w:val="5C943107"/>
    <w:rsid w:val="5C95407D"/>
    <w:rsid w:val="5C9A617E"/>
    <w:rsid w:val="5C9C2561"/>
    <w:rsid w:val="5CA37228"/>
    <w:rsid w:val="5CA643D7"/>
    <w:rsid w:val="5CA644DC"/>
    <w:rsid w:val="5CA72333"/>
    <w:rsid w:val="5CAE2069"/>
    <w:rsid w:val="5CAE3AAE"/>
    <w:rsid w:val="5CB16FD1"/>
    <w:rsid w:val="5CB5471F"/>
    <w:rsid w:val="5CBD6AC2"/>
    <w:rsid w:val="5CBF3C48"/>
    <w:rsid w:val="5CCE73BE"/>
    <w:rsid w:val="5CCE758F"/>
    <w:rsid w:val="5CD50EA2"/>
    <w:rsid w:val="5CD87AE8"/>
    <w:rsid w:val="5CDD046D"/>
    <w:rsid w:val="5CE30047"/>
    <w:rsid w:val="5CE55301"/>
    <w:rsid w:val="5CE648D9"/>
    <w:rsid w:val="5CE905DF"/>
    <w:rsid w:val="5CE9261B"/>
    <w:rsid w:val="5CED3491"/>
    <w:rsid w:val="5CEE19DF"/>
    <w:rsid w:val="5CF36FF6"/>
    <w:rsid w:val="5CF56A17"/>
    <w:rsid w:val="5CFD1443"/>
    <w:rsid w:val="5CFE60C6"/>
    <w:rsid w:val="5CFF557B"/>
    <w:rsid w:val="5D042FB1"/>
    <w:rsid w:val="5D076379"/>
    <w:rsid w:val="5D0C00B7"/>
    <w:rsid w:val="5D0F66CC"/>
    <w:rsid w:val="5D1A27D4"/>
    <w:rsid w:val="5D1B6E93"/>
    <w:rsid w:val="5D210B98"/>
    <w:rsid w:val="5D213C5E"/>
    <w:rsid w:val="5D226564"/>
    <w:rsid w:val="5D26561D"/>
    <w:rsid w:val="5D27793B"/>
    <w:rsid w:val="5D2C2B17"/>
    <w:rsid w:val="5D2E2121"/>
    <w:rsid w:val="5D302ABC"/>
    <w:rsid w:val="5D3166BE"/>
    <w:rsid w:val="5D333896"/>
    <w:rsid w:val="5D347D3A"/>
    <w:rsid w:val="5D3F28EC"/>
    <w:rsid w:val="5D415FB3"/>
    <w:rsid w:val="5D427AFF"/>
    <w:rsid w:val="5D4C2541"/>
    <w:rsid w:val="5D537A94"/>
    <w:rsid w:val="5D555F24"/>
    <w:rsid w:val="5D570FCC"/>
    <w:rsid w:val="5D5F3DB5"/>
    <w:rsid w:val="5D5F468B"/>
    <w:rsid w:val="5D621242"/>
    <w:rsid w:val="5D6B4415"/>
    <w:rsid w:val="5D6F2B20"/>
    <w:rsid w:val="5D706898"/>
    <w:rsid w:val="5D755C5D"/>
    <w:rsid w:val="5D79399F"/>
    <w:rsid w:val="5D7C6FEB"/>
    <w:rsid w:val="5D8147B3"/>
    <w:rsid w:val="5D8D2AA8"/>
    <w:rsid w:val="5D9161D5"/>
    <w:rsid w:val="5D964551"/>
    <w:rsid w:val="5D9C5EBA"/>
    <w:rsid w:val="5D9F3B4C"/>
    <w:rsid w:val="5DA37312"/>
    <w:rsid w:val="5DAB351F"/>
    <w:rsid w:val="5DAE4CC7"/>
    <w:rsid w:val="5DAF73C1"/>
    <w:rsid w:val="5DB10394"/>
    <w:rsid w:val="5DB2076D"/>
    <w:rsid w:val="5DB42C29"/>
    <w:rsid w:val="5DB60409"/>
    <w:rsid w:val="5DBC7693"/>
    <w:rsid w:val="5DBF317D"/>
    <w:rsid w:val="5DC170F4"/>
    <w:rsid w:val="5DC36031"/>
    <w:rsid w:val="5DC41B84"/>
    <w:rsid w:val="5DCB3ACF"/>
    <w:rsid w:val="5DCC5CB3"/>
    <w:rsid w:val="5DCD4086"/>
    <w:rsid w:val="5DCD7847"/>
    <w:rsid w:val="5DD230AF"/>
    <w:rsid w:val="5DE11544"/>
    <w:rsid w:val="5DE72E97"/>
    <w:rsid w:val="5DEC4171"/>
    <w:rsid w:val="5DEF5A0F"/>
    <w:rsid w:val="5DF44117"/>
    <w:rsid w:val="5DF64FF0"/>
    <w:rsid w:val="5DF70D68"/>
    <w:rsid w:val="5DF86F1D"/>
    <w:rsid w:val="5E06741A"/>
    <w:rsid w:val="5E070F67"/>
    <w:rsid w:val="5E075373"/>
    <w:rsid w:val="5E0F095E"/>
    <w:rsid w:val="5E0F60B1"/>
    <w:rsid w:val="5E1436C8"/>
    <w:rsid w:val="5E1611EE"/>
    <w:rsid w:val="5E190CDE"/>
    <w:rsid w:val="5E192A8C"/>
    <w:rsid w:val="5E1B6729"/>
    <w:rsid w:val="5E1C23F8"/>
    <w:rsid w:val="5E253E84"/>
    <w:rsid w:val="5E3814F1"/>
    <w:rsid w:val="5E394908"/>
    <w:rsid w:val="5E3C37AE"/>
    <w:rsid w:val="5E45523F"/>
    <w:rsid w:val="5E4A70E9"/>
    <w:rsid w:val="5E4C1523"/>
    <w:rsid w:val="5E4E6BDA"/>
    <w:rsid w:val="5E531331"/>
    <w:rsid w:val="5E563CE0"/>
    <w:rsid w:val="5E565D23"/>
    <w:rsid w:val="5E587A58"/>
    <w:rsid w:val="5E5F655D"/>
    <w:rsid w:val="5E6173CA"/>
    <w:rsid w:val="5E7128C8"/>
    <w:rsid w:val="5E777197"/>
    <w:rsid w:val="5E781EA8"/>
    <w:rsid w:val="5E7F7A73"/>
    <w:rsid w:val="5E910147"/>
    <w:rsid w:val="5E960581"/>
    <w:rsid w:val="5E9B5B97"/>
    <w:rsid w:val="5E9C6253"/>
    <w:rsid w:val="5EA26FBB"/>
    <w:rsid w:val="5EA35A6B"/>
    <w:rsid w:val="5EA44A4C"/>
    <w:rsid w:val="5EA52572"/>
    <w:rsid w:val="5EA7399A"/>
    <w:rsid w:val="5EA81F31"/>
    <w:rsid w:val="5EAF150A"/>
    <w:rsid w:val="5EB23036"/>
    <w:rsid w:val="5EC1039D"/>
    <w:rsid w:val="5EC23124"/>
    <w:rsid w:val="5EC4145A"/>
    <w:rsid w:val="5EC564E3"/>
    <w:rsid w:val="5EC96260"/>
    <w:rsid w:val="5ECA1FD8"/>
    <w:rsid w:val="5ECC5D50"/>
    <w:rsid w:val="5ED52E57"/>
    <w:rsid w:val="5EDA60B7"/>
    <w:rsid w:val="5EDD61AF"/>
    <w:rsid w:val="5EE570E2"/>
    <w:rsid w:val="5EE74938"/>
    <w:rsid w:val="5EEC01A1"/>
    <w:rsid w:val="5EF3152F"/>
    <w:rsid w:val="5EF40F40"/>
    <w:rsid w:val="5EF534F9"/>
    <w:rsid w:val="5EF62DCD"/>
    <w:rsid w:val="5EFD0600"/>
    <w:rsid w:val="5EFD7B74"/>
    <w:rsid w:val="5F073D03"/>
    <w:rsid w:val="5F125E59"/>
    <w:rsid w:val="5F14428B"/>
    <w:rsid w:val="5F1871E8"/>
    <w:rsid w:val="5F1E6DA6"/>
    <w:rsid w:val="5F227739"/>
    <w:rsid w:val="5F3140DF"/>
    <w:rsid w:val="5F3C5D76"/>
    <w:rsid w:val="5F3D09FC"/>
    <w:rsid w:val="5F3E2353"/>
    <w:rsid w:val="5F3E7F47"/>
    <w:rsid w:val="5F473159"/>
    <w:rsid w:val="5F473629"/>
    <w:rsid w:val="5F4826B9"/>
    <w:rsid w:val="5F4C3BBD"/>
    <w:rsid w:val="5F4D4AFC"/>
    <w:rsid w:val="5F4E6765"/>
    <w:rsid w:val="5F5341EE"/>
    <w:rsid w:val="5F5521EA"/>
    <w:rsid w:val="5F57386C"/>
    <w:rsid w:val="5F6339FE"/>
    <w:rsid w:val="5F69359F"/>
    <w:rsid w:val="5F6E0BB6"/>
    <w:rsid w:val="5F6F17E6"/>
    <w:rsid w:val="5F716F1F"/>
    <w:rsid w:val="5F7408C2"/>
    <w:rsid w:val="5F7440BF"/>
    <w:rsid w:val="5F792158"/>
    <w:rsid w:val="5F797922"/>
    <w:rsid w:val="5F7D50DB"/>
    <w:rsid w:val="5F814790"/>
    <w:rsid w:val="5F830B05"/>
    <w:rsid w:val="5F8623A3"/>
    <w:rsid w:val="5F88611B"/>
    <w:rsid w:val="5F8A76C1"/>
    <w:rsid w:val="5F9920D6"/>
    <w:rsid w:val="5F9E07D6"/>
    <w:rsid w:val="5FA32F55"/>
    <w:rsid w:val="5FA34D03"/>
    <w:rsid w:val="5FA647F3"/>
    <w:rsid w:val="5FAD31A8"/>
    <w:rsid w:val="5FAF18FA"/>
    <w:rsid w:val="5FAF52C3"/>
    <w:rsid w:val="5FB40CBE"/>
    <w:rsid w:val="5FB54A36"/>
    <w:rsid w:val="5FB64290"/>
    <w:rsid w:val="5FB64987"/>
    <w:rsid w:val="5FB66BB6"/>
    <w:rsid w:val="5FBC783E"/>
    <w:rsid w:val="5FBE272A"/>
    <w:rsid w:val="5FC71DF4"/>
    <w:rsid w:val="5FC96C6A"/>
    <w:rsid w:val="5FD476FE"/>
    <w:rsid w:val="5FDD57D0"/>
    <w:rsid w:val="5FDD67C9"/>
    <w:rsid w:val="5FDE3F8D"/>
    <w:rsid w:val="5FE1582B"/>
    <w:rsid w:val="5FE377F5"/>
    <w:rsid w:val="5FE570CA"/>
    <w:rsid w:val="5FE8720C"/>
    <w:rsid w:val="5FEA0B84"/>
    <w:rsid w:val="5FEC45B0"/>
    <w:rsid w:val="5FF11F12"/>
    <w:rsid w:val="5FF27A39"/>
    <w:rsid w:val="5FF43433"/>
    <w:rsid w:val="5FF61CFB"/>
    <w:rsid w:val="5FF94923"/>
    <w:rsid w:val="5FFB68ED"/>
    <w:rsid w:val="5FFC530B"/>
    <w:rsid w:val="5FFD7DE8"/>
    <w:rsid w:val="60011A2A"/>
    <w:rsid w:val="60025ECE"/>
    <w:rsid w:val="6005776C"/>
    <w:rsid w:val="600A6B30"/>
    <w:rsid w:val="60107EBF"/>
    <w:rsid w:val="601259E5"/>
    <w:rsid w:val="60186E5A"/>
    <w:rsid w:val="601B2AEB"/>
    <w:rsid w:val="601B5DA1"/>
    <w:rsid w:val="601C7E38"/>
    <w:rsid w:val="601D5935"/>
    <w:rsid w:val="6022031E"/>
    <w:rsid w:val="60285C26"/>
    <w:rsid w:val="602A0F80"/>
    <w:rsid w:val="603366B0"/>
    <w:rsid w:val="603462ED"/>
    <w:rsid w:val="60363DC9"/>
    <w:rsid w:val="6036449C"/>
    <w:rsid w:val="603E2C7E"/>
    <w:rsid w:val="604007A4"/>
    <w:rsid w:val="604A51B4"/>
    <w:rsid w:val="604A5E93"/>
    <w:rsid w:val="604D553C"/>
    <w:rsid w:val="60536729"/>
    <w:rsid w:val="60543CEC"/>
    <w:rsid w:val="60565F34"/>
    <w:rsid w:val="605D58D7"/>
    <w:rsid w:val="605E3856"/>
    <w:rsid w:val="605F6E50"/>
    <w:rsid w:val="60600E46"/>
    <w:rsid w:val="606326E4"/>
    <w:rsid w:val="606543F8"/>
    <w:rsid w:val="606D6F96"/>
    <w:rsid w:val="60722F3B"/>
    <w:rsid w:val="60724F5D"/>
    <w:rsid w:val="607D4D8B"/>
    <w:rsid w:val="60824919"/>
    <w:rsid w:val="60844B35"/>
    <w:rsid w:val="60885CA7"/>
    <w:rsid w:val="608A436F"/>
    <w:rsid w:val="608A4A10"/>
    <w:rsid w:val="608C690F"/>
    <w:rsid w:val="608F28F6"/>
    <w:rsid w:val="609106F1"/>
    <w:rsid w:val="60911D1A"/>
    <w:rsid w:val="6093304D"/>
    <w:rsid w:val="60986D7B"/>
    <w:rsid w:val="609945BC"/>
    <w:rsid w:val="60997EB4"/>
    <w:rsid w:val="60A03A71"/>
    <w:rsid w:val="60A22D1A"/>
    <w:rsid w:val="60A5323E"/>
    <w:rsid w:val="60A710ED"/>
    <w:rsid w:val="60A8584D"/>
    <w:rsid w:val="60A94625"/>
    <w:rsid w:val="60AE7E03"/>
    <w:rsid w:val="60B268EE"/>
    <w:rsid w:val="60B847DE"/>
    <w:rsid w:val="60BD512B"/>
    <w:rsid w:val="60BD6FD9"/>
    <w:rsid w:val="60BE65AC"/>
    <w:rsid w:val="60C413D5"/>
    <w:rsid w:val="60C4201E"/>
    <w:rsid w:val="60C767CF"/>
    <w:rsid w:val="60C92010"/>
    <w:rsid w:val="60CB1BF9"/>
    <w:rsid w:val="60D1764E"/>
    <w:rsid w:val="60D40EEC"/>
    <w:rsid w:val="60DB40C5"/>
    <w:rsid w:val="60E10075"/>
    <w:rsid w:val="60E530F9"/>
    <w:rsid w:val="60E76E71"/>
    <w:rsid w:val="60E867C1"/>
    <w:rsid w:val="60E871F6"/>
    <w:rsid w:val="60EC6236"/>
    <w:rsid w:val="60EE6452"/>
    <w:rsid w:val="60F04939"/>
    <w:rsid w:val="60F200C0"/>
    <w:rsid w:val="60F65ADD"/>
    <w:rsid w:val="60FA15CE"/>
    <w:rsid w:val="60FD0443"/>
    <w:rsid w:val="61073070"/>
    <w:rsid w:val="61096DE8"/>
    <w:rsid w:val="610E08A2"/>
    <w:rsid w:val="610E43FE"/>
    <w:rsid w:val="611834CF"/>
    <w:rsid w:val="611B4D6D"/>
    <w:rsid w:val="6123048F"/>
    <w:rsid w:val="61271964"/>
    <w:rsid w:val="61285421"/>
    <w:rsid w:val="61291238"/>
    <w:rsid w:val="612E4AA0"/>
    <w:rsid w:val="61306A6A"/>
    <w:rsid w:val="6131633F"/>
    <w:rsid w:val="61361F2B"/>
    <w:rsid w:val="61363D30"/>
    <w:rsid w:val="6136648B"/>
    <w:rsid w:val="613B0F6B"/>
    <w:rsid w:val="614150CD"/>
    <w:rsid w:val="614477C8"/>
    <w:rsid w:val="614738DA"/>
    <w:rsid w:val="6147603C"/>
    <w:rsid w:val="615362B5"/>
    <w:rsid w:val="61543A47"/>
    <w:rsid w:val="6155202D"/>
    <w:rsid w:val="615672E3"/>
    <w:rsid w:val="61587D6F"/>
    <w:rsid w:val="615A094D"/>
    <w:rsid w:val="615A5895"/>
    <w:rsid w:val="616B7E68"/>
    <w:rsid w:val="616E2FDC"/>
    <w:rsid w:val="61782375"/>
    <w:rsid w:val="61783F6D"/>
    <w:rsid w:val="617D3E21"/>
    <w:rsid w:val="61840B64"/>
    <w:rsid w:val="61877697"/>
    <w:rsid w:val="618A2B5C"/>
    <w:rsid w:val="618B3CA1"/>
    <w:rsid w:val="618C17C7"/>
    <w:rsid w:val="618F19E3"/>
    <w:rsid w:val="619012B7"/>
    <w:rsid w:val="61923281"/>
    <w:rsid w:val="619306D4"/>
    <w:rsid w:val="61936862"/>
    <w:rsid w:val="619568CD"/>
    <w:rsid w:val="61A06121"/>
    <w:rsid w:val="61A44D62"/>
    <w:rsid w:val="61A52CD6"/>
    <w:rsid w:val="61A939CA"/>
    <w:rsid w:val="61AE4211"/>
    <w:rsid w:val="61AF5D4E"/>
    <w:rsid w:val="61B062FE"/>
    <w:rsid w:val="61B2122D"/>
    <w:rsid w:val="61B23502"/>
    <w:rsid w:val="61B96A60"/>
    <w:rsid w:val="61BA7E11"/>
    <w:rsid w:val="61BC20AC"/>
    <w:rsid w:val="61BF1B9C"/>
    <w:rsid w:val="61C43C62"/>
    <w:rsid w:val="61D2367E"/>
    <w:rsid w:val="61D373F6"/>
    <w:rsid w:val="61D57CCF"/>
    <w:rsid w:val="61DB4C28"/>
    <w:rsid w:val="61DC44FC"/>
    <w:rsid w:val="61DD79FE"/>
    <w:rsid w:val="61E766E7"/>
    <w:rsid w:val="61E95151"/>
    <w:rsid w:val="61EA588F"/>
    <w:rsid w:val="61EC6E48"/>
    <w:rsid w:val="61EE4D4C"/>
    <w:rsid w:val="61F00A7E"/>
    <w:rsid w:val="61F5665D"/>
    <w:rsid w:val="6200128C"/>
    <w:rsid w:val="620121B5"/>
    <w:rsid w:val="62015D11"/>
    <w:rsid w:val="620A558F"/>
    <w:rsid w:val="620D6DAC"/>
    <w:rsid w:val="620E16AF"/>
    <w:rsid w:val="62153E2E"/>
    <w:rsid w:val="621719D8"/>
    <w:rsid w:val="621B4377"/>
    <w:rsid w:val="621E7E88"/>
    <w:rsid w:val="62227591"/>
    <w:rsid w:val="622C064E"/>
    <w:rsid w:val="622D4524"/>
    <w:rsid w:val="6230766F"/>
    <w:rsid w:val="62326812"/>
    <w:rsid w:val="62353C0D"/>
    <w:rsid w:val="62353CF3"/>
    <w:rsid w:val="623D5159"/>
    <w:rsid w:val="623E0229"/>
    <w:rsid w:val="6243457B"/>
    <w:rsid w:val="62487DE4"/>
    <w:rsid w:val="624A3C8C"/>
    <w:rsid w:val="624B1134"/>
    <w:rsid w:val="624B51DE"/>
    <w:rsid w:val="62546789"/>
    <w:rsid w:val="625628B0"/>
    <w:rsid w:val="625B7B17"/>
    <w:rsid w:val="625D09B8"/>
    <w:rsid w:val="625E13B5"/>
    <w:rsid w:val="626562A0"/>
    <w:rsid w:val="626C46A6"/>
    <w:rsid w:val="6270664C"/>
    <w:rsid w:val="627109D3"/>
    <w:rsid w:val="62750C70"/>
    <w:rsid w:val="6276226F"/>
    <w:rsid w:val="62764951"/>
    <w:rsid w:val="627B4304"/>
    <w:rsid w:val="627C5E4D"/>
    <w:rsid w:val="62814E19"/>
    <w:rsid w:val="62845141"/>
    <w:rsid w:val="6288714A"/>
    <w:rsid w:val="628C1A7E"/>
    <w:rsid w:val="628D6DCD"/>
    <w:rsid w:val="6290322D"/>
    <w:rsid w:val="62A1051E"/>
    <w:rsid w:val="62A549A3"/>
    <w:rsid w:val="62A70270"/>
    <w:rsid w:val="62B00A07"/>
    <w:rsid w:val="62B01432"/>
    <w:rsid w:val="62B31701"/>
    <w:rsid w:val="62B64D4D"/>
    <w:rsid w:val="62B6513A"/>
    <w:rsid w:val="62B9483E"/>
    <w:rsid w:val="62BD196F"/>
    <w:rsid w:val="62BE3C02"/>
    <w:rsid w:val="62D17F7A"/>
    <w:rsid w:val="62D2297F"/>
    <w:rsid w:val="62D41677"/>
    <w:rsid w:val="62D814F0"/>
    <w:rsid w:val="62DC4040"/>
    <w:rsid w:val="62DD052C"/>
    <w:rsid w:val="62DD22DA"/>
    <w:rsid w:val="62DF6318"/>
    <w:rsid w:val="62E11733"/>
    <w:rsid w:val="62E33669"/>
    <w:rsid w:val="62E6387C"/>
    <w:rsid w:val="62E64C99"/>
    <w:rsid w:val="62E65B82"/>
    <w:rsid w:val="62E92060"/>
    <w:rsid w:val="62EA512E"/>
    <w:rsid w:val="62ED1F8A"/>
    <w:rsid w:val="62F67840"/>
    <w:rsid w:val="62F835B8"/>
    <w:rsid w:val="630006BE"/>
    <w:rsid w:val="630012AA"/>
    <w:rsid w:val="6302470A"/>
    <w:rsid w:val="63026180"/>
    <w:rsid w:val="63045AD6"/>
    <w:rsid w:val="63065CD5"/>
    <w:rsid w:val="63066ABE"/>
    <w:rsid w:val="630A64D5"/>
    <w:rsid w:val="630C2BBF"/>
    <w:rsid w:val="630C45BA"/>
    <w:rsid w:val="63190D5F"/>
    <w:rsid w:val="631A1BE2"/>
    <w:rsid w:val="631A352E"/>
    <w:rsid w:val="63244046"/>
    <w:rsid w:val="632443AD"/>
    <w:rsid w:val="6325464F"/>
    <w:rsid w:val="632B2606"/>
    <w:rsid w:val="632E2B36"/>
    <w:rsid w:val="63351A06"/>
    <w:rsid w:val="63405B21"/>
    <w:rsid w:val="63450A79"/>
    <w:rsid w:val="6347009B"/>
    <w:rsid w:val="63476277"/>
    <w:rsid w:val="63584057"/>
    <w:rsid w:val="63592853"/>
    <w:rsid w:val="635A392B"/>
    <w:rsid w:val="635E7237"/>
    <w:rsid w:val="636213B4"/>
    <w:rsid w:val="63681C7A"/>
    <w:rsid w:val="63732C3E"/>
    <w:rsid w:val="63746B56"/>
    <w:rsid w:val="63754C08"/>
    <w:rsid w:val="63780255"/>
    <w:rsid w:val="637A5D7B"/>
    <w:rsid w:val="637D464D"/>
    <w:rsid w:val="638279AB"/>
    <w:rsid w:val="638459EC"/>
    <w:rsid w:val="63896DC7"/>
    <w:rsid w:val="63910C95"/>
    <w:rsid w:val="63912A8D"/>
    <w:rsid w:val="639E0DCE"/>
    <w:rsid w:val="63A341B6"/>
    <w:rsid w:val="63A615A4"/>
    <w:rsid w:val="63AA7214"/>
    <w:rsid w:val="63AC79A3"/>
    <w:rsid w:val="63B02D4E"/>
    <w:rsid w:val="63BA086D"/>
    <w:rsid w:val="63BC45E5"/>
    <w:rsid w:val="63BD3CB0"/>
    <w:rsid w:val="63C32ECA"/>
    <w:rsid w:val="63C67212"/>
    <w:rsid w:val="63CA5825"/>
    <w:rsid w:val="63CF1A55"/>
    <w:rsid w:val="63D21FA4"/>
    <w:rsid w:val="63E113F7"/>
    <w:rsid w:val="63E43B3C"/>
    <w:rsid w:val="63E664D0"/>
    <w:rsid w:val="63E71BA5"/>
    <w:rsid w:val="63E8362C"/>
    <w:rsid w:val="63ED29F1"/>
    <w:rsid w:val="63F028BA"/>
    <w:rsid w:val="63F1736E"/>
    <w:rsid w:val="63F26259"/>
    <w:rsid w:val="63FF2567"/>
    <w:rsid w:val="64020B82"/>
    <w:rsid w:val="64022F42"/>
    <w:rsid w:val="6405476D"/>
    <w:rsid w:val="64055E70"/>
    <w:rsid w:val="6408782B"/>
    <w:rsid w:val="640B297C"/>
    <w:rsid w:val="640F4ABE"/>
    <w:rsid w:val="6419704D"/>
    <w:rsid w:val="641C6E32"/>
    <w:rsid w:val="641E704E"/>
    <w:rsid w:val="641F6922"/>
    <w:rsid w:val="64283A29"/>
    <w:rsid w:val="64297BC6"/>
    <w:rsid w:val="642B176B"/>
    <w:rsid w:val="642D4E09"/>
    <w:rsid w:val="642F125B"/>
    <w:rsid w:val="64373C6C"/>
    <w:rsid w:val="643755C2"/>
    <w:rsid w:val="643A2A7B"/>
    <w:rsid w:val="643D73A3"/>
    <w:rsid w:val="643E149E"/>
    <w:rsid w:val="64430863"/>
    <w:rsid w:val="64436AB5"/>
    <w:rsid w:val="644B7187"/>
    <w:rsid w:val="644F2F30"/>
    <w:rsid w:val="64502F80"/>
    <w:rsid w:val="645405A3"/>
    <w:rsid w:val="645A795A"/>
    <w:rsid w:val="645F4B63"/>
    <w:rsid w:val="646709F5"/>
    <w:rsid w:val="646802C9"/>
    <w:rsid w:val="64682077"/>
    <w:rsid w:val="646A4041"/>
    <w:rsid w:val="646D1D84"/>
    <w:rsid w:val="646F00DC"/>
    <w:rsid w:val="646F3406"/>
    <w:rsid w:val="647021C8"/>
    <w:rsid w:val="6474403D"/>
    <w:rsid w:val="64783348"/>
    <w:rsid w:val="647924D6"/>
    <w:rsid w:val="64801AB7"/>
    <w:rsid w:val="64836EB1"/>
    <w:rsid w:val="649A7CD1"/>
    <w:rsid w:val="649B41FB"/>
    <w:rsid w:val="649B6D71"/>
    <w:rsid w:val="64A137DB"/>
    <w:rsid w:val="64A34C97"/>
    <w:rsid w:val="64A5151D"/>
    <w:rsid w:val="64A57687"/>
    <w:rsid w:val="64AA6B34"/>
    <w:rsid w:val="64AC4AE8"/>
    <w:rsid w:val="64AD4447"/>
    <w:rsid w:val="64B13D85"/>
    <w:rsid w:val="64B654D9"/>
    <w:rsid w:val="64B86F19"/>
    <w:rsid w:val="64BE5CC8"/>
    <w:rsid w:val="64C5396E"/>
    <w:rsid w:val="64CF659A"/>
    <w:rsid w:val="64D0753D"/>
    <w:rsid w:val="64D334BA"/>
    <w:rsid w:val="64D616D7"/>
    <w:rsid w:val="64D71F63"/>
    <w:rsid w:val="64D803A3"/>
    <w:rsid w:val="64DE1073"/>
    <w:rsid w:val="64E078D3"/>
    <w:rsid w:val="64E42046"/>
    <w:rsid w:val="64E831B8"/>
    <w:rsid w:val="64EE6A20"/>
    <w:rsid w:val="64F30CEE"/>
    <w:rsid w:val="64F46001"/>
    <w:rsid w:val="64FE5A6C"/>
    <w:rsid w:val="65012083"/>
    <w:rsid w:val="65065913"/>
    <w:rsid w:val="650A75D2"/>
    <w:rsid w:val="650E70C3"/>
    <w:rsid w:val="65181AD6"/>
    <w:rsid w:val="65181CEF"/>
    <w:rsid w:val="651F307E"/>
    <w:rsid w:val="652037E1"/>
    <w:rsid w:val="65231F97"/>
    <w:rsid w:val="652341F0"/>
    <w:rsid w:val="652A37D1"/>
    <w:rsid w:val="652C0170"/>
    <w:rsid w:val="65337797"/>
    <w:rsid w:val="6535464F"/>
    <w:rsid w:val="6539272C"/>
    <w:rsid w:val="653A7EB8"/>
    <w:rsid w:val="653B59DE"/>
    <w:rsid w:val="65402FF4"/>
    <w:rsid w:val="65424AD4"/>
    <w:rsid w:val="65455C16"/>
    <w:rsid w:val="6548003F"/>
    <w:rsid w:val="65493C57"/>
    <w:rsid w:val="6549634D"/>
    <w:rsid w:val="654B3C55"/>
    <w:rsid w:val="654C3927"/>
    <w:rsid w:val="654D5BE8"/>
    <w:rsid w:val="654E74BF"/>
    <w:rsid w:val="65534785"/>
    <w:rsid w:val="655A5E64"/>
    <w:rsid w:val="655D7702"/>
    <w:rsid w:val="655F033E"/>
    <w:rsid w:val="655F5C9E"/>
    <w:rsid w:val="656071F2"/>
    <w:rsid w:val="65660CAD"/>
    <w:rsid w:val="656F3627"/>
    <w:rsid w:val="656F4FF6"/>
    <w:rsid w:val="657038D9"/>
    <w:rsid w:val="65717652"/>
    <w:rsid w:val="65736F26"/>
    <w:rsid w:val="65750EF0"/>
    <w:rsid w:val="657F58CB"/>
    <w:rsid w:val="658612D7"/>
    <w:rsid w:val="658D2C59"/>
    <w:rsid w:val="658F78F6"/>
    <w:rsid w:val="659375C8"/>
    <w:rsid w:val="65984BDE"/>
    <w:rsid w:val="659A5B39"/>
    <w:rsid w:val="659B022A"/>
    <w:rsid w:val="659F5F6D"/>
    <w:rsid w:val="65A3438A"/>
    <w:rsid w:val="65AC2444"/>
    <w:rsid w:val="65AC64D4"/>
    <w:rsid w:val="65AD65DC"/>
    <w:rsid w:val="65B03ECF"/>
    <w:rsid w:val="65B051E3"/>
    <w:rsid w:val="65B05B4C"/>
    <w:rsid w:val="65B17A4E"/>
    <w:rsid w:val="65B55B98"/>
    <w:rsid w:val="65B732B6"/>
    <w:rsid w:val="65B85F63"/>
    <w:rsid w:val="65C07C91"/>
    <w:rsid w:val="65C6174B"/>
    <w:rsid w:val="65CB3D15"/>
    <w:rsid w:val="65D5198E"/>
    <w:rsid w:val="65D93381"/>
    <w:rsid w:val="65D975C9"/>
    <w:rsid w:val="65DC3FB4"/>
    <w:rsid w:val="65DE4FF3"/>
    <w:rsid w:val="65E6602B"/>
    <w:rsid w:val="65E9543A"/>
    <w:rsid w:val="65EB7404"/>
    <w:rsid w:val="65ED56F4"/>
    <w:rsid w:val="65EE0CA2"/>
    <w:rsid w:val="65F938CF"/>
    <w:rsid w:val="65FC53A9"/>
    <w:rsid w:val="65FF07B9"/>
    <w:rsid w:val="66014CDB"/>
    <w:rsid w:val="66045434"/>
    <w:rsid w:val="66100C18"/>
    <w:rsid w:val="66106E6A"/>
    <w:rsid w:val="661204ED"/>
    <w:rsid w:val="66176B60"/>
    <w:rsid w:val="66195A37"/>
    <w:rsid w:val="66195D1F"/>
    <w:rsid w:val="661B0340"/>
    <w:rsid w:val="661F002E"/>
    <w:rsid w:val="661F0E5C"/>
    <w:rsid w:val="661F704A"/>
    <w:rsid w:val="66240220"/>
    <w:rsid w:val="66245A5D"/>
    <w:rsid w:val="662F3C59"/>
    <w:rsid w:val="66310F89"/>
    <w:rsid w:val="66343C97"/>
    <w:rsid w:val="66344907"/>
    <w:rsid w:val="66377F53"/>
    <w:rsid w:val="663E5786"/>
    <w:rsid w:val="664034DF"/>
    <w:rsid w:val="664136E5"/>
    <w:rsid w:val="6646288C"/>
    <w:rsid w:val="66486C52"/>
    <w:rsid w:val="6650370B"/>
    <w:rsid w:val="66540B05"/>
    <w:rsid w:val="665A2BDD"/>
    <w:rsid w:val="665C66CA"/>
    <w:rsid w:val="665E7BD6"/>
    <w:rsid w:val="66636F9A"/>
    <w:rsid w:val="66697200"/>
    <w:rsid w:val="666C4770"/>
    <w:rsid w:val="666F7221"/>
    <w:rsid w:val="66763171"/>
    <w:rsid w:val="667C62AE"/>
    <w:rsid w:val="668138C4"/>
    <w:rsid w:val="66836DA6"/>
    <w:rsid w:val="66884B91"/>
    <w:rsid w:val="668F0D18"/>
    <w:rsid w:val="669246F7"/>
    <w:rsid w:val="66933384"/>
    <w:rsid w:val="6694136D"/>
    <w:rsid w:val="66990C0E"/>
    <w:rsid w:val="669929BC"/>
    <w:rsid w:val="66A122DE"/>
    <w:rsid w:val="66B2243E"/>
    <w:rsid w:val="66B43C9A"/>
    <w:rsid w:val="66B767A5"/>
    <w:rsid w:val="66B829B0"/>
    <w:rsid w:val="66BB0B84"/>
    <w:rsid w:val="66BC2B4E"/>
    <w:rsid w:val="66BC66AA"/>
    <w:rsid w:val="66C01F59"/>
    <w:rsid w:val="66C473F2"/>
    <w:rsid w:val="66C56C8B"/>
    <w:rsid w:val="66CB4B3F"/>
    <w:rsid w:val="66D04E8D"/>
    <w:rsid w:val="66D5323B"/>
    <w:rsid w:val="66D60B5E"/>
    <w:rsid w:val="66D87988"/>
    <w:rsid w:val="66DA6FA9"/>
    <w:rsid w:val="66DE7D55"/>
    <w:rsid w:val="66E06427"/>
    <w:rsid w:val="66E245FB"/>
    <w:rsid w:val="66E5376D"/>
    <w:rsid w:val="66E815AD"/>
    <w:rsid w:val="66E856F1"/>
    <w:rsid w:val="66EB1C5E"/>
    <w:rsid w:val="66F75934"/>
    <w:rsid w:val="66F916AD"/>
    <w:rsid w:val="66FA520B"/>
    <w:rsid w:val="67006EDF"/>
    <w:rsid w:val="67010561"/>
    <w:rsid w:val="670A38BA"/>
    <w:rsid w:val="670A6E86"/>
    <w:rsid w:val="670C5E6D"/>
    <w:rsid w:val="670E3140"/>
    <w:rsid w:val="670E33AA"/>
    <w:rsid w:val="671262AF"/>
    <w:rsid w:val="673646AF"/>
    <w:rsid w:val="673A0FBB"/>
    <w:rsid w:val="673D5A3D"/>
    <w:rsid w:val="674072DB"/>
    <w:rsid w:val="67471947"/>
    <w:rsid w:val="674E68FC"/>
    <w:rsid w:val="675114E9"/>
    <w:rsid w:val="67566AFF"/>
    <w:rsid w:val="675C5930"/>
    <w:rsid w:val="675F1BE9"/>
    <w:rsid w:val="67620AFF"/>
    <w:rsid w:val="676254A4"/>
    <w:rsid w:val="67656D42"/>
    <w:rsid w:val="676E3CD2"/>
    <w:rsid w:val="6773320D"/>
    <w:rsid w:val="677F41DA"/>
    <w:rsid w:val="677F4707"/>
    <w:rsid w:val="67880668"/>
    <w:rsid w:val="679011AC"/>
    <w:rsid w:val="6796031F"/>
    <w:rsid w:val="67985E8E"/>
    <w:rsid w:val="679B09B6"/>
    <w:rsid w:val="679C49EC"/>
    <w:rsid w:val="679D622B"/>
    <w:rsid w:val="67A71109"/>
    <w:rsid w:val="67AE59FE"/>
    <w:rsid w:val="67AF6668"/>
    <w:rsid w:val="67AF73EA"/>
    <w:rsid w:val="67B3429A"/>
    <w:rsid w:val="67B44B93"/>
    <w:rsid w:val="67B46AB5"/>
    <w:rsid w:val="67BA0E3C"/>
    <w:rsid w:val="67BA52E0"/>
    <w:rsid w:val="67C07B67"/>
    <w:rsid w:val="67C1041C"/>
    <w:rsid w:val="67C47F0C"/>
    <w:rsid w:val="67C61364"/>
    <w:rsid w:val="67C95523"/>
    <w:rsid w:val="67D22639"/>
    <w:rsid w:val="67D3002E"/>
    <w:rsid w:val="67DA14DE"/>
    <w:rsid w:val="67E05BC8"/>
    <w:rsid w:val="67E66743"/>
    <w:rsid w:val="67F07B5B"/>
    <w:rsid w:val="67F105D6"/>
    <w:rsid w:val="67F3775B"/>
    <w:rsid w:val="67F500C6"/>
    <w:rsid w:val="67FA1B80"/>
    <w:rsid w:val="67FE52E6"/>
    <w:rsid w:val="67FF7197"/>
    <w:rsid w:val="68004A7F"/>
    <w:rsid w:val="68016A6B"/>
    <w:rsid w:val="680709E7"/>
    <w:rsid w:val="68091DC3"/>
    <w:rsid w:val="680A0008"/>
    <w:rsid w:val="680B5B3B"/>
    <w:rsid w:val="680D5840"/>
    <w:rsid w:val="6810194E"/>
    <w:rsid w:val="68106577"/>
    <w:rsid w:val="68115A04"/>
    <w:rsid w:val="68126ECA"/>
    <w:rsid w:val="681542C4"/>
    <w:rsid w:val="68180E35"/>
    <w:rsid w:val="68265F7E"/>
    <w:rsid w:val="68282249"/>
    <w:rsid w:val="68295FC1"/>
    <w:rsid w:val="682F5ED9"/>
    <w:rsid w:val="6837248C"/>
    <w:rsid w:val="683A480B"/>
    <w:rsid w:val="683C7AA3"/>
    <w:rsid w:val="683D381B"/>
    <w:rsid w:val="683D67D7"/>
    <w:rsid w:val="68447299"/>
    <w:rsid w:val="68457149"/>
    <w:rsid w:val="68460921"/>
    <w:rsid w:val="6849158F"/>
    <w:rsid w:val="684C37A9"/>
    <w:rsid w:val="684C3B44"/>
    <w:rsid w:val="684C7E87"/>
    <w:rsid w:val="684E5A28"/>
    <w:rsid w:val="685019F0"/>
    <w:rsid w:val="685679D2"/>
    <w:rsid w:val="68582403"/>
    <w:rsid w:val="685C209D"/>
    <w:rsid w:val="685E3EBD"/>
    <w:rsid w:val="68621AD6"/>
    <w:rsid w:val="6864524C"/>
    <w:rsid w:val="68684764"/>
    <w:rsid w:val="68684D3C"/>
    <w:rsid w:val="68686AEA"/>
    <w:rsid w:val="68692862"/>
    <w:rsid w:val="686D6988"/>
    <w:rsid w:val="68723567"/>
    <w:rsid w:val="6874548F"/>
    <w:rsid w:val="68784853"/>
    <w:rsid w:val="688912F7"/>
    <w:rsid w:val="68914301"/>
    <w:rsid w:val="689A2A1B"/>
    <w:rsid w:val="689B05F4"/>
    <w:rsid w:val="689C2931"/>
    <w:rsid w:val="689E69AF"/>
    <w:rsid w:val="68A815DC"/>
    <w:rsid w:val="68A85138"/>
    <w:rsid w:val="68AB2E7A"/>
    <w:rsid w:val="68AD75BB"/>
    <w:rsid w:val="68B618A8"/>
    <w:rsid w:val="68B64EE5"/>
    <w:rsid w:val="68B82B11"/>
    <w:rsid w:val="68BB372E"/>
    <w:rsid w:val="68BB4F6C"/>
    <w:rsid w:val="68BE07D7"/>
    <w:rsid w:val="68BF38FE"/>
    <w:rsid w:val="68DA508F"/>
    <w:rsid w:val="68DA686F"/>
    <w:rsid w:val="68DC59DC"/>
    <w:rsid w:val="68EB152B"/>
    <w:rsid w:val="68ED1C19"/>
    <w:rsid w:val="68F05266"/>
    <w:rsid w:val="68F465CF"/>
    <w:rsid w:val="68F548C4"/>
    <w:rsid w:val="68F62348"/>
    <w:rsid w:val="68F9335D"/>
    <w:rsid w:val="68FA7D6C"/>
    <w:rsid w:val="68FE0CCF"/>
    <w:rsid w:val="68FE11FC"/>
    <w:rsid w:val="68FE2FAA"/>
    <w:rsid w:val="69140A20"/>
    <w:rsid w:val="69197CA1"/>
    <w:rsid w:val="691B1DAE"/>
    <w:rsid w:val="691C37D5"/>
    <w:rsid w:val="691D11F3"/>
    <w:rsid w:val="691E0DAE"/>
    <w:rsid w:val="69272501"/>
    <w:rsid w:val="69280027"/>
    <w:rsid w:val="692C3FBB"/>
    <w:rsid w:val="692C5D69"/>
    <w:rsid w:val="69382960"/>
    <w:rsid w:val="693966D8"/>
    <w:rsid w:val="693B5FAC"/>
    <w:rsid w:val="693D6A96"/>
    <w:rsid w:val="693E79DA"/>
    <w:rsid w:val="6942029A"/>
    <w:rsid w:val="69440006"/>
    <w:rsid w:val="6945507D"/>
    <w:rsid w:val="69456E2B"/>
    <w:rsid w:val="694A61EF"/>
    <w:rsid w:val="694B2EFA"/>
    <w:rsid w:val="694B3FCC"/>
    <w:rsid w:val="69527E32"/>
    <w:rsid w:val="695D70D2"/>
    <w:rsid w:val="69641ECE"/>
    <w:rsid w:val="696977F9"/>
    <w:rsid w:val="6974156C"/>
    <w:rsid w:val="6974326C"/>
    <w:rsid w:val="69756874"/>
    <w:rsid w:val="69794D27"/>
    <w:rsid w:val="697958AD"/>
    <w:rsid w:val="697C6400"/>
    <w:rsid w:val="697D0373"/>
    <w:rsid w:val="697D3CA3"/>
    <w:rsid w:val="6980041F"/>
    <w:rsid w:val="69823BDB"/>
    <w:rsid w:val="69846BC6"/>
    <w:rsid w:val="69886D18"/>
    <w:rsid w:val="698A193B"/>
    <w:rsid w:val="698A6F34"/>
    <w:rsid w:val="698E07D2"/>
    <w:rsid w:val="699102C2"/>
    <w:rsid w:val="69931867"/>
    <w:rsid w:val="69931944"/>
    <w:rsid w:val="699D6C67"/>
    <w:rsid w:val="69A2427D"/>
    <w:rsid w:val="69A578CA"/>
    <w:rsid w:val="69A920BB"/>
    <w:rsid w:val="69A9517C"/>
    <w:rsid w:val="69AA358C"/>
    <w:rsid w:val="69AB0089"/>
    <w:rsid w:val="69AB388D"/>
    <w:rsid w:val="69AE471D"/>
    <w:rsid w:val="69B1106C"/>
    <w:rsid w:val="69B12712"/>
    <w:rsid w:val="69B31FE7"/>
    <w:rsid w:val="69B37BA7"/>
    <w:rsid w:val="69BE3C72"/>
    <w:rsid w:val="69C02956"/>
    <w:rsid w:val="69C05C52"/>
    <w:rsid w:val="69C610C2"/>
    <w:rsid w:val="69C641B4"/>
    <w:rsid w:val="69CE6569"/>
    <w:rsid w:val="69CF423D"/>
    <w:rsid w:val="69D00DEB"/>
    <w:rsid w:val="69D16911"/>
    <w:rsid w:val="69D43D30"/>
    <w:rsid w:val="69D75D2C"/>
    <w:rsid w:val="69DC6CBC"/>
    <w:rsid w:val="69DF102E"/>
    <w:rsid w:val="69E20B1E"/>
    <w:rsid w:val="69EA4C75"/>
    <w:rsid w:val="69F12B0F"/>
    <w:rsid w:val="69F414C6"/>
    <w:rsid w:val="69FA7C16"/>
    <w:rsid w:val="6A037DD5"/>
    <w:rsid w:val="6A0665BA"/>
    <w:rsid w:val="6A07766D"/>
    <w:rsid w:val="6A0960AB"/>
    <w:rsid w:val="6A0961EA"/>
    <w:rsid w:val="6A0A3D24"/>
    <w:rsid w:val="6A0B598C"/>
    <w:rsid w:val="6A0D2030"/>
    <w:rsid w:val="6A0F7FC9"/>
    <w:rsid w:val="6A107439"/>
    <w:rsid w:val="6A184540"/>
    <w:rsid w:val="6A187A6D"/>
    <w:rsid w:val="6A194DE7"/>
    <w:rsid w:val="6A1D03A6"/>
    <w:rsid w:val="6A2151A2"/>
    <w:rsid w:val="6A226DD4"/>
    <w:rsid w:val="6A2304E4"/>
    <w:rsid w:val="6A234CFD"/>
    <w:rsid w:val="6A283814"/>
    <w:rsid w:val="6A294057"/>
    <w:rsid w:val="6A294821"/>
    <w:rsid w:val="6A2D7FA7"/>
    <w:rsid w:val="6A350C4E"/>
    <w:rsid w:val="6A37410E"/>
    <w:rsid w:val="6A3D7B59"/>
    <w:rsid w:val="6A4255B5"/>
    <w:rsid w:val="6A442B46"/>
    <w:rsid w:val="6A453984"/>
    <w:rsid w:val="6A4610AD"/>
    <w:rsid w:val="6A464C09"/>
    <w:rsid w:val="6A486975"/>
    <w:rsid w:val="6A4C37EC"/>
    <w:rsid w:val="6A505A87"/>
    <w:rsid w:val="6A5639F5"/>
    <w:rsid w:val="6A5D01A4"/>
    <w:rsid w:val="6A5D19D2"/>
    <w:rsid w:val="6A5E386D"/>
    <w:rsid w:val="6A633A0D"/>
    <w:rsid w:val="6A6613D4"/>
    <w:rsid w:val="6A675523"/>
    <w:rsid w:val="6A6E4D0E"/>
    <w:rsid w:val="6A6E5F0E"/>
    <w:rsid w:val="6A773014"/>
    <w:rsid w:val="6A786D8C"/>
    <w:rsid w:val="6A7A2B04"/>
    <w:rsid w:val="6A7A5AB9"/>
    <w:rsid w:val="6A814320"/>
    <w:rsid w:val="6A823B75"/>
    <w:rsid w:val="6A835E5D"/>
    <w:rsid w:val="6A86594D"/>
    <w:rsid w:val="6A8676FB"/>
    <w:rsid w:val="6A892D47"/>
    <w:rsid w:val="6A8A4C1B"/>
    <w:rsid w:val="6A8A547E"/>
    <w:rsid w:val="6A8B4D12"/>
    <w:rsid w:val="6A8E035E"/>
    <w:rsid w:val="6A980D0A"/>
    <w:rsid w:val="6A9871AE"/>
    <w:rsid w:val="6A99770E"/>
    <w:rsid w:val="6A9B76E7"/>
    <w:rsid w:val="6AA615BE"/>
    <w:rsid w:val="6AB04778"/>
    <w:rsid w:val="6AB2017C"/>
    <w:rsid w:val="6AB211F7"/>
    <w:rsid w:val="6AB355B5"/>
    <w:rsid w:val="6AB637D5"/>
    <w:rsid w:val="6AB844F7"/>
    <w:rsid w:val="6ABF6769"/>
    <w:rsid w:val="6AC56475"/>
    <w:rsid w:val="6AC90B84"/>
    <w:rsid w:val="6ACC028A"/>
    <w:rsid w:val="6AD0378C"/>
    <w:rsid w:val="6AD333E1"/>
    <w:rsid w:val="6AD62431"/>
    <w:rsid w:val="6AD761A9"/>
    <w:rsid w:val="6AE10DD5"/>
    <w:rsid w:val="6AEB3A02"/>
    <w:rsid w:val="6AEC1C54"/>
    <w:rsid w:val="6AF857FE"/>
    <w:rsid w:val="6B0066B2"/>
    <w:rsid w:val="6B0074AE"/>
    <w:rsid w:val="6B016D82"/>
    <w:rsid w:val="6B105217"/>
    <w:rsid w:val="6B1502A8"/>
    <w:rsid w:val="6B166CD1"/>
    <w:rsid w:val="6B170353"/>
    <w:rsid w:val="6B1765A5"/>
    <w:rsid w:val="6B187006"/>
    <w:rsid w:val="6B187AF1"/>
    <w:rsid w:val="6B19272F"/>
    <w:rsid w:val="6B1C1F6F"/>
    <w:rsid w:val="6B234F4A"/>
    <w:rsid w:val="6B2A0087"/>
    <w:rsid w:val="6B2D1A3D"/>
    <w:rsid w:val="6B2D7B77"/>
    <w:rsid w:val="6B31770D"/>
    <w:rsid w:val="6B3709F5"/>
    <w:rsid w:val="6B3804DD"/>
    <w:rsid w:val="6B3B0643"/>
    <w:rsid w:val="6B3C7DBA"/>
    <w:rsid w:val="6B3D3D56"/>
    <w:rsid w:val="6B3D7541"/>
    <w:rsid w:val="6B416873"/>
    <w:rsid w:val="6B432AA4"/>
    <w:rsid w:val="6B44052D"/>
    <w:rsid w:val="6B563571"/>
    <w:rsid w:val="6B5670CE"/>
    <w:rsid w:val="6B581098"/>
    <w:rsid w:val="6B5C3BD0"/>
    <w:rsid w:val="6B610783"/>
    <w:rsid w:val="6B621F16"/>
    <w:rsid w:val="6B623CC4"/>
    <w:rsid w:val="6B655563"/>
    <w:rsid w:val="6B672431"/>
    <w:rsid w:val="6B680BAF"/>
    <w:rsid w:val="6B6C4B43"/>
    <w:rsid w:val="6B7228CF"/>
    <w:rsid w:val="6B735CE7"/>
    <w:rsid w:val="6B737C6C"/>
    <w:rsid w:val="6B737C7F"/>
    <w:rsid w:val="6B761B2F"/>
    <w:rsid w:val="6B7F5937"/>
    <w:rsid w:val="6B866362"/>
    <w:rsid w:val="6B87197D"/>
    <w:rsid w:val="6B8E57C0"/>
    <w:rsid w:val="6B8F438D"/>
    <w:rsid w:val="6B9A256C"/>
    <w:rsid w:val="6BA02D93"/>
    <w:rsid w:val="6BA047ED"/>
    <w:rsid w:val="6BA159AD"/>
    <w:rsid w:val="6BA63B5E"/>
    <w:rsid w:val="6BA918F3"/>
    <w:rsid w:val="6BAC276B"/>
    <w:rsid w:val="6BB04CFF"/>
    <w:rsid w:val="6BB32772"/>
    <w:rsid w:val="6BB37D13"/>
    <w:rsid w:val="6BB64010"/>
    <w:rsid w:val="6BB7486B"/>
    <w:rsid w:val="6BB91AFE"/>
    <w:rsid w:val="6BBA58AE"/>
    <w:rsid w:val="6BBC03D6"/>
    <w:rsid w:val="6BBD3BBE"/>
    <w:rsid w:val="6BC04E8F"/>
    <w:rsid w:val="6BC8789F"/>
    <w:rsid w:val="6BCA3501"/>
    <w:rsid w:val="6BCA58C6"/>
    <w:rsid w:val="6BD12BF8"/>
    <w:rsid w:val="6BD4154A"/>
    <w:rsid w:val="6BE20961"/>
    <w:rsid w:val="6BE26BB3"/>
    <w:rsid w:val="6BE4374A"/>
    <w:rsid w:val="6BEC4054"/>
    <w:rsid w:val="6BEC7A32"/>
    <w:rsid w:val="6BF84629"/>
    <w:rsid w:val="6BF85786"/>
    <w:rsid w:val="6BF90AC7"/>
    <w:rsid w:val="6BFF1DC6"/>
    <w:rsid w:val="6BFF223D"/>
    <w:rsid w:val="6C022DB1"/>
    <w:rsid w:val="6C040D59"/>
    <w:rsid w:val="6C044D7B"/>
    <w:rsid w:val="6C060AF4"/>
    <w:rsid w:val="6C07486C"/>
    <w:rsid w:val="6C0C3C30"/>
    <w:rsid w:val="6C183AAD"/>
    <w:rsid w:val="6C1A00FB"/>
    <w:rsid w:val="6C1C0317"/>
    <w:rsid w:val="6C1F3963"/>
    <w:rsid w:val="6C2A5815"/>
    <w:rsid w:val="6C2B5F78"/>
    <w:rsid w:val="6C2C7E2E"/>
    <w:rsid w:val="6C2F21A1"/>
    <w:rsid w:val="6C32024E"/>
    <w:rsid w:val="6C364E1E"/>
    <w:rsid w:val="6C3C7CBA"/>
    <w:rsid w:val="6C3D028D"/>
    <w:rsid w:val="6C3E4381"/>
    <w:rsid w:val="6C3F506C"/>
    <w:rsid w:val="6C3F6AC6"/>
    <w:rsid w:val="6C417D7E"/>
    <w:rsid w:val="6C4442A6"/>
    <w:rsid w:val="6C44786E"/>
    <w:rsid w:val="6C4740A9"/>
    <w:rsid w:val="6C4A4304"/>
    <w:rsid w:val="6C4D2234"/>
    <w:rsid w:val="6C4E4249"/>
    <w:rsid w:val="6C537150"/>
    <w:rsid w:val="6C5E0930"/>
    <w:rsid w:val="6C614600"/>
    <w:rsid w:val="6C6A2DB7"/>
    <w:rsid w:val="6C6A5B6E"/>
    <w:rsid w:val="6C7317A9"/>
    <w:rsid w:val="6C7672FB"/>
    <w:rsid w:val="6C7831BA"/>
    <w:rsid w:val="6C79797F"/>
    <w:rsid w:val="6C7C469B"/>
    <w:rsid w:val="6C823EF2"/>
    <w:rsid w:val="6C8416BE"/>
    <w:rsid w:val="6C841A18"/>
    <w:rsid w:val="6C8434A6"/>
    <w:rsid w:val="6C880208"/>
    <w:rsid w:val="6C8A3532"/>
    <w:rsid w:val="6C904861"/>
    <w:rsid w:val="6C922387"/>
    <w:rsid w:val="6C924135"/>
    <w:rsid w:val="6C950E4F"/>
    <w:rsid w:val="6CA1081C"/>
    <w:rsid w:val="6CA36342"/>
    <w:rsid w:val="6CA529C8"/>
    <w:rsid w:val="6CAD5413"/>
    <w:rsid w:val="6CAE6A95"/>
    <w:rsid w:val="6CB30550"/>
    <w:rsid w:val="6CB53964"/>
    <w:rsid w:val="6CB65682"/>
    <w:rsid w:val="6CBB11A1"/>
    <w:rsid w:val="6CC14A1B"/>
    <w:rsid w:val="6CC437BC"/>
    <w:rsid w:val="6CC57CCE"/>
    <w:rsid w:val="6CC664D5"/>
    <w:rsid w:val="6CC72155"/>
    <w:rsid w:val="6CCE7137"/>
    <w:rsid w:val="6CD26C28"/>
    <w:rsid w:val="6CD278C6"/>
    <w:rsid w:val="6CD70DC0"/>
    <w:rsid w:val="6CD72DD8"/>
    <w:rsid w:val="6CDB7444"/>
    <w:rsid w:val="6CDC3602"/>
    <w:rsid w:val="6CDE55CC"/>
    <w:rsid w:val="6CDE737B"/>
    <w:rsid w:val="6CDF7192"/>
    <w:rsid w:val="6CE04126"/>
    <w:rsid w:val="6CE111AD"/>
    <w:rsid w:val="6CE150BD"/>
    <w:rsid w:val="6CE16E6B"/>
    <w:rsid w:val="6CEB49D6"/>
    <w:rsid w:val="6CED1CB3"/>
    <w:rsid w:val="6CED5285"/>
    <w:rsid w:val="6CF13790"/>
    <w:rsid w:val="6CF213C8"/>
    <w:rsid w:val="6CF36723"/>
    <w:rsid w:val="6CF67B1A"/>
    <w:rsid w:val="6CF763B2"/>
    <w:rsid w:val="6CF85C37"/>
    <w:rsid w:val="6CF90658"/>
    <w:rsid w:val="6CFE02CC"/>
    <w:rsid w:val="6D013069"/>
    <w:rsid w:val="6D06067F"/>
    <w:rsid w:val="6D0D626B"/>
    <w:rsid w:val="6D112FE8"/>
    <w:rsid w:val="6D133222"/>
    <w:rsid w:val="6D1503C2"/>
    <w:rsid w:val="6D150CAB"/>
    <w:rsid w:val="6D1F20A2"/>
    <w:rsid w:val="6D1F7993"/>
    <w:rsid w:val="6D231231"/>
    <w:rsid w:val="6D266F73"/>
    <w:rsid w:val="6D2F7BD6"/>
    <w:rsid w:val="6D3E227D"/>
    <w:rsid w:val="6D3E242F"/>
    <w:rsid w:val="6D4C69DA"/>
    <w:rsid w:val="6D512242"/>
    <w:rsid w:val="6D545F2A"/>
    <w:rsid w:val="6D573FCF"/>
    <w:rsid w:val="6D5820E7"/>
    <w:rsid w:val="6D5939A1"/>
    <w:rsid w:val="6D5B4E69"/>
    <w:rsid w:val="6D5B6C1D"/>
    <w:rsid w:val="6D5F0928"/>
    <w:rsid w:val="6D6261FE"/>
    <w:rsid w:val="6D6343A6"/>
    <w:rsid w:val="6D655CEE"/>
    <w:rsid w:val="6D7022C4"/>
    <w:rsid w:val="6D716441"/>
    <w:rsid w:val="6D7316EC"/>
    <w:rsid w:val="6D7A39AB"/>
    <w:rsid w:val="6D7F23CE"/>
    <w:rsid w:val="6D860F9A"/>
    <w:rsid w:val="6D8617C0"/>
    <w:rsid w:val="6D86476C"/>
    <w:rsid w:val="6D876704"/>
    <w:rsid w:val="6D8B5C34"/>
    <w:rsid w:val="6D9B170F"/>
    <w:rsid w:val="6D9B6904"/>
    <w:rsid w:val="6D9D5488"/>
    <w:rsid w:val="6DAA1073"/>
    <w:rsid w:val="6DAD3628"/>
    <w:rsid w:val="6DAF51BB"/>
    <w:rsid w:val="6DB178C7"/>
    <w:rsid w:val="6DB25A49"/>
    <w:rsid w:val="6DB3635A"/>
    <w:rsid w:val="6DB620A5"/>
    <w:rsid w:val="6DB86DEC"/>
    <w:rsid w:val="6DBE2782"/>
    <w:rsid w:val="6DBE53FE"/>
    <w:rsid w:val="6DBF4D79"/>
    <w:rsid w:val="6DC5053A"/>
    <w:rsid w:val="6DCA1088"/>
    <w:rsid w:val="6DCC3677"/>
    <w:rsid w:val="6DD0303B"/>
    <w:rsid w:val="6DD24A05"/>
    <w:rsid w:val="6DDB5FB0"/>
    <w:rsid w:val="6DDD7632"/>
    <w:rsid w:val="6DE309C1"/>
    <w:rsid w:val="6DE44E65"/>
    <w:rsid w:val="6DE704B1"/>
    <w:rsid w:val="6DE93AFC"/>
    <w:rsid w:val="6DF87DD1"/>
    <w:rsid w:val="6DFB5D0A"/>
    <w:rsid w:val="6DFE39B2"/>
    <w:rsid w:val="6DFE55A3"/>
    <w:rsid w:val="6E002466"/>
    <w:rsid w:val="6E0077C5"/>
    <w:rsid w:val="6E015A42"/>
    <w:rsid w:val="6E0510B9"/>
    <w:rsid w:val="6E057EBF"/>
    <w:rsid w:val="6E0818B2"/>
    <w:rsid w:val="6E097440"/>
    <w:rsid w:val="6E0A2E23"/>
    <w:rsid w:val="6E0A50E2"/>
    <w:rsid w:val="6E0C6169"/>
    <w:rsid w:val="6E0E1EE1"/>
    <w:rsid w:val="6E1530B9"/>
    <w:rsid w:val="6E192B2C"/>
    <w:rsid w:val="6E1A3B26"/>
    <w:rsid w:val="6E1D022A"/>
    <w:rsid w:val="6E203EC2"/>
    <w:rsid w:val="6E2209FF"/>
    <w:rsid w:val="6E22598D"/>
    <w:rsid w:val="6E22773B"/>
    <w:rsid w:val="6E245261"/>
    <w:rsid w:val="6E2D0BCD"/>
    <w:rsid w:val="6E3556C0"/>
    <w:rsid w:val="6E376BBC"/>
    <w:rsid w:val="6E3A45F4"/>
    <w:rsid w:val="6E3A4840"/>
    <w:rsid w:val="6E3A4A84"/>
    <w:rsid w:val="6E490584"/>
    <w:rsid w:val="6E496FAD"/>
    <w:rsid w:val="6E4C47B8"/>
    <w:rsid w:val="6E5106DE"/>
    <w:rsid w:val="6E557B10"/>
    <w:rsid w:val="6E5800A5"/>
    <w:rsid w:val="6E5D131B"/>
    <w:rsid w:val="6E5D69C5"/>
    <w:rsid w:val="6E607C97"/>
    <w:rsid w:val="6E6209F8"/>
    <w:rsid w:val="6E641AA2"/>
    <w:rsid w:val="6E6B2E90"/>
    <w:rsid w:val="6E6B4604"/>
    <w:rsid w:val="6E6E472E"/>
    <w:rsid w:val="6E7013B4"/>
    <w:rsid w:val="6E7234EC"/>
    <w:rsid w:val="6E751F61"/>
    <w:rsid w:val="6E761835"/>
    <w:rsid w:val="6E764D7C"/>
    <w:rsid w:val="6E781A51"/>
    <w:rsid w:val="6E797319"/>
    <w:rsid w:val="6E7D7767"/>
    <w:rsid w:val="6E810905"/>
    <w:rsid w:val="6E8575F9"/>
    <w:rsid w:val="6E8757F0"/>
    <w:rsid w:val="6E891568"/>
    <w:rsid w:val="6E8B0B1B"/>
    <w:rsid w:val="6E8C0AC7"/>
    <w:rsid w:val="6E8D0350"/>
    <w:rsid w:val="6E971ED7"/>
    <w:rsid w:val="6E9818EF"/>
    <w:rsid w:val="6E9C573F"/>
    <w:rsid w:val="6E9D6218"/>
    <w:rsid w:val="6E9E14B7"/>
    <w:rsid w:val="6EA6036C"/>
    <w:rsid w:val="6EAA6D62"/>
    <w:rsid w:val="6EAE0FCF"/>
    <w:rsid w:val="6EAF6C46"/>
    <w:rsid w:val="6EB02F99"/>
    <w:rsid w:val="6EB2181E"/>
    <w:rsid w:val="6EB41798"/>
    <w:rsid w:val="6EB90D41"/>
    <w:rsid w:val="6EBC193D"/>
    <w:rsid w:val="6EC151A6"/>
    <w:rsid w:val="6EC1739A"/>
    <w:rsid w:val="6EC8738B"/>
    <w:rsid w:val="6EC95E08"/>
    <w:rsid w:val="6ECA2EDD"/>
    <w:rsid w:val="6ECB182C"/>
    <w:rsid w:val="6ECB5A46"/>
    <w:rsid w:val="6ED13E99"/>
    <w:rsid w:val="6ED17CBD"/>
    <w:rsid w:val="6ED47A45"/>
    <w:rsid w:val="6ED54BE7"/>
    <w:rsid w:val="6ED722D3"/>
    <w:rsid w:val="6ED749C9"/>
    <w:rsid w:val="6ED86BEC"/>
    <w:rsid w:val="6EE02E1F"/>
    <w:rsid w:val="6EE537A2"/>
    <w:rsid w:val="6EE6590E"/>
    <w:rsid w:val="6EEB3FD1"/>
    <w:rsid w:val="6EFA491F"/>
    <w:rsid w:val="6F005FC2"/>
    <w:rsid w:val="6F0F5F11"/>
    <w:rsid w:val="6F13661E"/>
    <w:rsid w:val="6F15104E"/>
    <w:rsid w:val="6F161257"/>
    <w:rsid w:val="6F180159"/>
    <w:rsid w:val="6F1F1ECC"/>
    <w:rsid w:val="6F2319BD"/>
    <w:rsid w:val="6F23376B"/>
    <w:rsid w:val="6F2F0361"/>
    <w:rsid w:val="6F2F210F"/>
    <w:rsid w:val="6F307C36"/>
    <w:rsid w:val="6F327531"/>
    <w:rsid w:val="6F345978"/>
    <w:rsid w:val="6F3515C5"/>
    <w:rsid w:val="6F3911E0"/>
    <w:rsid w:val="6F3E7AEB"/>
    <w:rsid w:val="6F404BD3"/>
    <w:rsid w:val="6F437969"/>
    <w:rsid w:val="6F454A34"/>
    <w:rsid w:val="6F4656AB"/>
    <w:rsid w:val="6F4F630E"/>
    <w:rsid w:val="6F5222A2"/>
    <w:rsid w:val="6F541B76"/>
    <w:rsid w:val="6F5C1D1E"/>
    <w:rsid w:val="6F5E0C47"/>
    <w:rsid w:val="6F5F01CE"/>
    <w:rsid w:val="6F62163A"/>
    <w:rsid w:val="6F655B31"/>
    <w:rsid w:val="6F6851BB"/>
    <w:rsid w:val="6F6D49E6"/>
    <w:rsid w:val="6F6F075E"/>
    <w:rsid w:val="6F74168F"/>
    <w:rsid w:val="6F757FF3"/>
    <w:rsid w:val="6F79782E"/>
    <w:rsid w:val="6F7B75C1"/>
    <w:rsid w:val="6F7C10CD"/>
    <w:rsid w:val="6F813BDE"/>
    <w:rsid w:val="6F814935"/>
    <w:rsid w:val="6F83245B"/>
    <w:rsid w:val="6F8553FC"/>
    <w:rsid w:val="6F8561D3"/>
    <w:rsid w:val="6F896926"/>
    <w:rsid w:val="6F8B1310"/>
    <w:rsid w:val="6FA17641"/>
    <w:rsid w:val="6FA523D2"/>
    <w:rsid w:val="6FAD1286"/>
    <w:rsid w:val="6FAF1857"/>
    <w:rsid w:val="6FB554C0"/>
    <w:rsid w:val="6FB62831"/>
    <w:rsid w:val="6FBB1BF5"/>
    <w:rsid w:val="6FC0720B"/>
    <w:rsid w:val="6FC61F3B"/>
    <w:rsid w:val="6FC81E2F"/>
    <w:rsid w:val="6FD2302E"/>
    <w:rsid w:val="6FD64C81"/>
    <w:rsid w:val="6FD9651F"/>
    <w:rsid w:val="6FDA0DCA"/>
    <w:rsid w:val="6FDE58E3"/>
    <w:rsid w:val="6FE01107"/>
    <w:rsid w:val="6FE50A20"/>
    <w:rsid w:val="6FE57851"/>
    <w:rsid w:val="6FE74798"/>
    <w:rsid w:val="6FEB7041"/>
    <w:rsid w:val="6FED12D3"/>
    <w:rsid w:val="6FEF1075"/>
    <w:rsid w:val="6FF11ABB"/>
    <w:rsid w:val="6FF15617"/>
    <w:rsid w:val="6FF2313D"/>
    <w:rsid w:val="6FF670D1"/>
    <w:rsid w:val="700424F5"/>
    <w:rsid w:val="70070BC1"/>
    <w:rsid w:val="70096A31"/>
    <w:rsid w:val="700D5DCC"/>
    <w:rsid w:val="70161521"/>
    <w:rsid w:val="70194B6E"/>
    <w:rsid w:val="701A2DBF"/>
    <w:rsid w:val="701B4D69"/>
    <w:rsid w:val="701B5335"/>
    <w:rsid w:val="701D01BA"/>
    <w:rsid w:val="701E3F32"/>
    <w:rsid w:val="70207BBF"/>
    <w:rsid w:val="702140C6"/>
    <w:rsid w:val="70221BD4"/>
    <w:rsid w:val="70222E86"/>
    <w:rsid w:val="7023779A"/>
    <w:rsid w:val="702647E8"/>
    <w:rsid w:val="70283432"/>
    <w:rsid w:val="70290FEB"/>
    <w:rsid w:val="70294DB1"/>
    <w:rsid w:val="702F58DE"/>
    <w:rsid w:val="703909B2"/>
    <w:rsid w:val="70395161"/>
    <w:rsid w:val="703A5210"/>
    <w:rsid w:val="703B4010"/>
    <w:rsid w:val="704136A2"/>
    <w:rsid w:val="704A4D27"/>
    <w:rsid w:val="704A61DA"/>
    <w:rsid w:val="704A6D66"/>
    <w:rsid w:val="704C728F"/>
    <w:rsid w:val="7053007F"/>
    <w:rsid w:val="705838E8"/>
    <w:rsid w:val="705F0728"/>
    <w:rsid w:val="706933FF"/>
    <w:rsid w:val="706C7B9D"/>
    <w:rsid w:val="70700C31"/>
    <w:rsid w:val="70701E66"/>
    <w:rsid w:val="707126FD"/>
    <w:rsid w:val="70741DA4"/>
    <w:rsid w:val="707B1384"/>
    <w:rsid w:val="707F2FA9"/>
    <w:rsid w:val="70883517"/>
    <w:rsid w:val="708A32E5"/>
    <w:rsid w:val="708E2E66"/>
    <w:rsid w:val="708E730A"/>
    <w:rsid w:val="70926DFA"/>
    <w:rsid w:val="70937266"/>
    <w:rsid w:val="70945DB4"/>
    <w:rsid w:val="7095179B"/>
    <w:rsid w:val="70965657"/>
    <w:rsid w:val="70980188"/>
    <w:rsid w:val="70984030"/>
    <w:rsid w:val="70A200AF"/>
    <w:rsid w:val="70B023C6"/>
    <w:rsid w:val="70B5243E"/>
    <w:rsid w:val="70BA1EAD"/>
    <w:rsid w:val="70BF36D2"/>
    <w:rsid w:val="70C60851"/>
    <w:rsid w:val="70CE7706"/>
    <w:rsid w:val="70D50A94"/>
    <w:rsid w:val="70D70CB1"/>
    <w:rsid w:val="70D80585"/>
    <w:rsid w:val="70D94B85"/>
    <w:rsid w:val="70DA13FC"/>
    <w:rsid w:val="70DC0075"/>
    <w:rsid w:val="70DD3DED"/>
    <w:rsid w:val="70DD5B9B"/>
    <w:rsid w:val="70E17439"/>
    <w:rsid w:val="70E64A50"/>
    <w:rsid w:val="70F3716D"/>
    <w:rsid w:val="70F84783"/>
    <w:rsid w:val="70FB30AD"/>
    <w:rsid w:val="70FC0717"/>
    <w:rsid w:val="70FC4273"/>
    <w:rsid w:val="71007D30"/>
    <w:rsid w:val="71015D2D"/>
    <w:rsid w:val="710475CC"/>
    <w:rsid w:val="710870BC"/>
    <w:rsid w:val="710B6BAC"/>
    <w:rsid w:val="71153587"/>
    <w:rsid w:val="711F1E4E"/>
    <w:rsid w:val="711F3E39"/>
    <w:rsid w:val="71207E40"/>
    <w:rsid w:val="712304E0"/>
    <w:rsid w:val="71245578"/>
    <w:rsid w:val="712B4B58"/>
    <w:rsid w:val="7131276F"/>
    <w:rsid w:val="71324139"/>
    <w:rsid w:val="7137395E"/>
    <w:rsid w:val="713927FC"/>
    <w:rsid w:val="713A0769"/>
    <w:rsid w:val="713C0061"/>
    <w:rsid w:val="71400471"/>
    <w:rsid w:val="714125CE"/>
    <w:rsid w:val="71446594"/>
    <w:rsid w:val="714B0D57"/>
    <w:rsid w:val="714B51FB"/>
    <w:rsid w:val="714F4CEB"/>
    <w:rsid w:val="7150636D"/>
    <w:rsid w:val="71542301"/>
    <w:rsid w:val="71566079"/>
    <w:rsid w:val="715932A0"/>
    <w:rsid w:val="71593474"/>
    <w:rsid w:val="716A7CEE"/>
    <w:rsid w:val="716F0EE9"/>
    <w:rsid w:val="71741142"/>
    <w:rsid w:val="71793384"/>
    <w:rsid w:val="71810C1C"/>
    <w:rsid w:val="718304F0"/>
    <w:rsid w:val="7184094B"/>
    <w:rsid w:val="718B55F7"/>
    <w:rsid w:val="718E5258"/>
    <w:rsid w:val="718E7E00"/>
    <w:rsid w:val="7193235D"/>
    <w:rsid w:val="71961439"/>
    <w:rsid w:val="71981AA9"/>
    <w:rsid w:val="719932F4"/>
    <w:rsid w:val="719D43B1"/>
    <w:rsid w:val="71A117FC"/>
    <w:rsid w:val="71A262AB"/>
    <w:rsid w:val="71A30B93"/>
    <w:rsid w:val="71A55C17"/>
    <w:rsid w:val="71AA1F21"/>
    <w:rsid w:val="71AC3EEB"/>
    <w:rsid w:val="71AC60CB"/>
    <w:rsid w:val="71B132B0"/>
    <w:rsid w:val="71B27AB2"/>
    <w:rsid w:val="71BB412E"/>
    <w:rsid w:val="71C0039E"/>
    <w:rsid w:val="71C01745"/>
    <w:rsid w:val="71C035A7"/>
    <w:rsid w:val="71C130F2"/>
    <w:rsid w:val="71DD22F7"/>
    <w:rsid w:val="71DE6767"/>
    <w:rsid w:val="71E11004"/>
    <w:rsid w:val="71E14B31"/>
    <w:rsid w:val="71E81064"/>
    <w:rsid w:val="71EB41CD"/>
    <w:rsid w:val="71F01A1F"/>
    <w:rsid w:val="71F0481B"/>
    <w:rsid w:val="71F40699"/>
    <w:rsid w:val="71F51F6C"/>
    <w:rsid w:val="71F95DEF"/>
    <w:rsid w:val="71FB0B87"/>
    <w:rsid w:val="72000F83"/>
    <w:rsid w:val="72023B0B"/>
    <w:rsid w:val="720733AD"/>
    <w:rsid w:val="72086C48"/>
    <w:rsid w:val="720A2741"/>
    <w:rsid w:val="720D4A35"/>
    <w:rsid w:val="720F7FD6"/>
    <w:rsid w:val="72135D18"/>
    <w:rsid w:val="721604C2"/>
    <w:rsid w:val="72183F5F"/>
    <w:rsid w:val="72193873"/>
    <w:rsid w:val="721970A7"/>
    <w:rsid w:val="721D26F3"/>
    <w:rsid w:val="722021E3"/>
    <w:rsid w:val="722411A0"/>
    <w:rsid w:val="722574C9"/>
    <w:rsid w:val="722F2426"/>
    <w:rsid w:val="72395053"/>
    <w:rsid w:val="723B2C7B"/>
    <w:rsid w:val="723B34D4"/>
    <w:rsid w:val="72403F76"/>
    <w:rsid w:val="724122EC"/>
    <w:rsid w:val="724C30D2"/>
    <w:rsid w:val="724C4D86"/>
    <w:rsid w:val="725956F5"/>
    <w:rsid w:val="725A3947"/>
    <w:rsid w:val="725B6961"/>
    <w:rsid w:val="725B76BF"/>
    <w:rsid w:val="7265409A"/>
    <w:rsid w:val="72684CD0"/>
    <w:rsid w:val="726A7902"/>
    <w:rsid w:val="727166E2"/>
    <w:rsid w:val="727662A7"/>
    <w:rsid w:val="72770DFF"/>
    <w:rsid w:val="727F3231"/>
    <w:rsid w:val="728164A6"/>
    <w:rsid w:val="72833651"/>
    <w:rsid w:val="728A58AF"/>
    <w:rsid w:val="728A6F91"/>
    <w:rsid w:val="728B7B18"/>
    <w:rsid w:val="728D4703"/>
    <w:rsid w:val="729130E1"/>
    <w:rsid w:val="7296537C"/>
    <w:rsid w:val="729C2BC6"/>
    <w:rsid w:val="729E1F1B"/>
    <w:rsid w:val="72A56A60"/>
    <w:rsid w:val="72A72905"/>
    <w:rsid w:val="72AE3C93"/>
    <w:rsid w:val="72B33057"/>
    <w:rsid w:val="72B55021"/>
    <w:rsid w:val="72B84B75"/>
    <w:rsid w:val="72B93B04"/>
    <w:rsid w:val="72BA6194"/>
    <w:rsid w:val="72BF7C4E"/>
    <w:rsid w:val="72C342AC"/>
    <w:rsid w:val="72C46D31"/>
    <w:rsid w:val="72C60FDD"/>
    <w:rsid w:val="72C7428C"/>
    <w:rsid w:val="72C95F64"/>
    <w:rsid w:val="72CD3B60"/>
    <w:rsid w:val="72CE1C3F"/>
    <w:rsid w:val="72D127C6"/>
    <w:rsid w:val="72D354A8"/>
    <w:rsid w:val="72D52FCE"/>
    <w:rsid w:val="72D54D7C"/>
    <w:rsid w:val="72D72D54"/>
    <w:rsid w:val="72D76034"/>
    <w:rsid w:val="72E10875"/>
    <w:rsid w:val="72E27499"/>
    <w:rsid w:val="72E80B3D"/>
    <w:rsid w:val="72EB6C99"/>
    <w:rsid w:val="72ED4772"/>
    <w:rsid w:val="72F01BB6"/>
    <w:rsid w:val="72F60E8A"/>
    <w:rsid w:val="72F75BD2"/>
    <w:rsid w:val="72F83160"/>
    <w:rsid w:val="72FB055A"/>
    <w:rsid w:val="72FF40E9"/>
    <w:rsid w:val="73016AAA"/>
    <w:rsid w:val="730412E2"/>
    <w:rsid w:val="73045661"/>
    <w:rsid w:val="73075DA4"/>
    <w:rsid w:val="730D09BA"/>
    <w:rsid w:val="730E4732"/>
    <w:rsid w:val="731123E5"/>
    <w:rsid w:val="73121F4D"/>
    <w:rsid w:val="73216213"/>
    <w:rsid w:val="73263829"/>
    <w:rsid w:val="732857F3"/>
    <w:rsid w:val="732B52E4"/>
    <w:rsid w:val="732B7092"/>
    <w:rsid w:val="73303517"/>
    <w:rsid w:val="733046A8"/>
    <w:rsid w:val="73327EDE"/>
    <w:rsid w:val="73332AAE"/>
    <w:rsid w:val="73397A01"/>
    <w:rsid w:val="733F2B3D"/>
    <w:rsid w:val="73491EF0"/>
    <w:rsid w:val="7349576A"/>
    <w:rsid w:val="734E28A5"/>
    <w:rsid w:val="735008A6"/>
    <w:rsid w:val="73581A06"/>
    <w:rsid w:val="73624809"/>
    <w:rsid w:val="7363682B"/>
    <w:rsid w:val="7365644A"/>
    <w:rsid w:val="73682094"/>
    <w:rsid w:val="73697BBA"/>
    <w:rsid w:val="736A4662"/>
    <w:rsid w:val="736B3D07"/>
    <w:rsid w:val="73744E84"/>
    <w:rsid w:val="737623BB"/>
    <w:rsid w:val="73784DF3"/>
    <w:rsid w:val="737A3B75"/>
    <w:rsid w:val="737D42C2"/>
    <w:rsid w:val="73813156"/>
    <w:rsid w:val="73832A2A"/>
    <w:rsid w:val="738D0210"/>
    <w:rsid w:val="7395275D"/>
    <w:rsid w:val="73966C01"/>
    <w:rsid w:val="739D0B34"/>
    <w:rsid w:val="739E1612"/>
    <w:rsid w:val="739F35DC"/>
    <w:rsid w:val="73A11F9B"/>
    <w:rsid w:val="73A330CC"/>
    <w:rsid w:val="73A62BBC"/>
    <w:rsid w:val="73AA26AC"/>
    <w:rsid w:val="73AC688E"/>
    <w:rsid w:val="73AD3F4B"/>
    <w:rsid w:val="73AF1A71"/>
    <w:rsid w:val="73B01E4B"/>
    <w:rsid w:val="73B830E0"/>
    <w:rsid w:val="73B94FF9"/>
    <w:rsid w:val="73BE1CB4"/>
    <w:rsid w:val="73CB617F"/>
    <w:rsid w:val="73CC0E7F"/>
    <w:rsid w:val="73CD20D0"/>
    <w:rsid w:val="73CE5E4C"/>
    <w:rsid w:val="73D167A7"/>
    <w:rsid w:val="73DA162C"/>
    <w:rsid w:val="73E3171A"/>
    <w:rsid w:val="73E444EC"/>
    <w:rsid w:val="73E536E4"/>
    <w:rsid w:val="73ED4347"/>
    <w:rsid w:val="73F326BB"/>
    <w:rsid w:val="73F43927"/>
    <w:rsid w:val="73F531FC"/>
    <w:rsid w:val="73F85E55"/>
    <w:rsid w:val="73F97190"/>
    <w:rsid w:val="73FD5B85"/>
    <w:rsid w:val="73FF1C70"/>
    <w:rsid w:val="74024296"/>
    <w:rsid w:val="7409225B"/>
    <w:rsid w:val="7412285A"/>
    <w:rsid w:val="74123DAE"/>
    <w:rsid w:val="74126584"/>
    <w:rsid w:val="74161AF0"/>
    <w:rsid w:val="741A1284"/>
    <w:rsid w:val="74210798"/>
    <w:rsid w:val="74223239"/>
    <w:rsid w:val="7423420D"/>
    <w:rsid w:val="74246A91"/>
    <w:rsid w:val="742E385B"/>
    <w:rsid w:val="742F4960"/>
    <w:rsid w:val="74312961"/>
    <w:rsid w:val="74367A9C"/>
    <w:rsid w:val="743B1556"/>
    <w:rsid w:val="7446478C"/>
    <w:rsid w:val="744A01E6"/>
    <w:rsid w:val="74507438"/>
    <w:rsid w:val="745661D7"/>
    <w:rsid w:val="745815DF"/>
    <w:rsid w:val="745E51B4"/>
    <w:rsid w:val="745E5245"/>
    <w:rsid w:val="745F4FDE"/>
    <w:rsid w:val="74620312"/>
    <w:rsid w:val="74627A73"/>
    <w:rsid w:val="7463285B"/>
    <w:rsid w:val="746E5488"/>
    <w:rsid w:val="746F2F1E"/>
    <w:rsid w:val="74732A9E"/>
    <w:rsid w:val="74734FED"/>
    <w:rsid w:val="747D10F6"/>
    <w:rsid w:val="747F047B"/>
    <w:rsid w:val="74806460"/>
    <w:rsid w:val="748C3022"/>
    <w:rsid w:val="748C590E"/>
    <w:rsid w:val="748F739D"/>
    <w:rsid w:val="74924BAE"/>
    <w:rsid w:val="74970493"/>
    <w:rsid w:val="74974482"/>
    <w:rsid w:val="74980757"/>
    <w:rsid w:val="74983CAD"/>
    <w:rsid w:val="74A0760B"/>
    <w:rsid w:val="74A40EAA"/>
    <w:rsid w:val="74A76BEC"/>
    <w:rsid w:val="74AA0523"/>
    <w:rsid w:val="74AC5FB0"/>
    <w:rsid w:val="74B17A6A"/>
    <w:rsid w:val="74B805A0"/>
    <w:rsid w:val="74B8337C"/>
    <w:rsid w:val="74BA2198"/>
    <w:rsid w:val="74C23A26"/>
    <w:rsid w:val="74C90910"/>
    <w:rsid w:val="74D379E1"/>
    <w:rsid w:val="74D463E6"/>
    <w:rsid w:val="74DA0D6F"/>
    <w:rsid w:val="74DE1770"/>
    <w:rsid w:val="74EA5218"/>
    <w:rsid w:val="74F02341"/>
    <w:rsid w:val="74F61AF8"/>
    <w:rsid w:val="74F82FA3"/>
    <w:rsid w:val="74F85BBC"/>
    <w:rsid w:val="74FB2423"/>
    <w:rsid w:val="74FD6C03"/>
    <w:rsid w:val="74FF2584"/>
    <w:rsid w:val="750000AA"/>
    <w:rsid w:val="75061B64"/>
    <w:rsid w:val="750C1CEC"/>
    <w:rsid w:val="750C6A4F"/>
    <w:rsid w:val="7510653F"/>
    <w:rsid w:val="7510674E"/>
    <w:rsid w:val="75161B93"/>
    <w:rsid w:val="751A73BE"/>
    <w:rsid w:val="751C1388"/>
    <w:rsid w:val="751F3648"/>
    <w:rsid w:val="752D59B3"/>
    <w:rsid w:val="75363ACC"/>
    <w:rsid w:val="753A7A60"/>
    <w:rsid w:val="753F1ED2"/>
    <w:rsid w:val="754937FF"/>
    <w:rsid w:val="754D1541"/>
    <w:rsid w:val="75587958"/>
    <w:rsid w:val="75625059"/>
    <w:rsid w:val="75637C85"/>
    <w:rsid w:val="75664E08"/>
    <w:rsid w:val="7569258E"/>
    <w:rsid w:val="756C0739"/>
    <w:rsid w:val="756D2C52"/>
    <w:rsid w:val="7570553A"/>
    <w:rsid w:val="75750A98"/>
    <w:rsid w:val="757B4AE3"/>
    <w:rsid w:val="757E794D"/>
    <w:rsid w:val="75812F99"/>
    <w:rsid w:val="75846F2D"/>
    <w:rsid w:val="75880D75"/>
    <w:rsid w:val="7590142E"/>
    <w:rsid w:val="759C52DE"/>
    <w:rsid w:val="759C7DD3"/>
    <w:rsid w:val="759D0B26"/>
    <w:rsid w:val="759D62DA"/>
    <w:rsid w:val="75A53CA7"/>
    <w:rsid w:val="75A650F5"/>
    <w:rsid w:val="75A66EA3"/>
    <w:rsid w:val="75A924F0"/>
    <w:rsid w:val="75A96EA8"/>
    <w:rsid w:val="75AA140A"/>
    <w:rsid w:val="75AE5C8D"/>
    <w:rsid w:val="75AE7B06"/>
    <w:rsid w:val="75B50E95"/>
    <w:rsid w:val="75B90985"/>
    <w:rsid w:val="75BA7421"/>
    <w:rsid w:val="75BB2390"/>
    <w:rsid w:val="75C24C33"/>
    <w:rsid w:val="75C5557C"/>
    <w:rsid w:val="75C75406"/>
    <w:rsid w:val="75C83CC5"/>
    <w:rsid w:val="75CB4B5C"/>
    <w:rsid w:val="75CE0289"/>
    <w:rsid w:val="75CE4809"/>
    <w:rsid w:val="75CF01A8"/>
    <w:rsid w:val="75D05CCE"/>
    <w:rsid w:val="75D376C5"/>
    <w:rsid w:val="75DE663D"/>
    <w:rsid w:val="75DF0E81"/>
    <w:rsid w:val="75E1612D"/>
    <w:rsid w:val="75EA6E09"/>
    <w:rsid w:val="75EA7D67"/>
    <w:rsid w:val="75EB2B08"/>
    <w:rsid w:val="75EB6F14"/>
    <w:rsid w:val="75F10692"/>
    <w:rsid w:val="75F25C45"/>
    <w:rsid w:val="75F26F32"/>
    <w:rsid w:val="75F43F2F"/>
    <w:rsid w:val="7600460E"/>
    <w:rsid w:val="76004806"/>
    <w:rsid w:val="7601232C"/>
    <w:rsid w:val="76022B63"/>
    <w:rsid w:val="76050707"/>
    <w:rsid w:val="760616F0"/>
    <w:rsid w:val="76131CD2"/>
    <w:rsid w:val="761C0F14"/>
    <w:rsid w:val="761E4C8C"/>
    <w:rsid w:val="76226408"/>
    <w:rsid w:val="76256D4F"/>
    <w:rsid w:val="762878B8"/>
    <w:rsid w:val="762C55FB"/>
    <w:rsid w:val="76306FCC"/>
    <w:rsid w:val="763079CC"/>
    <w:rsid w:val="76315402"/>
    <w:rsid w:val="76320737"/>
    <w:rsid w:val="76373F9F"/>
    <w:rsid w:val="763B4C5C"/>
    <w:rsid w:val="763B583E"/>
    <w:rsid w:val="763E70DC"/>
    <w:rsid w:val="76436786"/>
    <w:rsid w:val="76485F06"/>
    <w:rsid w:val="764A7390"/>
    <w:rsid w:val="764F753B"/>
    <w:rsid w:val="765136DD"/>
    <w:rsid w:val="76521D0B"/>
    <w:rsid w:val="765661D4"/>
    <w:rsid w:val="76566B56"/>
    <w:rsid w:val="76571BD8"/>
    <w:rsid w:val="766308F1"/>
    <w:rsid w:val="76662E0D"/>
    <w:rsid w:val="766B04BE"/>
    <w:rsid w:val="767618BB"/>
    <w:rsid w:val="7679399F"/>
    <w:rsid w:val="767C19B2"/>
    <w:rsid w:val="767D5E56"/>
    <w:rsid w:val="767E397C"/>
    <w:rsid w:val="76852F5D"/>
    <w:rsid w:val="76880357"/>
    <w:rsid w:val="768F16E6"/>
    <w:rsid w:val="768F7E60"/>
    <w:rsid w:val="76911DC8"/>
    <w:rsid w:val="769A2254"/>
    <w:rsid w:val="769D241D"/>
    <w:rsid w:val="769F7559"/>
    <w:rsid w:val="76A01B45"/>
    <w:rsid w:val="76AA29C3"/>
    <w:rsid w:val="76AE24B4"/>
    <w:rsid w:val="76AF590E"/>
    <w:rsid w:val="76B10698"/>
    <w:rsid w:val="76B2556F"/>
    <w:rsid w:val="76B261A2"/>
    <w:rsid w:val="76B303AA"/>
    <w:rsid w:val="76B31878"/>
    <w:rsid w:val="76B97B20"/>
    <w:rsid w:val="76BD26F7"/>
    <w:rsid w:val="76C631EC"/>
    <w:rsid w:val="76C770D1"/>
    <w:rsid w:val="76CF5F86"/>
    <w:rsid w:val="76D37DD2"/>
    <w:rsid w:val="76DB06AD"/>
    <w:rsid w:val="76DB7319"/>
    <w:rsid w:val="76DC6ECE"/>
    <w:rsid w:val="76E14229"/>
    <w:rsid w:val="76E557A9"/>
    <w:rsid w:val="76E9161F"/>
    <w:rsid w:val="76EA1012"/>
    <w:rsid w:val="76EC4D8A"/>
    <w:rsid w:val="76ED34A9"/>
    <w:rsid w:val="76EF4421"/>
    <w:rsid w:val="76F26C26"/>
    <w:rsid w:val="76F55F61"/>
    <w:rsid w:val="76F65C09"/>
    <w:rsid w:val="76F93003"/>
    <w:rsid w:val="76FA74A7"/>
    <w:rsid w:val="76FB1360"/>
    <w:rsid w:val="76FC046E"/>
    <w:rsid w:val="76FD2AF3"/>
    <w:rsid w:val="77050E50"/>
    <w:rsid w:val="77100346"/>
    <w:rsid w:val="77166E78"/>
    <w:rsid w:val="771D7900"/>
    <w:rsid w:val="772A246E"/>
    <w:rsid w:val="772B58B2"/>
    <w:rsid w:val="77316F6C"/>
    <w:rsid w:val="7735382A"/>
    <w:rsid w:val="77382CFB"/>
    <w:rsid w:val="773A6842"/>
    <w:rsid w:val="774C4A64"/>
    <w:rsid w:val="774C50A9"/>
    <w:rsid w:val="774E15A1"/>
    <w:rsid w:val="774E6775"/>
    <w:rsid w:val="77571B22"/>
    <w:rsid w:val="775766A7"/>
    <w:rsid w:val="77595D9C"/>
    <w:rsid w:val="775C1F10"/>
    <w:rsid w:val="775D4922"/>
    <w:rsid w:val="77692B6F"/>
    <w:rsid w:val="77776850"/>
    <w:rsid w:val="777B1D67"/>
    <w:rsid w:val="777F31E8"/>
    <w:rsid w:val="7784728F"/>
    <w:rsid w:val="778541D4"/>
    <w:rsid w:val="77903967"/>
    <w:rsid w:val="77911C57"/>
    <w:rsid w:val="77950F7E"/>
    <w:rsid w:val="77965D4C"/>
    <w:rsid w:val="77980A6E"/>
    <w:rsid w:val="779B285F"/>
    <w:rsid w:val="77A04B01"/>
    <w:rsid w:val="77A613DD"/>
    <w:rsid w:val="77AB07A1"/>
    <w:rsid w:val="77B102C7"/>
    <w:rsid w:val="77B70EF4"/>
    <w:rsid w:val="77BC29AE"/>
    <w:rsid w:val="77BD31B3"/>
    <w:rsid w:val="77C16217"/>
    <w:rsid w:val="77C32A70"/>
    <w:rsid w:val="77CB0E43"/>
    <w:rsid w:val="77CC3501"/>
    <w:rsid w:val="77CF29EA"/>
    <w:rsid w:val="77D11A0A"/>
    <w:rsid w:val="77D71596"/>
    <w:rsid w:val="77DC4DFE"/>
    <w:rsid w:val="77DE0B76"/>
    <w:rsid w:val="77EB2D21"/>
    <w:rsid w:val="77F44625"/>
    <w:rsid w:val="77F51A1C"/>
    <w:rsid w:val="77F772B1"/>
    <w:rsid w:val="77FD1F34"/>
    <w:rsid w:val="780037E6"/>
    <w:rsid w:val="78054355"/>
    <w:rsid w:val="780879A1"/>
    <w:rsid w:val="780B775E"/>
    <w:rsid w:val="780D3E64"/>
    <w:rsid w:val="780E494B"/>
    <w:rsid w:val="780E5D20"/>
    <w:rsid w:val="780F7053"/>
    <w:rsid w:val="78175E36"/>
    <w:rsid w:val="781C3C12"/>
    <w:rsid w:val="781C77DD"/>
    <w:rsid w:val="781E0E21"/>
    <w:rsid w:val="782347DB"/>
    <w:rsid w:val="78236AB5"/>
    <w:rsid w:val="782711D9"/>
    <w:rsid w:val="78281DF2"/>
    <w:rsid w:val="782B080E"/>
    <w:rsid w:val="782D7408"/>
    <w:rsid w:val="782F3180"/>
    <w:rsid w:val="78300CA6"/>
    <w:rsid w:val="78322C70"/>
    <w:rsid w:val="78342545"/>
    <w:rsid w:val="783562BD"/>
    <w:rsid w:val="78397B5B"/>
    <w:rsid w:val="783E7867"/>
    <w:rsid w:val="783F0EE9"/>
    <w:rsid w:val="78484242"/>
    <w:rsid w:val="784B060A"/>
    <w:rsid w:val="785038C5"/>
    <w:rsid w:val="78507DDE"/>
    <w:rsid w:val="78571B1D"/>
    <w:rsid w:val="7863107C"/>
    <w:rsid w:val="78643019"/>
    <w:rsid w:val="78645400"/>
    <w:rsid w:val="78651AA0"/>
    <w:rsid w:val="78663BDF"/>
    <w:rsid w:val="786848E4"/>
    <w:rsid w:val="786D673B"/>
    <w:rsid w:val="787159F4"/>
    <w:rsid w:val="78770683"/>
    <w:rsid w:val="787B0173"/>
    <w:rsid w:val="787F1382"/>
    <w:rsid w:val="78876D98"/>
    <w:rsid w:val="788A485A"/>
    <w:rsid w:val="788B628A"/>
    <w:rsid w:val="788D60F9"/>
    <w:rsid w:val="788D6347"/>
    <w:rsid w:val="788D6DD5"/>
    <w:rsid w:val="78901516"/>
    <w:rsid w:val="789254BD"/>
    <w:rsid w:val="789A5DAB"/>
    <w:rsid w:val="789F14AD"/>
    <w:rsid w:val="789F6DF4"/>
    <w:rsid w:val="78A30F87"/>
    <w:rsid w:val="78A6132D"/>
    <w:rsid w:val="78A7540C"/>
    <w:rsid w:val="78A811EC"/>
    <w:rsid w:val="78AA0D38"/>
    <w:rsid w:val="78AD3015"/>
    <w:rsid w:val="78AF2513"/>
    <w:rsid w:val="78B10039"/>
    <w:rsid w:val="78B36CD1"/>
    <w:rsid w:val="78B418D7"/>
    <w:rsid w:val="78B43685"/>
    <w:rsid w:val="78B47B29"/>
    <w:rsid w:val="78BD6500"/>
    <w:rsid w:val="78C338C8"/>
    <w:rsid w:val="78C80EDF"/>
    <w:rsid w:val="78C935D5"/>
    <w:rsid w:val="78CA7FF1"/>
    <w:rsid w:val="78CE0BEB"/>
    <w:rsid w:val="78CE1FA8"/>
    <w:rsid w:val="78E214E9"/>
    <w:rsid w:val="78E24696"/>
    <w:rsid w:val="78E421BD"/>
    <w:rsid w:val="78E54738"/>
    <w:rsid w:val="78EE6B97"/>
    <w:rsid w:val="78EF0B61"/>
    <w:rsid w:val="78F04003"/>
    <w:rsid w:val="78F15D1B"/>
    <w:rsid w:val="78F32F4B"/>
    <w:rsid w:val="78F40C9B"/>
    <w:rsid w:val="790653DF"/>
    <w:rsid w:val="790740FD"/>
    <w:rsid w:val="790754C9"/>
    <w:rsid w:val="7908577F"/>
    <w:rsid w:val="790901E7"/>
    <w:rsid w:val="79110AD8"/>
    <w:rsid w:val="79147E5D"/>
    <w:rsid w:val="79167E9C"/>
    <w:rsid w:val="791818AD"/>
    <w:rsid w:val="791E4FA3"/>
    <w:rsid w:val="791F31F5"/>
    <w:rsid w:val="79222AE7"/>
    <w:rsid w:val="79226841"/>
    <w:rsid w:val="792425B9"/>
    <w:rsid w:val="79295E21"/>
    <w:rsid w:val="79297BCF"/>
    <w:rsid w:val="79310BB8"/>
    <w:rsid w:val="793C427C"/>
    <w:rsid w:val="793D18CD"/>
    <w:rsid w:val="793E2EDC"/>
    <w:rsid w:val="794D47AE"/>
    <w:rsid w:val="795C07E0"/>
    <w:rsid w:val="79630EA9"/>
    <w:rsid w:val="79646E59"/>
    <w:rsid w:val="7968557E"/>
    <w:rsid w:val="79687490"/>
    <w:rsid w:val="7969742C"/>
    <w:rsid w:val="796C4BA6"/>
    <w:rsid w:val="796C5D0E"/>
    <w:rsid w:val="7977174A"/>
    <w:rsid w:val="79815C5D"/>
    <w:rsid w:val="798C015E"/>
    <w:rsid w:val="79951709"/>
    <w:rsid w:val="79993345"/>
    <w:rsid w:val="799977C7"/>
    <w:rsid w:val="79A47B9E"/>
    <w:rsid w:val="79A53B37"/>
    <w:rsid w:val="79AC0800"/>
    <w:rsid w:val="79AE6327"/>
    <w:rsid w:val="79BD2A0E"/>
    <w:rsid w:val="79BE0C60"/>
    <w:rsid w:val="79BF322E"/>
    <w:rsid w:val="79C478F8"/>
    <w:rsid w:val="79C67B14"/>
    <w:rsid w:val="79C7473D"/>
    <w:rsid w:val="79C87543"/>
    <w:rsid w:val="79CA35DE"/>
    <w:rsid w:val="79CB0C87"/>
    <w:rsid w:val="79CB4D0F"/>
    <w:rsid w:val="79CD757D"/>
    <w:rsid w:val="79D33FDF"/>
    <w:rsid w:val="79D60BD1"/>
    <w:rsid w:val="79D96796"/>
    <w:rsid w:val="79DC7338"/>
    <w:rsid w:val="79DF2D9B"/>
    <w:rsid w:val="79DF36C0"/>
    <w:rsid w:val="79E02F0C"/>
    <w:rsid w:val="79F006ED"/>
    <w:rsid w:val="79F01D06"/>
    <w:rsid w:val="79F53F55"/>
    <w:rsid w:val="7A0B4314"/>
    <w:rsid w:val="7A113C28"/>
    <w:rsid w:val="7A114A7C"/>
    <w:rsid w:val="7A13262E"/>
    <w:rsid w:val="7A1366F1"/>
    <w:rsid w:val="7A1F4F05"/>
    <w:rsid w:val="7A203CD1"/>
    <w:rsid w:val="7A205476"/>
    <w:rsid w:val="7A24483B"/>
    <w:rsid w:val="7A262361"/>
    <w:rsid w:val="7A312506"/>
    <w:rsid w:val="7A3C7DD6"/>
    <w:rsid w:val="7A431CDF"/>
    <w:rsid w:val="7A432A7B"/>
    <w:rsid w:val="7A460C55"/>
    <w:rsid w:val="7A4773F3"/>
    <w:rsid w:val="7A4B1DC7"/>
    <w:rsid w:val="7A5213A8"/>
    <w:rsid w:val="7A543053"/>
    <w:rsid w:val="7A545120"/>
    <w:rsid w:val="7A560E98"/>
    <w:rsid w:val="7A6A4943"/>
    <w:rsid w:val="7A6C5FCA"/>
    <w:rsid w:val="7A6C74AF"/>
    <w:rsid w:val="7A7619C7"/>
    <w:rsid w:val="7A78089F"/>
    <w:rsid w:val="7A804167"/>
    <w:rsid w:val="7A807C8B"/>
    <w:rsid w:val="7A807CC3"/>
    <w:rsid w:val="7A8316B7"/>
    <w:rsid w:val="7A8417B0"/>
    <w:rsid w:val="7A85538B"/>
    <w:rsid w:val="7A862E00"/>
    <w:rsid w:val="7A8D0632"/>
    <w:rsid w:val="7A9203A2"/>
    <w:rsid w:val="7A94551C"/>
    <w:rsid w:val="7A990D85"/>
    <w:rsid w:val="7A9B4AFD"/>
    <w:rsid w:val="7A9C0875"/>
    <w:rsid w:val="7A9E5575"/>
    <w:rsid w:val="7AA2430A"/>
    <w:rsid w:val="7AA35DB1"/>
    <w:rsid w:val="7AA525B3"/>
    <w:rsid w:val="7AA8721A"/>
    <w:rsid w:val="7AAA4D40"/>
    <w:rsid w:val="7AAB524A"/>
    <w:rsid w:val="7AB20400"/>
    <w:rsid w:val="7ABD2E9F"/>
    <w:rsid w:val="7AC007C9"/>
    <w:rsid w:val="7ACE692A"/>
    <w:rsid w:val="7AD0772C"/>
    <w:rsid w:val="7AD13FF7"/>
    <w:rsid w:val="7AD718AD"/>
    <w:rsid w:val="7AE069B4"/>
    <w:rsid w:val="7AE85868"/>
    <w:rsid w:val="7AEF4E49"/>
    <w:rsid w:val="7AF1471D"/>
    <w:rsid w:val="7AF75AAB"/>
    <w:rsid w:val="7AFC79F4"/>
    <w:rsid w:val="7AFE6E3A"/>
    <w:rsid w:val="7B002BB2"/>
    <w:rsid w:val="7B0A088B"/>
    <w:rsid w:val="7B0B24E7"/>
    <w:rsid w:val="7B0C5713"/>
    <w:rsid w:val="7B0C59FB"/>
    <w:rsid w:val="7B0C77A9"/>
    <w:rsid w:val="7B0F54EB"/>
    <w:rsid w:val="7B105150"/>
    <w:rsid w:val="7B1411BD"/>
    <w:rsid w:val="7B152B01"/>
    <w:rsid w:val="7B156DCE"/>
    <w:rsid w:val="7B160627"/>
    <w:rsid w:val="7B1B1F4E"/>
    <w:rsid w:val="7B1D19B6"/>
    <w:rsid w:val="7B1E48F1"/>
    <w:rsid w:val="7B1E73B2"/>
    <w:rsid w:val="7B1F572E"/>
    <w:rsid w:val="7B2038CF"/>
    <w:rsid w:val="7B272834"/>
    <w:rsid w:val="7B2A02B1"/>
    <w:rsid w:val="7B2E5971"/>
    <w:rsid w:val="7B2E771F"/>
    <w:rsid w:val="7B315461"/>
    <w:rsid w:val="7B346CFF"/>
    <w:rsid w:val="7B366D03"/>
    <w:rsid w:val="7B3D1C7C"/>
    <w:rsid w:val="7B403C60"/>
    <w:rsid w:val="7B4104EE"/>
    <w:rsid w:val="7B430724"/>
    <w:rsid w:val="7B551150"/>
    <w:rsid w:val="7B5B58CB"/>
    <w:rsid w:val="7B5E2F27"/>
    <w:rsid w:val="7B62404D"/>
    <w:rsid w:val="7B667F10"/>
    <w:rsid w:val="7B6A2721"/>
    <w:rsid w:val="7B6A60B3"/>
    <w:rsid w:val="7B6B486D"/>
    <w:rsid w:val="7B6D17C2"/>
    <w:rsid w:val="7B71585E"/>
    <w:rsid w:val="7B7236B4"/>
    <w:rsid w:val="7B7623DF"/>
    <w:rsid w:val="7B7B487A"/>
    <w:rsid w:val="7B8732D3"/>
    <w:rsid w:val="7B881BDA"/>
    <w:rsid w:val="7B91556B"/>
    <w:rsid w:val="7B937219"/>
    <w:rsid w:val="7B983B66"/>
    <w:rsid w:val="7B9D1375"/>
    <w:rsid w:val="7B9F686F"/>
    <w:rsid w:val="7BA325FA"/>
    <w:rsid w:val="7BA7730D"/>
    <w:rsid w:val="7BA91B9B"/>
    <w:rsid w:val="7BAE0860"/>
    <w:rsid w:val="7BAE4B96"/>
    <w:rsid w:val="7BB26471"/>
    <w:rsid w:val="7BB51777"/>
    <w:rsid w:val="7BBA1762"/>
    <w:rsid w:val="7BC159B4"/>
    <w:rsid w:val="7BC938EC"/>
    <w:rsid w:val="7BCE62D7"/>
    <w:rsid w:val="7BD209F2"/>
    <w:rsid w:val="7BD21261"/>
    <w:rsid w:val="7BD37203"/>
    <w:rsid w:val="7BD858DD"/>
    <w:rsid w:val="7BD904A1"/>
    <w:rsid w:val="7BE14791"/>
    <w:rsid w:val="7BEE6EAE"/>
    <w:rsid w:val="7BF22E42"/>
    <w:rsid w:val="7BF87D2D"/>
    <w:rsid w:val="7BFD3595"/>
    <w:rsid w:val="7BFF3E88"/>
    <w:rsid w:val="7C0466D2"/>
    <w:rsid w:val="7C0679FB"/>
    <w:rsid w:val="7C0861C2"/>
    <w:rsid w:val="7C0E434E"/>
    <w:rsid w:val="7C0F1E2F"/>
    <w:rsid w:val="7C1032C9"/>
    <w:rsid w:val="7C10591B"/>
    <w:rsid w:val="7C120DEF"/>
    <w:rsid w:val="7C1728A9"/>
    <w:rsid w:val="7C182DD9"/>
    <w:rsid w:val="7C1A5EF5"/>
    <w:rsid w:val="7C1E6203"/>
    <w:rsid w:val="7C231AB6"/>
    <w:rsid w:val="7C254823"/>
    <w:rsid w:val="7C26489A"/>
    <w:rsid w:val="7C2B0102"/>
    <w:rsid w:val="7C2F7BF3"/>
    <w:rsid w:val="7C30396B"/>
    <w:rsid w:val="7C330D65"/>
    <w:rsid w:val="7C332BA5"/>
    <w:rsid w:val="7C376AA7"/>
    <w:rsid w:val="7C3E69B1"/>
    <w:rsid w:val="7C3F2D21"/>
    <w:rsid w:val="7C466CEA"/>
    <w:rsid w:val="7C4F15B9"/>
    <w:rsid w:val="7C52743D"/>
    <w:rsid w:val="7C5F7DAC"/>
    <w:rsid w:val="7C635317"/>
    <w:rsid w:val="7C6B379A"/>
    <w:rsid w:val="7C6D071B"/>
    <w:rsid w:val="7C6D2089"/>
    <w:rsid w:val="7C6D24C9"/>
    <w:rsid w:val="7C745605"/>
    <w:rsid w:val="7C7B2E38"/>
    <w:rsid w:val="7C7E107F"/>
    <w:rsid w:val="7C7E661E"/>
    <w:rsid w:val="7C804043"/>
    <w:rsid w:val="7C835814"/>
    <w:rsid w:val="7C941DEC"/>
    <w:rsid w:val="7C96323E"/>
    <w:rsid w:val="7C9C1906"/>
    <w:rsid w:val="7C9C4B5C"/>
    <w:rsid w:val="7C9E0695"/>
    <w:rsid w:val="7CAD4FBB"/>
    <w:rsid w:val="7CB1685A"/>
    <w:rsid w:val="7CB172B2"/>
    <w:rsid w:val="7CB60EA9"/>
    <w:rsid w:val="7CB83F7A"/>
    <w:rsid w:val="7CBB3914"/>
    <w:rsid w:val="7CBB6704"/>
    <w:rsid w:val="7CBC0D5A"/>
    <w:rsid w:val="7CC06A9D"/>
    <w:rsid w:val="7CC52305"/>
    <w:rsid w:val="7CC7607D"/>
    <w:rsid w:val="7CCC3050"/>
    <w:rsid w:val="7CD03C55"/>
    <w:rsid w:val="7CD20FF8"/>
    <w:rsid w:val="7CEA6ADA"/>
    <w:rsid w:val="7CEC5AE4"/>
    <w:rsid w:val="7CED6C9A"/>
    <w:rsid w:val="7CF00BB6"/>
    <w:rsid w:val="7CF130FA"/>
    <w:rsid w:val="7CF60710"/>
    <w:rsid w:val="7CF805A6"/>
    <w:rsid w:val="7CFB1883"/>
    <w:rsid w:val="7D00333D"/>
    <w:rsid w:val="7D017D15"/>
    <w:rsid w:val="7D032E2D"/>
    <w:rsid w:val="7D0763B8"/>
    <w:rsid w:val="7D080444"/>
    <w:rsid w:val="7D0D7808"/>
    <w:rsid w:val="7D100FEF"/>
    <w:rsid w:val="7D11554A"/>
    <w:rsid w:val="7D1172F8"/>
    <w:rsid w:val="7D126BCC"/>
    <w:rsid w:val="7D127336"/>
    <w:rsid w:val="7D146A9C"/>
    <w:rsid w:val="7D146DE8"/>
    <w:rsid w:val="7D1A785B"/>
    <w:rsid w:val="7D1F1DE1"/>
    <w:rsid w:val="7D272678"/>
    <w:rsid w:val="7D284642"/>
    <w:rsid w:val="7D3679BD"/>
    <w:rsid w:val="7D3E6A0D"/>
    <w:rsid w:val="7D4A0A5C"/>
    <w:rsid w:val="7D562F5D"/>
    <w:rsid w:val="7D5822FC"/>
    <w:rsid w:val="7D5B67C5"/>
    <w:rsid w:val="7D6000BD"/>
    <w:rsid w:val="7D63567A"/>
    <w:rsid w:val="7D6378C0"/>
    <w:rsid w:val="7D642CCE"/>
    <w:rsid w:val="7D6973BC"/>
    <w:rsid w:val="7D72586D"/>
    <w:rsid w:val="7D781125"/>
    <w:rsid w:val="7D7B6E68"/>
    <w:rsid w:val="7D7F24B4"/>
    <w:rsid w:val="7D847ACA"/>
    <w:rsid w:val="7D8F06CF"/>
    <w:rsid w:val="7D8F5235"/>
    <w:rsid w:val="7D910439"/>
    <w:rsid w:val="7D932BB3"/>
    <w:rsid w:val="7D961DD8"/>
    <w:rsid w:val="7D9677FD"/>
    <w:rsid w:val="7D974529"/>
    <w:rsid w:val="7D983576"/>
    <w:rsid w:val="7D9B48BC"/>
    <w:rsid w:val="7D9B651F"/>
    <w:rsid w:val="7D9F66B2"/>
    <w:rsid w:val="7DA55C93"/>
    <w:rsid w:val="7DA6439A"/>
    <w:rsid w:val="7DBD4D8A"/>
    <w:rsid w:val="7DC22FB1"/>
    <w:rsid w:val="7DC46119"/>
    <w:rsid w:val="7DC738FF"/>
    <w:rsid w:val="7DC75D6B"/>
    <w:rsid w:val="7DC91981"/>
    <w:rsid w:val="7DD24CD9"/>
    <w:rsid w:val="7DD37942"/>
    <w:rsid w:val="7DDF21F7"/>
    <w:rsid w:val="7DE844FD"/>
    <w:rsid w:val="7DFD162B"/>
    <w:rsid w:val="7E0155BF"/>
    <w:rsid w:val="7E072FA5"/>
    <w:rsid w:val="7E091D04"/>
    <w:rsid w:val="7E0B2C34"/>
    <w:rsid w:val="7E0B6AE0"/>
    <w:rsid w:val="7E0F213E"/>
    <w:rsid w:val="7E14458D"/>
    <w:rsid w:val="7E19238E"/>
    <w:rsid w:val="7E1D3DFE"/>
    <w:rsid w:val="7E1F5A45"/>
    <w:rsid w:val="7E235BA4"/>
    <w:rsid w:val="7E256072"/>
    <w:rsid w:val="7E280AC8"/>
    <w:rsid w:val="7E2D1F10"/>
    <w:rsid w:val="7E306DB6"/>
    <w:rsid w:val="7E416456"/>
    <w:rsid w:val="7E435F80"/>
    <w:rsid w:val="7E46025C"/>
    <w:rsid w:val="7E484A0C"/>
    <w:rsid w:val="7E4F632A"/>
    <w:rsid w:val="7E527BC8"/>
    <w:rsid w:val="7E53749D"/>
    <w:rsid w:val="7E540ACC"/>
    <w:rsid w:val="7E541FD5"/>
    <w:rsid w:val="7E5576B9"/>
    <w:rsid w:val="7E5971A9"/>
    <w:rsid w:val="7E617E0B"/>
    <w:rsid w:val="7E621509"/>
    <w:rsid w:val="7E6F077A"/>
    <w:rsid w:val="7E6F7AD3"/>
    <w:rsid w:val="7E7004CE"/>
    <w:rsid w:val="7E710DF6"/>
    <w:rsid w:val="7E715223"/>
    <w:rsid w:val="7E7707BB"/>
    <w:rsid w:val="7E7A2C7B"/>
    <w:rsid w:val="7E7C0AF1"/>
    <w:rsid w:val="7E7C71EA"/>
    <w:rsid w:val="7E7E09BD"/>
    <w:rsid w:val="7E8351A0"/>
    <w:rsid w:val="7E855D04"/>
    <w:rsid w:val="7E857F9E"/>
    <w:rsid w:val="7E891110"/>
    <w:rsid w:val="7E8B4C8E"/>
    <w:rsid w:val="7E8E6727"/>
    <w:rsid w:val="7E9006F1"/>
    <w:rsid w:val="7E90249F"/>
    <w:rsid w:val="7E9401E1"/>
    <w:rsid w:val="7E941332"/>
    <w:rsid w:val="7E9755DB"/>
    <w:rsid w:val="7E9C7095"/>
    <w:rsid w:val="7EA07D6A"/>
    <w:rsid w:val="7EA82F85"/>
    <w:rsid w:val="7EAD7846"/>
    <w:rsid w:val="7EB50157"/>
    <w:rsid w:val="7EB63DD5"/>
    <w:rsid w:val="7EBA7409"/>
    <w:rsid w:val="7EBF231E"/>
    <w:rsid w:val="7EC0795C"/>
    <w:rsid w:val="7EC10BCC"/>
    <w:rsid w:val="7EC87E8B"/>
    <w:rsid w:val="7ED625A7"/>
    <w:rsid w:val="7ED835BF"/>
    <w:rsid w:val="7EDC3936"/>
    <w:rsid w:val="7EE779A7"/>
    <w:rsid w:val="7EE822DB"/>
    <w:rsid w:val="7EEB5927"/>
    <w:rsid w:val="7EFE7B38"/>
    <w:rsid w:val="7F0013D2"/>
    <w:rsid w:val="7F025E18"/>
    <w:rsid w:val="7F030EC3"/>
    <w:rsid w:val="7F037115"/>
    <w:rsid w:val="7F0824E3"/>
    <w:rsid w:val="7F0A3FFF"/>
    <w:rsid w:val="7F144E7E"/>
    <w:rsid w:val="7F150D1C"/>
    <w:rsid w:val="7F155B98"/>
    <w:rsid w:val="7F1A56E0"/>
    <w:rsid w:val="7F1A7763"/>
    <w:rsid w:val="7F1F0BE3"/>
    <w:rsid w:val="7F20494B"/>
    <w:rsid w:val="7F204AE7"/>
    <w:rsid w:val="7F2A644F"/>
    <w:rsid w:val="7F2C5DCF"/>
    <w:rsid w:val="7F2D42AF"/>
    <w:rsid w:val="7F2F7F0A"/>
    <w:rsid w:val="7F3B065C"/>
    <w:rsid w:val="7F3D776F"/>
    <w:rsid w:val="7F456C87"/>
    <w:rsid w:val="7F4953A0"/>
    <w:rsid w:val="7F4D6479"/>
    <w:rsid w:val="7F52022E"/>
    <w:rsid w:val="7F5705D5"/>
    <w:rsid w:val="7F6560B9"/>
    <w:rsid w:val="7F695581"/>
    <w:rsid w:val="7F6A7194"/>
    <w:rsid w:val="7F6C6013"/>
    <w:rsid w:val="7F6F6558"/>
    <w:rsid w:val="7F721BA4"/>
    <w:rsid w:val="7F7238C6"/>
    <w:rsid w:val="7F73429A"/>
    <w:rsid w:val="7F745654"/>
    <w:rsid w:val="7F756CC9"/>
    <w:rsid w:val="7F7E679B"/>
    <w:rsid w:val="7F8B43C5"/>
    <w:rsid w:val="7F943884"/>
    <w:rsid w:val="7F973F3B"/>
    <w:rsid w:val="7F9935D5"/>
    <w:rsid w:val="7F9E008B"/>
    <w:rsid w:val="7FA17296"/>
    <w:rsid w:val="7FA20FFA"/>
    <w:rsid w:val="7FA22F04"/>
    <w:rsid w:val="7FA75CF2"/>
    <w:rsid w:val="7FA9051A"/>
    <w:rsid w:val="7FAA5E00"/>
    <w:rsid w:val="7FB0104A"/>
    <w:rsid w:val="7FB3536A"/>
    <w:rsid w:val="7FB46AB6"/>
    <w:rsid w:val="7FB83A5B"/>
    <w:rsid w:val="7FBB75B3"/>
    <w:rsid w:val="7FBC4D5A"/>
    <w:rsid w:val="7FC70142"/>
    <w:rsid w:val="7FCA378E"/>
    <w:rsid w:val="7FDB599C"/>
    <w:rsid w:val="7FDD7966"/>
    <w:rsid w:val="7FDE71BF"/>
    <w:rsid w:val="7FE42AA2"/>
    <w:rsid w:val="7FE56311"/>
    <w:rsid w:val="7FE80183"/>
    <w:rsid w:val="7FED264E"/>
    <w:rsid w:val="7FEE434A"/>
    <w:rsid w:val="7FEE7573"/>
    <w:rsid w:val="7FF32D20"/>
    <w:rsid w:val="7FF704A5"/>
    <w:rsid w:val="7FFF16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iPriority="99" w:semiHidden="0"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eastAsia="宋体" w:asciiTheme="minorHAnsi" w:hAnsiTheme="minorHAnsi" w:cstheme="minorBidi"/>
      <w:kern w:val="2"/>
      <w:sz w:val="24"/>
      <w:szCs w:val="22"/>
      <w:lang w:val="en-US" w:eastAsia="zh-CN" w:bidi="ar-SA"/>
    </w:rPr>
  </w:style>
  <w:style w:type="paragraph" w:styleId="3">
    <w:name w:val="heading 1"/>
    <w:basedOn w:val="1"/>
    <w:next w:val="1"/>
    <w:link w:val="43"/>
    <w:autoRedefine/>
    <w:qFormat/>
    <w:uiPriority w:val="9"/>
    <w:pPr>
      <w:keepNext/>
      <w:keepLines/>
      <w:spacing w:before="340" w:after="330" w:line="578" w:lineRule="auto"/>
      <w:outlineLvl w:val="0"/>
    </w:pPr>
    <w:rPr>
      <w:b/>
      <w:bCs/>
      <w:kern w:val="44"/>
      <w:sz w:val="44"/>
      <w:szCs w:val="44"/>
    </w:rPr>
  </w:style>
  <w:style w:type="paragraph" w:styleId="2">
    <w:name w:val="heading 2"/>
    <w:basedOn w:val="1"/>
    <w:next w:val="1"/>
    <w:link w:val="89"/>
    <w:autoRedefine/>
    <w:unhideWhenUsed/>
    <w:qFormat/>
    <w:uiPriority w:val="9"/>
    <w:pPr>
      <w:keepNext/>
      <w:keepLines/>
      <w:spacing w:before="260" w:after="260" w:line="416" w:lineRule="auto"/>
      <w:jc w:val="center"/>
      <w:outlineLvl w:val="1"/>
    </w:pPr>
    <w:rPr>
      <w:rFonts w:asciiTheme="majorHAnsi" w:hAnsiTheme="majorHAnsi" w:cstheme="majorBidi"/>
      <w:b/>
      <w:bCs/>
      <w:szCs w:val="32"/>
    </w:rPr>
  </w:style>
  <w:style w:type="paragraph" w:styleId="4">
    <w:name w:val="heading 3"/>
    <w:basedOn w:val="1"/>
    <w:next w:val="1"/>
    <w:link w:val="90"/>
    <w:autoRedefine/>
    <w:qFormat/>
    <w:uiPriority w:val="0"/>
    <w:pPr>
      <w:keepNext/>
      <w:keepLines/>
      <w:spacing w:before="260" w:after="260" w:line="416" w:lineRule="auto"/>
      <w:outlineLvl w:val="2"/>
    </w:pPr>
    <w:rPr>
      <w:rFonts w:ascii="Times New Roman" w:hAnsi="Times New Roman" w:cs="Times New Roman"/>
      <w:b/>
      <w:bCs/>
      <w:sz w:val="32"/>
      <w:szCs w:val="32"/>
    </w:rPr>
  </w:style>
  <w:style w:type="paragraph" w:styleId="5">
    <w:name w:val="heading 4"/>
    <w:basedOn w:val="1"/>
    <w:next w:val="1"/>
    <w:link w:val="45"/>
    <w:autoRedefine/>
    <w:semiHidden/>
    <w:unhideWhenUsed/>
    <w:qFormat/>
    <w:uiPriority w:val="9"/>
    <w:pPr>
      <w:keepNext/>
      <w:keepLines/>
      <w:spacing w:before="280" w:after="290" w:line="372" w:lineRule="auto"/>
      <w:outlineLvl w:val="3"/>
    </w:pPr>
    <w:rPr>
      <w:rFonts w:ascii="Arial" w:hAnsi="Arial" w:eastAsia="黑体"/>
      <w:b/>
      <w:sz w:val="28"/>
    </w:rPr>
  </w:style>
  <w:style w:type="character" w:default="1" w:styleId="32">
    <w:name w:val="Default Paragraph Font"/>
    <w:autoRedefine/>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styleId="6">
    <w:name w:val="table of authorities"/>
    <w:basedOn w:val="1"/>
    <w:next w:val="1"/>
    <w:autoRedefine/>
    <w:qFormat/>
    <w:uiPriority w:val="0"/>
    <w:pPr>
      <w:ind w:left="420" w:leftChars="200"/>
    </w:pPr>
  </w:style>
  <w:style w:type="paragraph" w:styleId="7">
    <w:name w:val="Normal Indent"/>
    <w:basedOn w:val="1"/>
    <w:link w:val="56"/>
    <w:autoRedefine/>
    <w:qFormat/>
    <w:uiPriority w:val="0"/>
    <w:pPr>
      <w:ind w:firstLine="420"/>
    </w:pPr>
  </w:style>
  <w:style w:type="paragraph" w:styleId="8">
    <w:name w:val="Document Map"/>
    <w:basedOn w:val="1"/>
    <w:link w:val="66"/>
    <w:autoRedefine/>
    <w:semiHidden/>
    <w:unhideWhenUsed/>
    <w:qFormat/>
    <w:uiPriority w:val="99"/>
    <w:rPr>
      <w:rFonts w:ascii="宋体"/>
      <w:sz w:val="18"/>
      <w:szCs w:val="18"/>
    </w:rPr>
  </w:style>
  <w:style w:type="paragraph" w:styleId="9">
    <w:name w:val="annotation text"/>
    <w:basedOn w:val="1"/>
    <w:link w:val="51"/>
    <w:autoRedefine/>
    <w:unhideWhenUsed/>
    <w:qFormat/>
    <w:uiPriority w:val="99"/>
    <w:pPr>
      <w:jc w:val="left"/>
    </w:pPr>
  </w:style>
  <w:style w:type="paragraph" w:styleId="10">
    <w:name w:val="Body Text"/>
    <w:basedOn w:val="1"/>
    <w:next w:val="1"/>
    <w:autoRedefine/>
    <w:qFormat/>
    <w:uiPriority w:val="0"/>
    <w:pPr>
      <w:spacing w:after="120"/>
    </w:pPr>
  </w:style>
  <w:style w:type="paragraph" w:styleId="11">
    <w:name w:val="Body Text Indent"/>
    <w:basedOn w:val="1"/>
    <w:link w:val="86"/>
    <w:autoRedefine/>
    <w:unhideWhenUsed/>
    <w:qFormat/>
    <w:uiPriority w:val="99"/>
    <w:pPr>
      <w:spacing w:after="120"/>
      <w:ind w:left="420" w:leftChars="200"/>
    </w:pPr>
  </w:style>
  <w:style w:type="paragraph" w:styleId="12">
    <w:name w:val="Block Text"/>
    <w:basedOn w:val="1"/>
    <w:autoRedefine/>
    <w:qFormat/>
    <w:uiPriority w:val="0"/>
    <w:pPr>
      <w:autoSpaceDE w:val="0"/>
      <w:autoSpaceDN w:val="0"/>
      <w:adjustRightInd w:val="0"/>
      <w:spacing w:line="500" w:lineRule="exact"/>
      <w:ind w:left="391" w:right="246"/>
    </w:pPr>
    <w:rPr>
      <w:rFonts w:ascii="仿宋_GB2312" w:eastAsia="仿宋_GB2312"/>
      <w:kern w:val="0"/>
    </w:rPr>
  </w:style>
  <w:style w:type="paragraph" w:styleId="13">
    <w:name w:val="toc 3"/>
    <w:basedOn w:val="1"/>
    <w:next w:val="1"/>
    <w:autoRedefine/>
    <w:semiHidden/>
    <w:unhideWhenUsed/>
    <w:qFormat/>
    <w:uiPriority w:val="39"/>
    <w:pPr>
      <w:widowControl/>
      <w:spacing w:after="100" w:line="276" w:lineRule="auto"/>
      <w:ind w:left="440"/>
      <w:jc w:val="left"/>
    </w:pPr>
    <w:rPr>
      <w:kern w:val="0"/>
      <w:sz w:val="22"/>
    </w:rPr>
  </w:style>
  <w:style w:type="paragraph" w:styleId="14">
    <w:name w:val="Plain Text"/>
    <w:basedOn w:val="1"/>
    <w:link w:val="53"/>
    <w:autoRedefine/>
    <w:qFormat/>
    <w:uiPriority w:val="0"/>
    <w:rPr>
      <w:rFonts w:ascii="宋体" w:hAnsi="Courier New" w:cs="Courier New"/>
      <w:szCs w:val="21"/>
    </w:rPr>
  </w:style>
  <w:style w:type="paragraph" w:styleId="15">
    <w:name w:val="Date"/>
    <w:basedOn w:val="1"/>
    <w:next w:val="1"/>
    <w:link w:val="87"/>
    <w:autoRedefine/>
    <w:qFormat/>
    <w:uiPriority w:val="0"/>
    <w:rPr>
      <w:rFonts w:ascii="Times New Roman" w:hAnsi="Times New Roman" w:cs="Times New Roman"/>
      <w:sz w:val="21"/>
      <w:szCs w:val="20"/>
    </w:rPr>
  </w:style>
  <w:style w:type="paragraph" w:styleId="16">
    <w:name w:val="Body Text Indent 2"/>
    <w:basedOn w:val="1"/>
    <w:autoRedefine/>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7">
    <w:name w:val="endnote text"/>
    <w:basedOn w:val="1"/>
    <w:link w:val="52"/>
    <w:autoRedefine/>
    <w:semiHidden/>
    <w:unhideWhenUsed/>
    <w:qFormat/>
    <w:uiPriority w:val="99"/>
    <w:pPr>
      <w:snapToGrid w:val="0"/>
      <w:jc w:val="left"/>
    </w:pPr>
  </w:style>
  <w:style w:type="paragraph" w:styleId="18">
    <w:name w:val="Balloon Text"/>
    <w:basedOn w:val="1"/>
    <w:link w:val="48"/>
    <w:autoRedefine/>
    <w:semiHidden/>
    <w:unhideWhenUsed/>
    <w:qFormat/>
    <w:uiPriority w:val="99"/>
    <w:rPr>
      <w:sz w:val="18"/>
      <w:szCs w:val="18"/>
    </w:rPr>
  </w:style>
  <w:style w:type="paragraph" w:styleId="19">
    <w:name w:val="footer"/>
    <w:basedOn w:val="1"/>
    <w:link w:val="47"/>
    <w:autoRedefine/>
    <w:unhideWhenUsed/>
    <w:qFormat/>
    <w:uiPriority w:val="99"/>
    <w:pPr>
      <w:tabs>
        <w:tab w:val="center" w:pos="4153"/>
        <w:tab w:val="right" w:pos="8306"/>
      </w:tabs>
      <w:snapToGrid w:val="0"/>
      <w:jc w:val="left"/>
    </w:pPr>
    <w:rPr>
      <w:sz w:val="18"/>
      <w:szCs w:val="18"/>
    </w:rPr>
  </w:style>
  <w:style w:type="paragraph" w:styleId="20">
    <w:name w:val="envelope return"/>
    <w:basedOn w:val="1"/>
    <w:autoRedefine/>
    <w:qFormat/>
    <w:uiPriority w:val="0"/>
    <w:pPr>
      <w:snapToGrid w:val="0"/>
    </w:pPr>
    <w:rPr>
      <w:rFonts w:ascii="Arial" w:hAnsi="Arial"/>
    </w:rPr>
  </w:style>
  <w:style w:type="paragraph" w:styleId="21">
    <w:name w:val="header"/>
    <w:basedOn w:val="1"/>
    <w:next w:val="1"/>
    <w:link w:val="4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23"/>
    <w:next w:val="3"/>
    <w:autoRedefine/>
    <w:unhideWhenUsed/>
    <w:qFormat/>
    <w:uiPriority w:val="39"/>
    <w:pPr>
      <w:widowControl/>
      <w:spacing w:line="440" w:lineRule="exact"/>
      <w:jc w:val="left"/>
    </w:pPr>
    <w:rPr>
      <w:rFonts w:eastAsia="黑体"/>
      <w:b/>
      <w:i w:val="0"/>
      <w:kern w:val="0"/>
      <w:sz w:val="28"/>
    </w:rPr>
  </w:style>
  <w:style w:type="paragraph" w:styleId="23">
    <w:name w:val="Quote"/>
    <w:basedOn w:val="1"/>
    <w:next w:val="1"/>
    <w:link w:val="55"/>
    <w:autoRedefine/>
    <w:qFormat/>
    <w:uiPriority w:val="29"/>
    <w:rPr>
      <w:i/>
      <w:iCs/>
      <w:color w:val="000000" w:themeColor="text1"/>
      <w14:textFill>
        <w14:solidFill>
          <w14:schemeClr w14:val="tx1"/>
        </w14:solidFill>
      </w14:textFill>
    </w:rPr>
  </w:style>
  <w:style w:type="paragraph" w:styleId="24">
    <w:name w:val="Body Text Indent 3"/>
    <w:basedOn w:val="1"/>
    <w:autoRedefine/>
    <w:unhideWhenUsed/>
    <w:qFormat/>
    <w:uiPriority w:val="99"/>
    <w:pPr>
      <w:spacing w:line="600" w:lineRule="exact"/>
      <w:ind w:firstLine="720" w:firstLineChars="225"/>
    </w:pPr>
    <w:rPr>
      <w:sz w:val="32"/>
      <w:szCs w:val="20"/>
    </w:rPr>
  </w:style>
  <w:style w:type="paragraph" w:styleId="25">
    <w:name w:val="toc 2"/>
    <w:basedOn w:val="23"/>
    <w:next w:val="2"/>
    <w:autoRedefine/>
    <w:unhideWhenUsed/>
    <w:qFormat/>
    <w:uiPriority w:val="39"/>
    <w:pPr>
      <w:widowControl/>
      <w:tabs>
        <w:tab w:val="left" w:pos="756"/>
        <w:tab w:val="left" w:pos="966"/>
        <w:tab w:val="left" w:pos="1204"/>
        <w:tab w:val="left" w:pos="1442"/>
        <w:tab w:val="right" w:leader="dot" w:pos="9514"/>
      </w:tabs>
      <w:spacing w:line="276" w:lineRule="auto"/>
      <w:ind w:left="220"/>
      <w:jc w:val="left"/>
    </w:pPr>
    <w:rPr>
      <w:rFonts w:ascii="宋体" w:hAnsi="宋体"/>
      <w:i w:val="0"/>
      <w:kern w:val="0"/>
    </w:rPr>
  </w:style>
  <w:style w:type="paragraph" w:styleId="26">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Cs w:val="24"/>
    </w:rPr>
  </w:style>
  <w:style w:type="paragraph" w:styleId="27">
    <w:name w:val="Normal (Web)"/>
    <w:basedOn w:val="1"/>
    <w:autoRedefine/>
    <w:qFormat/>
    <w:uiPriority w:val="0"/>
    <w:pPr>
      <w:widowControl/>
      <w:spacing w:before="100" w:beforeAutospacing="1" w:after="100" w:afterAutospacing="1"/>
      <w:jc w:val="left"/>
    </w:pPr>
    <w:rPr>
      <w:rFonts w:hint="eastAsia" w:ascii="宋体" w:hAnsi="宋体"/>
      <w:kern w:val="0"/>
    </w:rPr>
  </w:style>
  <w:style w:type="paragraph" w:styleId="28">
    <w:name w:val="annotation subject"/>
    <w:basedOn w:val="9"/>
    <w:next w:val="9"/>
    <w:link w:val="57"/>
    <w:autoRedefine/>
    <w:semiHidden/>
    <w:unhideWhenUsed/>
    <w:qFormat/>
    <w:uiPriority w:val="99"/>
    <w:rPr>
      <w:b/>
      <w:bCs/>
    </w:rPr>
  </w:style>
  <w:style w:type="paragraph" w:styleId="29">
    <w:name w:val="Body Text First Indent 2"/>
    <w:basedOn w:val="11"/>
    <w:next w:val="1"/>
    <w:autoRedefine/>
    <w:unhideWhenUsed/>
    <w:qFormat/>
    <w:uiPriority w:val="99"/>
    <w:pPr>
      <w:spacing w:before="100" w:beforeAutospacing="1"/>
      <w:ind w:firstLine="420" w:firstLineChars="200"/>
    </w:pPr>
  </w:style>
  <w:style w:type="table" w:styleId="31">
    <w:name w:val="Table Grid"/>
    <w:basedOn w:val="3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autoRedefine/>
    <w:qFormat/>
    <w:uiPriority w:val="22"/>
    <w:rPr>
      <w:b/>
    </w:rPr>
  </w:style>
  <w:style w:type="character" w:styleId="34">
    <w:name w:val="endnote reference"/>
    <w:basedOn w:val="32"/>
    <w:autoRedefine/>
    <w:semiHidden/>
    <w:unhideWhenUsed/>
    <w:qFormat/>
    <w:uiPriority w:val="99"/>
    <w:rPr>
      <w:vertAlign w:val="superscript"/>
    </w:rPr>
  </w:style>
  <w:style w:type="character" w:styleId="35">
    <w:name w:val="page number"/>
    <w:basedOn w:val="32"/>
    <w:autoRedefine/>
    <w:qFormat/>
    <w:uiPriority w:val="0"/>
    <w:rPr>
      <w:rFonts w:cs="Times New Roman"/>
    </w:rPr>
  </w:style>
  <w:style w:type="character" w:styleId="36">
    <w:name w:val="FollowedHyperlink"/>
    <w:basedOn w:val="32"/>
    <w:autoRedefine/>
    <w:semiHidden/>
    <w:unhideWhenUsed/>
    <w:qFormat/>
    <w:uiPriority w:val="99"/>
    <w:rPr>
      <w:rFonts w:hint="eastAsia" w:ascii="微软雅黑" w:hAnsi="微软雅黑" w:eastAsia="微软雅黑" w:cs="微软雅黑"/>
      <w:color w:val="02396F"/>
      <w:u w:val="single"/>
    </w:rPr>
  </w:style>
  <w:style w:type="character" w:styleId="37">
    <w:name w:val="Emphasis"/>
    <w:basedOn w:val="32"/>
    <w:autoRedefine/>
    <w:qFormat/>
    <w:uiPriority w:val="20"/>
    <w:rPr>
      <w:color w:val="CC0000"/>
    </w:rPr>
  </w:style>
  <w:style w:type="character" w:styleId="38">
    <w:name w:val="Hyperlink"/>
    <w:basedOn w:val="32"/>
    <w:autoRedefine/>
    <w:unhideWhenUsed/>
    <w:qFormat/>
    <w:uiPriority w:val="99"/>
    <w:rPr>
      <w:color w:val="0000FF" w:themeColor="hyperlink"/>
      <w:u w:val="single"/>
      <w14:textFill>
        <w14:solidFill>
          <w14:schemeClr w14:val="hlink"/>
        </w14:solidFill>
      </w14:textFill>
    </w:rPr>
  </w:style>
  <w:style w:type="character" w:styleId="39">
    <w:name w:val="annotation reference"/>
    <w:autoRedefine/>
    <w:qFormat/>
    <w:uiPriority w:val="99"/>
    <w:rPr>
      <w:sz w:val="21"/>
    </w:rPr>
  </w:style>
  <w:style w:type="character" w:styleId="40">
    <w:name w:val="HTML Cite"/>
    <w:basedOn w:val="32"/>
    <w:autoRedefine/>
    <w:semiHidden/>
    <w:unhideWhenUsed/>
    <w:qFormat/>
    <w:uiPriority w:val="99"/>
    <w:rPr>
      <w:color w:val="008000"/>
    </w:rPr>
  </w:style>
  <w:style w:type="character" w:customStyle="1" w:styleId="41">
    <w:name w:val="标题 2 Char"/>
    <w:basedOn w:val="32"/>
    <w:autoRedefine/>
    <w:qFormat/>
    <w:uiPriority w:val="9"/>
    <w:rPr>
      <w:rFonts w:asciiTheme="majorHAnsi" w:hAnsiTheme="majorHAnsi" w:eastAsiaTheme="majorEastAsia" w:cstheme="majorBidi"/>
      <w:b/>
      <w:bCs/>
      <w:sz w:val="32"/>
      <w:szCs w:val="32"/>
    </w:rPr>
  </w:style>
  <w:style w:type="paragraph" w:customStyle="1" w:styleId="42">
    <w:name w:val="Default"/>
    <w:next w:val="10"/>
    <w:autoRedefine/>
    <w:qFormat/>
    <w:uiPriority w:val="0"/>
    <w:pPr>
      <w:widowControl w:val="0"/>
      <w:autoSpaceDE w:val="0"/>
      <w:autoSpaceDN w:val="0"/>
      <w:adjustRightInd w:val="0"/>
    </w:pPr>
    <w:rPr>
      <w:rFonts w:ascii="黑体" w:hAnsi="黑体" w:eastAsia="宋体" w:cs="Times New Roman"/>
      <w:sz w:val="24"/>
      <w:szCs w:val="22"/>
      <w:lang w:val="en-US" w:eastAsia="zh-CN" w:bidi="ar-SA"/>
    </w:rPr>
  </w:style>
  <w:style w:type="character" w:customStyle="1" w:styleId="43">
    <w:name w:val="标题 1 Char"/>
    <w:basedOn w:val="32"/>
    <w:link w:val="3"/>
    <w:autoRedefine/>
    <w:qFormat/>
    <w:uiPriority w:val="9"/>
    <w:rPr>
      <w:b/>
      <w:bCs/>
      <w:kern w:val="44"/>
      <w:sz w:val="44"/>
      <w:szCs w:val="44"/>
    </w:rPr>
  </w:style>
  <w:style w:type="character" w:customStyle="1" w:styleId="44">
    <w:name w:val="标题 3 Char"/>
    <w:autoRedefine/>
    <w:qFormat/>
    <w:uiPriority w:val="0"/>
    <w:rPr>
      <w:rFonts w:ascii="Times New Roman" w:hAnsi="Times New Roman" w:eastAsia="宋体" w:cs="Times New Roman"/>
      <w:b/>
      <w:bCs/>
      <w:sz w:val="32"/>
      <w:szCs w:val="32"/>
    </w:rPr>
  </w:style>
  <w:style w:type="character" w:customStyle="1" w:styleId="45">
    <w:name w:val="标题 4 Char"/>
    <w:link w:val="5"/>
    <w:autoRedefine/>
    <w:qFormat/>
    <w:uiPriority w:val="0"/>
    <w:rPr>
      <w:rFonts w:ascii="Arial" w:hAnsi="Arial" w:eastAsia="黑体"/>
      <w:b/>
      <w:sz w:val="28"/>
    </w:rPr>
  </w:style>
  <w:style w:type="character" w:customStyle="1" w:styleId="46">
    <w:name w:val="页眉 Char"/>
    <w:basedOn w:val="32"/>
    <w:link w:val="21"/>
    <w:autoRedefine/>
    <w:qFormat/>
    <w:uiPriority w:val="99"/>
    <w:rPr>
      <w:sz w:val="18"/>
      <w:szCs w:val="18"/>
    </w:rPr>
  </w:style>
  <w:style w:type="character" w:customStyle="1" w:styleId="47">
    <w:name w:val="页脚 Char"/>
    <w:basedOn w:val="32"/>
    <w:link w:val="19"/>
    <w:autoRedefine/>
    <w:qFormat/>
    <w:uiPriority w:val="99"/>
    <w:rPr>
      <w:sz w:val="18"/>
      <w:szCs w:val="18"/>
    </w:rPr>
  </w:style>
  <w:style w:type="character" w:customStyle="1" w:styleId="48">
    <w:name w:val="批注框文本 Char"/>
    <w:basedOn w:val="32"/>
    <w:link w:val="18"/>
    <w:autoRedefine/>
    <w:semiHidden/>
    <w:qFormat/>
    <w:uiPriority w:val="99"/>
    <w:rPr>
      <w:sz w:val="18"/>
      <w:szCs w:val="18"/>
    </w:rPr>
  </w:style>
  <w:style w:type="paragraph" w:styleId="49">
    <w:name w:val="List Paragraph"/>
    <w:basedOn w:val="1"/>
    <w:autoRedefine/>
    <w:qFormat/>
    <w:uiPriority w:val="34"/>
    <w:pPr>
      <w:ind w:firstLine="420" w:firstLineChars="200"/>
    </w:pPr>
  </w:style>
  <w:style w:type="paragraph" w:customStyle="1" w:styleId="50">
    <w:name w:val="TOC 标题1"/>
    <w:basedOn w:val="3"/>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51">
    <w:name w:val="批注文字 Char"/>
    <w:basedOn w:val="32"/>
    <w:link w:val="9"/>
    <w:autoRedefine/>
    <w:qFormat/>
    <w:uiPriority w:val="99"/>
  </w:style>
  <w:style w:type="character" w:customStyle="1" w:styleId="52">
    <w:name w:val="尾注文本 Char"/>
    <w:basedOn w:val="32"/>
    <w:link w:val="17"/>
    <w:autoRedefine/>
    <w:semiHidden/>
    <w:qFormat/>
    <w:uiPriority w:val="99"/>
  </w:style>
  <w:style w:type="character" w:customStyle="1" w:styleId="53">
    <w:name w:val="纯文本 Char"/>
    <w:link w:val="14"/>
    <w:autoRedefine/>
    <w:qFormat/>
    <w:uiPriority w:val="0"/>
    <w:rPr>
      <w:rFonts w:ascii="宋体" w:hAnsi="Courier New" w:cs="Courier New"/>
      <w:szCs w:val="21"/>
    </w:rPr>
  </w:style>
  <w:style w:type="character" w:customStyle="1" w:styleId="54">
    <w:name w:val="纯文本 Char1"/>
    <w:basedOn w:val="32"/>
    <w:autoRedefine/>
    <w:semiHidden/>
    <w:qFormat/>
    <w:uiPriority w:val="99"/>
    <w:rPr>
      <w:rFonts w:ascii="宋体" w:hAnsi="Courier New" w:eastAsia="宋体" w:cs="Courier New"/>
      <w:szCs w:val="21"/>
    </w:rPr>
  </w:style>
  <w:style w:type="character" w:customStyle="1" w:styleId="55">
    <w:name w:val="引用 Char"/>
    <w:basedOn w:val="32"/>
    <w:link w:val="23"/>
    <w:autoRedefine/>
    <w:qFormat/>
    <w:uiPriority w:val="29"/>
    <w:rPr>
      <w:i/>
      <w:iCs/>
      <w:color w:val="000000" w:themeColor="text1"/>
      <w14:textFill>
        <w14:solidFill>
          <w14:schemeClr w14:val="tx1"/>
        </w14:solidFill>
      </w14:textFill>
    </w:rPr>
  </w:style>
  <w:style w:type="character" w:customStyle="1" w:styleId="56">
    <w:name w:val="正文缩进 Char"/>
    <w:link w:val="7"/>
    <w:autoRedefine/>
    <w:qFormat/>
    <w:uiPriority w:val="0"/>
  </w:style>
  <w:style w:type="character" w:customStyle="1" w:styleId="57">
    <w:name w:val="批注主题 Char"/>
    <w:basedOn w:val="51"/>
    <w:link w:val="28"/>
    <w:autoRedefine/>
    <w:semiHidden/>
    <w:qFormat/>
    <w:uiPriority w:val="99"/>
    <w:rPr>
      <w:b/>
      <w:bCs/>
    </w:rPr>
  </w:style>
  <w:style w:type="character" w:customStyle="1" w:styleId="58">
    <w:name w:val="font01"/>
    <w:basedOn w:val="32"/>
    <w:autoRedefine/>
    <w:qFormat/>
    <w:uiPriority w:val="0"/>
    <w:rPr>
      <w:rFonts w:hint="eastAsia" w:ascii="宋体" w:hAnsi="宋体" w:eastAsia="宋体" w:cs="宋体"/>
      <w:color w:val="000000"/>
      <w:sz w:val="18"/>
      <w:szCs w:val="18"/>
      <w:u w:val="none"/>
    </w:rPr>
  </w:style>
  <w:style w:type="paragraph" w:customStyle="1" w:styleId="59">
    <w:name w:val="列出段落5"/>
    <w:basedOn w:val="1"/>
    <w:autoRedefine/>
    <w:qFormat/>
    <w:uiPriority w:val="34"/>
    <w:pPr>
      <w:ind w:firstLine="420" w:firstLineChars="200"/>
    </w:pPr>
    <w:rPr>
      <w:rFonts w:ascii="Times New Roman" w:hAnsi="Times New Roman"/>
    </w:rPr>
  </w:style>
  <w:style w:type="character" w:customStyle="1" w:styleId="60">
    <w:name w:val="标题 2 Char1"/>
    <w:autoRedefine/>
    <w:qFormat/>
    <w:uiPriority w:val="0"/>
    <w:rPr>
      <w:rFonts w:eastAsia="宋体" w:cs="Times New Roman" w:asciiTheme="majorHAnsi" w:hAnsiTheme="majorHAnsi"/>
      <w:b/>
      <w:bCs/>
      <w:sz w:val="24"/>
      <w:szCs w:val="32"/>
    </w:rPr>
  </w:style>
  <w:style w:type="character" w:customStyle="1" w:styleId="61">
    <w:name w:val="font41"/>
    <w:basedOn w:val="32"/>
    <w:autoRedefine/>
    <w:qFormat/>
    <w:uiPriority w:val="0"/>
    <w:rPr>
      <w:rFonts w:hint="default" w:ascii="Times New Roman" w:hAnsi="Times New Roman" w:cs="Times New Roman"/>
      <w:color w:val="000000"/>
      <w:sz w:val="18"/>
      <w:szCs w:val="18"/>
      <w:u w:val="none"/>
    </w:rPr>
  </w:style>
  <w:style w:type="character" w:customStyle="1" w:styleId="62">
    <w:name w:val="font21"/>
    <w:basedOn w:val="32"/>
    <w:autoRedefine/>
    <w:qFormat/>
    <w:uiPriority w:val="0"/>
    <w:rPr>
      <w:rFonts w:ascii="Songti SC Regular" w:hAnsi="Songti SC Regular" w:eastAsia="Songti SC Regular" w:cs="Songti SC Regular"/>
      <w:color w:val="000000"/>
      <w:sz w:val="24"/>
      <w:szCs w:val="24"/>
      <w:u w:val="none"/>
    </w:rPr>
  </w:style>
  <w:style w:type="character" w:customStyle="1" w:styleId="63">
    <w:name w:val="font11"/>
    <w:basedOn w:val="32"/>
    <w:autoRedefine/>
    <w:qFormat/>
    <w:uiPriority w:val="0"/>
    <w:rPr>
      <w:rFonts w:hint="default" w:ascii="Times New Roman" w:hAnsi="Times New Roman" w:cs="Times New Roman"/>
      <w:color w:val="000000"/>
      <w:sz w:val="18"/>
      <w:szCs w:val="18"/>
      <w:u w:val="none"/>
    </w:rPr>
  </w:style>
  <w:style w:type="character" w:customStyle="1" w:styleId="64">
    <w:name w:val="font31"/>
    <w:basedOn w:val="32"/>
    <w:autoRedefine/>
    <w:qFormat/>
    <w:uiPriority w:val="0"/>
    <w:rPr>
      <w:rFonts w:hint="default" w:ascii="仿宋_GB2312" w:eastAsia="仿宋_GB2312" w:cs="仿宋_GB2312"/>
      <w:color w:val="000000"/>
      <w:sz w:val="20"/>
      <w:szCs w:val="20"/>
      <w:u w:val="none"/>
    </w:rPr>
  </w:style>
  <w:style w:type="character" w:customStyle="1" w:styleId="65">
    <w:name w:val="font51"/>
    <w:basedOn w:val="32"/>
    <w:autoRedefine/>
    <w:qFormat/>
    <w:uiPriority w:val="0"/>
    <w:rPr>
      <w:rFonts w:ascii="仿宋_GB2312" w:eastAsia="仿宋_GB2312" w:cs="仿宋_GB2312"/>
      <w:b/>
      <w:color w:val="000000"/>
      <w:sz w:val="20"/>
      <w:szCs w:val="20"/>
      <w:u w:val="none"/>
    </w:rPr>
  </w:style>
  <w:style w:type="character" w:customStyle="1" w:styleId="66">
    <w:name w:val="文档结构图 Char"/>
    <w:basedOn w:val="32"/>
    <w:link w:val="8"/>
    <w:autoRedefine/>
    <w:semiHidden/>
    <w:qFormat/>
    <w:uiPriority w:val="99"/>
    <w:rPr>
      <w:rFonts w:ascii="宋体" w:hAnsiTheme="minorHAnsi" w:cstheme="minorBidi"/>
      <w:kern w:val="2"/>
      <w:sz w:val="18"/>
      <w:szCs w:val="18"/>
    </w:rPr>
  </w:style>
  <w:style w:type="paragraph" w:customStyle="1" w:styleId="67">
    <w:name w:val="Table Paragraph"/>
    <w:basedOn w:val="1"/>
    <w:autoRedefine/>
    <w:qFormat/>
    <w:uiPriority w:val="1"/>
    <w:pPr>
      <w:jc w:val="left"/>
    </w:pPr>
    <w:rPr>
      <w:rFonts w:ascii="Calibri" w:hAnsi="Calibri"/>
      <w:kern w:val="0"/>
      <w:sz w:val="22"/>
      <w:lang w:eastAsia="en-US"/>
    </w:rPr>
  </w:style>
  <w:style w:type="character" w:customStyle="1" w:styleId="68">
    <w:name w:val="font61"/>
    <w:autoRedefine/>
    <w:qFormat/>
    <w:uiPriority w:val="0"/>
    <w:rPr>
      <w:rFonts w:hint="eastAsia" w:ascii="宋体" w:hAnsi="宋体" w:eastAsia="宋体" w:cs="宋体"/>
      <w:color w:val="000000"/>
      <w:sz w:val="24"/>
      <w:szCs w:val="24"/>
      <w:u w:val="none"/>
    </w:rPr>
  </w:style>
  <w:style w:type="character" w:customStyle="1" w:styleId="69">
    <w:name w:val="redfilefwwh"/>
    <w:basedOn w:val="32"/>
    <w:autoRedefine/>
    <w:qFormat/>
    <w:uiPriority w:val="0"/>
    <w:rPr>
      <w:color w:val="BA2636"/>
      <w:sz w:val="18"/>
      <w:szCs w:val="18"/>
    </w:rPr>
  </w:style>
  <w:style w:type="character" w:customStyle="1" w:styleId="70">
    <w:name w:val="redfilenumber"/>
    <w:basedOn w:val="32"/>
    <w:autoRedefine/>
    <w:qFormat/>
    <w:uiPriority w:val="0"/>
    <w:rPr>
      <w:color w:val="BA2636"/>
      <w:sz w:val="18"/>
      <w:szCs w:val="18"/>
    </w:rPr>
  </w:style>
  <w:style w:type="character" w:customStyle="1" w:styleId="71">
    <w:name w:val="gjfg"/>
    <w:basedOn w:val="32"/>
    <w:autoRedefine/>
    <w:qFormat/>
    <w:uiPriority w:val="0"/>
  </w:style>
  <w:style w:type="character" w:customStyle="1" w:styleId="72">
    <w:name w:val="displayarti"/>
    <w:basedOn w:val="32"/>
    <w:autoRedefine/>
    <w:qFormat/>
    <w:uiPriority w:val="0"/>
    <w:rPr>
      <w:color w:val="FFFFFF"/>
      <w:shd w:val="clear" w:color="auto" w:fill="A00000"/>
    </w:rPr>
  </w:style>
  <w:style w:type="character" w:customStyle="1" w:styleId="73">
    <w:name w:val="qxdate"/>
    <w:basedOn w:val="32"/>
    <w:autoRedefine/>
    <w:qFormat/>
    <w:uiPriority w:val="0"/>
    <w:rPr>
      <w:color w:val="333333"/>
      <w:sz w:val="18"/>
      <w:szCs w:val="18"/>
    </w:rPr>
  </w:style>
  <w:style w:type="character" w:customStyle="1" w:styleId="74">
    <w:name w:val="cfdate"/>
    <w:basedOn w:val="32"/>
    <w:autoRedefine/>
    <w:qFormat/>
    <w:uiPriority w:val="0"/>
    <w:rPr>
      <w:color w:val="333333"/>
      <w:sz w:val="18"/>
      <w:szCs w:val="18"/>
    </w:rPr>
  </w:style>
  <w:style w:type="paragraph" w:customStyle="1" w:styleId="75">
    <w:name w:val="正文1"/>
    <w:autoRedefine/>
    <w:qFormat/>
    <w:uiPriority w:val="0"/>
    <w:pPr>
      <w:jc w:val="both"/>
    </w:pPr>
    <w:rPr>
      <w:rFonts w:ascii="Calibri" w:hAnsi="Calibri" w:eastAsia="宋体" w:cs="宋体"/>
      <w:kern w:val="2"/>
      <w:sz w:val="21"/>
      <w:szCs w:val="21"/>
      <w:lang w:val="en-US" w:eastAsia="zh-CN" w:bidi="ar-SA"/>
    </w:rPr>
  </w:style>
  <w:style w:type="table" w:customStyle="1" w:styleId="76">
    <w:name w:val="网格型1"/>
    <w:basedOn w:val="30"/>
    <w:autoRedefine/>
    <w:qFormat/>
    <w:uiPriority w:val="59"/>
    <w:rPr>
      <w:kern w:val="2"/>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77">
    <w:name w:val="标题 2 Char2"/>
    <w:autoRedefine/>
    <w:qFormat/>
    <w:uiPriority w:val="0"/>
    <w:rPr>
      <w:rFonts w:ascii="Arial" w:hAnsi="Arial" w:eastAsia="黑体"/>
      <w:bCs/>
      <w:kern w:val="0"/>
      <w:sz w:val="32"/>
      <w:szCs w:val="32"/>
    </w:rPr>
  </w:style>
  <w:style w:type="paragraph" w:customStyle="1" w:styleId="78">
    <w:name w:val="样式 标题 1 + 四号 居中 段前: 12 磅 段后: 12 磅 行距: 单倍行距"/>
    <w:basedOn w:val="3"/>
    <w:autoRedefine/>
    <w:qFormat/>
    <w:uiPriority w:val="99"/>
    <w:pPr>
      <w:spacing w:before="240" w:after="240" w:line="240" w:lineRule="auto"/>
      <w:jc w:val="center"/>
    </w:pPr>
    <w:rPr>
      <w:sz w:val="28"/>
      <w:szCs w:val="28"/>
    </w:rPr>
  </w:style>
  <w:style w:type="paragraph" w:customStyle="1" w:styleId="79">
    <w:name w:val="样式1"/>
    <w:basedOn w:val="1"/>
    <w:autoRedefine/>
    <w:qFormat/>
    <w:uiPriority w:val="99"/>
    <w:pPr>
      <w:tabs>
        <w:tab w:val="left" w:pos="709"/>
      </w:tabs>
      <w:ind w:left="709" w:hanging="709"/>
    </w:pPr>
    <w:rPr>
      <w:rFonts w:ascii="宋体" w:hAnsi="宋体" w:cs="宋体"/>
      <w:szCs w:val="21"/>
    </w:rPr>
  </w:style>
  <w:style w:type="paragraph" w:customStyle="1" w:styleId="80">
    <w:name w:val="样式 样式 样式 样式 标题 2 + 宋体 五号 非加粗 黑色 + 段前: 6 磅 段后: 0 磅 行距: 单倍行距 + 段前:..."/>
    <w:basedOn w:val="81"/>
    <w:autoRedefine/>
    <w:qFormat/>
    <w:uiPriority w:val="99"/>
    <w:rPr>
      <w:b/>
      <w:bCs/>
    </w:rPr>
  </w:style>
  <w:style w:type="paragraph" w:customStyle="1" w:styleId="81">
    <w:name w:val="样式 样式 样式 标题 2 + 宋体 五号 非加粗 黑色 + 段前: 6 磅 段后: 0 磅 行距: 单倍行距 + 段前: 12..."/>
    <w:basedOn w:val="82"/>
    <w:autoRedefine/>
    <w:qFormat/>
    <w:uiPriority w:val="99"/>
    <w:pPr>
      <w:spacing w:before="240"/>
    </w:pPr>
  </w:style>
  <w:style w:type="paragraph" w:customStyle="1" w:styleId="82">
    <w:name w:val="样式 样式 标题 2 + 宋体 五号 非加粗 黑色 + 段前: 6 磅 段后: 0 磅 行距: 单倍行距"/>
    <w:basedOn w:val="83"/>
    <w:autoRedefine/>
    <w:qFormat/>
    <w:uiPriority w:val="99"/>
    <w:pPr>
      <w:spacing w:before="120" w:after="0" w:line="240" w:lineRule="auto"/>
    </w:pPr>
  </w:style>
  <w:style w:type="paragraph" w:customStyle="1" w:styleId="83">
    <w:name w:val="样式 标题 2 + 宋体 五号 非加粗 黑色"/>
    <w:basedOn w:val="2"/>
    <w:autoRedefine/>
    <w:qFormat/>
    <w:uiPriority w:val="99"/>
    <w:rPr>
      <w:rFonts w:ascii="宋体" w:hAnsi="宋体" w:cs="宋体"/>
      <w:b w:val="0"/>
      <w:bCs w:val="0"/>
      <w:color w:val="000000"/>
      <w:sz w:val="21"/>
      <w:szCs w:val="21"/>
    </w:rPr>
  </w:style>
  <w:style w:type="paragraph" w:customStyle="1" w:styleId="84">
    <w:name w:val="样式2"/>
    <w:basedOn w:val="1"/>
    <w:next w:val="1"/>
    <w:autoRedefine/>
    <w:qFormat/>
    <w:uiPriority w:val="0"/>
  </w:style>
  <w:style w:type="paragraph" w:styleId="85">
    <w:name w:val="No Spacing"/>
    <w:autoRedefine/>
    <w:qFormat/>
    <w:uiPriority w:val="1"/>
    <w:pPr>
      <w:widowControl w:val="0"/>
      <w:jc w:val="both"/>
    </w:pPr>
    <w:rPr>
      <w:rFonts w:ascii="Calibri" w:hAnsi="Calibri" w:eastAsia="宋体" w:cs="宋体"/>
      <w:kern w:val="2"/>
      <w:sz w:val="21"/>
      <w:szCs w:val="22"/>
      <w:lang w:val="en-US" w:eastAsia="zh-CN" w:bidi="ar-SA"/>
    </w:rPr>
  </w:style>
  <w:style w:type="character" w:customStyle="1" w:styleId="86">
    <w:name w:val="正文文本缩进 Char"/>
    <w:basedOn w:val="32"/>
    <w:link w:val="11"/>
    <w:autoRedefine/>
    <w:qFormat/>
    <w:uiPriority w:val="99"/>
    <w:rPr>
      <w:rFonts w:asciiTheme="minorHAnsi" w:hAnsiTheme="minorHAnsi" w:cstheme="minorBidi"/>
      <w:kern w:val="2"/>
      <w:sz w:val="24"/>
      <w:szCs w:val="22"/>
    </w:rPr>
  </w:style>
  <w:style w:type="character" w:customStyle="1" w:styleId="87">
    <w:name w:val="日期 Char"/>
    <w:basedOn w:val="32"/>
    <w:link w:val="15"/>
    <w:autoRedefine/>
    <w:qFormat/>
    <w:uiPriority w:val="0"/>
    <w:rPr>
      <w:kern w:val="2"/>
      <w:sz w:val="21"/>
    </w:rPr>
  </w:style>
  <w:style w:type="paragraph" w:customStyle="1" w:styleId="88">
    <w:name w:val="Body text|1"/>
    <w:basedOn w:val="1"/>
    <w:autoRedefine/>
    <w:qFormat/>
    <w:uiPriority w:val="0"/>
    <w:pPr>
      <w:spacing w:line="432" w:lineRule="auto"/>
      <w:jc w:val="left"/>
    </w:pPr>
    <w:rPr>
      <w:rFonts w:ascii="宋体" w:hAnsi="宋体" w:cs="宋体"/>
      <w:kern w:val="0"/>
      <w:sz w:val="17"/>
      <w:szCs w:val="17"/>
    </w:rPr>
  </w:style>
  <w:style w:type="character" w:customStyle="1" w:styleId="89">
    <w:name w:val="标题 2 Char3"/>
    <w:link w:val="2"/>
    <w:autoRedefine/>
    <w:qFormat/>
    <w:uiPriority w:val="0"/>
    <w:rPr>
      <w:rFonts w:ascii="Arial" w:hAnsi="Arial" w:eastAsia="黑体"/>
      <w:bCs/>
      <w:kern w:val="0"/>
      <w:sz w:val="32"/>
      <w:szCs w:val="32"/>
    </w:rPr>
  </w:style>
  <w:style w:type="character" w:customStyle="1" w:styleId="90">
    <w:name w:val="标题 3 Char1"/>
    <w:link w:val="4"/>
    <w:autoRedefine/>
    <w:qFormat/>
    <w:uiPriority w:val="0"/>
    <w:rPr>
      <w:rFonts w:ascii="Times New Roman" w:hAnsi="Times New Roman" w:eastAsia="宋体" w:cs="Times New Roman"/>
      <w:b/>
      <w:bCs/>
      <w:sz w:val="32"/>
      <w:szCs w:val="32"/>
    </w:rPr>
  </w:style>
  <w:style w:type="character" w:customStyle="1" w:styleId="91">
    <w:name w:val="font81"/>
    <w:basedOn w:val="32"/>
    <w:autoRedefine/>
    <w:qFormat/>
    <w:uiPriority w:val="0"/>
    <w:rPr>
      <w:rFonts w:hint="eastAsia" w:ascii="宋体" w:hAnsi="宋体" w:eastAsia="宋体" w:cs="宋体"/>
      <w:b/>
      <w:bCs/>
      <w:color w:val="000000"/>
      <w:sz w:val="20"/>
      <w:szCs w:val="20"/>
      <w:u w:val="none"/>
    </w:rPr>
  </w:style>
  <w:style w:type="table" w:customStyle="1" w:styleId="92">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0902D8-FF60-448D-B8D8-F39B99E1DC18}">
  <ds:schemaRefs/>
</ds:datastoreItem>
</file>

<file path=docProps/app.xml><?xml version="1.0" encoding="utf-8"?>
<Properties xmlns="http://schemas.openxmlformats.org/officeDocument/2006/extended-properties" xmlns:vt="http://schemas.openxmlformats.org/officeDocument/2006/docPropsVTypes">
  <Template>Normal</Template>
  <Company>MS</Company>
  <Pages>62</Pages>
  <Words>28582</Words>
  <Characters>29980</Characters>
  <Lines>297</Lines>
  <Paragraphs>83</Paragraphs>
  <TotalTime>20</TotalTime>
  <ScaleCrop>false</ScaleCrop>
  <LinksUpToDate>false</LinksUpToDate>
  <CharactersWithSpaces>31366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2022-09-13T06:58:00Z</dcterms:created>
  <dc:creator>502-2</dc:creator>
  <cp:lastModifiedBy>NTKO</cp:lastModifiedBy>
  <cp:lastPrinted>2022-09-05T06:37:00Z</cp:lastPrinted>
  <dcterms:modified xsi:type="dcterms:W3CDTF">2024-01-13T09:47:51Z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5334A2F555DD4F85AC6935507EB08442_13</vt:lpwstr>
  </property>
</Properties>
</file>