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6BD49AA">
      <w:pPr>
        <w:wordWrap w:val="0"/>
        <w:rPr>
          <w:rFonts w:ascii="宋体" w:hAnsi="宋体" w:cs="宋体"/>
          <w:b/>
          <w:bCs/>
          <w:color w:val="auto"/>
          <w:sz w:val="32"/>
          <w:szCs w:val="40"/>
          <w:highlight w:val="none"/>
        </w:rPr>
      </w:pPr>
      <w:r>
        <w:rPr>
          <w:rFonts w:hint="eastAsia" w:ascii="宋体" w:hAnsi="宋体" w:cs="宋体"/>
          <w:b/>
          <w:bCs/>
          <w:color w:val="auto"/>
          <w:sz w:val="32"/>
          <w:szCs w:val="40"/>
          <w:highlight w:val="none"/>
        </w:rPr>
        <w:drawing>
          <wp:anchor distT="0" distB="0" distL="114300" distR="114300" simplePos="0" relativeHeight="251660288" behindDoc="0" locked="0" layoutInCell="1" allowOverlap="1">
            <wp:simplePos x="0" y="0"/>
            <wp:positionH relativeFrom="column">
              <wp:posOffset>0</wp:posOffset>
            </wp:positionH>
            <wp:positionV relativeFrom="paragraph">
              <wp:posOffset>10795</wp:posOffset>
            </wp:positionV>
            <wp:extent cx="493395" cy="544195"/>
            <wp:effectExtent l="0" t="0" r="1905" b="825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493395" cy="544195"/>
                    </a:xfrm>
                    <a:prstGeom prst="rect">
                      <a:avLst/>
                    </a:prstGeom>
                    <a:noFill/>
                    <a:ln>
                      <a:noFill/>
                    </a:ln>
                  </pic:spPr>
                </pic:pic>
              </a:graphicData>
            </a:graphic>
          </wp:anchor>
        </w:drawing>
      </w:r>
      <w:r>
        <w:rPr>
          <w:rFonts w:hint="eastAsia" w:ascii="宋体" w:hAnsi="宋体" w:cs="宋体"/>
          <w:b/>
          <w:bCs/>
          <w:color w:val="auto"/>
          <w:sz w:val="32"/>
          <w:szCs w:val="40"/>
          <w:highlight w:val="none"/>
        </w:rPr>
        <w:t>湖北世发招标有限公司</w:t>
      </w:r>
    </w:p>
    <w:p w14:paraId="102087D1">
      <w:pPr>
        <w:widowControl/>
        <w:wordWrap w:val="0"/>
        <w:jc w:val="left"/>
        <w:rPr>
          <w:rFonts w:ascii="宋体" w:hAnsi="宋体" w:cs="宋体"/>
          <w:color w:val="auto"/>
          <w:sz w:val="24"/>
          <w:highlight w:val="none"/>
        </w:rPr>
      </w:pPr>
      <w:r>
        <w:rPr>
          <w:rFonts w:hint="eastAsia" w:ascii="宋体" w:hAnsi="宋体" w:cs="宋体"/>
          <w:b/>
          <w:bCs/>
          <w:color w:val="auto"/>
          <w:sz w:val="24"/>
          <w:szCs w:val="32"/>
          <w:highlight w:val="none"/>
        </w:rPr>
        <w:t>Hubei shifa Bidding Co.，Ltd.</w:t>
      </w:r>
    </w:p>
    <w:p w14:paraId="141421F5">
      <w:pPr>
        <w:widowControl/>
        <w:wordWrap w:val="0"/>
        <w:jc w:val="left"/>
        <w:rPr>
          <w:rFonts w:ascii="宋体" w:hAnsi="宋体"/>
          <w:color w:val="auto"/>
          <w:sz w:val="30"/>
          <w:szCs w:val="30"/>
          <w:highlight w:val="none"/>
        </w:rPr>
      </w:pPr>
    </w:p>
    <w:tbl>
      <w:tblPr>
        <w:tblStyle w:val="41"/>
        <w:tblW w:w="5000" w:type="pct"/>
        <w:tblInd w:w="108" w:type="dxa"/>
        <w:tblLayout w:type="autofit"/>
        <w:tblCellMar>
          <w:top w:w="0" w:type="dxa"/>
          <w:left w:w="108" w:type="dxa"/>
          <w:bottom w:w="0" w:type="dxa"/>
          <w:right w:w="108" w:type="dxa"/>
        </w:tblCellMar>
      </w:tblPr>
      <w:tblGrid>
        <w:gridCol w:w="3215"/>
        <w:gridCol w:w="5312"/>
      </w:tblGrid>
      <w:tr w14:paraId="1D9D1B15">
        <w:tblPrEx>
          <w:tblCellMar>
            <w:top w:w="0" w:type="dxa"/>
            <w:left w:w="108" w:type="dxa"/>
            <w:bottom w:w="0" w:type="dxa"/>
            <w:right w:w="108" w:type="dxa"/>
          </w:tblCellMar>
        </w:tblPrEx>
        <w:trPr>
          <w:trHeight w:val="630" w:hRule="atLeast"/>
        </w:trPr>
        <w:tc>
          <w:tcPr>
            <w:tcW w:w="1885" w:type="pct"/>
            <w:vMerge w:val="restart"/>
            <w:vAlign w:val="center"/>
          </w:tcPr>
          <w:p w14:paraId="568BC266">
            <w:pPr>
              <w:widowControl/>
              <w:wordWrap w:val="0"/>
              <w:jc w:val="left"/>
              <w:rPr>
                <w:rFonts w:ascii="宋体" w:hAnsi="宋体"/>
                <w:color w:val="auto"/>
                <w:sz w:val="30"/>
                <w:szCs w:val="30"/>
                <w:highlight w:val="none"/>
              </w:rPr>
            </w:pPr>
          </w:p>
        </w:tc>
        <w:tc>
          <w:tcPr>
            <w:tcW w:w="3114" w:type="pct"/>
            <w:tcBorders>
              <w:left w:val="nil"/>
            </w:tcBorders>
            <w:vAlign w:val="center"/>
          </w:tcPr>
          <w:p w14:paraId="079A5C3D">
            <w:pPr>
              <w:widowControl/>
              <w:wordWrap w:val="0"/>
              <w:jc w:val="left"/>
              <w:rPr>
                <w:rFonts w:ascii="宋体" w:hAnsi="宋体"/>
                <w:color w:val="auto"/>
                <w:sz w:val="30"/>
                <w:szCs w:val="30"/>
                <w:highlight w:val="none"/>
              </w:rPr>
            </w:pPr>
          </w:p>
        </w:tc>
      </w:tr>
      <w:tr w14:paraId="18484F37">
        <w:tblPrEx>
          <w:tblCellMar>
            <w:top w:w="0" w:type="dxa"/>
            <w:left w:w="108" w:type="dxa"/>
            <w:bottom w:w="0" w:type="dxa"/>
            <w:right w:w="108" w:type="dxa"/>
          </w:tblCellMar>
        </w:tblPrEx>
        <w:trPr>
          <w:trHeight w:val="630" w:hRule="atLeast"/>
        </w:trPr>
        <w:tc>
          <w:tcPr>
            <w:tcW w:w="1885" w:type="pct"/>
            <w:vMerge w:val="continue"/>
            <w:tcBorders>
              <w:bottom w:val="threeDEngrave" w:color="auto" w:sz="24" w:space="0"/>
            </w:tcBorders>
          </w:tcPr>
          <w:p w14:paraId="469E81F1">
            <w:pPr>
              <w:widowControl/>
              <w:wordWrap w:val="0"/>
              <w:jc w:val="right"/>
              <w:rPr>
                <w:rFonts w:ascii="宋体" w:hAnsi="宋体"/>
                <w:color w:val="auto"/>
                <w:sz w:val="30"/>
                <w:szCs w:val="30"/>
                <w:highlight w:val="none"/>
              </w:rPr>
            </w:pPr>
          </w:p>
        </w:tc>
        <w:tc>
          <w:tcPr>
            <w:tcW w:w="3114" w:type="pct"/>
            <w:tcBorders>
              <w:left w:val="nil"/>
              <w:bottom w:val="threeDEngrave" w:color="auto" w:sz="24" w:space="0"/>
            </w:tcBorders>
            <w:vAlign w:val="bottom"/>
          </w:tcPr>
          <w:p w14:paraId="1C7E9A10">
            <w:pPr>
              <w:wordWrap w:val="0"/>
              <w:jc w:val="right"/>
              <w:rPr>
                <w:rFonts w:ascii="宋体" w:hAnsi="宋体"/>
                <w:b/>
                <w:color w:val="auto"/>
                <w:sz w:val="30"/>
                <w:szCs w:val="30"/>
                <w:highlight w:val="none"/>
              </w:rPr>
            </w:pPr>
            <w:r>
              <w:rPr>
                <w:rFonts w:hint="eastAsia" w:ascii="宋体" w:hAnsi="宋体"/>
                <w:b/>
                <w:color w:val="auto"/>
                <w:sz w:val="30"/>
                <w:szCs w:val="30"/>
                <w:highlight w:val="none"/>
              </w:rPr>
              <w:t>计划备案单号：</w:t>
            </w:r>
            <w:r>
              <w:rPr>
                <w:rFonts w:hint="eastAsia" w:ascii="宋体" w:hAnsi="宋体" w:cs="仿宋_GB2312"/>
                <w:b/>
                <w:bCs/>
                <w:color w:val="auto"/>
                <w:sz w:val="28"/>
                <w:szCs w:val="28"/>
                <w:highlight w:val="none"/>
              </w:rPr>
              <w:t>420000-2025-08056</w:t>
            </w:r>
          </w:p>
        </w:tc>
      </w:tr>
      <w:tr w14:paraId="6FAAE241">
        <w:tblPrEx>
          <w:tblCellMar>
            <w:top w:w="0" w:type="dxa"/>
            <w:left w:w="108" w:type="dxa"/>
            <w:bottom w:w="0" w:type="dxa"/>
            <w:right w:w="108" w:type="dxa"/>
          </w:tblCellMar>
        </w:tblPrEx>
        <w:trPr>
          <w:trHeight w:val="1292" w:hRule="atLeast"/>
        </w:trPr>
        <w:tc>
          <w:tcPr>
            <w:tcW w:w="5000" w:type="pct"/>
            <w:gridSpan w:val="2"/>
            <w:tcBorders>
              <w:top w:val="threeDEngrave" w:color="auto" w:sz="24" w:space="0"/>
              <w:left w:val="nil"/>
              <w:right w:val="nil"/>
            </w:tcBorders>
            <w:vAlign w:val="center"/>
          </w:tcPr>
          <w:p w14:paraId="004F3AF9">
            <w:pPr>
              <w:wordWrap w:val="0"/>
              <w:adjustRightInd w:val="0"/>
              <w:snapToGrid w:val="0"/>
              <w:spacing w:line="300" w:lineRule="auto"/>
              <w:jc w:val="right"/>
              <w:rPr>
                <w:rFonts w:hint="eastAsia" w:ascii="宋体" w:hAnsi="宋体" w:eastAsia="宋体" w:cs="仿宋_GB2312"/>
                <w:b/>
                <w:bCs/>
                <w:color w:val="auto"/>
                <w:sz w:val="36"/>
                <w:szCs w:val="36"/>
                <w:highlight w:val="none"/>
                <w:lang w:eastAsia="zh-CN"/>
              </w:rPr>
            </w:pPr>
            <w:r>
              <w:rPr>
                <w:rFonts w:hint="eastAsia" w:ascii="宋体" w:hAnsi="宋体" w:cs="仿宋_GB2312"/>
                <w:b/>
                <w:bCs/>
                <w:color w:val="auto"/>
                <w:sz w:val="36"/>
                <w:szCs w:val="36"/>
                <w:highlight w:val="none"/>
                <w:lang w:eastAsia="zh-CN"/>
              </w:rPr>
              <w:t>湖北工业大学北苑11栋学生宿舍维修改造更换家具</w:t>
            </w:r>
          </w:p>
        </w:tc>
      </w:tr>
      <w:tr w14:paraId="4414825D">
        <w:tblPrEx>
          <w:tblCellMar>
            <w:top w:w="0" w:type="dxa"/>
            <w:left w:w="108" w:type="dxa"/>
            <w:bottom w:w="0" w:type="dxa"/>
            <w:right w:w="108" w:type="dxa"/>
          </w:tblCellMar>
        </w:tblPrEx>
        <w:trPr>
          <w:trHeight w:val="624" w:hRule="atLeast"/>
        </w:trPr>
        <w:tc>
          <w:tcPr>
            <w:tcW w:w="5000" w:type="pct"/>
            <w:gridSpan w:val="2"/>
            <w:tcBorders>
              <w:top w:val="threeDEngrave" w:color="auto" w:sz="24" w:space="0"/>
              <w:left w:val="nil"/>
              <w:bottom w:val="nil"/>
              <w:right w:val="nil"/>
            </w:tcBorders>
            <w:vAlign w:val="center"/>
          </w:tcPr>
          <w:p w14:paraId="6E3C8D60">
            <w:pPr>
              <w:wordWrap w:val="0"/>
              <w:adjustRightInd w:val="0"/>
              <w:snapToGrid w:val="0"/>
              <w:jc w:val="right"/>
              <w:rPr>
                <w:rFonts w:hint="eastAsia" w:ascii="宋体" w:hAnsi="宋体" w:eastAsia="宋体"/>
                <w:b/>
                <w:color w:val="auto"/>
                <w:sz w:val="30"/>
                <w:szCs w:val="30"/>
                <w:highlight w:val="none"/>
                <w:lang w:eastAsia="zh-CN"/>
              </w:rPr>
            </w:pPr>
            <w:r>
              <w:rPr>
                <w:rFonts w:hint="eastAsia" w:ascii="宋体" w:hAnsi="宋体"/>
                <w:b/>
                <w:color w:val="auto"/>
                <w:sz w:val="28"/>
                <w:szCs w:val="28"/>
                <w:highlight w:val="none"/>
              </w:rPr>
              <w:t>项目编号：</w:t>
            </w:r>
            <w:r>
              <w:rPr>
                <w:rFonts w:hint="eastAsia" w:ascii="宋体" w:hAnsi="宋体" w:cs="仿宋_GB2312"/>
                <w:b/>
                <w:bCs/>
                <w:color w:val="auto"/>
                <w:sz w:val="28"/>
                <w:szCs w:val="28"/>
                <w:highlight w:val="none"/>
                <w:lang w:eastAsia="zh-CN"/>
              </w:rPr>
              <w:t>HGDXW25-048（HBSF-ZC-25062628）</w:t>
            </w:r>
          </w:p>
        </w:tc>
      </w:tr>
      <w:tr w14:paraId="59239925">
        <w:tblPrEx>
          <w:tblCellMar>
            <w:top w:w="0" w:type="dxa"/>
            <w:left w:w="108" w:type="dxa"/>
            <w:bottom w:w="0" w:type="dxa"/>
            <w:right w:w="108" w:type="dxa"/>
          </w:tblCellMar>
        </w:tblPrEx>
        <w:trPr>
          <w:trHeight w:val="624" w:hRule="atLeast"/>
        </w:trPr>
        <w:tc>
          <w:tcPr>
            <w:tcW w:w="5000" w:type="pct"/>
            <w:gridSpan w:val="2"/>
          </w:tcPr>
          <w:p w14:paraId="0A853B89">
            <w:pPr>
              <w:wordWrap w:val="0"/>
              <w:adjustRightInd w:val="0"/>
              <w:snapToGrid w:val="0"/>
              <w:rPr>
                <w:rFonts w:ascii="宋体" w:hAnsi="宋体"/>
                <w:color w:val="auto"/>
                <w:sz w:val="30"/>
                <w:szCs w:val="30"/>
                <w:highlight w:val="none"/>
              </w:rPr>
            </w:pPr>
          </w:p>
        </w:tc>
      </w:tr>
      <w:tr w14:paraId="32FD09BA">
        <w:tblPrEx>
          <w:tblCellMar>
            <w:top w:w="0" w:type="dxa"/>
            <w:left w:w="108" w:type="dxa"/>
            <w:bottom w:w="0" w:type="dxa"/>
            <w:right w:w="108" w:type="dxa"/>
          </w:tblCellMar>
        </w:tblPrEx>
        <w:trPr>
          <w:trHeight w:val="624" w:hRule="atLeast"/>
        </w:trPr>
        <w:tc>
          <w:tcPr>
            <w:tcW w:w="5000" w:type="pct"/>
            <w:gridSpan w:val="2"/>
          </w:tcPr>
          <w:p w14:paraId="68AFA462">
            <w:pPr>
              <w:wordWrap w:val="0"/>
              <w:adjustRightInd w:val="0"/>
              <w:snapToGrid w:val="0"/>
              <w:rPr>
                <w:rFonts w:ascii="宋体" w:hAnsi="宋体"/>
                <w:color w:val="auto"/>
                <w:sz w:val="30"/>
                <w:szCs w:val="30"/>
                <w:highlight w:val="none"/>
              </w:rPr>
            </w:pPr>
          </w:p>
          <w:p w14:paraId="718F57E6">
            <w:pPr>
              <w:pStyle w:val="31"/>
              <w:wordWrap w:val="0"/>
              <w:rPr>
                <w:rFonts w:ascii="宋体" w:hAnsi="宋体" w:eastAsia="宋体"/>
                <w:color w:val="auto"/>
                <w:highlight w:val="none"/>
              </w:rPr>
            </w:pPr>
          </w:p>
        </w:tc>
      </w:tr>
      <w:tr w14:paraId="7F7FB2B1">
        <w:tblPrEx>
          <w:tblCellMar>
            <w:top w:w="0" w:type="dxa"/>
            <w:left w:w="108" w:type="dxa"/>
            <w:bottom w:w="0" w:type="dxa"/>
            <w:right w:w="108" w:type="dxa"/>
          </w:tblCellMar>
        </w:tblPrEx>
        <w:trPr>
          <w:trHeight w:val="624" w:hRule="atLeast"/>
        </w:trPr>
        <w:tc>
          <w:tcPr>
            <w:tcW w:w="5000" w:type="pct"/>
            <w:gridSpan w:val="2"/>
            <w:vAlign w:val="center"/>
          </w:tcPr>
          <w:p w14:paraId="12D22543">
            <w:pPr>
              <w:wordWrap w:val="0"/>
              <w:adjustRightInd w:val="0"/>
              <w:snapToGrid w:val="0"/>
              <w:jc w:val="center"/>
              <w:rPr>
                <w:rFonts w:ascii="微软雅黑" w:hAnsi="微软雅黑" w:eastAsia="微软雅黑"/>
                <w:color w:val="auto"/>
                <w:sz w:val="32"/>
                <w:szCs w:val="32"/>
                <w:highlight w:val="none"/>
              </w:rPr>
            </w:pPr>
            <w:r>
              <w:rPr>
                <w:rFonts w:hint="eastAsia" w:ascii="微软雅黑" w:hAnsi="微软雅黑" w:eastAsia="微软雅黑"/>
                <w:b/>
                <w:bCs/>
                <w:color w:val="auto"/>
                <w:sz w:val="96"/>
                <w:szCs w:val="96"/>
                <w:highlight w:val="none"/>
              </w:rPr>
              <w:t>公开招标文件</w:t>
            </w:r>
          </w:p>
        </w:tc>
      </w:tr>
      <w:tr w14:paraId="0A040768">
        <w:tblPrEx>
          <w:tblCellMar>
            <w:top w:w="0" w:type="dxa"/>
            <w:left w:w="108" w:type="dxa"/>
            <w:bottom w:w="0" w:type="dxa"/>
            <w:right w:w="108" w:type="dxa"/>
          </w:tblCellMar>
        </w:tblPrEx>
        <w:trPr>
          <w:trHeight w:val="624" w:hRule="atLeast"/>
        </w:trPr>
        <w:tc>
          <w:tcPr>
            <w:tcW w:w="5000" w:type="pct"/>
            <w:gridSpan w:val="2"/>
            <w:vAlign w:val="center"/>
          </w:tcPr>
          <w:p w14:paraId="6138835A">
            <w:pPr>
              <w:wordWrap w:val="0"/>
              <w:adjustRightInd w:val="0"/>
              <w:snapToGrid w:val="0"/>
              <w:rPr>
                <w:rFonts w:ascii="宋体" w:hAnsi="宋体"/>
                <w:color w:val="auto"/>
                <w:sz w:val="32"/>
                <w:szCs w:val="32"/>
                <w:highlight w:val="none"/>
              </w:rPr>
            </w:pPr>
          </w:p>
        </w:tc>
      </w:tr>
      <w:tr w14:paraId="7E27C610">
        <w:tblPrEx>
          <w:tblCellMar>
            <w:top w:w="0" w:type="dxa"/>
            <w:left w:w="108" w:type="dxa"/>
            <w:bottom w:w="0" w:type="dxa"/>
            <w:right w:w="108" w:type="dxa"/>
          </w:tblCellMar>
        </w:tblPrEx>
        <w:trPr>
          <w:trHeight w:val="624" w:hRule="atLeast"/>
        </w:trPr>
        <w:tc>
          <w:tcPr>
            <w:tcW w:w="5000" w:type="pct"/>
            <w:gridSpan w:val="2"/>
            <w:vAlign w:val="center"/>
          </w:tcPr>
          <w:p w14:paraId="00FB1FC7">
            <w:pPr>
              <w:wordWrap w:val="0"/>
              <w:adjustRightInd w:val="0"/>
              <w:snapToGrid w:val="0"/>
              <w:rPr>
                <w:rFonts w:ascii="宋体" w:hAnsi="宋体"/>
                <w:color w:val="auto"/>
                <w:sz w:val="32"/>
                <w:szCs w:val="32"/>
                <w:highlight w:val="none"/>
              </w:rPr>
            </w:pPr>
          </w:p>
        </w:tc>
      </w:tr>
      <w:tr w14:paraId="6CBA9B44">
        <w:tblPrEx>
          <w:tblCellMar>
            <w:top w:w="0" w:type="dxa"/>
            <w:left w:w="108" w:type="dxa"/>
            <w:bottom w:w="0" w:type="dxa"/>
            <w:right w:w="108" w:type="dxa"/>
          </w:tblCellMar>
        </w:tblPrEx>
        <w:trPr>
          <w:trHeight w:val="624" w:hRule="atLeast"/>
        </w:trPr>
        <w:tc>
          <w:tcPr>
            <w:tcW w:w="5000" w:type="pct"/>
            <w:gridSpan w:val="2"/>
          </w:tcPr>
          <w:p w14:paraId="4934BE83">
            <w:pPr>
              <w:wordWrap w:val="0"/>
              <w:adjustRightInd w:val="0"/>
              <w:snapToGrid w:val="0"/>
              <w:rPr>
                <w:rFonts w:ascii="宋体" w:hAnsi="宋体"/>
                <w:color w:val="auto"/>
                <w:sz w:val="30"/>
                <w:szCs w:val="30"/>
                <w:highlight w:val="none"/>
              </w:rPr>
            </w:pPr>
          </w:p>
        </w:tc>
      </w:tr>
      <w:tr w14:paraId="447A7105">
        <w:tblPrEx>
          <w:tblCellMar>
            <w:top w:w="0" w:type="dxa"/>
            <w:left w:w="108" w:type="dxa"/>
            <w:bottom w:w="0" w:type="dxa"/>
            <w:right w:w="108" w:type="dxa"/>
          </w:tblCellMar>
        </w:tblPrEx>
        <w:trPr>
          <w:trHeight w:val="624" w:hRule="atLeast"/>
        </w:trPr>
        <w:tc>
          <w:tcPr>
            <w:tcW w:w="5000" w:type="pct"/>
            <w:gridSpan w:val="2"/>
          </w:tcPr>
          <w:p w14:paraId="2CA1CD45">
            <w:pPr>
              <w:wordWrap w:val="0"/>
              <w:adjustRightInd w:val="0"/>
              <w:snapToGrid w:val="0"/>
              <w:rPr>
                <w:rFonts w:ascii="宋体" w:hAnsi="宋体"/>
                <w:color w:val="auto"/>
                <w:sz w:val="30"/>
                <w:szCs w:val="30"/>
                <w:highlight w:val="none"/>
              </w:rPr>
            </w:pPr>
          </w:p>
        </w:tc>
      </w:tr>
      <w:tr w14:paraId="35A92D4D">
        <w:tblPrEx>
          <w:tblCellMar>
            <w:top w:w="0" w:type="dxa"/>
            <w:left w:w="108" w:type="dxa"/>
            <w:bottom w:w="0" w:type="dxa"/>
            <w:right w:w="108" w:type="dxa"/>
          </w:tblCellMar>
        </w:tblPrEx>
        <w:trPr>
          <w:trHeight w:val="624" w:hRule="atLeast"/>
        </w:trPr>
        <w:tc>
          <w:tcPr>
            <w:tcW w:w="5000" w:type="pct"/>
            <w:gridSpan w:val="2"/>
            <w:vAlign w:val="center"/>
          </w:tcPr>
          <w:p w14:paraId="0711557C">
            <w:pPr>
              <w:wordWrap w:val="0"/>
              <w:adjustRightInd w:val="0"/>
              <w:snapToGrid w:val="0"/>
              <w:rPr>
                <w:rFonts w:ascii="宋体" w:hAnsi="宋体" w:cs="仿宋_GB2312"/>
                <w:b/>
                <w:color w:val="auto"/>
                <w:sz w:val="30"/>
                <w:szCs w:val="30"/>
                <w:highlight w:val="none"/>
              </w:rPr>
            </w:pPr>
            <w:r>
              <w:rPr>
                <w:rFonts w:hint="eastAsia" w:ascii="宋体" w:hAnsi="宋体" w:cs="仿宋_GB2312"/>
                <w:b/>
                <w:color w:val="auto"/>
                <w:sz w:val="28"/>
                <w:szCs w:val="28"/>
                <w:highlight w:val="none"/>
              </w:rPr>
              <w:t>采 购 人：</w:t>
            </w:r>
            <w:r>
              <w:rPr>
                <w:rFonts w:hint="eastAsia" w:ascii="宋体" w:hAnsi="宋体" w:cs="仿宋_GB2312"/>
                <w:b/>
                <w:bCs/>
                <w:color w:val="auto"/>
                <w:sz w:val="28"/>
                <w:szCs w:val="28"/>
                <w:highlight w:val="none"/>
              </w:rPr>
              <w:t>湖北工业大学</w:t>
            </w:r>
          </w:p>
        </w:tc>
      </w:tr>
      <w:tr w14:paraId="0633F3AC">
        <w:tblPrEx>
          <w:tblCellMar>
            <w:top w:w="0" w:type="dxa"/>
            <w:left w:w="108" w:type="dxa"/>
            <w:bottom w:w="0" w:type="dxa"/>
            <w:right w:w="108" w:type="dxa"/>
          </w:tblCellMar>
        </w:tblPrEx>
        <w:trPr>
          <w:trHeight w:val="624" w:hRule="atLeast"/>
        </w:trPr>
        <w:tc>
          <w:tcPr>
            <w:tcW w:w="5000" w:type="pct"/>
            <w:gridSpan w:val="2"/>
            <w:vAlign w:val="center"/>
          </w:tcPr>
          <w:p w14:paraId="33D10BD4">
            <w:pPr>
              <w:wordWrap w:val="0"/>
              <w:adjustRightInd w:val="0"/>
              <w:snapToGrid w:val="0"/>
              <w:rPr>
                <w:rFonts w:ascii="宋体" w:hAnsi="宋体" w:cs="仿宋_GB2312"/>
                <w:b/>
                <w:color w:val="auto"/>
                <w:sz w:val="32"/>
                <w:szCs w:val="32"/>
                <w:highlight w:val="none"/>
              </w:rPr>
            </w:pPr>
            <w:r>
              <w:rPr>
                <w:rFonts w:hint="eastAsia" w:ascii="宋体" w:hAnsi="宋体" w:cs="仿宋_GB2312"/>
                <w:b/>
                <w:color w:val="auto"/>
                <w:sz w:val="28"/>
                <w:szCs w:val="28"/>
                <w:highlight w:val="none"/>
              </w:rPr>
              <w:t>代理机构：湖北世发招标有限公司</w:t>
            </w:r>
          </w:p>
        </w:tc>
      </w:tr>
      <w:tr w14:paraId="67C074D0">
        <w:tblPrEx>
          <w:tblCellMar>
            <w:top w:w="0" w:type="dxa"/>
            <w:left w:w="108" w:type="dxa"/>
            <w:bottom w:w="0" w:type="dxa"/>
            <w:right w:w="108" w:type="dxa"/>
          </w:tblCellMar>
        </w:tblPrEx>
        <w:trPr>
          <w:trHeight w:val="624" w:hRule="atLeast"/>
        </w:trPr>
        <w:tc>
          <w:tcPr>
            <w:tcW w:w="5000" w:type="pct"/>
            <w:gridSpan w:val="2"/>
            <w:vAlign w:val="center"/>
          </w:tcPr>
          <w:p w14:paraId="39B03461">
            <w:pPr>
              <w:wordWrap w:val="0"/>
              <w:adjustRightInd w:val="0"/>
              <w:snapToGrid w:val="0"/>
              <w:rPr>
                <w:rFonts w:ascii="宋体" w:hAnsi="宋体" w:cs="仿宋_GB2312"/>
                <w:b/>
                <w:color w:val="auto"/>
                <w:sz w:val="32"/>
                <w:szCs w:val="32"/>
                <w:highlight w:val="none"/>
              </w:rPr>
            </w:pPr>
            <w:r>
              <w:rPr>
                <w:rFonts w:hint="eastAsia" w:ascii="宋体" w:hAnsi="宋体" w:cs="仿宋_GB2312"/>
                <w:b/>
                <w:color w:val="auto"/>
                <w:sz w:val="28"/>
                <w:szCs w:val="28"/>
                <w:highlight w:val="none"/>
              </w:rPr>
              <w:t>日期：</w:t>
            </w:r>
            <w:bookmarkStart w:id="0" w:name="createTime"/>
            <w:r>
              <w:rPr>
                <w:rFonts w:hint="eastAsia" w:ascii="宋体" w:hAnsi="宋体" w:cs="仿宋_GB2312"/>
                <w:b/>
                <w:color w:val="auto"/>
                <w:sz w:val="28"/>
                <w:szCs w:val="28"/>
                <w:highlight w:val="none"/>
              </w:rPr>
              <w:t>2025年</w:t>
            </w:r>
            <w:r>
              <w:rPr>
                <w:rFonts w:hint="eastAsia" w:ascii="宋体" w:hAnsi="宋体" w:cs="仿宋_GB2312"/>
                <w:b/>
                <w:color w:val="auto"/>
                <w:sz w:val="28"/>
                <w:szCs w:val="28"/>
                <w:highlight w:val="none"/>
                <w:lang w:val="en-US" w:eastAsia="zh-CN"/>
              </w:rPr>
              <w:t>07</w:t>
            </w:r>
            <w:bookmarkStart w:id="1173" w:name="_GoBack"/>
            <w:bookmarkEnd w:id="1173"/>
            <w:r>
              <w:rPr>
                <w:rFonts w:hint="eastAsia" w:ascii="宋体" w:hAnsi="宋体" w:cs="仿宋_GB2312"/>
                <w:b/>
                <w:color w:val="auto"/>
                <w:sz w:val="28"/>
                <w:szCs w:val="28"/>
                <w:highlight w:val="none"/>
              </w:rPr>
              <w:t>月</w:t>
            </w:r>
            <w:bookmarkEnd w:id="0"/>
          </w:p>
        </w:tc>
      </w:tr>
    </w:tbl>
    <w:p w14:paraId="37E4612C">
      <w:pPr>
        <w:wordWrap w:val="0"/>
        <w:jc w:val="center"/>
        <w:rPr>
          <w:rFonts w:ascii="宋体" w:hAnsi="宋体"/>
          <w:b/>
          <w:color w:val="auto"/>
          <w:sz w:val="44"/>
          <w:highlight w:val="none"/>
        </w:rPr>
        <w:sectPr>
          <w:headerReference r:id="rId4" w:type="first"/>
          <w:headerReference r:id="rId3" w:type="default"/>
          <w:footerReference r:id="rId5" w:type="default"/>
          <w:footerReference r:id="rId6" w:type="even"/>
          <w:type w:val="nextColumn"/>
          <w:pgSz w:w="11905" w:h="16840"/>
          <w:pgMar w:top="1440" w:right="1797" w:bottom="1440" w:left="1797" w:header="851" w:footer="1050" w:gutter="0"/>
          <w:cols w:space="720" w:num="1"/>
          <w:docGrid w:linePitch="312" w:charSpace="0"/>
        </w:sectPr>
      </w:pPr>
    </w:p>
    <w:sdt>
      <w:sdtPr>
        <w:rPr>
          <w:rFonts w:ascii="宋体" w:hAnsi="宋体" w:eastAsia="宋体" w:cs="Times New Roman"/>
          <w:color w:val="auto"/>
          <w:sz w:val="21"/>
          <w:highlight w:val="none"/>
          <w:lang w:val="en-US" w:eastAsia="zh-CN" w:bidi="ar-SA"/>
        </w:rPr>
        <w:id w:val="147452366"/>
        <w15:color w:val="DBDBDB"/>
        <w:docPartObj>
          <w:docPartGallery w:val="Table of Contents"/>
          <w:docPartUnique/>
        </w:docPartObj>
      </w:sdtPr>
      <w:sdtEndPr>
        <w:rPr>
          <w:rFonts w:ascii="宋体" w:hAnsi="宋体" w:eastAsia="宋体" w:cs="宋体"/>
          <w:b/>
          <w:bCs/>
          <w:caps/>
          <w:color w:val="auto"/>
          <w:sz w:val="21"/>
          <w:szCs w:val="24"/>
          <w:highlight w:val="none"/>
          <w:lang w:val="en-US" w:eastAsia="zh-CN" w:bidi="ar-SA"/>
        </w:rPr>
      </w:sdtEndPr>
      <w:sdtContent>
        <w:p w14:paraId="3B4F77AD">
          <w:pPr>
            <w:spacing w:before="0" w:beforeLines="0" w:after="0" w:afterLines="0" w:line="480" w:lineRule="auto"/>
            <w:ind w:left="0" w:leftChars="0" w:right="0" w:rightChars="0" w:firstLine="0" w:firstLineChars="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5573BDCE">
          <w:pPr>
            <w:pStyle w:val="15"/>
            <w:tabs>
              <w:tab w:val="right" w:leader="dot" w:pos="8311"/>
            </w:tabs>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_Toc23615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44"/>
              <w:sz w:val="28"/>
              <w:szCs w:val="28"/>
              <w:highlight w:val="none"/>
            </w:rPr>
            <w:t>第一章 招标公告（代投标邀请）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_Toc23615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7B3EE9D">
          <w:pPr>
            <w:pStyle w:val="15"/>
            <w:tabs>
              <w:tab w:val="right" w:leader="dot" w:pos="8311"/>
            </w:tabs>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_Toc20745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44"/>
              <w:sz w:val="28"/>
              <w:szCs w:val="28"/>
              <w:highlight w:val="none"/>
            </w:rPr>
            <w:t>第二章</w:t>
          </w:r>
          <w:r>
            <w:rPr>
              <w:rFonts w:hint="eastAsia" w:ascii="宋体" w:hAnsi="宋体" w:eastAsia="宋体" w:cs="宋体"/>
              <w:bCs/>
              <w:color w:val="auto"/>
              <w:kern w:val="44"/>
              <w:sz w:val="28"/>
              <w:szCs w:val="28"/>
              <w:highlight w:val="none"/>
              <w:lang w:val="hr-HR"/>
            </w:rPr>
            <w:t xml:space="preserve"> </w:t>
          </w:r>
          <w:r>
            <w:rPr>
              <w:rFonts w:hint="eastAsia" w:ascii="宋体" w:hAnsi="宋体" w:eastAsia="宋体" w:cs="宋体"/>
              <w:bCs/>
              <w:color w:val="auto"/>
              <w:kern w:val="44"/>
              <w:sz w:val="28"/>
              <w:szCs w:val="28"/>
              <w:highlight w:val="none"/>
            </w:rPr>
            <w:t>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_Toc20745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C5231EC">
          <w:pPr>
            <w:pStyle w:val="15"/>
            <w:tabs>
              <w:tab w:val="right" w:leader="dot" w:pos="8311"/>
            </w:tabs>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_Toc7312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44"/>
              <w:sz w:val="28"/>
              <w:szCs w:val="28"/>
              <w:highlight w:val="none"/>
            </w:rPr>
            <w:t>第三章</w:t>
          </w:r>
          <w:r>
            <w:rPr>
              <w:rFonts w:hint="eastAsia" w:ascii="宋体" w:hAnsi="宋体" w:eastAsia="宋体" w:cs="宋体"/>
              <w:bCs/>
              <w:color w:val="auto"/>
              <w:kern w:val="44"/>
              <w:sz w:val="28"/>
              <w:szCs w:val="28"/>
              <w:highlight w:val="none"/>
              <w:lang w:val="hr-HR"/>
            </w:rPr>
            <w:t xml:space="preserve"> </w:t>
          </w:r>
          <w:r>
            <w:rPr>
              <w:rFonts w:hint="eastAsia" w:ascii="宋体" w:hAnsi="宋体" w:eastAsia="宋体" w:cs="宋体"/>
              <w:bCs/>
              <w:color w:val="auto"/>
              <w:kern w:val="44"/>
              <w:sz w:val="28"/>
              <w:szCs w:val="28"/>
              <w:highlight w:val="none"/>
            </w:rPr>
            <w:t>项目采购需求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_Toc7312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125184F">
          <w:pPr>
            <w:pStyle w:val="15"/>
            <w:tabs>
              <w:tab w:val="right" w:leader="dot" w:pos="8311"/>
            </w:tabs>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_Toc24248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44"/>
              <w:sz w:val="28"/>
              <w:szCs w:val="28"/>
              <w:highlight w:val="none"/>
            </w:rPr>
            <w:t>第四章 资格审查方法及标准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_Toc24248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80E824F">
          <w:pPr>
            <w:pStyle w:val="15"/>
            <w:tabs>
              <w:tab w:val="right" w:leader="dot" w:pos="8311"/>
            </w:tabs>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_Toc692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44"/>
              <w:sz w:val="28"/>
              <w:szCs w:val="28"/>
              <w:highlight w:val="none"/>
            </w:rPr>
            <w:t>第五章 评标方法、程序及标准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576A645">
          <w:pPr>
            <w:pStyle w:val="15"/>
            <w:tabs>
              <w:tab w:val="right" w:leader="dot" w:pos="8311"/>
            </w:tabs>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_Toc3410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44"/>
              <w:sz w:val="28"/>
              <w:szCs w:val="28"/>
              <w:highlight w:val="none"/>
            </w:rPr>
            <w:t>第六章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_Toc3410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ED31852">
          <w:pPr>
            <w:pStyle w:val="15"/>
            <w:tabs>
              <w:tab w:val="right" w:leader="dot" w:pos="8311"/>
            </w:tabs>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_Toc10227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44"/>
              <w:sz w:val="28"/>
              <w:szCs w:val="28"/>
              <w:highlight w:val="none"/>
            </w:rPr>
            <w:t>第七章 投标文件的格式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_Toc10227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1809C19">
          <w:pPr>
            <w:pStyle w:val="15"/>
            <w:tabs>
              <w:tab w:val="right" w:leader="dot" w:pos="8311"/>
            </w:tabs>
            <w:wordWrap w:val="0"/>
            <w:spacing w:before="0" w:after="0" w:line="480" w:lineRule="auto"/>
            <w:rPr>
              <w:rFonts w:ascii="宋体" w:hAnsi="宋体" w:eastAsia="宋体" w:cs="宋体"/>
              <w:b/>
              <w:bCs/>
              <w:caps/>
              <w:color w:val="auto"/>
              <w:szCs w:val="24"/>
              <w:highlight w:val="none"/>
              <w:lang w:val="en-US" w:eastAsia="zh-CN" w:bidi="ar-SA"/>
            </w:rPr>
          </w:pPr>
          <w:r>
            <w:rPr>
              <w:rFonts w:hint="eastAsia" w:ascii="宋体" w:hAnsi="宋体" w:eastAsia="宋体" w:cs="宋体"/>
              <w:color w:val="auto"/>
              <w:sz w:val="28"/>
              <w:szCs w:val="28"/>
              <w:highlight w:val="none"/>
            </w:rPr>
            <w:fldChar w:fldCharType="end"/>
          </w:r>
        </w:p>
      </w:sdtContent>
    </w:sdt>
    <w:p w14:paraId="31F05C38">
      <w:pPr>
        <w:rPr>
          <w:color w:val="auto"/>
          <w:highlight w:val="none"/>
        </w:rPr>
        <w:sectPr>
          <w:headerReference r:id="rId7" w:type="default"/>
          <w:footerReference r:id="rId8" w:type="default"/>
          <w:type w:val="nextColumn"/>
          <w:pgSz w:w="11905" w:h="16840"/>
          <w:pgMar w:top="1440" w:right="1797" w:bottom="1440" w:left="1797" w:header="851" w:footer="850" w:gutter="0"/>
          <w:pgNumType w:start="1"/>
          <w:cols w:space="720" w:num="1"/>
          <w:docGrid w:linePitch="312" w:charSpace="0"/>
        </w:sectPr>
      </w:pPr>
    </w:p>
    <w:p w14:paraId="479CD7D1">
      <w:pPr>
        <w:pStyle w:val="30"/>
        <w:wordWrap w:val="0"/>
        <w:autoSpaceDE/>
        <w:autoSpaceDN/>
        <w:adjustRightInd/>
        <w:spacing w:before="0" w:after="0" w:line="360" w:lineRule="auto"/>
        <w:rPr>
          <w:rFonts w:hint="default" w:ascii="微软雅黑" w:hAnsi="微软雅黑" w:eastAsia="微软雅黑" w:cs="微软雅黑"/>
          <w:bCs/>
          <w:color w:val="auto"/>
          <w:kern w:val="44"/>
          <w:sz w:val="32"/>
          <w:szCs w:val="32"/>
          <w:highlight w:val="none"/>
        </w:rPr>
      </w:pPr>
      <w:bookmarkStart w:id="1" w:name="_Toc23615"/>
      <w:bookmarkStart w:id="2" w:name="_Toc16883"/>
      <w:r>
        <w:rPr>
          <w:rFonts w:ascii="微软雅黑" w:hAnsi="微软雅黑" w:eastAsia="微软雅黑" w:cs="微软雅黑"/>
          <w:bCs/>
          <w:color w:val="auto"/>
          <w:kern w:val="44"/>
          <w:sz w:val="32"/>
          <w:szCs w:val="32"/>
          <w:highlight w:val="none"/>
        </w:rPr>
        <w:t>第一章 招标公告（代投标邀请）</w:t>
      </w:r>
      <w:bookmarkEnd w:id="1"/>
      <w:bookmarkEnd w:id="2"/>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7"/>
      </w:tblGrid>
      <w:tr w14:paraId="4EC54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1" w:type="dxa"/>
          </w:tcPr>
          <w:p w14:paraId="7D8EBF87">
            <w:pPr>
              <w:wordWrap w:val="0"/>
              <w:spacing w:before="120" w:beforeLines="50" w:line="360" w:lineRule="auto"/>
              <w:rPr>
                <w:rFonts w:ascii="宋体" w:hAnsi="宋体" w:cs="仿宋_GB2312"/>
                <w:b/>
                <w:bCs/>
                <w:color w:val="auto"/>
                <w:kern w:val="2"/>
                <w:sz w:val="24"/>
                <w:szCs w:val="24"/>
                <w:highlight w:val="none"/>
              </w:rPr>
            </w:pPr>
            <w:bookmarkStart w:id="3" w:name="_Hlk5120287"/>
            <w:r>
              <w:rPr>
                <w:rFonts w:hint="eastAsia" w:ascii="宋体" w:hAnsi="宋体" w:cs="仿宋_GB2312"/>
                <w:b/>
                <w:bCs/>
                <w:color w:val="auto"/>
                <w:kern w:val="2"/>
                <w:sz w:val="24"/>
                <w:szCs w:val="24"/>
                <w:highlight w:val="none"/>
              </w:rPr>
              <w:t>项目概况：</w:t>
            </w:r>
          </w:p>
          <w:p w14:paraId="6D5FE24C">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u w:val="single"/>
              </w:rPr>
              <w:t>湖北工业大学北苑11栋学生宿舍维修改造更换家具</w:t>
            </w:r>
            <w:r>
              <w:rPr>
                <w:rFonts w:hint="eastAsia" w:ascii="宋体" w:hAnsi="宋体" w:cs="仿宋_GB2312"/>
                <w:color w:val="auto"/>
                <w:kern w:val="2"/>
                <w:sz w:val="24"/>
                <w:szCs w:val="24"/>
                <w:highlight w:val="none"/>
              </w:rPr>
              <w:t>的潜在投标人应在</w:t>
            </w:r>
            <w:r>
              <w:rPr>
                <w:rFonts w:hint="eastAsia" w:ascii="宋体" w:hAnsi="宋体" w:cs="宋体"/>
                <w:bCs/>
                <w:color w:val="auto"/>
                <w:kern w:val="2"/>
                <w:sz w:val="24"/>
                <w:szCs w:val="24"/>
                <w:highlight w:val="none"/>
                <w:u w:val="single"/>
              </w:rPr>
              <w:t>湖北省政府采购电子交易数据汇聚平台（网址：https://czt.hubei.gov.cn/zchj/user）或供应商客户端</w:t>
            </w:r>
            <w:r>
              <w:rPr>
                <w:rFonts w:hint="eastAsia" w:ascii="宋体" w:hAnsi="宋体" w:cs="仿宋_GB2312"/>
                <w:bCs/>
                <w:color w:val="auto"/>
                <w:kern w:val="2"/>
                <w:sz w:val="24"/>
                <w:szCs w:val="24"/>
                <w:highlight w:val="none"/>
              </w:rPr>
              <w:t>获取招标文件，并于</w:t>
            </w:r>
            <w:bookmarkStart w:id="4" w:name="tbjzsj1"/>
            <w:r>
              <w:rPr>
                <w:rFonts w:hint="eastAsia" w:ascii="宋体" w:hAnsi="宋体" w:cs="仿宋_GB2312"/>
                <w:color w:val="auto"/>
                <w:sz w:val="24"/>
                <w:highlight w:val="none"/>
                <w:u w:val="single"/>
              </w:rPr>
              <w:t>2025年</w:t>
            </w:r>
            <w:r>
              <w:rPr>
                <w:rFonts w:hint="eastAsia" w:ascii="宋体" w:hAnsi="宋体" w:cs="仿宋_GB2312"/>
                <w:color w:val="auto"/>
                <w:sz w:val="24"/>
                <w:highlight w:val="none"/>
                <w:u w:val="single"/>
                <w:lang w:val="en-US" w:eastAsia="zh-CN"/>
              </w:rPr>
              <w:t>07</w:t>
            </w:r>
            <w:r>
              <w:rPr>
                <w:rFonts w:hint="eastAsia" w:ascii="宋体" w:hAnsi="宋体" w:cs="仿宋_GB2312"/>
                <w:color w:val="auto"/>
                <w:sz w:val="24"/>
                <w:highlight w:val="none"/>
                <w:u w:val="single"/>
              </w:rPr>
              <w:t>月</w:t>
            </w:r>
            <w:r>
              <w:rPr>
                <w:rFonts w:hint="eastAsia" w:ascii="宋体" w:hAnsi="宋体" w:cs="仿宋_GB2312"/>
                <w:color w:val="auto"/>
                <w:sz w:val="24"/>
                <w:highlight w:val="none"/>
                <w:u w:val="single"/>
                <w:lang w:val="en-US" w:eastAsia="zh-CN"/>
              </w:rPr>
              <w:t>22</w:t>
            </w:r>
            <w:r>
              <w:rPr>
                <w:rFonts w:hint="eastAsia" w:ascii="宋体" w:hAnsi="宋体" w:cs="仿宋_GB2312"/>
                <w:color w:val="auto"/>
                <w:sz w:val="24"/>
                <w:highlight w:val="none"/>
                <w:u w:val="single"/>
              </w:rPr>
              <w:t>日</w:t>
            </w:r>
            <w:r>
              <w:rPr>
                <w:rFonts w:hint="eastAsia" w:ascii="宋体" w:hAnsi="宋体" w:cs="仿宋_GB2312"/>
                <w:color w:val="auto"/>
                <w:sz w:val="24"/>
                <w:highlight w:val="none"/>
                <w:u w:val="single"/>
                <w:lang w:val="en-US" w:eastAsia="zh-CN"/>
              </w:rPr>
              <w:t>09</w:t>
            </w:r>
            <w:r>
              <w:rPr>
                <w:rFonts w:hint="eastAsia" w:ascii="宋体" w:hAnsi="宋体" w:cs="仿宋_GB2312"/>
                <w:color w:val="auto"/>
                <w:sz w:val="24"/>
                <w:highlight w:val="none"/>
                <w:u w:val="single"/>
              </w:rPr>
              <w:t>点</w:t>
            </w:r>
            <w:r>
              <w:rPr>
                <w:rFonts w:hint="eastAsia" w:ascii="宋体" w:hAnsi="宋体" w:cs="仿宋_GB2312"/>
                <w:color w:val="auto"/>
                <w:sz w:val="24"/>
                <w:highlight w:val="none"/>
                <w:u w:val="single"/>
                <w:lang w:val="en-US" w:eastAsia="zh-CN"/>
              </w:rPr>
              <w:t>00</w:t>
            </w:r>
            <w:r>
              <w:rPr>
                <w:rFonts w:hint="eastAsia" w:ascii="宋体" w:hAnsi="宋体" w:cs="仿宋_GB2312"/>
                <w:color w:val="auto"/>
                <w:sz w:val="24"/>
                <w:highlight w:val="none"/>
                <w:u w:val="single"/>
              </w:rPr>
              <w:t>分</w:t>
            </w:r>
            <w:bookmarkEnd w:id="4"/>
            <w:r>
              <w:rPr>
                <w:rFonts w:hint="eastAsia" w:ascii="宋体" w:hAnsi="宋体" w:cs="仿宋_GB2312"/>
                <w:bCs/>
                <w:color w:val="auto"/>
                <w:kern w:val="2"/>
                <w:sz w:val="24"/>
                <w:szCs w:val="24"/>
                <w:highlight w:val="none"/>
              </w:rPr>
              <w:t>（北京时间）前递交投标</w:t>
            </w:r>
            <w:r>
              <w:rPr>
                <w:rFonts w:ascii="宋体" w:hAnsi="宋体" w:cs="仿宋_GB2312"/>
                <w:bCs/>
                <w:color w:val="auto"/>
                <w:kern w:val="2"/>
                <w:sz w:val="24"/>
                <w:szCs w:val="24"/>
                <w:highlight w:val="none"/>
              </w:rPr>
              <w:t>文件</w:t>
            </w:r>
            <w:r>
              <w:rPr>
                <w:rFonts w:hint="eastAsia" w:ascii="宋体" w:hAnsi="宋体" w:cs="仿宋_GB2312"/>
                <w:bCs/>
                <w:color w:val="auto"/>
                <w:kern w:val="2"/>
                <w:sz w:val="24"/>
                <w:szCs w:val="24"/>
                <w:highlight w:val="none"/>
              </w:rPr>
              <w:t>。</w:t>
            </w:r>
          </w:p>
        </w:tc>
      </w:tr>
    </w:tbl>
    <w:p w14:paraId="35DB16DD">
      <w:pPr>
        <w:wordWrap w:val="0"/>
        <w:spacing w:line="360" w:lineRule="auto"/>
        <w:rPr>
          <w:rFonts w:ascii="宋体" w:hAnsi="宋体"/>
          <w:color w:val="auto"/>
          <w:sz w:val="24"/>
          <w:szCs w:val="24"/>
          <w:highlight w:val="none"/>
        </w:rPr>
      </w:pPr>
      <w:bookmarkStart w:id="5" w:name="_Toc28359089"/>
      <w:bookmarkStart w:id="6" w:name="_Toc35393798"/>
      <w:bookmarkStart w:id="7" w:name="_Toc44583628"/>
      <w:bookmarkStart w:id="8" w:name="_Toc35393629"/>
      <w:bookmarkStart w:id="9" w:name="_Toc28359012"/>
    </w:p>
    <w:p w14:paraId="7124930B">
      <w:pPr>
        <w:keepNext/>
        <w:keepLines/>
        <w:wordWrap w:val="0"/>
        <w:spacing w:line="360" w:lineRule="auto"/>
        <w:ind w:firstLine="482" w:firstLineChars="200"/>
        <w:outlineLvl w:val="1"/>
        <w:rPr>
          <w:rFonts w:ascii="宋体" w:hAnsi="宋体" w:cs="仿宋_GB2312"/>
          <w:b/>
          <w:color w:val="auto"/>
          <w:kern w:val="2"/>
          <w:sz w:val="24"/>
          <w:szCs w:val="24"/>
          <w:highlight w:val="none"/>
          <w:lang w:val="hr-HR"/>
        </w:rPr>
      </w:pPr>
      <w:bookmarkStart w:id="10" w:name="_Toc28423"/>
      <w:r>
        <w:rPr>
          <w:rFonts w:hint="eastAsia" w:ascii="宋体" w:hAnsi="宋体" w:cs="仿宋_GB2312"/>
          <w:b/>
          <w:color w:val="auto"/>
          <w:kern w:val="2"/>
          <w:sz w:val="24"/>
          <w:szCs w:val="24"/>
          <w:highlight w:val="none"/>
          <w:lang w:val="hr-HR"/>
        </w:rPr>
        <w:t>一、项目基本情况</w:t>
      </w:r>
      <w:bookmarkEnd w:id="5"/>
      <w:bookmarkEnd w:id="6"/>
      <w:bookmarkEnd w:id="7"/>
      <w:bookmarkEnd w:id="8"/>
      <w:bookmarkEnd w:id="9"/>
      <w:bookmarkEnd w:id="10"/>
    </w:p>
    <w:p w14:paraId="643ACD83">
      <w:pPr>
        <w:wordWrap w:val="0"/>
        <w:spacing w:line="360" w:lineRule="auto"/>
        <w:ind w:firstLine="480" w:firstLineChars="200"/>
        <w:rPr>
          <w:rFonts w:hint="eastAsia" w:ascii="宋体" w:hAnsi="宋体" w:eastAsia="宋体" w:cs="仿宋_GB2312"/>
          <w:color w:val="auto"/>
          <w:kern w:val="2"/>
          <w:sz w:val="24"/>
          <w:szCs w:val="24"/>
          <w:highlight w:val="none"/>
          <w:lang w:val="hr-HR" w:eastAsia="zh-CN"/>
        </w:rPr>
      </w:pPr>
      <w:r>
        <w:rPr>
          <w:rFonts w:hint="eastAsia" w:ascii="宋体" w:hAnsi="宋体" w:cs="仿宋_GB2312"/>
          <w:color w:val="auto"/>
          <w:kern w:val="2"/>
          <w:sz w:val="24"/>
          <w:szCs w:val="24"/>
          <w:highlight w:val="none"/>
          <w:lang w:val="hr-HR"/>
        </w:rPr>
        <w:t>1</w:t>
      </w:r>
      <w:r>
        <w:rPr>
          <w:rFonts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lang w:val="hr-HR"/>
        </w:rPr>
        <w:t>项目编号：</w:t>
      </w:r>
      <w:r>
        <w:rPr>
          <w:rFonts w:hint="eastAsia" w:ascii="宋体" w:hAnsi="宋体" w:cs="仿宋_GB2312"/>
          <w:color w:val="auto"/>
          <w:sz w:val="24"/>
          <w:highlight w:val="none"/>
          <w:lang w:eastAsia="zh-CN"/>
        </w:rPr>
        <w:t>HGDXW25-048（HBSF-ZC-25062628）</w:t>
      </w:r>
    </w:p>
    <w:p w14:paraId="0F35206A">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2.</w:t>
      </w:r>
      <w:r>
        <w:rPr>
          <w:rFonts w:hint="eastAsia" w:ascii="宋体" w:hAnsi="宋体" w:cs="仿宋_GB2312"/>
          <w:color w:val="auto"/>
          <w:kern w:val="2"/>
          <w:sz w:val="24"/>
          <w:szCs w:val="24"/>
          <w:highlight w:val="none"/>
        </w:rPr>
        <w:t>采购计划备案号</w:t>
      </w:r>
      <w:r>
        <w:rPr>
          <w:rFonts w:hint="eastAsia" w:ascii="宋体" w:hAnsi="宋体" w:cs="仿宋_GB2312"/>
          <w:color w:val="auto"/>
          <w:kern w:val="2"/>
          <w:sz w:val="24"/>
          <w:szCs w:val="24"/>
          <w:highlight w:val="none"/>
          <w:lang w:val="hr-HR"/>
        </w:rPr>
        <w:t>：420000-2025-08056</w:t>
      </w:r>
    </w:p>
    <w:p w14:paraId="0B018598">
      <w:pPr>
        <w:wordWrap w:val="0"/>
        <w:spacing w:line="360" w:lineRule="auto"/>
        <w:ind w:firstLine="480" w:firstLineChars="200"/>
        <w:rPr>
          <w:rFonts w:ascii="宋体" w:hAnsi="宋体" w:cs="仿宋_GB2312"/>
          <w:color w:val="auto"/>
          <w:kern w:val="2"/>
          <w:sz w:val="24"/>
          <w:szCs w:val="24"/>
          <w:highlight w:val="none"/>
          <w:lang w:val="hr-HR"/>
        </w:rPr>
      </w:pPr>
      <w:r>
        <w:rPr>
          <w:rFonts w:ascii="宋体" w:hAnsi="宋体" w:cs="仿宋_GB2312"/>
          <w:color w:val="auto"/>
          <w:kern w:val="2"/>
          <w:sz w:val="24"/>
          <w:szCs w:val="24"/>
          <w:highlight w:val="none"/>
          <w:lang w:val="hr-HR"/>
        </w:rPr>
        <w:t>3.</w:t>
      </w:r>
      <w:r>
        <w:rPr>
          <w:rFonts w:hint="eastAsia" w:ascii="宋体" w:hAnsi="宋体" w:cs="仿宋_GB2312"/>
          <w:color w:val="auto"/>
          <w:kern w:val="2"/>
          <w:sz w:val="24"/>
          <w:szCs w:val="24"/>
          <w:highlight w:val="none"/>
          <w:lang w:val="hr-HR"/>
        </w:rPr>
        <w:t>项目名称：</w:t>
      </w:r>
      <w:r>
        <w:rPr>
          <w:rFonts w:hint="eastAsia" w:ascii="宋体" w:hAnsi="宋体" w:cs="仿宋_GB2312"/>
          <w:color w:val="auto"/>
          <w:sz w:val="24"/>
          <w:highlight w:val="none"/>
          <w:lang w:val="hr-HR"/>
        </w:rPr>
        <w:t>湖北工业大学北苑11栋学生宿舍维修改造更换家具</w:t>
      </w:r>
    </w:p>
    <w:p w14:paraId="589DA8BA">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4</w:t>
      </w:r>
      <w:r>
        <w:rPr>
          <w:rFonts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lang w:val="hr-HR"/>
        </w:rPr>
        <w:t>采购方式：公开招标</w:t>
      </w:r>
    </w:p>
    <w:p w14:paraId="51E425A4">
      <w:pPr>
        <w:wordWrap w:val="0"/>
        <w:spacing w:line="360" w:lineRule="auto"/>
        <w:ind w:firstLine="480" w:firstLineChars="200"/>
        <w:rPr>
          <w:rFonts w:ascii="宋体" w:hAnsi="宋体" w:cs="仿宋_GB2312"/>
          <w:color w:val="auto"/>
          <w:kern w:val="2"/>
          <w:sz w:val="24"/>
          <w:szCs w:val="24"/>
          <w:highlight w:val="none"/>
          <w:lang w:val="hr-HR"/>
        </w:rPr>
      </w:pPr>
      <w:r>
        <w:rPr>
          <w:rFonts w:ascii="宋体" w:hAnsi="宋体" w:cs="仿宋_GB2312"/>
          <w:color w:val="auto"/>
          <w:kern w:val="2"/>
          <w:sz w:val="24"/>
          <w:szCs w:val="24"/>
          <w:highlight w:val="none"/>
          <w:lang w:val="hr-HR"/>
        </w:rPr>
        <w:t>5.</w:t>
      </w:r>
      <w:r>
        <w:rPr>
          <w:rFonts w:hint="eastAsia" w:ascii="宋体" w:hAnsi="宋体" w:cs="仿宋_GB2312"/>
          <w:color w:val="auto"/>
          <w:kern w:val="2"/>
          <w:sz w:val="24"/>
          <w:szCs w:val="24"/>
          <w:highlight w:val="none"/>
          <w:lang w:val="hr-HR"/>
        </w:rPr>
        <w:t>预算金额：1904120</w:t>
      </w:r>
      <w:r>
        <w:rPr>
          <w:rFonts w:hint="eastAsia" w:ascii="宋体" w:hAnsi="宋体" w:cs="仿宋_GB2312"/>
          <w:color w:val="auto"/>
          <w:kern w:val="2"/>
          <w:sz w:val="24"/>
          <w:szCs w:val="24"/>
          <w:highlight w:val="none"/>
          <w:lang w:val="en-US" w:eastAsia="zh-CN"/>
        </w:rPr>
        <w:t>.00</w:t>
      </w:r>
      <w:r>
        <w:rPr>
          <w:rFonts w:hint="eastAsia" w:ascii="宋体" w:hAnsi="宋体" w:cs="仿宋_GB2312"/>
          <w:color w:val="auto"/>
          <w:kern w:val="2"/>
          <w:sz w:val="24"/>
          <w:szCs w:val="24"/>
          <w:highlight w:val="none"/>
          <w:lang w:val="hr-HR"/>
        </w:rPr>
        <w:t>元</w:t>
      </w:r>
    </w:p>
    <w:p w14:paraId="3FBD00D0">
      <w:pPr>
        <w:wordWrap w:val="0"/>
        <w:spacing w:line="360" w:lineRule="auto"/>
        <w:ind w:firstLine="480" w:firstLineChars="200"/>
        <w:rPr>
          <w:rFonts w:ascii="宋体" w:hAnsi="宋体" w:cs="仿宋_GB2312"/>
          <w:color w:val="auto"/>
          <w:kern w:val="2"/>
          <w:sz w:val="24"/>
          <w:szCs w:val="24"/>
          <w:highlight w:val="none"/>
          <w:lang w:val="hr-HR"/>
        </w:rPr>
      </w:pPr>
      <w:r>
        <w:rPr>
          <w:rFonts w:ascii="宋体" w:hAnsi="宋体" w:cs="仿宋_GB2312"/>
          <w:color w:val="auto"/>
          <w:kern w:val="2"/>
          <w:sz w:val="24"/>
          <w:szCs w:val="24"/>
          <w:highlight w:val="none"/>
          <w:lang w:val="hr-HR"/>
        </w:rPr>
        <w:t>6.</w:t>
      </w:r>
      <w:r>
        <w:rPr>
          <w:rFonts w:hint="eastAsia" w:ascii="宋体" w:hAnsi="宋体" w:cs="仿宋_GB2312"/>
          <w:color w:val="auto"/>
          <w:kern w:val="2"/>
          <w:sz w:val="24"/>
          <w:szCs w:val="24"/>
          <w:highlight w:val="none"/>
          <w:lang w:val="hr-HR"/>
        </w:rPr>
        <w:t>最高限价：1904120</w:t>
      </w:r>
      <w:r>
        <w:rPr>
          <w:rFonts w:hint="eastAsia" w:ascii="宋体" w:hAnsi="宋体" w:cs="仿宋_GB2312"/>
          <w:color w:val="auto"/>
          <w:kern w:val="2"/>
          <w:sz w:val="24"/>
          <w:szCs w:val="24"/>
          <w:highlight w:val="none"/>
          <w:lang w:val="en-US" w:eastAsia="zh-CN"/>
        </w:rPr>
        <w:t>.00</w:t>
      </w:r>
      <w:r>
        <w:rPr>
          <w:rFonts w:hint="eastAsia" w:ascii="宋体" w:hAnsi="宋体" w:cs="仿宋_GB2312"/>
          <w:color w:val="auto"/>
          <w:kern w:val="2"/>
          <w:sz w:val="24"/>
          <w:szCs w:val="24"/>
          <w:highlight w:val="none"/>
          <w:lang w:val="hr-HR"/>
        </w:rPr>
        <w:t>元</w:t>
      </w:r>
    </w:p>
    <w:p w14:paraId="5BAF0CE7">
      <w:pPr>
        <w:wordWrap w:val="0"/>
        <w:spacing w:line="360" w:lineRule="auto"/>
        <w:ind w:firstLine="480" w:firstLineChars="200"/>
        <w:rPr>
          <w:rFonts w:ascii="宋体" w:hAnsi="宋体" w:cs="仿宋_GB2312"/>
          <w:color w:val="auto"/>
          <w:kern w:val="2"/>
          <w:sz w:val="24"/>
          <w:szCs w:val="24"/>
          <w:highlight w:val="none"/>
          <w:lang w:val="hr-HR"/>
        </w:rPr>
      </w:pPr>
      <w:r>
        <w:rPr>
          <w:rFonts w:ascii="宋体" w:hAnsi="宋体" w:cs="仿宋_GB2312"/>
          <w:color w:val="auto"/>
          <w:kern w:val="2"/>
          <w:sz w:val="24"/>
          <w:szCs w:val="24"/>
          <w:highlight w:val="none"/>
          <w:lang w:val="hr-HR"/>
        </w:rPr>
        <w:t>7.</w:t>
      </w:r>
      <w:r>
        <w:rPr>
          <w:rFonts w:hint="eastAsia" w:ascii="宋体" w:hAnsi="宋体" w:cs="仿宋_GB2312"/>
          <w:color w:val="auto"/>
          <w:kern w:val="2"/>
          <w:sz w:val="24"/>
          <w:szCs w:val="24"/>
          <w:highlight w:val="none"/>
          <w:lang w:val="hr-HR"/>
        </w:rPr>
        <w:t>采购需求：</w:t>
      </w:r>
      <w:r>
        <w:rPr>
          <w:rFonts w:hint="eastAsia" w:ascii="宋体" w:hAnsi="宋体" w:cs="仿宋_GB2312"/>
          <w:color w:val="FF0000"/>
          <w:sz w:val="24"/>
          <w:highlight w:val="none"/>
          <w:lang w:val="hr-HR"/>
        </w:rPr>
        <w:t>湖北工业大学</w:t>
      </w:r>
      <w:r>
        <w:rPr>
          <w:rFonts w:hint="eastAsia" w:ascii="宋体" w:hAnsi="宋体" w:cs="仿宋_GB2312"/>
          <w:color w:val="FF0000"/>
          <w:kern w:val="2"/>
          <w:sz w:val="24"/>
          <w:szCs w:val="24"/>
          <w:highlight w:val="none"/>
        </w:rPr>
        <w:t>北苑</w:t>
      </w:r>
      <w:r>
        <w:rPr>
          <w:rFonts w:hint="eastAsia" w:ascii="宋体" w:hAnsi="宋体" w:cs="仿宋_GB2312"/>
          <w:color w:val="FF0000"/>
          <w:kern w:val="2"/>
          <w:sz w:val="24"/>
          <w:szCs w:val="24"/>
          <w:highlight w:val="none"/>
          <w:lang w:val="en-US" w:eastAsia="zh-CN"/>
        </w:rPr>
        <w:t>11</w:t>
      </w:r>
      <w:r>
        <w:rPr>
          <w:rFonts w:hint="eastAsia" w:ascii="宋体" w:hAnsi="宋体" w:cs="仿宋_GB2312"/>
          <w:color w:val="FF0000"/>
          <w:kern w:val="2"/>
          <w:sz w:val="24"/>
          <w:szCs w:val="24"/>
          <w:highlight w:val="none"/>
        </w:rPr>
        <w:t>栋</w:t>
      </w:r>
      <w:r>
        <w:rPr>
          <w:rFonts w:hint="eastAsia" w:ascii="宋体" w:hAnsi="宋体" w:cs="仿宋_GB2312"/>
          <w:color w:val="FF0000"/>
          <w:kern w:val="2"/>
          <w:sz w:val="24"/>
          <w:szCs w:val="24"/>
          <w:highlight w:val="none"/>
          <w:lang w:val="en-US" w:eastAsia="zh-CN"/>
        </w:rPr>
        <w:t>拟采购724人位学生宿舍组合家具</w:t>
      </w:r>
      <w:r>
        <w:rPr>
          <w:rFonts w:hint="eastAsia" w:ascii="宋体" w:hAnsi="宋体" w:cs="仿宋_GB2312"/>
          <w:color w:val="FF0000"/>
          <w:kern w:val="2"/>
          <w:sz w:val="24"/>
          <w:szCs w:val="24"/>
          <w:highlight w:val="none"/>
        </w:rPr>
        <w:t>（床、衣柜、书桌、书架、</w:t>
      </w:r>
      <w:r>
        <w:rPr>
          <w:rFonts w:hint="eastAsia" w:ascii="宋体" w:hAnsi="宋体" w:cs="仿宋_GB2312"/>
          <w:color w:val="FF0000"/>
          <w:kern w:val="2"/>
          <w:sz w:val="24"/>
          <w:szCs w:val="24"/>
          <w:highlight w:val="none"/>
          <w:lang w:eastAsia="zh-CN"/>
        </w:rPr>
        <w:t>步梯、</w:t>
      </w:r>
      <w:r>
        <w:rPr>
          <w:rFonts w:hint="eastAsia" w:ascii="宋体" w:hAnsi="宋体" w:cs="仿宋_GB2312"/>
          <w:color w:val="FF0000"/>
          <w:kern w:val="2"/>
          <w:sz w:val="24"/>
          <w:szCs w:val="24"/>
          <w:highlight w:val="none"/>
          <w:lang w:val="en-US" w:eastAsia="zh-CN"/>
        </w:rPr>
        <w:t>公寓椅等</w:t>
      </w:r>
      <w:r>
        <w:rPr>
          <w:rFonts w:hint="eastAsia" w:ascii="宋体" w:hAnsi="宋体" w:cs="仿宋_GB2312"/>
          <w:color w:val="FF0000"/>
          <w:kern w:val="2"/>
          <w:sz w:val="24"/>
          <w:szCs w:val="24"/>
          <w:highlight w:val="none"/>
        </w:rPr>
        <w:t>）</w:t>
      </w:r>
      <w:r>
        <w:rPr>
          <w:rFonts w:hint="eastAsia" w:ascii="宋体" w:hAnsi="宋体" w:cs="仿宋_GB2312"/>
          <w:color w:val="FF0000"/>
          <w:kern w:val="2"/>
          <w:sz w:val="24"/>
          <w:szCs w:val="24"/>
          <w:highlight w:val="none"/>
          <w:lang w:val="en-US" w:eastAsia="zh-CN"/>
        </w:rPr>
        <w:t>等</w:t>
      </w:r>
      <w:r>
        <w:rPr>
          <w:rFonts w:hint="eastAsia" w:ascii="宋体" w:hAnsi="宋体" w:cs="仿宋_GB2312"/>
          <w:color w:val="FF0000"/>
          <w:kern w:val="2"/>
          <w:sz w:val="24"/>
          <w:szCs w:val="24"/>
          <w:highlight w:val="none"/>
          <w:lang w:val="hr-HR"/>
        </w:rPr>
        <w:t>；</w:t>
      </w:r>
      <w:r>
        <w:rPr>
          <w:rFonts w:hint="eastAsia" w:ascii="宋体" w:hAnsi="宋体" w:cs="仿宋_GB2312"/>
          <w:color w:val="auto"/>
          <w:kern w:val="2"/>
          <w:sz w:val="24"/>
          <w:szCs w:val="24"/>
          <w:highlight w:val="none"/>
        </w:rPr>
        <w:t>具体内容及要求详见招标文件第三章。</w:t>
      </w:r>
    </w:p>
    <w:p w14:paraId="2F915C04">
      <w:pPr>
        <w:wordWrap w:val="0"/>
        <w:spacing w:line="360" w:lineRule="auto"/>
        <w:ind w:firstLine="480" w:firstLineChars="200"/>
        <w:rPr>
          <w:rFonts w:ascii="宋体" w:hAnsi="宋体" w:cs="仿宋_GB2312"/>
          <w:color w:val="auto"/>
          <w:kern w:val="2"/>
          <w:sz w:val="24"/>
          <w:szCs w:val="24"/>
          <w:highlight w:val="none"/>
          <w:lang w:val="hr-HR"/>
        </w:rPr>
      </w:pPr>
      <w:r>
        <w:rPr>
          <w:rFonts w:ascii="宋体" w:hAnsi="宋体" w:cs="仿宋_GB2312"/>
          <w:color w:val="auto"/>
          <w:kern w:val="2"/>
          <w:sz w:val="24"/>
          <w:szCs w:val="24"/>
          <w:highlight w:val="none"/>
          <w:lang w:val="hr-HR"/>
        </w:rPr>
        <w:t>8.</w:t>
      </w:r>
      <w:r>
        <w:rPr>
          <w:rFonts w:hint="eastAsia" w:ascii="宋体" w:hAnsi="宋体" w:cs="仿宋_GB2312"/>
          <w:color w:val="auto"/>
          <w:kern w:val="2"/>
          <w:sz w:val="24"/>
          <w:szCs w:val="24"/>
          <w:highlight w:val="none"/>
        </w:rPr>
        <w:t>合同履行期限</w:t>
      </w:r>
      <w:r>
        <w:rPr>
          <w:rFonts w:hint="eastAsia" w:ascii="宋体" w:hAnsi="宋体" w:cs="仿宋_GB2312"/>
          <w:color w:val="auto"/>
          <w:kern w:val="2"/>
          <w:sz w:val="24"/>
          <w:szCs w:val="24"/>
          <w:highlight w:val="none"/>
          <w:lang w:val="hr-HR"/>
        </w:rPr>
        <w:t>：</w:t>
      </w:r>
      <w:r>
        <w:rPr>
          <w:rFonts w:hint="eastAsia" w:ascii="宋体" w:hAnsi="宋体" w:cs="宋体"/>
          <w:color w:val="auto"/>
          <w:sz w:val="24"/>
          <w:szCs w:val="24"/>
          <w:highlight w:val="none"/>
          <w:lang w:val="en-US" w:eastAsia="zh-CN"/>
        </w:rPr>
        <w:t>2025年8月30日前</w:t>
      </w:r>
      <w:r>
        <w:rPr>
          <w:rFonts w:hint="eastAsia" w:ascii="宋体" w:hAnsi="宋体" w:cs="宋体"/>
          <w:color w:val="auto"/>
          <w:sz w:val="24"/>
          <w:szCs w:val="24"/>
          <w:highlight w:val="none"/>
        </w:rPr>
        <w:t>完成产品交付、安装并通过验收。</w:t>
      </w:r>
    </w:p>
    <w:p w14:paraId="601556A7">
      <w:pPr>
        <w:wordWrap w:val="0"/>
        <w:spacing w:line="360" w:lineRule="auto"/>
        <w:ind w:firstLine="480" w:firstLineChars="200"/>
        <w:rPr>
          <w:rFonts w:ascii="宋体" w:hAnsi="宋体" w:cs="仿宋_GB2312"/>
          <w:color w:val="auto"/>
          <w:kern w:val="2"/>
          <w:sz w:val="24"/>
          <w:szCs w:val="24"/>
          <w:highlight w:val="none"/>
          <w:lang w:val="hr-HR"/>
        </w:rPr>
      </w:pPr>
      <w:bookmarkStart w:id="11" w:name="_Toc35393630"/>
      <w:bookmarkStart w:id="12" w:name="_Toc35393799"/>
      <w:bookmarkStart w:id="13" w:name="_Toc44583629"/>
      <w:bookmarkStart w:id="14" w:name="_Toc28359090"/>
      <w:bookmarkStart w:id="15" w:name="_Toc28359013"/>
      <w:r>
        <w:rPr>
          <w:rFonts w:ascii="宋体" w:hAnsi="宋体" w:cs="仿宋_GB2312"/>
          <w:color w:val="auto"/>
          <w:kern w:val="2"/>
          <w:sz w:val="24"/>
          <w:szCs w:val="24"/>
          <w:highlight w:val="none"/>
          <w:lang w:val="hr-HR"/>
        </w:rPr>
        <w:t>9</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本项目</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是</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否</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接受联合体投标</w:t>
      </w:r>
      <w:r>
        <w:rPr>
          <w:rFonts w:hint="eastAsia" w:ascii="宋体" w:hAnsi="宋体" w:cs="仿宋_GB2312"/>
          <w:color w:val="auto"/>
          <w:kern w:val="2"/>
          <w:sz w:val="24"/>
          <w:szCs w:val="24"/>
          <w:highlight w:val="none"/>
          <w:lang w:val="hr-HR"/>
        </w:rPr>
        <w:t>：否</w:t>
      </w:r>
    </w:p>
    <w:p w14:paraId="51F6B23D">
      <w:pPr>
        <w:wordWrap w:val="0"/>
        <w:spacing w:line="360" w:lineRule="auto"/>
        <w:ind w:firstLine="480" w:firstLineChars="200"/>
        <w:rPr>
          <w:rFonts w:hint="eastAsia" w:ascii="宋体" w:hAnsi="宋体" w:eastAsia="宋体" w:cs="仿宋_GB2312"/>
          <w:color w:val="auto"/>
          <w:kern w:val="2"/>
          <w:sz w:val="24"/>
          <w:szCs w:val="24"/>
          <w:highlight w:val="none"/>
          <w:lang w:val="hr-HR" w:eastAsia="zh-CN"/>
        </w:rPr>
      </w:pPr>
      <w:r>
        <w:rPr>
          <w:rFonts w:ascii="宋体" w:hAnsi="宋体" w:cs="仿宋_GB2312"/>
          <w:color w:val="auto"/>
          <w:kern w:val="2"/>
          <w:sz w:val="24"/>
          <w:szCs w:val="24"/>
          <w:highlight w:val="none"/>
          <w:lang w:val="hr-HR"/>
        </w:rPr>
        <w:t>10</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是否可采购进口产品</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lang w:val="en-US" w:eastAsia="zh-CN"/>
        </w:rPr>
        <w:t>否</w:t>
      </w:r>
    </w:p>
    <w:p w14:paraId="4325ED92">
      <w:pPr>
        <w:wordWrap w:val="0"/>
        <w:spacing w:line="360" w:lineRule="auto"/>
        <w:ind w:firstLine="480" w:firstLineChars="200"/>
        <w:rPr>
          <w:rFonts w:ascii="宋体" w:hAnsi="宋体" w:cs="仿宋_GB2312"/>
          <w:color w:val="auto"/>
          <w:sz w:val="24"/>
          <w:highlight w:val="none"/>
          <w:lang w:val="hr-HR"/>
        </w:rPr>
      </w:pPr>
      <w:r>
        <w:rPr>
          <w:rFonts w:hint="eastAsia" w:ascii="宋体" w:hAnsi="宋体" w:cs="仿宋_GB2312"/>
          <w:color w:val="auto"/>
          <w:sz w:val="24"/>
          <w:highlight w:val="none"/>
          <w:lang w:val="hr-HR"/>
        </w:rPr>
        <w:t>11.</w:t>
      </w:r>
      <w:r>
        <w:rPr>
          <w:rFonts w:hint="eastAsia" w:ascii="宋体" w:hAnsi="宋体" w:cs="仿宋_GB2312"/>
          <w:color w:val="auto"/>
          <w:sz w:val="24"/>
          <w:highlight w:val="none"/>
        </w:rPr>
        <w:t>本项目</w:t>
      </w:r>
      <w:r>
        <w:rPr>
          <w:rFonts w:hint="eastAsia" w:ascii="宋体" w:hAnsi="宋体" w:cs="仿宋_GB2312"/>
          <w:color w:val="auto"/>
          <w:sz w:val="24"/>
          <w:highlight w:val="none"/>
          <w:lang w:val="hr-HR"/>
        </w:rPr>
        <w:t>（</w:t>
      </w:r>
      <w:r>
        <w:rPr>
          <w:rFonts w:hint="eastAsia" w:ascii="宋体" w:hAnsi="宋体" w:cs="仿宋_GB2312"/>
          <w:color w:val="auto"/>
          <w:sz w:val="24"/>
          <w:highlight w:val="none"/>
        </w:rPr>
        <w:t>是</w:t>
      </w:r>
      <w:r>
        <w:rPr>
          <w:rFonts w:hint="eastAsia" w:ascii="宋体" w:hAnsi="宋体" w:cs="仿宋_GB2312"/>
          <w:color w:val="auto"/>
          <w:sz w:val="24"/>
          <w:highlight w:val="none"/>
          <w:lang w:val="hr-HR"/>
        </w:rPr>
        <w:t>/</w:t>
      </w:r>
      <w:r>
        <w:rPr>
          <w:rFonts w:hint="eastAsia" w:ascii="宋体" w:hAnsi="宋体" w:cs="仿宋_GB2312"/>
          <w:color w:val="auto"/>
          <w:sz w:val="24"/>
          <w:highlight w:val="none"/>
        </w:rPr>
        <w:t>否</w:t>
      </w:r>
      <w:r>
        <w:rPr>
          <w:rFonts w:hint="eastAsia" w:ascii="宋体" w:hAnsi="宋体" w:cs="仿宋_GB2312"/>
          <w:color w:val="auto"/>
          <w:sz w:val="24"/>
          <w:highlight w:val="none"/>
          <w:lang w:val="hr-HR"/>
        </w:rPr>
        <w:t>）</w:t>
      </w:r>
      <w:r>
        <w:rPr>
          <w:rFonts w:hint="eastAsia" w:ascii="宋体" w:hAnsi="宋体" w:cs="仿宋_GB2312"/>
          <w:color w:val="auto"/>
          <w:sz w:val="24"/>
          <w:highlight w:val="none"/>
        </w:rPr>
        <w:t>接受合同分包</w:t>
      </w:r>
      <w:r>
        <w:rPr>
          <w:rFonts w:hint="eastAsia" w:ascii="宋体" w:hAnsi="宋体" w:cs="仿宋_GB2312"/>
          <w:color w:val="auto"/>
          <w:sz w:val="24"/>
          <w:highlight w:val="none"/>
          <w:lang w:val="hr-HR"/>
        </w:rPr>
        <w:t>：否</w:t>
      </w:r>
    </w:p>
    <w:p w14:paraId="0219AC28">
      <w:pPr>
        <w:spacing w:line="360" w:lineRule="auto"/>
        <w:ind w:firstLine="482" w:firstLineChars="200"/>
        <w:rPr>
          <w:rFonts w:hint="eastAsia" w:ascii="宋体" w:hAnsi="宋体" w:cs="仿宋_GB2312"/>
          <w:b/>
          <w:bCs/>
          <w:color w:val="auto"/>
          <w:sz w:val="24"/>
          <w:highlight w:val="none"/>
        </w:rPr>
      </w:pPr>
      <w:bookmarkStart w:id="16" w:name="_Toc7027"/>
      <w:r>
        <w:rPr>
          <w:rFonts w:hint="eastAsia" w:ascii="宋体" w:hAnsi="宋体" w:cs="仿宋_GB2312"/>
          <w:b/>
          <w:bCs/>
          <w:color w:val="auto"/>
          <w:sz w:val="24"/>
          <w:highlight w:val="none"/>
        </w:rPr>
        <w:t>12.本项目（是/否）专门面向中小微企业：是</w:t>
      </w:r>
    </w:p>
    <w:p w14:paraId="52C2431B">
      <w:pPr>
        <w:spacing w:line="360" w:lineRule="auto"/>
        <w:ind w:firstLine="482" w:firstLineChars="200"/>
        <w:rPr>
          <w:rFonts w:ascii="宋体" w:hAnsi="宋体" w:cs="仿宋_GB2312"/>
          <w:color w:val="auto"/>
          <w:sz w:val="24"/>
          <w:highlight w:val="none"/>
          <w:lang w:val="hr-HR"/>
        </w:rPr>
      </w:pPr>
      <w:r>
        <w:rPr>
          <w:rFonts w:hint="eastAsia" w:ascii="宋体" w:hAnsi="宋体" w:cs="仿宋_GB2312"/>
          <w:b/>
          <w:bCs/>
          <w:color w:val="auto"/>
          <w:sz w:val="24"/>
          <w:highlight w:val="none"/>
        </w:rPr>
        <w:t>13.面向中小微企业的类型为：</w:t>
      </w:r>
      <w:r>
        <w:rPr>
          <w:rFonts w:hint="eastAsia" w:ascii="宋体" w:hAnsi="宋体" w:cs="仿宋_GB2312"/>
          <w:b/>
          <w:bCs/>
          <w:color w:val="auto"/>
          <w:sz w:val="24"/>
          <w:highlight w:val="none"/>
          <w:lang w:val="en-US" w:eastAsia="zh-CN"/>
        </w:rPr>
        <w:t>中</w:t>
      </w:r>
      <w:r>
        <w:rPr>
          <w:rFonts w:hint="eastAsia" w:ascii="宋体" w:hAnsi="宋体" w:cs="仿宋_GB2312"/>
          <w:b/>
          <w:bCs/>
          <w:color w:val="auto"/>
          <w:sz w:val="24"/>
          <w:highlight w:val="none"/>
        </w:rPr>
        <w:t>小微企业</w:t>
      </w:r>
    </w:p>
    <w:p w14:paraId="14EAB733">
      <w:pPr>
        <w:keepNext/>
        <w:keepLines/>
        <w:wordWrap w:val="0"/>
        <w:spacing w:line="360" w:lineRule="auto"/>
        <w:ind w:firstLine="482" w:firstLineChars="200"/>
        <w:outlineLvl w:val="1"/>
        <w:rPr>
          <w:rFonts w:ascii="宋体" w:hAnsi="宋体" w:cs="宋体"/>
          <w:b/>
          <w:color w:val="auto"/>
          <w:kern w:val="2"/>
          <w:sz w:val="24"/>
          <w:szCs w:val="24"/>
          <w:highlight w:val="none"/>
          <w:lang w:val="hr-HR"/>
        </w:rPr>
      </w:pPr>
      <w:r>
        <w:rPr>
          <w:rFonts w:hint="eastAsia" w:ascii="宋体" w:hAnsi="宋体" w:cs="仿宋_GB2312"/>
          <w:b/>
          <w:color w:val="auto"/>
          <w:kern w:val="2"/>
          <w:sz w:val="24"/>
          <w:szCs w:val="24"/>
          <w:highlight w:val="none"/>
          <w:lang w:val="hr-HR"/>
        </w:rPr>
        <w:t>二、</w:t>
      </w:r>
      <w:r>
        <w:rPr>
          <w:rFonts w:hint="eastAsia" w:ascii="宋体" w:hAnsi="宋体" w:cs="仿宋_GB2312"/>
          <w:b/>
          <w:color w:val="auto"/>
          <w:kern w:val="2"/>
          <w:sz w:val="24"/>
          <w:szCs w:val="24"/>
          <w:highlight w:val="none"/>
        </w:rPr>
        <w:t>申请人</w:t>
      </w:r>
      <w:r>
        <w:rPr>
          <w:rFonts w:hint="eastAsia" w:ascii="宋体" w:hAnsi="宋体" w:cs="仿宋_GB2312"/>
          <w:b/>
          <w:color w:val="auto"/>
          <w:kern w:val="2"/>
          <w:sz w:val="24"/>
          <w:szCs w:val="24"/>
          <w:highlight w:val="none"/>
          <w:lang w:val="hr-HR"/>
        </w:rPr>
        <w:t>资格要求</w:t>
      </w:r>
      <w:bookmarkEnd w:id="11"/>
      <w:bookmarkEnd w:id="12"/>
      <w:bookmarkEnd w:id="13"/>
      <w:bookmarkEnd w:id="14"/>
      <w:bookmarkEnd w:id="15"/>
      <w:bookmarkEnd w:id="16"/>
    </w:p>
    <w:p w14:paraId="0C6806B6">
      <w:pPr>
        <w:wordWrap w:val="0"/>
        <w:spacing w:line="360" w:lineRule="auto"/>
        <w:ind w:firstLine="480" w:firstLineChars="200"/>
        <w:rPr>
          <w:rFonts w:ascii="宋体" w:hAnsi="宋体" w:cs="仿宋_GB2312"/>
          <w:color w:val="auto"/>
          <w:kern w:val="2"/>
          <w:sz w:val="24"/>
          <w:szCs w:val="24"/>
          <w:highlight w:val="none"/>
          <w:lang w:val="hr-HR"/>
        </w:rPr>
      </w:pPr>
      <w:bookmarkStart w:id="17" w:name="_Toc28359014"/>
      <w:bookmarkStart w:id="18" w:name="_Toc44583630"/>
      <w:bookmarkStart w:id="19" w:name="_Toc35393800"/>
      <w:bookmarkStart w:id="20" w:name="_Toc28359091"/>
      <w:bookmarkStart w:id="21" w:name="_Toc35393631"/>
      <w:r>
        <w:rPr>
          <w:rFonts w:hint="eastAsia" w:ascii="宋体" w:hAnsi="宋体" w:cs="仿宋_GB2312"/>
          <w:color w:val="auto"/>
          <w:kern w:val="2"/>
          <w:sz w:val="24"/>
          <w:szCs w:val="24"/>
          <w:highlight w:val="none"/>
          <w:lang w:val="hr-HR"/>
        </w:rPr>
        <w:t>1.</w:t>
      </w:r>
      <w:r>
        <w:rPr>
          <w:rFonts w:hint="eastAsia" w:ascii="宋体" w:hAnsi="宋体" w:cs="仿宋_GB2312"/>
          <w:color w:val="auto"/>
          <w:kern w:val="2"/>
          <w:sz w:val="24"/>
          <w:szCs w:val="24"/>
          <w:highlight w:val="none"/>
        </w:rPr>
        <w:t>满足《中华人民共和国政府采购法》第二十二条规定</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即</w:t>
      </w:r>
      <w:r>
        <w:rPr>
          <w:rFonts w:hint="eastAsia" w:ascii="宋体" w:hAnsi="宋体" w:cs="仿宋_GB2312"/>
          <w:color w:val="auto"/>
          <w:kern w:val="2"/>
          <w:sz w:val="24"/>
          <w:szCs w:val="24"/>
          <w:highlight w:val="none"/>
          <w:lang w:val="hr-HR"/>
        </w:rPr>
        <w:t>：</w:t>
      </w:r>
    </w:p>
    <w:p w14:paraId="0C990BD5">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w:t>
      </w:r>
      <w:r>
        <w:rPr>
          <w:rFonts w:hint="eastAsia" w:ascii="宋体" w:hAnsi="宋体" w:cs="仿宋_GB2312"/>
          <w:color w:val="auto"/>
          <w:kern w:val="2"/>
          <w:sz w:val="24"/>
          <w:szCs w:val="24"/>
          <w:highlight w:val="none"/>
        </w:rPr>
        <w:t>具有独立承担民事责任的能力</w:t>
      </w:r>
      <w:r>
        <w:rPr>
          <w:rFonts w:hint="eastAsia" w:ascii="宋体" w:hAnsi="宋体" w:cs="仿宋_GB2312"/>
          <w:color w:val="auto"/>
          <w:kern w:val="2"/>
          <w:sz w:val="24"/>
          <w:szCs w:val="24"/>
          <w:highlight w:val="none"/>
          <w:lang w:val="hr-HR"/>
        </w:rPr>
        <w:t>；</w:t>
      </w:r>
    </w:p>
    <w:p w14:paraId="6FF7ED59">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（2）</w:t>
      </w:r>
      <w:r>
        <w:rPr>
          <w:rFonts w:hint="eastAsia" w:ascii="宋体" w:hAnsi="宋体" w:cs="仿宋_GB2312"/>
          <w:color w:val="auto"/>
          <w:kern w:val="2"/>
          <w:sz w:val="24"/>
          <w:szCs w:val="24"/>
          <w:highlight w:val="none"/>
        </w:rPr>
        <w:t>具有良好的商业信誉和健全的财务会计制度</w:t>
      </w:r>
      <w:r>
        <w:rPr>
          <w:rFonts w:hint="eastAsia" w:ascii="宋体" w:hAnsi="宋体" w:cs="仿宋_GB2312"/>
          <w:color w:val="auto"/>
          <w:kern w:val="2"/>
          <w:sz w:val="24"/>
          <w:szCs w:val="24"/>
          <w:highlight w:val="none"/>
          <w:lang w:val="hr-HR"/>
        </w:rPr>
        <w:t>；</w:t>
      </w:r>
    </w:p>
    <w:p w14:paraId="55562B70">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（3）</w:t>
      </w:r>
      <w:r>
        <w:rPr>
          <w:rFonts w:hint="eastAsia" w:ascii="宋体" w:hAnsi="宋体" w:cs="仿宋_GB2312"/>
          <w:color w:val="auto"/>
          <w:kern w:val="2"/>
          <w:sz w:val="24"/>
          <w:szCs w:val="24"/>
          <w:highlight w:val="none"/>
        </w:rPr>
        <w:t>具有履行合同所必需的设备和专业技术能力</w:t>
      </w:r>
      <w:r>
        <w:rPr>
          <w:rFonts w:hint="eastAsia" w:ascii="宋体" w:hAnsi="宋体" w:cs="仿宋_GB2312"/>
          <w:color w:val="auto"/>
          <w:kern w:val="2"/>
          <w:sz w:val="24"/>
          <w:szCs w:val="24"/>
          <w:highlight w:val="none"/>
          <w:lang w:val="hr-HR"/>
        </w:rPr>
        <w:t>；</w:t>
      </w:r>
    </w:p>
    <w:p w14:paraId="61EB7334">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（4）</w:t>
      </w:r>
      <w:r>
        <w:rPr>
          <w:rFonts w:hint="eastAsia" w:ascii="宋体" w:hAnsi="宋体" w:cs="仿宋_GB2312"/>
          <w:color w:val="auto"/>
          <w:kern w:val="2"/>
          <w:sz w:val="24"/>
          <w:szCs w:val="24"/>
          <w:highlight w:val="none"/>
        </w:rPr>
        <w:t>有依法缴纳税收和社会保障资金的良好记录</w:t>
      </w:r>
      <w:r>
        <w:rPr>
          <w:rFonts w:hint="eastAsia" w:ascii="宋体" w:hAnsi="宋体" w:cs="仿宋_GB2312"/>
          <w:color w:val="auto"/>
          <w:kern w:val="2"/>
          <w:sz w:val="24"/>
          <w:szCs w:val="24"/>
          <w:highlight w:val="none"/>
          <w:lang w:val="hr-HR"/>
        </w:rPr>
        <w:t>；</w:t>
      </w:r>
    </w:p>
    <w:p w14:paraId="704FE315">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（5）</w:t>
      </w:r>
      <w:r>
        <w:rPr>
          <w:rFonts w:hint="eastAsia" w:ascii="宋体" w:hAnsi="宋体" w:cs="仿宋_GB2312"/>
          <w:color w:val="auto"/>
          <w:kern w:val="2"/>
          <w:sz w:val="24"/>
          <w:szCs w:val="24"/>
          <w:highlight w:val="none"/>
        </w:rPr>
        <w:t>参加政府采购活动前三年内</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在经营活动中没有重大违法记录</w:t>
      </w:r>
      <w:r>
        <w:rPr>
          <w:rFonts w:hint="eastAsia" w:ascii="宋体" w:hAnsi="宋体" w:cs="仿宋_GB2312"/>
          <w:color w:val="auto"/>
          <w:kern w:val="2"/>
          <w:sz w:val="24"/>
          <w:szCs w:val="24"/>
          <w:highlight w:val="none"/>
          <w:lang w:val="hr-HR"/>
        </w:rPr>
        <w:t>；</w:t>
      </w:r>
    </w:p>
    <w:p w14:paraId="116C8B02">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（6）</w:t>
      </w:r>
      <w:r>
        <w:rPr>
          <w:rFonts w:hint="eastAsia" w:ascii="宋体" w:hAnsi="宋体" w:cs="仿宋_GB2312"/>
          <w:color w:val="auto"/>
          <w:kern w:val="2"/>
          <w:sz w:val="24"/>
          <w:szCs w:val="24"/>
          <w:highlight w:val="none"/>
        </w:rPr>
        <w:t>法律、行政法规规定的其他条件。</w:t>
      </w:r>
    </w:p>
    <w:p w14:paraId="58DF8914">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2.</w:t>
      </w:r>
      <w:r>
        <w:rPr>
          <w:rFonts w:hint="eastAsia" w:ascii="宋体" w:hAnsi="宋体" w:cs="仿宋_GB2312"/>
          <w:color w:val="auto"/>
          <w:kern w:val="2"/>
          <w:sz w:val="24"/>
          <w:szCs w:val="24"/>
          <w:highlight w:val="none"/>
        </w:rPr>
        <w:t>单位负责人为同一人或者存在直接控股、管理关系的不同投标人</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不得参加本项目同一合同项下的政府采购活动。</w:t>
      </w:r>
    </w:p>
    <w:p w14:paraId="4032A093">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3.</w:t>
      </w:r>
      <w:r>
        <w:rPr>
          <w:rFonts w:hint="eastAsia" w:ascii="宋体" w:hAnsi="宋体" w:cs="仿宋_GB2312"/>
          <w:color w:val="auto"/>
          <w:kern w:val="2"/>
          <w:sz w:val="24"/>
          <w:szCs w:val="24"/>
          <w:highlight w:val="none"/>
        </w:rPr>
        <w:t>为本采购项目提供整体设计、规范编制或者项目管理、监理、检测等服务的</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不得再参加本项目的其他招标采购活动。</w:t>
      </w:r>
    </w:p>
    <w:p w14:paraId="703CF494">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4.</w:t>
      </w:r>
      <w:r>
        <w:rPr>
          <w:rFonts w:hint="eastAsia" w:ascii="宋体" w:hAnsi="宋体" w:cs="仿宋_GB2312"/>
          <w:color w:val="auto"/>
          <w:kern w:val="2"/>
          <w:sz w:val="24"/>
          <w:szCs w:val="24"/>
          <w:highlight w:val="none"/>
        </w:rPr>
        <w:t>未被列入失信被执行人、重大税收违法失信主体</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未被列入政府采购严重违法失信行为记录名单。</w:t>
      </w:r>
    </w:p>
    <w:p w14:paraId="0D80E447">
      <w:pPr>
        <w:wordWrap w:val="0"/>
        <w:spacing w:line="360" w:lineRule="auto"/>
        <w:ind w:firstLine="480" w:firstLineChars="200"/>
        <w:rPr>
          <w:rFonts w:ascii="宋体" w:hAnsi="宋体" w:cs="仿宋_GB2312"/>
          <w:color w:val="auto"/>
          <w:kern w:val="2"/>
          <w:sz w:val="24"/>
          <w:szCs w:val="24"/>
          <w:highlight w:val="none"/>
          <w:lang w:val="hr-HR"/>
        </w:rPr>
      </w:pPr>
      <w:bookmarkStart w:id="22" w:name="_Hlk89807755"/>
      <w:r>
        <w:rPr>
          <w:rFonts w:hint="eastAsia" w:ascii="宋体" w:hAnsi="宋体" w:cs="仿宋_GB2312"/>
          <w:color w:val="auto"/>
          <w:kern w:val="2"/>
          <w:sz w:val="24"/>
          <w:szCs w:val="24"/>
          <w:highlight w:val="none"/>
          <w:lang w:val="hr-HR"/>
        </w:rPr>
        <w:t>5.</w:t>
      </w:r>
      <w:r>
        <w:rPr>
          <w:rFonts w:hint="eastAsia" w:ascii="宋体" w:hAnsi="宋体" w:cs="仿宋_GB2312"/>
          <w:color w:val="auto"/>
          <w:kern w:val="2"/>
          <w:sz w:val="24"/>
          <w:szCs w:val="24"/>
          <w:highlight w:val="none"/>
        </w:rPr>
        <w:t>落实政府采购政策需满足的资格要求</w:t>
      </w:r>
      <w:r>
        <w:rPr>
          <w:rFonts w:hint="eastAsia" w:ascii="宋体" w:hAnsi="宋体" w:cs="仿宋_GB2312"/>
          <w:color w:val="auto"/>
          <w:kern w:val="2"/>
          <w:sz w:val="24"/>
          <w:szCs w:val="24"/>
          <w:highlight w:val="none"/>
          <w:lang w:val="hr-HR"/>
        </w:rPr>
        <w:t>：</w:t>
      </w:r>
      <w:r>
        <w:rPr>
          <w:rFonts w:hint="eastAsia" w:ascii="宋体" w:hAnsi="宋体" w:cs="仿宋_GB2312"/>
          <w:b/>
          <w:bCs/>
          <w:color w:val="auto"/>
          <w:sz w:val="24"/>
          <w:highlight w:val="none"/>
        </w:rPr>
        <w:t>本项目专门面向中小微企业采购（面向中小微企业的类型为：中小微企业）</w:t>
      </w:r>
      <w:r>
        <w:rPr>
          <w:rFonts w:hint="eastAsia" w:ascii="宋体" w:hAnsi="宋体" w:cs="仿宋_GB2312"/>
          <w:color w:val="auto"/>
          <w:sz w:val="24"/>
          <w:highlight w:val="none"/>
        </w:rPr>
        <w:t>，</w:t>
      </w:r>
      <w:r>
        <w:rPr>
          <w:rFonts w:hint="eastAsia" w:ascii="宋体" w:hAnsi="宋体" w:cs="仿宋_GB2312"/>
          <w:color w:val="auto"/>
          <w:sz w:val="24"/>
          <w:highlight w:val="none"/>
          <w:lang w:val="en-US" w:eastAsia="zh-CN"/>
        </w:rPr>
        <w:t>投标人</w:t>
      </w:r>
      <w:r>
        <w:rPr>
          <w:rFonts w:hint="eastAsia" w:ascii="宋体" w:hAnsi="宋体" w:cs="仿宋_GB2312"/>
          <w:color w:val="auto"/>
          <w:sz w:val="24"/>
          <w:highlight w:val="none"/>
        </w:rPr>
        <w:t>所投</w:t>
      </w:r>
      <w:r>
        <w:rPr>
          <w:rFonts w:hint="eastAsia" w:ascii="宋体" w:hAnsi="宋体" w:cs="仿宋_GB2312"/>
          <w:b/>
          <w:bCs/>
          <w:color w:val="auto"/>
          <w:sz w:val="24"/>
          <w:highlight w:val="none"/>
          <w:lang w:val="en-US" w:eastAsia="zh-CN"/>
        </w:rPr>
        <w:t>全部</w:t>
      </w:r>
      <w:r>
        <w:rPr>
          <w:rFonts w:hint="eastAsia" w:ascii="宋体" w:hAnsi="宋体" w:cs="仿宋_GB2312"/>
          <w:b/>
          <w:bCs/>
          <w:color w:val="auto"/>
          <w:sz w:val="24"/>
          <w:highlight w:val="none"/>
        </w:rPr>
        <w:t>产品制造商</w:t>
      </w:r>
      <w:r>
        <w:rPr>
          <w:rFonts w:hint="eastAsia" w:ascii="宋体" w:hAnsi="宋体" w:cs="仿宋_GB2312"/>
          <w:color w:val="auto"/>
          <w:sz w:val="24"/>
          <w:highlight w:val="none"/>
        </w:rPr>
        <w:t>应为符合《政府采购促进中小企业发展管理办法》（财库【2020】46号）规定的中小企业（监狱企业、残疾人福利性单位均视同小型、微型企业），</w:t>
      </w:r>
      <w:r>
        <w:rPr>
          <w:rFonts w:hint="eastAsia" w:ascii="宋体" w:hAnsi="宋体" w:cs="仿宋_GB2312"/>
          <w:color w:val="auto"/>
          <w:sz w:val="24"/>
          <w:highlight w:val="none"/>
          <w:lang w:val="en-US" w:eastAsia="zh-CN"/>
        </w:rPr>
        <w:t>投标人</w:t>
      </w:r>
      <w:r>
        <w:rPr>
          <w:rFonts w:hint="eastAsia" w:ascii="宋体" w:hAnsi="宋体" w:cs="仿宋_GB2312"/>
          <w:color w:val="auto"/>
          <w:sz w:val="24"/>
          <w:highlight w:val="none"/>
        </w:rPr>
        <w:t>须提供《中小企业声明函》。采购标的对应的中小企业划分标准所属行业为“工业”。</w:t>
      </w:r>
    </w:p>
    <w:p w14:paraId="627E07A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lang w:val="hr-HR"/>
        </w:rPr>
        <w:t>6.</w:t>
      </w:r>
      <w:r>
        <w:rPr>
          <w:rFonts w:hint="eastAsia" w:ascii="宋体" w:hAnsi="宋体" w:cs="仿宋_GB2312"/>
          <w:color w:val="auto"/>
          <w:kern w:val="2"/>
          <w:sz w:val="24"/>
          <w:szCs w:val="24"/>
          <w:highlight w:val="none"/>
        </w:rPr>
        <w:t>投标人特定资格要求</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未被列入</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信用中国</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网站</w:t>
      </w:r>
      <w:r>
        <w:rPr>
          <w:rFonts w:hint="eastAsia" w:ascii="宋体" w:hAnsi="宋体" w:cs="仿宋_GB2312"/>
          <w:color w:val="auto"/>
          <w:kern w:val="2"/>
          <w:sz w:val="24"/>
          <w:szCs w:val="24"/>
          <w:highlight w:val="none"/>
          <w:lang w:val="hr-HR"/>
        </w:rPr>
        <w:t>（www.creditchina.gov.cn）</w:t>
      </w:r>
      <w:r>
        <w:rPr>
          <w:rFonts w:hint="eastAsia" w:ascii="宋体" w:hAnsi="宋体" w:cs="仿宋_GB2312"/>
          <w:color w:val="auto"/>
          <w:kern w:val="2"/>
          <w:sz w:val="24"/>
          <w:szCs w:val="24"/>
          <w:highlight w:val="none"/>
        </w:rPr>
        <w:t>失信被执行人、重大税收违法失信主体和</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中国政府采购</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网站</w:t>
      </w:r>
      <w:r>
        <w:rPr>
          <w:rFonts w:hint="eastAsia" w:ascii="宋体" w:hAnsi="宋体" w:cs="仿宋_GB2312"/>
          <w:color w:val="auto"/>
          <w:kern w:val="2"/>
          <w:sz w:val="24"/>
          <w:szCs w:val="24"/>
          <w:highlight w:val="none"/>
          <w:lang w:val="hr-HR"/>
        </w:rPr>
        <w:t>（www.ccgp.gov.cn）</w:t>
      </w:r>
      <w:r>
        <w:rPr>
          <w:rFonts w:hint="eastAsia" w:ascii="宋体" w:hAnsi="宋体" w:cs="仿宋_GB2312"/>
          <w:color w:val="auto"/>
          <w:kern w:val="2"/>
          <w:sz w:val="24"/>
          <w:szCs w:val="24"/>
          <w:highlight w:val="none"/>
        </w:rPr>
        <w:t>政府采购严重违法失信行为记录名单。（以开标当天采购代理机构查询结果为准）</w:t>
      </w:r>
    </w:p>
    <w:bookmarkEnd w:id="22"/>
    <w:p w14:paraId="43A857DB">
      <w:pPr>
        <w:keepNext/>
        <w:keepLines/>
        <w:wordWrap w:val="0"/>
        <w:spacing w:line="360" w:lineRule="auto"/>
        <w:ind w:firstLine="482" w:firstLineChars="200"/>
        <w:outlineLvl w:val="1"/>
        <w:rPr>
          <w:rFonts w:ascii="宋体" w:hAnsi="宋体" w:cs="仿宋_GB2312"/>
          <w:b/>
          <w:color w:val="auto"/>
          <w:kern w:val="2"/>
          <w:sz w:val="24"/>
          <w:szCs w:val="24"/>
          <w:highlight w:val="none"/>
          <w:lang w:val="hr-HR"/>
        </w:rPr>
      </w:pPr>
      <w:bookmarkStart w:id="23" w:name="_Toc17642"/>
      <w:r>
        <w:rPr>
          <w:rFonts w:hint="eastAsia" w:ascii="宋体" w:hAnsi="宋体" w:cs="仿宋_GB2312"/>
          <w:b/>
          <w:color w:val="auto"/>
          <w:kern w:val="2"/>
          <w:sz w:val="24"/>
          <w:szCs w:val="24"/>
          <w:highlight w:val="none"/>
          <w:lang w:val="hr-HR"/>
        </w:rPr>
        <w:t>三、获取招标文件</w:t>
      </w:r>
      <w:bookmarkEnd w:id="17"/>
      <w:bookmarkEnd w:id="18"/>
      <w:bookmarkEnd w:id="19"/>
      <w:bookmarkEnd w:id="20"/>
      <w:bookmarkEnd w:id="21"/>
      <w:bookmarkEnd w:id="23"/>
    </w:p>
    <w:p w14:paraId="1F81BA1A">
      <w:pPr>
        <w:wordWrap w:val="0"/>
        <w:adjustRightInd w:val="0"/>
        <w:snapToGrid w:val="0"/>
        <w:spacing w:line="360" w:lineRule="auto"/>
        <w:ind w:firstLine="480" w:firstLineChars="200"/>
        <w:rPr>
          <w:rFonts w:ascii="宋体" w:hAnsi="宋体" w:cs="仿宋_GB2312"/>
          <w:color w:val="auto"/>
          <w:sz w:val="24"/>
          <w:highlight w:val="none"/>
          <w:lang w:val="hr-HR"/>
        </w:rPr>
      </w:pPr>
      <w:bookmarkStart w:id="24" w:name="_Toc28359015"/>
      <w:bookmarkStart w:id="25" w:name="_Toc35393801"/>
      <w:bookmarkStart w:id="26" w:name="_Toc35393632"/>
      <w:bookmarkStart w:id="27" w:name="_Toc28359092"/>
      <w:r>
        <w:rPr>
          <w:rFonts w:hint="eastAsia" w:ascii="宋体" w:hAnsi="宋体" w:cs="仿宋_GB2312"/>
          <w:color w:val="auto"/>
          <w:kern w:val="2"/>
          <w:sz w:val="24"/>
          <w:szCs w:val="24"/>
          <w:highlight w:val="none"/>
          <w:lang w:val="hr-HR"/>
        </w:rPr>
        <w:t>1.时间：</w:t>
      </w:r>
      <w:bookmarkStart w:id="28" w:name="signupStart1"/>
      <w:r>
        <w:rPr>
          <w:rFonts w:hint="eastAsia" w:ascii="宋体" w:hAnsi="宋体" w:cs="仿宋_GB2312"/>
          <w:color w:val="auto"/>
          <w:sz w:val="24"/>
          <w:szCs w:val="24"/>
          <w:highlight w:val="none"/>
          <w:u w:val="single"/>
          <w:lang w:val="hr-HR"/>
        </w:rPr>
        <w:t>2025</w:t>
      </w:r>
      <w:r>
        <w:rPr>
          <w:rFonts w:hint="eastAsia" w:ascii="宋体" w:hAnsi="宋体" w:cs="仿宋_GB2312"/>
          <w:color w:val="auto"/>
          <w:sz w:val="24"/>
          <w:szCs w:val="24"/>
          <w:highlight w:val="none"/>
          <w:u w:val="single"/>
        </w:rPr>
        <w:t>年</w:t>
      </w:r>
      <w:r>
        <w:rPr>
          <w:rFonts w:hint="eastAsia" w:ascii="宋体" w:hAnsi="宋体" w:cs="仿宋_GB2312"/>
          <w:color w:val="auto"/>
          <w:sz w:val="24"/>
          <w:szCs w:val="24"/>
          <w:highlight w:val="none"/>
          <w:u w:val="single"/>
          <w:lang w:val="en-US" w:eastAsia="zh-CN"/>
        </w:rPr>
        <w:t>06</w:t>
      </w:r>
      <w:r>
        <w:rPr>
          <w:rFonts w:hint="eastAsia" w:ascii="宋体" w:hAnsi="宋体" w:cs="仿宋_GB2312"/>
          <w:color w:val="auto"/>
          <w:sz w:val="24"/>
          <w:szCs w:val="24"/>
          <w:highlight w:val="none"/>
          <w:u w:val="single"/>
        </w:rPr>
        <w:t>月</w:t>
      </w:r>
      <w:r>
        <w:rPr>
          <w:rFonts w:hint="eastAsia" w:ascii="宋体" w:hAnsi="宋体" w:cs="仿宋_GB2312"/>
          <w:color w:val="auto"/>
          <w:sz w:val="24"/>
          <w:szCs w:val="24"/>
          <w:highlight w:val="none"/>
          <w:u w:val="single"/>
          <w:lang w:val="en-US" w:eastAsia="zh-CN"/>
        </w:rPr>
        <w:t>30</w:t>
      </w:r>
      <w:r>
        <w:rPr>
          <w:rFonts w:hint="eastAsia" w:ascii="宋体" w:hAnsi="宋体" w:cs="仿宋_GB2312"/>
          <w:color w:val="auto"/>
          <w:sz w:val="24"/>
          <w:szCs w:val="24"/>
          <w:highlight w:val="none"/>
          <w:u w:val="single"/>
        </w:rPr>
        <w:t>日</w:t>
      </w:r>
      <w:bookmarkEnd w:id="28"/>
      <w:r>
        <w:rPr>
          <w:rFonts w:hint="eastAsia" w:ascii="宋体" w:hAnsi="宋体" w:cs="仿宋_GB2312"/>
          <w:color w:val="auto"/>
          <w:sz w:val="24"/>
          <w:szCs w:val="24"/>
          <w:highlight w:val="none"/>
          <w:u w:val="single"/>
          <w:lang w:val="hr-HR"/>
        </w:rPr>
        <w:t>至</w:t>
      </w:r>
      <w:bookmarkStart w:id="29" w:name="signupEnd"/>
      <w:r>
        <w:rPr>
          <w:rFonts w:hint="eastAsia" w:ascii="宋体" w:hAnsi="宋体" w:cs="仿宋_GB2312"/>
          <w:color w:val="auto"/>
          <w:sz w:val="24"/>
          <w:szCs w:val="24"/>
          <w:highlight w:val="none"/>
          <w:u w:val="single"/>
          <w:lang w:val="hr-HR"/>
        </w:rPr>
        <w:t>2025</w:t>
      </w:r>
      <w:r>
        <w:rPr>
          <w:rFonts w:hint="eastAsia" w:ascii="宋体" w:hAnsi="宋体" w:cs="仿宋_GB2312"/>
          <w:color w:val="auto"/>
          <w:sz w:val="24"/>
          <w:szCs w:val="24"/>
          <w:highlight w:val="none"/>
          <w:u w:val="single"/>
        </w:rPr>
        <w:t>年</w:t>
      </w:r>
      <w:r>
        <w:rPr>
          <w:rFonts w:hint="eastAsia" w:ascii="宋体" w:hAnsi="宋体" w:cs="仿宋_GB2312"/>
          <w:color w:val="auto"/>
          <w:sz w:val="24"/>
          <w:szCs w:val="24"/>
          <w:highlight w:val="none"/>
          <w:u w:val="single"/>
          <w:lang w:val="en-US" w:eastAsia="zh-CN"/>
        </w:rPr>
        <w:t>07</w:t>
      </w:r>
      <w:r>
        <w:rPr>
          <w:rFonts w:hint="eastAsia" w:ascii="宋体" w:hAnsi="宋体" w:cs="仿宋_GB2312"/>
          <w:color w:val="auto"/>
          <w:sz w:val="24"/>
          <w:szCs w:val="24"/>
          <w:highlight w:val="none"/>
          <w:u w:val="single"/>
        </w:rPr>
        <w:t>月</w:t>
      </w:r>
      <w:r>
        <w:rPr>
          <w:rFonts w:hint="eastAsia" w:ascii="宋体" w:hAnsi="宋体" w:cs="仿宋_GB2312"/>
          <w:color w:val="auto"/>
          <w:sz w:val="24"/>
          <w:szCs w:val="24"/>
          <w:highlight w:val="none"/>
          <w:u w:val="single"/>
          <w:lang w:val="en-US" w:eastAsia="zh-CN"/>
        </w:rPr>
        <w:t>04</w:t>
      </w:r>
      <w:r>
        <w:rPr>
          <w:rFonts w:hint="eastAsia" w:ascii="宋体" w:hAnsi="宋体" w:cs="仿宋_GB2312"/>
          <w:color w:val="auto"/>
          <w:sz w:val="24"/>
          <w:szCs w:val="24"/>
          <w:highlight w:val="none"/>
          <w:u w:val="single"/>
        </w:rPr>
        <w:t>日</w:t>
      </w:r>
      <w:bookmarkEnd w:id="24"/>
      <w:bookmarkEnd w:id="25"/>
      <w:bookmarkEnd w:id="26"/>
      <w:bookmarkEnd w:id="27"/>
      <w:bookmarkEnd w:id="29"/>
      <w:bookmarkStart w:id="30" w:name="_Hlk89807823"/>
      <w:bookmarkStart w:id="31" w:name="_Toc28359017"/>
      <w:bookmarkStart w:id="32" w:name="_Toc35393803"/>
      <w:bookmarkStart w:id="33" w:name="_Toc28359094"/>
      <w:bookmarkStart w:id="34" w:name="_Toc44583633"/>
      <w:bookmarkStart w:id="35" w:name="_Toc35393634"/>
      <w:r>
        <w:rPr>
          <w:rFonts w:hint="eastAsia" w:ascii="宋体" w:hAnsi="宋体" w:cs="仿宋_GB2312"/>
          <w:color w:val="auto"/>
          <w:sz w:val="24"/>
          <w:szCs w:val="24"/>
          <w:highlight w:val="none"/>
          <w:lang w:val="hr-HR"/>
        </w:rPr>
        <w:t>，</w:t>
      </w:r>
      <w:r>
        <w:rPr>
          <w:rFonts w:hint="eastAsia" w:ascii="宋体" w:hAnsi="宋体" w:cs="仿宋_GB2312"/>
          <w:color w:val="auto"/>
          <w:sz w:val="24"/>
          <w:highlight w:val="none"/>
          <w:lang w:val="hr-HR"/>
        </w:rPr>
        <w:t>每天上午00:00至12:00，下午12:00至24:00（北京时间，法定节假日除外）。</w:t>
      </w:r>
    </w:p>
    <w:p w14:paraId="5F9CD951">
      <w:pPr>
        <w:wordWrap w:val="0"/>
        <w:adjustRightInd w:val="0"/>
        <w:snapToGrid w:val="0"/>
        <w:spacing w:line="360" w:lineRule="auto"/>
        <w:ind w:firstLine="480" w:firstLineChars="200"/>
        <w:rPr>
          <w:rFonts w:ascii="宋体" w:hAnsi="宋体" w:cs="仿宋_GB2312"/>
          <w:color w:val="auto"/>
          <w:sz w:val="24"/>
          <w:highlight w:val="none"/>
          <w:lang w:val="hr-HR"/>
        </w:rPr>
      </w:pPr>
      <w:r>
        <w:rPr>
          <w:rFonts w:hint="eastAsia" w:ascii="宋体" w:hAnsi="宋体" w:cs="仿宋_GB2312"/>
          <w:color w:val="auto"/>
          <w:sz w:val="24"/>
          <w:highlight w:val="none"/>
          <w:lang w:val="hr-HR"/>
        </w:rPr>
        <w:t>2</w:t>
      </w:r>
      <w:r>
        <w:rPr>
          <w:rFonts w:ascii="宋体" w:hAnsi="宋体" w:cs="仿宋_GB2312"/>
          <w:color w:val="auto"/>
          <w:sz w:val="24"/>
          <w:highlight w:val="none"/>
          <w:lang w:val="hr-HR"/>
        </w:rPr>
        <w:t>.</w:t>
      </w:r>
      <w:r>
        <w:rPr>
          <w:rFonts w:hint="eastAsia" w:ascii="宋体" w:hAnsi="宋体" w:cs="仿宋_GB2312"/>
          <w:color w:val="auto"/>
          <w:sz w:val="24"/>
          <w:highlight w:val="none"/>
          <w:lang w:val="hr-HR"/>
        </w:rPr>
        <w:t>地点：</w:t>
      </w:r>
      <w:r>
        <w:rPr>
          <w:rFonts w:ascii="宋体" w:hAnsi="宋体" w:cs="仿宋_GB2312"/>
          <w:bCs/>
          <w:color w:val="auto"/>
          <w:sz w:val="24"/>
          <w:highlight w:val="none"/>
        </w:rPr>
        <w:t>湖北省政府采购电子交易数据汇聚平台</w:t>
      </w:r>
      <w:r>
        <w:rPr>
          <w:rFonts w:ascii="宋体" w:hAnsi="宋体" w:cs="仿宋_GB2312"/>
          <w:bCs/>
          <w:color w:val="auto"/>
          <w:sz w:val="24"/>
          <w:highlight w:val="none"/>
          <w:lang w:val="hr-HR"/>
        </w:rPr>
        <w:t>（</w:t>
      </w:r>
      <w:r>
        <w:rPr>
          <w:rFonts w:ascii="宋体" w:hAnsi="宋体" w:cs="仿宋_GB2312"/>
          <w:bCs/>
          <w:color w:val="auto"/>
          <w:sz w:val="24"/>
          <w:highlight w:val="none"/>
        </w:rPr>
        <w:t>网址</w:t>
      </w:r>
      <w:r>
        <w:rPr>
          <w:rFonts w:ascii="宋体" w:hAnsi="宋体" w:cs="仿宋_GB2312"/>
          <w:bCs/>
          <w:color w:val="auto"/>
          <w:sz w:val="24"/>
          <w:highlight w:val="none"/>
          <w:lang w:val="hr-HR"/>
        </w:rPr>
        <w:t>：</w:t>
      </w:r>
      <w:r>
        <w:rPr>
          <w:color w:val="auto"/>
          <w:highlight w:val="none"/>
        </w:rPr>
        <w:fldChar w:fldCharType="begin"/>
      </w:r>
      <w:r>
        <w:rPr>
          <w:color w:val="auto"/>
          <w:highlight w:val="none"/>
        </w:rPr>
        <w:instrText xml:space="preserve"> HYPERLINK "https://czt.hubei.gov.cn/zchj/user）或供应商客户端" </w:instrText>
      </w:r>
      <w:r>
        <w:rPr>
          <w:color w:val="auto"/>
          <w:highlight w:val="none"/>
        </w:rPr>
        <w:fldChar w:fldCharType="separate"/>
      </w:r>
      <w:r>
        <w:rPr>
          <w:rStyle w:val="156"/>
          <w:rFonts w:ascii="宋体" w:hAnsi="宋体" w:cs="仿宋_GB2312"/>
          <w:bCs/>
          <w:color w:val="auto"/>
          <w:sz w:val="24"/>
          <w:highlight w:val="none"/>
          <w:u w:val="none"/>
          <w:lang w:val="hr-HR"/>
        </w:rPr>
        <w:t>https://czt.hubei.gov.cn/zchj/user</w:t>
      </w:r>
      <w:r>
        <w:rPr>
          <w:rStyle w:val="156"/>
          <w:rFonts w:ascii="宋体" w:hAnsi="宋体" w:cs="仿宋_GB2312"/>
          <w:bCs/>
          <w:color w:val="auto"/>
          <w:sz w:val="24"/>
          <w:highlight w:val="none"/>
          <w:u w:val="none"/>
          <w:lang w:val="hr-HR"/>
        </w:rPr>
        <w:fldChar w:fldCharType="end"/>
      </w:r>
      <w:r>
        <w:rPr>
          <w:rFonts w:hint="eastAsia" w:ascii="宋体" w:hAnsi="宋体" w:cs="仿宋_GB2312"/>
          <w:bCs/>
          <w:color w:val="auto"/>
          <w:sz w:val="24"/>
          <w:highlight w:val="none"/>
          <w:lang w:val="hr-HR"/>
        </w:rPr>
        <w:t>)</w:t>
      </w:r>
      <w:r>
        <w:rPr>
          <w:rFonts w:hint="eastAsia" w:ascii="宋体" w:hAnsi="宋体" w:cs="仿宋_GB2312"/>
          <w:bCs/>
          <w:color w:val="auto"/>
          <w:sz w:val="24"/>
          <w:highlight w:val="none"/>
        </w:rPr>
        <w:t>或供应商客户端。</w:t>
      </w:r>
    </w:p>
    <w:p w14:paraId="3BD73BBD">
      <w:pPr>
        <w:wordWrap w:val="0"/>
        <w:adjustRightInd w:val="0"/>
        <w:snapToGrid w:val="0"/>
        <w:spacing w:line="360" w:lineRule="auto"/>
        <w:ind w:firstLine="480" w:firstLineChars="200"/>
        <w:rPr>
          <w:rFonts w:ascii="宋体" w:hAnsi="宋体" w:cs="仿宋_GB2312"/>
          <w:bCs/>
          <w:color w:val="auto"/>
          <w:sz w:val="24"/>
          <w:highlight w:val="none"/>
          <w:lang w:val="hr-HR"/>
        </w:rPr>
      </w:pPr>
      <w:r>
        <w:rPr>
          <w:rFonts w:hint="eastAsia" w:ascii="宋体" w:hAnsi="宋体" w:cs="仿宋_GB2312"/>
          <w:color w:val="auto"/>
          <w:sz w:val="24"/>
          <w:highlight w:val="none"/>
          <w:lang w:val="hr-HR"/>
        </w:rPr>
        <w:t>3</w:t>
      </w:r>
      <w:r>
        <w:rPr>
          <w:rFonts w:ascii="宋体" w:hAnsi="宋体" w:cs="仿宋_GB2312"/>
          <w:color w:val="auto"/>
          <w:sz w:val="24"/>
          <w:highlight w:val="none"/>
          <w:lang w:val="hr-HR"/>
        </w:rPr>
        <w:t>.</w:t>
      </w:r>
      <w:r>
        <w:rPr>
          <w:rFonts w:hint="eastAsia" w:ascii="宋体" w:hAnsi="宋体" w:cs="仿宋_GB2312"/>
          <w:color w:val="auto"/>
          <w:sz w:val="24"/>
          <w:highlight w:val="none"/>
          <w:lang w:val="hr-HR"/>
        </w:rPr>
        <w:t>方式：</w:t>
      </w:r>
      <w:r>
        <w:rPr>
          <w:rFonts w:ascii="宋体" w:hAnsi="宋体" w:cs="仿宋_GB2312"/>
          <w:color w:val="auto"/>
          <w:sz w:val="24"/>
          <w:highlight w:val="none"/>
        </w:rPr>
        <w:t>供应商在客户端选择已经发布公告的项目进行报名并下载招标文件</w:t>
      </w:r>
      <w:r>
        <w:rPr>
          <w:rFonts w:hint="eastAsia" w:ascii="宋体" w:hAnsi="宋体" w:cs="仿宋_GB2312"/>
          <w:color w:val="auto"/>
          <w:sz w:val="24"/>
          <w:highlight w:val="none"/>
          <w:lang w:val="hr-HR"/>
        </w:rPr>
        <w:t>。</w:t>
      </w:r>
    </w:p>
    <w:p w14:paraId="26BFEF32">
      <w:pPr>
        <w:wordWrap w:val="0"/>
        <w:adjustRightInd w:val="0"/>
        <w:snapToGrid w:val="0"/>
        <w:spacing w:line="360" w:lineRule="auto"/>
        <w:ind w:firstLine="480" w:firstLineChars="200"/>
        <w:rPr>
          <w:rFonts w:ascii="宋体" w:hAnsi="宋体" w:cs="仿宋_GB2312"/>
          <w:color w:val="auto"/>
          <w:sz w:val="24"/>
          <w:highlight w:val="none"/>
          <w:lang w:val="hr-HR"/>
        </w:rPr>
      </w:pPr>
      <w:r>
        <w:rPr>
          <w:rFonts w:hint="eastAsia" w:ascii="宋体" w:hAnsi="宋体" w:cs="仿宋_GB2312"/>
          <w:color w:val="auto"/>
          <w:sz w:val="24"/>
          <w:highlight w:val="none"/>
          <w:lang w:val="hr-HR"/>
        </w:rPr>
        <w:t>4</w:t>
      </w:r>
      <w:r>
        <w:rPr>
          <w:rFonts w:ascii="宋体" w:hAnsi="宋体" w:cs="仿宋_GB2312"/>
          <w:color w:val="auto"/>
          <w:sz w:val="24"/>
          <w:highlight w:val="none"/>
          <w:lang w:val="hr-HR"/>
        </w:rPr>
        <w:t>.</w:t>
      </w:r>
      <w:r>
        <w:rPr>
          <w:rFonts w:hint="eastAsia" w:ascii="宋体" w:hAnsi="宋体" w:cs="仿宋_GB2312"/>
          <w:color w:val="auto"/>
          <w:sz w:val="24"/>
          <w:highlight w:val="none"/>
          <w:lang w:val="hr-HR"/>
        </w:rPr>
        <w:t>售价：</w:t>
      </w:r>
      <w:r>
        <w:rPr>
          <w:rFonts w:hint="eastAsia" w:ascii="宋体" w:hAnsi="宋体" w:cs="仿宋_GB2312"/>
          <w:bCs/>
          <w:color w:val="auto"/>
          <w:sz w:val="24"/>
          <w:highlight w:val="none"/>
          <w:lang w:val="hr-HR"/>
        </w:rPr>
        <w:t>0</w:t>
      </w:r>
      <w:r>
        <w:rPr>
          <w:rFonts w:hint="eastAsia" w:ascii="宋体" w:hAnsi="宋体" w:cs="仿宋_GB2312"/>
          <w:bCs/>
          <w:color w:val="auto"/>
          <w:sz w:val="24"/>
          <w:highlight w:val="none"/>
        </w:rPr>
        <w:t>元。</w:t>
      </w:r>
    </w:p>
    <w:p w14:paraId="4113059C">
      <w:pPr>
        <w:keepNext/>
        <w:keepLines/>
        <w:wordWrap w:val="0"/>
        <w:spacing w:line="360" w:lineRule="auto"/>
        <w:ind w:firstLine="482" w:firstLineChars="200"/>
        <w:outlineLvl w:val="1"/>
        <w:rPr>
          <w:rFonts w:ascii="宋体" w:hAnsi="宋体" w:cs="仿宋_GB2312"/>
          <w:b/>
          <w:color w:val="auto"/>
          <w:sz w:val="24"/>
          <w:highlight w:val="none"/>
          <w:lang w:val="hr-HR"/>
        </w:rPr>
      </w:pPr>
      <w:bookmarkStart w:id="36" w:name="_Toc8115"/>
      <w:bookmarkStart w:id="37" w:name="_Toc8000"/>
      <w:r>
        <w:rPr>
          <w:rFonts w:hint="eastAsia" w:ascii="宋体" w:hAnsi="宋体" w:cs="仿宋_GB2312"/>
          <w:b/>
          <w:color w:val="auto"/>
          <w:sz w:val="24"/>
          <w:highlight w:val="none"/>
        </w:rPr>
        <w:t>四、响应文件提交</w:t>
      </w:r>
      <w:bookmarkEnd w:id="36"/>
      <w:bookmarkEnd w:id="37"/>
    </w:p>
    <w:p w14:paraId="3EC2DBD6">
      <w:pPr>
        <w:wordWrap w:val="0"/>
        <w:adjustRightInd w:val="0"/>
        <w:snapToGrid w:val="0"/>
        <w:spacing w:line="360" w:lineRule="auto"/>
        <w:ind w:firstLine="480" w:firstLineChars="200"/>
        <w:rPr>
          <w:rFonts w:ascii="宋体" w:hAnsi="宋体" w:cs="仿宋_GB2312"/>
          <w:color w:val="auto"/>
          <w:sz w:val="24"/>
          <w:highlight w:val="none"/>
          <w:lang w:val="hr-HR"/>
        </w:rPr>
      </w:pPr>
      <w:bookmarkStart w:id="38" w:name="_Toc28359016"/>
      <w:bookmarkStart w:id="39" w:name="_Toc35393633"/>
      <w:bookmarkStart w:id="40" w:name="_Toc28359093"/>
      <w:bookmarkStart w:id="41" w:name="_Toc35393802"/>
      <w:r>
        <w:rPr>
          <w:rFonts w:hint="eastAsia" w:ascii="宋体" w:hAnsi="宋体" w:cs="仿宋_GB2312"/>
          <w:color w:val="auto"/>
          <w:sz w:val="24"/>
          <w:highlight w:val="none"/>
          <w:lang w:val="hr-HR"/>
        </w:rPr>
        <w:t>1</w:t>
      </w:r>
      <w:r>
        <w:rPr>
          <w:rFonts w:ascii="宋体" w:hAnsi="宋体" w:cs="仿宋_GB2312"/>
          <w:color w:val="auto"/>
          <w:sz w:val="24"/>
          <w:highlight w:val="none"/>
          <w:lang w:val="hr-HR"/>
        </w:rPr>
        <w:t>.</w:t>
      </w:r>
      <w:r>
        <w:rPr>
          <w:rFonts w:hint="eastAsia" w:ascii="宋体" w:hAnsi="宋体" w:cs="仿宋_GB2312"/>
          <w:color w:val="auto"/>
          <w:sz w:val="24"/>
          <w:highlight w:val="none"/>
          <w:lang w:val="hr-HR"/>
        </w:rPr>
        <w:t>开始时间：</w:t>
      </w:r>
      <w:bookmarkStart w:id="42" w:name="signupStart2"/>
      <w:r>
        <w:rPr>
          <w:rFonts w:hint="eastAsia" w:ascii="宋体" w:hAnsi="宋体" w:cs="仿宋_GB2312"/>
          <w:color w:val="auto"/>
          <w:sz w:val="24"/>
          <w:highlight w:val="none"/>
          <w:u w:val="single"/>
          <w:lang w:val="hr-HR"/>
        </w:rPr>
        <w:t>2025</w:t>
      </w:r>
      <w:r>
        <w:rPr>
          <w:rFonts w:hint="eastAsia" w:ascii="宋体" w:hAnsi="宋体" w:cs="仿宋_GB2312"/>
          <w:color w:val="auto"/>
          <w:sz w:val="24"/>
          <w:highlight w:val="none"/>
          <w:u w:val="single"/>
        </w:rPr>
        <w:t>年</w:t>
      </w:r>
      <w:r>
        <w:rPr>
          <w:rFonts w:hint="eastAsia" w:ascii="宋体" w:hAnsi="宋体" w:cs="仿宋_GB2312"/>
          <w:color w:val="auto"/>
          <w:sz w:val="24"/>
          <w:highlight w:val="none"/>
          <w:u w:val="single"/>
          <w:lang w:val="en-US" w:eastAsia="zh-CN"/>
        </w:rPr>
        <w:t>06</w:t>
      </w:r>
      <w:r>
        <w:rPr>
          <w:rFonts w:hint="eastAsia" w:ascii="宋体" w:hAnsi="宋体" w:cs="仿宋_GB2312"/>
          <w:color w:val="auto"/>
          <w:sz w:val="24"/>
          <w:highlight w:val="none"/>
          <w:u w:val="single"/>
        </w:rPr>
        <w:t>月</w:t>
      </w:r>
      <w:r>
        <w:rPr>
          <w:rFonts w:hint="eastAsia" w:ascii="宋体" w:hAnsi="宋体" w:cs="仿宋_GB2312"/>
          <w:color w:val="auto"/>
          <w:sz w:val="24"/>
          <w:highlight w:val="none"/>
          <w:u w:val="single"/>
          <w:lang w:val="en-US" w:eastAsia="zh-CN"/>
        </w:rPr>
        <w:t>30</w:t>
      </w:r>
      <w:r>
        <w:rPr>
          <w:rFonts w:hint="eastAsia" w:ascii="宋体" w:hAnsi="宋体" w:cs="仿宋_GB2312"/>
          <w:color w:val="auto"/>
          <w:sz w:val="24"/>
          <w:highlight w:val="none"/>
          <w:u w:val="single"/>
        </w:rPr>
        <w:t>日</w:t>
      </w:r>
      <w:bookmarkEnd w:id="42"/>
      <w:r>
        <w:rPr>
          <w:rFonts w:hint="eastAsia" w:ascii="宋体" w:hAnsi="宋体" w:cs="仿宋_GB2312"/>
          <w:color w:val="auto"/>
          <w:sz w:val="24"/>
          <w:highlight w:val="none"/>
          <w:u w:val="single"/>
          <w:lang w:val="hr-HR"/>
        </w:rPr>
        <w:t>00</w:t>
      </w:r>
      <w:r>
        <w:rPr>
          <w:rFonts w:hint="eastAsia" w:ascii="宋体" w:hAnsi="宋体" w:cs="仿宋_GB2312"/>
          <w:color w:val="auto"/>
          <w:sz w:val="24"/>
          <w:highlight w:val="none"/>
          <w:u w:val="single"/>
        </w:rPr>
        <w:t>点</w:t>
      </w:r>
      <w:r>
        <w:rPr>
          <w:rFonts w:hint="eastAsia" w:ascii="宋体" w:hAnsi="宋体" w:cs="仿宋_GB2312"/>
          <w:color w:val="auto"/>
          <w:sz w:val="24"/>
          <w:highlight w:val="none"/>
          <w:u w:val="single"/>
          <w:lang w:val="hr-HR"/>
        </w:rPr>
        <w:t>00</w:t>
      </w:r>
      <w:r>
        <w:rPr>
          <w:rFonts w:hint="eastAsia" w:ascii="宋体" w:hAnsi="宋体" w:cs="仿宋_GB2312"/>
          <w:color w:val="auto"/>
          <w:sz w:val="24"/>
          <w:highlight w:val="none"/>
          <w:u w:val="single"/>
        </w:rPr>
        <w:t>分</w:t>
      </w:r>
      <w:r>
        <w:rPr>
          <w:rFonts w:hint="eastAsia" w:ascii="宋体" w:hAnsi="宋体" w:cs="仿宋_GB2312"/>
          <w:color w:val="auto"/>
          <w:sz w:val="24"/>
          <w:highlight w:val="none"/>
          <w:lang w:val="hr-HR"/>
        </w:rPr>
        <w:t>（北京时间）。</w:t>
      </w:r>
    </w:p>
    <w:p w14:paraId="10A21C44">
      <w:pPr>
        <w:wordWrap w:val="0"/>
        <w:adjustRightInd w:val="0"/>
        <w:snapToGrid w:val="0"/>
        <w:spacing w:line="360" w:lineRule="auto"/>
        <w:ind w:firstLine="480" w:firstLineChars="200"/>
        <w:rPr>
          <w:rFonts w:ascii="宋体" w:hAnsi="宋体" w:cs="仿宋_GB2312"/>
          <w:color w:val="auto"/>
          <w:sz w:val="24"/>
          <w:highlight w:val="none"/>
          <w:lang w:val="hr-HR"/>
        </w:rPr>
      </w:pPr>
      <w:r>
        <w:rPr>
          <w:rFonts w:ascii="宋体" w:hAnsi="宋体" w:cs="仿宋_GB2312"/>
          <w:color w:val="auto"/>
          <w:sz w:val="24"/>
          <w:highlight w:val="none"/>
          <w:lang w:val="hr-HR"/>
        </w:rPr>
        <w:t>2.</w:t>
      </w:r>
      <w:r>
        <w:rPr>
          <w:rFonts w:hint="eastAsia" w:ascii="宋体" w:hAnsi="宋体" w:cs="仿宋_GB2312"/>
          <w:color w:val="auto"/>
          <w:sz w:val="24"/>
          <w:highlight w:val="none"/>
          <w:lang w:val="hr-HR"/>
        </w:rPr>
        <w:t>截止时间：</w:t>
      </w:r>
      <w:bookmarkStart w:id="43" w:name="tbjzsj2"/>
      <w:r>
        <w:rPr>
          <w:rFonts w:hint="eastAsia" w:ascii="宋体" w:hAnsi="宋体" w:cs="仿宋_GB2312"/>
          <w:color w:val="auto"/>
          <w:sz w:val="24"/>
          <w:highlight w:val="none"/>
          <w:u w:val="single"/>
          <w:lang w:val="hr-HR"/>
        </w:rPr>
        <w:t>2025</w:t>
      </w:r>
      <w:r>
        <w:rPr>
          <w:rFonts w:hint="eastAsia" w:ascii="宋体" w:hAnsi="宋体" w:cs="仿宋_GB2312"/>
          <w:color w:val="auto"/>
          <w:sz w:val="24"/>
          <w:highlight w:val="none"/>
          <w:u w:val="single"/>
        </w:rPr>
        <w:t>年</w:t>
      </w:r>
      <w:r>
        <w:rPr>
          <w:rFonts w:hint="eastAsia" w:ascii="宋体" w:hAnsi="宋体" w:cs="仿宋_GB2312"/>
          <w:color w:val="auto"/>
          <w:sz w:val="24"/>
          <w:highlight w:val="none"/>
          <w:u w:val="single"/>
          <w:lang w:val="en-US" w:eastAsia="zh-CN"/>
        </w:rPr>
        <w:t>07</w:t>
      </w:r>
      <w:r>
        <w:rPr>
          <w:rFonts w:hint="eastAsia" w:ascii="宋体" w:hAnsi="宋体" w:cs="仿宋_GB2312"/>
          <w:color w:val="auto"/>
          <w:sz w:val="24"/>
          <w:highlight w:val="none"/>
          <w:u w:val="single"/>
        </w:rPr>
        <w:t>月</w:t>
      </w:r>
      <w:r>
        <w:rPr>
          <w:rFonts w:hint="eastAsia" w:ascii="宋体" w:hAnsi="宋体" w:cs="仿宋_GB2312"/>
          <w:color w:val="auto"/>
          <w:sz w:val="24"/>
          <w:highlight w:val="none"/>
          <w:u w:val="single"/>
          <w:lang w:val="en-US" w:eastAsia="zh-CN"/>
        </w:rPr>
        <w:t>22</w:t>
      </w:r>
      <w:r>
        <w:rPr>
          <w:rFonts w:hint="eastAsia" w:ascii="宋体" w:hAnsi="宋体" w:cs="仿宋_GB2312"/>
          <w:color w:val="auto"/>
          <w:sz w:val="24"/>
          <w:highlight w:val="none"/>
          <w:u w:val="single"/>
        </w:rPr>
        <w:t>日</w:t>
      </w:r>
      <w:r>
        <w:rPr>
          <w:rFonts w:hint="eastAsia" w:ascii="宋体" w:hAnsi="宋体" w:cs="仿宋_GB2312"/>
          <w:color w:val="auto"/>
          <w:sz w:val="24"/>
          <w:highlight w:val="none"/>
          <w:u w:val="single"/>
          <w:lang w:val="en-US" w:eastAsia="zh-CN"/>
        </w:rPr>
        <w:t>09</w:t>
      </w:r>
      <w:r>
        <w:rPr>
          <w:rFonts w:hint="eastAsia" w:ascii="宋体" w:hAnsi="宋体" w:cs="仿宋_GB2312"/>
          <w:color w:val="auto"/>
          <w:sz w:val="24"/>
          <w:highlight w:val="none"/>
          <w:u w:val="single"/>
        </w:rPr>
        <w:t>点</w:t>
      </w:r>
      <w:r>
        <w:rPr>
          <w:rFonts w:hint="eastAsia" w:ascii="宋体" w:hAnsi="宋体" w:cs="仿宋_GB2312"/>
          <w:color w:val="auto"/>
          <w:sz w:val="24"/>
          <w:highlight w:val="none"/>
          <w:u w:val="single"/>
          <w:lang w:val="en-US" w:eastAsia="zh-CN"/>
        </w:rPr>
        <w:t>00</w:t>
      </w:r>
      <w:r>
        <w:rPr>
          <w:rFonts w:hint="eastAsia" w:ascii="宋体" w:hAnsi="宋体" w:cs="仿宋_GB2312"/>
          <w:color w:val="auto"/>
          <w:sz w:val="24"/>
          <w:highlight w:val="none"/>
          <w:u w:val="single"/>
        </w:rPr>
        <w:t>分</w:t>
      </w:r>
      <w:bookmarkEnd w:id="43"/>
      <w:r>
        <w:rPr>
          <w:rFonts w:hint="eastAsia" w:ascii="宋体" w:hAnsi="宋体" w:cs="仿宋_GB2312"/>
          <w:color w:val="auto"/>
          <w:sz w:val="24"/>
          <w:highlight w:val="none"/>
          <w:lang w:val="hr-HR"/>
        </w:rPr>
        <w:t>（北京时间）。</w:t>
      </w:r>
    </w:p>
    <w:p w14:paraId="4FE9BACE">
      <w:pPr>
        <w:wordWrap w:val="0"/>
        <w:adjustRightInd w:val="0"/>
        <w:snapToGrid w:val="0"/>
        <w:spacing w:line="360" w:lineRule="auto"/>
        <w:ind w:firstLine="480" w:firstLineChars="200"/>
        <w:rPr>
          <w:rFonts w:ascii="宋体" w:hAnsi="宋体" w:cs="仿宋_GB2312"/>
          <w:color w:val="auto"/>
          <w:sz w:val="24"/>
          <w:highlight w:val="none"/>
          <w:lang w:val="hr-HR"/>
        </w:rPr>
      </w:pPr>
      <w:r>
        <w:rPr>
          <w:rFonts w:hint="eastAsia" w:ascii="宋体" w:hAnsi="宋体" w:cs="仿宋_GB2312"/>
          <w:color w:val="auto"/>
          <w:sz w:val="24"/>
          <w:highlight w:val="none"/>
          <w:lang w:val="hr-HR"/>
        </w:rPr>
        <w:t>3</w:t>
      </w:r>
      <w:r>
        <w:rPr>
          <w:rFonts w:ascii="宋体" w:hAnsi="宋体" w:cs="仿宋_GB2312"/>
          <w:color w:val="auto"/>
          <w:sz w:val="24"/>
          <w:highlight w:val="none"/>
          <w:lang w:val="hr-HR"/>
        </w:rPr>
        <w:t>.</w:t>
      </w:r>
      <w:r>
        <w:rPr>
          <w:rFonts w:hint="eastAsia" w:ascii="宋体" w:hAnsi="宋体" w:cs="仿宋_GB2312"/>
          <w:color w:val="auto"/>
          <w:sz w:val="24"/>
          <w:highlight w:val="none"/>
          <w:lang w:val="hr-HR"/>
        </w:rPr>
        <w:t>地点：</w:t>
      </w:r>
      <w:r>
        <w:rPr>
          <w:rFonts w:ascii="宋体" w:hAnsi="宋体" w:cs="仿宋_GB2312"/>
          <w:color w:val="auto"/>
          <w:sz w:val="24"/>
          <w:highlight w:val="none"/>
        </w:rPr>
        <w:t>通过供应商客户端选择项目分包进入</w:t>
      </w:r>
      <w:r>
        <w:rPr>
          <w:rFonts w:hint="eastAsia" w:ascii="宋体" w:hAnsi="宋体" w:cs="仿宋_GB2312"/>
          <w:color w:val="auto"/>
          <w:sz w:val="24"/>
          <w:highlight w:val="none"/>
        </w:rPr>
        <w:t>采招云</w:t>
      </w:r>
      <w:r>
        <w:rPr>
          <w:rFonts w:ascii="宋体" w:hAnsi="宋体" w:cs="仿宋_GB2312"/>
          <w:color w:val="auto"/>
          <w:sz w:val="24"/>
          <w:highlight w:val="none"/>
        </w:rPr>
        <w:t>政府采购交易系统文件递交页面进行递交</w:t>
      </w:r>
      <w:r>
        <w:rPr>
          <w:rFonts w:ascii="宋体" w:hAnsi="宋体" w:cs="仿宋_GB2312"/>
          <w:color w:val="auto"/>
          <w:sz w:val="24"/>
          <w:highlight w:val="none"/>
          <w:lang w:val="hr-HR"/>
        </w:rPr>
        <w:t>（</w:t>
      </w:r>
      <w:r>
        <w:rPr>
          <w:rFonts w:ascii="宋体" w:hAnsi="宋体" w:cs="仿宋_GB2312"/>
          <w:color w:val="auto"/>
          <w:sz w:val="24"/>
          <w:highlight w:val="none"/>
        </w:rPr>
        <w:t>上传</w:t>
      </w:r>
      <w:r>
        <w:rPr>
          <w:rFonts w:ascii="宋体" w:hAnsi="宋体" w:cs="仿宋_GB2312"/>
          <w:color w:val="auto"/>
          <w:sz w:val="24"/>
          <w:highlight w:val="none"/>
          <w:lang w:val="hr-HR"/>
        </w:rPr>
        <w:t>）</w:t>
      </w:r>
      <w:r>
        <w:rPr>
          <w:rFonts w:hint="eastAsia" w:ascii="宋体" w:hAnsi="宋体" w:cs="仿宋_GB2312"/>
          <w:color w:val="auto"/>
          <w:sz w:val="24"/>
          <w:highlight w:val="none"/>
          <w:lang w:val="hr-HR"/>
        </w:rPr>
        <w:t>。</w:t>
      </w:r>
    </w:p>
    <w:p w14:paraId="04F096DA">
      <w:pPr>
        <w:keepNext/>
        <w:keepLines/>
        <w:wordWrap w:val="0"/>
        <w:spacing w:line="360" w:lineRule="auto"/>
        <w:ind w:firstLine="482" w:firstLineChars="200"/>
        <w:outlineLvl w:val="1"/>
        <w:rPr>
          <w:rFonts w:ascii="宋体" w:hAnsi="宋体" w:cs="仿宋_GB2312"/>
          <w:b/>
          <w:color w:val="auto"/>
          <w:sz w:val="24"/>
          <w:highlight w:val="none"/>
          <w:lang w:val="hr-HR"/>
        </w:rPr>
      </w:pPr>
      <w:bookmarkStart w:id="44" w:name="_Toc9019"/>
      <w:bookmarkStart w:id="45" w:name="_Toc13576"/>
      <w:r>
        <w:rPr>
          <w:rFonts w:hint="eastAsia" w:ascii="宋体" w:hAnsi="宋体" w:cs="仿宋_GB2312"/>
          <w:b/>
          <w:color w:val="auto"/>
          <w:sz w:val="24"/>
          <w:highlight w:val="none"/>
        </w:rPr>
        <w:t>五、开启</w:t>
      </w:r>
      <w:bookmarkEnd w:id="38"/>
      <w:bookmarkEnd w:id="39"/>
      <w:bookmarkEnd w:id="40"/>
      <w:bookmarkEnd w:id="41"/>
      <w:bookmarkEnd w:id="44"/>
      <w:bookmarkEnd w:id="45"/>
    </w:p>
    <w:p w14:paraId="2B5032A1">
      <w:pPr>
        <w:wordWrap w:val="0"/>
        <w:spacing w:line="360" w:lineRule="auto"/>
        <w:ind w:firstLine="480" w:firstLineChars="200"/>
        <w:rPr>
          <w:rFonts w:ascii="宋体" w:hAnsi="宋体" w:cs="仿宋_GB2312"/>
          <w:color w:val="auto"/>
          <w:sz w:val="24"/>
          <w:highlight w:val="none"/>
          <w:lang w:val="hr-HR"/>
        </w:rPr>
      </w:pPr>
      <w:r>
        <w:rPr>
          <w:rFonts w:hint="eastAsia" w:ascii="宋体" w:hAnsi="宋体" w:cs="仿宋_GB2312"/>
          <w:color w:val="auto"/>
          <w:sz w:val="24"/>
          <w:highlight w:val="none"/>
          <w:lang w:val="hr-HR"/>
        </w:rPr>
        <w:t>1</w:t>
      </w:r>
      <w:r>
        <w:rPr>
          <w:rFonts w:ascii="宋体" w:hAnsi="宋体" w:cs="仿宋_GB2312"/>
          <w:color w:val="auto"/>
          <w:sz w:val="24"/>
          <w:highlight w:val="none"/>
          <w:lang w:val="hr-HR"/>
        </w:rPr>
        <w:t>.</w:t>
      </w:r>
      <w:r>
        <w:rPr>
          <w:rFonts w:hint="eastAsia" w:ascii="宋体" w:hAnsi="宋体" w:cs="仿宋_GB2312"/>
          <w:color w:val="auto"/>
          <w:sz w:val="24"/>
          <w:highlight w:val="none"/>
        </w:rPr>
        <w:t>时间</w:t>
      </w:r>
      <w:r>
        <w:rPr>
          <w:rFonts w:hint="eastAsia" w:ascii="宋体" w:hAnsi="宋体" w:cs="仿宋_GB2312"/>
          <w:color w:val="auto"/>
          <w:sz w:val="24"/>
          <w:highlight w:val="none"/>
          <w:lang w:val="hr-HR"/>
        </w:rPr>
        <w:t>：</w:t>
      </w:r>
      <w:r>
        <w:rPr>
          <w:rFonts w:hint="eastAsia" w:ascii="宋体" w:hAnsi="宋体" w:cs="仿宋_GB2312"/>
          <w:color w:val="auto"/>
          <w:sz w:val="24"/>
          <w:highlight w:val="none"/>
          <w:u w:val="single"/>
          <w:lang w:val="hr-HR"/>
        </w:rPr>
        <w:t>2025</w:t>
      </w:r>
      <w:r>
        <w:rPr>
          <w:rFonts w:hint="eastAsia" w:ascii="宋体" w:hAnsi="宋体" w:cs="仿宋_GB2312"/>
          <w:color w:val="auto"/>
          <w:sz w:val="24"/>
          <w:highlight w:val="none"/>
          <w:u w:val="single"/>
        </w:rPr>
        <w:t>年</w:t>
      </w:r>
      <w:r>
        <w:rPr>
          <w:rFonts w:hint="eastAsia" w:ascii="宋体" w:hAnsi="宋体" w:cs="仿宋_GB2312"/>
          <w:color w:val="auto"/>
          <w:sz w:val="24"/>
          <w:highlight w:val="none"/>
          <w:u w:val="single"/>
          <w:lang w:val="en-US" w:eastAsia="zh-CN"/>
        </w:rPr>
        <w:t>07</w:t>
      </w:r>
      <w:r>
        <w:rPr>
          <w:rFonts w:hint="eastAsia" w:ascii="宋体" w:hAnsi="宋体" w:cs="仿宋_GB2312"/>
          <w:color w:val="auto"/>
          <w:sz w:val="24"/>
          <w:highlight w:val="none"/>
          <w:u w:val="single"/>
        </w:rPr>
        <w:t>月</w:t>
      </w:r>
      <w:r>
        <w:rPr>
          <w:rFonts w:hint="eastAsia" w:ascii="宋体" w:hAnsi="宋体" w:cs="仿宋_GB2312"/>
          <w:color w:val="auto"/>
          <w:sz w:val="24"/>
          <w:highlight w:val="none"/>
          <w:u w:val="single"/>
          <w:lang w:val="en-US" w:eastAsia="zh-CN"/>
        </w:rPr>
        <w:t>22</w:t>
      </w:r>
      <w:r>
        <w:rPr>
          <w:rFonts w:hint="eastAsia" w:ascii="宋体" w:hAnsi="宋体" w:cs="仿宋_GB2312"/>
          <w:color w:val="auto"/>
          <w:sz w:val="24"/>
          <w:highlight w:val="none"/>
          <w:u w:val="single"/>
        </w:rPr>
        <w:t>日</w:t>
      </w:r>
      <w:r>
        <w:rPr>
          <w:rFonts w:hint="eastAsia" w:ascii="宋体" w:hAnsi="宋体" w:cs="仿宋_GB2312"/>
          <w:color w:val="auto"/>
          <w:sz w:val="24"/>
          <w:highlight w:val="none"/>
          <w:u w:val="single"/>
          <w:lang w:val="en-US" w:eastAsia="zh-CN"/>
        </w:rPr>
        <w:t>09</w:t>
      </w:r>
      <w:r>
        <w:rPr>
          <w:rFonts w:hint="eastAsia" w:ascii="宋体" w:hAnsi="宋体" w:cs="仿宋_GB2312"/>
          <w:color w:val="auto"/>
          <w:sz w:val="24"/>
          <w:highlight w:val="none"/>
          <w:u w:val="single"/>
        </w:rPr>
        <w:t>点</w:t>
      </w:r>
      <w:r>
        <w:rPr>
          <w:rFonts w:hint="eastAsia" w:ascii="宋体" w:hAnsi="宋体" w:cs="仿宋_GB2312"/>
          <w:color w:val="auto"/>
          <w:sz w:val="24"/>
          <w:highlight w:val="none"/>
          <w:u w:val="single"/>
          <w:lang w:val="en-US" w:eastAsia="zh-CN"/>
        </w:rPr>
        <w:t>00</w:t>
      </w:r>
      <w:r>
        <w:rPr>
          <w:rFonts w:hint="eastAsia" w:ascii="宋体" w:hAnsi="宋体" w:cs="仿宋_GB2312"/>
          <w:color w:val="auto"/>
          <w:sz w:val="24"/>
          <w:highlight w:val="none"/>
          <w:u w:val="single"/>
        </w:rPr>
        <w:t>分</w:t>
      </w:r>
      <w:r>
        <w:rPr>
          <w:rFonts w:hint="eastAsia" w:ascii="宋体" w:hAnsi="宋体" w:cs="仿宋_GB2312"/>
          <w:color w:val="auto"/>
          <w:sz w:val="24"/>
          <w:highlight w:val="none"/>
          <w:lang w:val="hr-HR"/>
        </w:rPr>
        <w:t>（北京时间）。</w:t>
      </w:r>
    </w:p>
    <w:p w14:paraId="72D393ED">
      <w:pPr>
        <w:wordWrap w:val="0"/>
        <w:adjustRightInd w:val="0"/>
        <w:snapToGrid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sz w:val="24"/>
          <w:highlight w:val="none"/>
          <w:lang w:val="hr-HR"/>
        </w:rPr>
        <w:t>2</w:t>
      </w:r>
      <w:r>
        <w:rPr>
          <w:rFonts w:ascii="宋体" w:hAnsi="宋体" w:cs="仿宋_GB2312"/>
          <w:color w:val="auto"/>
          <w:sz w:val="24"/>
          <w:highlight w:val="none"/>
          <w:lang w:val="hr-HR"/>
        </w:rPr>
        <w:t>.</w:t>
      </w:r>
      <w:r>
        <w:rPr>
          <w:rFonts w:hint="eastAsia" w:ascii="宋体" w:hAnsi="宋体" w:cs="仿宋_GB2312"/>
          <w:color w:val="auto"/>
          <w:sz w:val="24"/>
          <w:highlight w:val="none"/>
        </w:rPr>
        <w:t>地点</w:t>
      </w:r>
      <w:r>
        <w:rPr>
          <w:rFonts w:hint="eastAsia" w:ascii="宋体" w:hAnsi="宋体" w:cs="仿宋_GB2312"/>
          <w:color w:val="auto"/>
          <w:sz w:val="24"/>
          <w:highlight w:val="none"/>
          <w:lang w:val="hr-HR"/>
        </w:rPr>
        <w:t>：</w:t>
      </w:r>
      <w:r>
        <w:rPr>
          <w:rFonts w:ascii="宋体" w:hAnsi="宋体" w:cs="仿宋_GB2312"/>
          <w:color w:val="auto"/>
          <w:sz w:val="24"/>
          <w:highlight w:val="none"/>
        </w:rPr>
        <w:t>供应商通过供应商客户端进入采招云政府采购交易系统开标大厅中进行远程开启</w:t>
      </w:r>
      <w:r>
        <w:rPr>
          <w:rFonts w:hint="eastAsia" w:ascii="宋体" w:hAnsi="宋体" w:cs="仿宋_GB2312"/>
          <w:color w:val="auto"/>
          <w:kern w:val="2"/>
          <w:sz w:val="24"/>
          <w:szCs w:val="24"/>
          <w:highlight w:val="none"/>
          <w:lang w:val="hr-HR"/>
        </w:rPr>
        <w:t>。</w:t>
      </w:r>
      <w:bookmarkEnd w:id="30"/>
    </w:p>
    <w:p w14:paraId="669454FB">
      <w:pPr>
        <w:keepNext/>
        <w:keepLines/>
        <w:wordWrap w:val="0"/>
        <w:spacing w:line="360" w:lineRule="auto"/>
        <w:ind w:firstLine="482" w:firstLineChars="200"/>
        <w:outlineLvl w:val="1"/>
        <w:rPr>
          <w:rFonts w:ascii="宋体" w:hAnsi="宋体" w:cs="仿宋_GB2312"/>
          <w:b/>
          <w:color w:val="auto"/>
          <w:kern w:val="2"/>
          <w:sz w:val="24"/>
          <w:szCs w:val="24"/>
          <w:highlight w:val="none"/>
          <w:lang w:val="hr-HR"/>
        </w:rPr>
      </w:pPr>
      <w:bookmarkStart w:id="46" w:name="_Toc22725"/>
      <w:r>
        <w:rPr>
          <w:rFonts w:hint="eastAsia" w:ascii="宋体" w:hAnsi="宋体" w:cs="仿宋_GB2312"/>
          <w:b/>
          <w:color w:val="auto"/>
          <w:kern w:val="2"/>
          <w:sz w:val="24"/>
          <w:szCs w:val="24"/>
          <w:highlight w:val="none"/>
          <w:lang w:val="hr-HR"/>
        </w:rPr>
        <w:t>六、公告期限</w:t>
      </w:r>
      <w:bookmarkEnd w:id="31"/>
      <w:bookmarkEnd w:id="32"/>
      <w:bookmarkEnd w:id="33"/>
      <w:bookmarkEnd w:id="34"/>
      <w:bookmarkEnd w:id="35"/>
      <w:bookmarkEnd w:id="46"/>
    </w:p>
    <w:p w14:paraId="7772D906">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rPr>
        <w:t>自本公告发布之日起</w:t>
      </w:r>
      <w:r>
        <w:rPr>
          <w:rFonts w:hint="eastAsia" w:ascii="宋体" w:hAnsi="宋体" w:cs="仿宋_GB2312"/>
          <w:color w:val="auto"/>
          <w:kern w:val="2"/>
          <w:sz w:val="24"/>
          <w:szCs w:val="24"/>
          <w:highlight w:val="none"/>
          <w:lang w:val="hr-HR"/>
        </w:rPr>
        <w:t>5</w:t>
      </w:r>
      <w:r>
        <w:rPr>
          <w:rFonts w:hint="eastAsia" w:ascii="宋体" w:hAnsi="宋体" w:cs="仿宋_GB2312"/>
          <w:color w:val="auto"/>
          <w:kern w:val="2"/>
          <w:sz w:val="24"/>
          <w:szCs w:val="24"/>
          <w:highlight w:val="none"/>
        </w:rPr>
        <w:t>个工作日。</w:t>
      </w:r>
    </w:p>
    <w:p w14:paraId="47E6C745">
      <w:pPr>
        <w:keepNext/>
        <w:keepLines/>
        <w:wordWrap w:val="0"/>
        <w:spacing w:line="360" w:lineRule="auto"/>
        <w:ind w:firstLine="482" w:firstLineChars="200"/>
        <w:outlineLvl w:val="1"/>
        <w:rPr>
          <w:rFonts w:ascii="宋体" w:hAnsi="宋体" w:cs="仿宋_GB2312"/>
          <w:b/>
          <w:color w:val="auto"/>
          <w:kern w:val="2"/>
          <w:sz w:val="24"/>
          <w:szCs w:val="24"/>
          <w:highlight w:val="none"/>
          <w:lang w:val="hr-HR"/>
        </w:rPr>
      </w:pPr>
      <w:bookmarkStart w:id="47" w:name="_Toc44583634"/>
      <w:bookmarkStart w:id="48" w:name="_Toc35393804"/>
      <w:bookmarkStart w:id="49" w:name="_Toc35393635"/>
      <w:bookmarkStart w:id="50" w:name="_Toc17506"/>
      <w:r>
        <w:rPr>
          <w:rFonts w:hint="eastAsia" w:ascii="宋体" w:hAnsi="宋体" w:cs="仿宋_GB2312"/>
          <w:b/>
          <w:color w:val="auto"/>
          <w:kern w:val="2"/>
          <w:sz w:val="24"/>
          <w:szCs w:val="24"/>
          <w:highlight w:val="none"/>
          <w:lang w:val="hr-HR"/>
        </w:rPr>
        <w:t>七、其他补充事宜</w:t>
      </w:r>
      <w:bookmarkEnd w:id="47"/>
      <w:bookmarkEnd w:id="48"/>
      <w:bookmarkEnd w:id="49"/>
      <w:bookmarkEnd w:id="50"/>
    </w:p>
    <w:p w14:paraId="1906231A">
      <w:pPr>
        <w:wordWrap w:val="0"/>
        <w:spacing w:line="360" w:lineRule="auto"/>
        <w:ind w:firstLine="480" w:firstLineChars="200"/>
        <w:jc w:val="left"/>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en-US" w:eastAsia="zh-CN"/>
        </w:rPr>
        <w:t>1.</w:t>
      </w:r>
      <w:r>
        <w:rPr>
          <w:rFonts w:hint="eastAsia" w:ascii="宋体" w:hAnsi="宋体" w:cs="仿宋_GB2312"/>
          <w:color w:val="auto"/>
          <w:kern w:val="2"/>
          <w:sz w:val="24"/>
          <w:szCs w:val="24"/>
          <w:highlight w:val="none"/>
        </w:rPr>
        <w:t>信息发布媒体</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湖北省政府采购网</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网址</w:t>
      </w:r>
      <w:r>
        <w:rPr>
          <w:rFonts w:hint="eastAsia" w:ascii="宋体" w:hAnsi="宋体" w:cs="仿宋_GB2312"/>
          <w:color w:val="auto"/>
          <w:kern w:val="2"/>
          <w:sz w:val="24"/>
          <w:szCs w:val="24"/>
          <w:highlight w:val="none"/>
          <w:lang w:val="hr-HR"/>
        </w:rPr>
        <w:t>：http://www.ccgp-hubei.gov.cn/）</w:t>
      </w:r>
      <w:r>
        <w:rPr>
          <w:rFonts w:hint="eastAsia" w:ascii="宋体" w:hAnsi="宋体" w:cs="仿宋_GB2312"/>
          <w:color w:val="auto"/>
          <w:kern w:val="2"/>
          <w:sz w:val="24"/>
          <w:szCs w:val="24"/>
          <w:highlight w:val="none"/>
        </w:rPr>
        <w:t>、湖北工业大学采招网</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网址</w:t>
      </w:r>
      <w:r>
        <w:rPr>
          <w:rFonts w:hint="eastAsia" w:ascii="宋体" w:hAnsi="宋体" w:cs="仿宋_GB2312"/>
          <w:color w:val="auto"/>
          <w:kern w:val="2"/>
          <w:sz w:val="24"/>
          <w:szCs w:val="24"/>
          <w:highlight w:val="none"/>
          <w:lang w:val="hr-HR"/>
        </w:rPr>
        <w:t>：https://tend.hbut.edu.cn/index.chtml）</w:t>
      </w:r>
      <w:r>
        <w:rPr>
          <w:rFonts w:hint="eastAsia" w:ascii="宋体" w:hAnsi="宋体" w:cs="仿宋_GB2312"/>
          <w:color w:val="auto"/>
          <w:kern w:val="2"/>
          <w:sz w:val="24"/>
          <w:szCs w:val="24"/>
          <w:highlight w:val="none"/>
        </w:rPr>
        <w:t>。</w:t>
      </w:r>
    </w:p>
    <w:p w14:paraId="24FAD329">
      <w:pPr>
        <w:wordWrap w:val="0"/>
        <w:spacing w:line="360" w:lineRule="auto"/>
        <w:ind w:firstLine="480" w:firstLineChars="200"/>
        <w:jc w:val="left"/>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lang w:val="en-US" w:eastAsia="zh-CN"/>
        </w:rPr>
        <w:t>2.</w:t>
      </w:r>
      <w:r>
        <w:rPr>
          <w:rFonts w:hint="eastAsia" w:ascii="宋体" w:hAnsi="宋体" w:cs="仿宋_GB2312"/>
          <w:color w:val="auto"/>
          <w:kern w:val="2"/>
          <w:sz w:val="24"/>
          <w:szCs w:val="24"/>
          <w:highlight w:val="none"/>
        </w:rPr>
        <w:t>以上所称供应商投标系统是与湖北省政府采购电子交易数据汇聚平台完成对接的供应商投标系统。</w:t>
      </w:r>
    </w:p>
    <w:p w14:paraId="56DF8A21">
      <w:pPr>
        <w:wordWrap w:val="0"/>
        <w:spacing w:line="360" w:lineRule="auto"/>
        <w:ind w:firstLine="480" w:firstLineChars="200"/>
        <w:jc w:val="left"/>
        <w:rPr>
          <w:rFonts w:hint="default" w:ascii="宋体" w:hAnsi="宋体" w:eastAsia="宋体" w:cs="仿宋_GB2312"/>
          <w:color w:val="auto"/>
          <w:kern w:val="2"/>
          <w:sz w:val="24"/>
          <w:szCs w:val="24"/>
          <w:highlight w:val="none"/>
          <w:lang w:val="en-US" w:eastAsia="zh-CN"/>
        </w:rPr>
      </w:pPr>
      <w:r>
        <w:rPr>
          <w:rFonts w:hint="eastAsia" w:ascii="宋体" w:hAnsi="宋体" w:cs="仿宋_GB2312"/>
          <w:color w:val="auto"/>
          <w:kern w:val="2"/>
          <w:sz w:val="24"/>
          <w:szCs w:val="24"/>
          <w:highlight w:val="none"/>
          <w:lang w:val="en-US" w:eastAsia="zh-CN"/>
        </w:rPr>
        <w:t>3.本次同期招标的湖北工业大学北苑10-15栋学生宿舍维修改造更换家具等6个项目，投标人可选择同时投多个项目，但最多只能中一个项目，若投标人在本次招标的6个项目中已有项目被推荐为第一中标候选人，则其他项目视为无效投标。</w:t>
      </w:r>
    </w:p>
    <w:p w14:paraId="7836AB7C">
      <w:pPr>
        <w:keepNext/>
        <w:keepLines/>
        <w:wordWrap w:val="0"/>
        <w:spacing w:line="360" w:lineRule="auto"/>
        <w:ind w:firstLine="482" w:firstLineChars="200"/>
        <w:outlineLvl w:val="1"/>
        <w:rPr>
          <w:rFonts w:ascii="宋体" w:hAnsi="宋体" w:cs="仿宋_GB2312"/>
          <w:b/>
          <w:color w:val="auto"/>
          <w:kern w:val="2"/>
          <w:sz w:val="24"/>
          <w:szCs w:val="24"/>
          <w:highlight w:val="none"/>
          <w:lang w:val="hr-HR"/>
        </w:rPr>
      </w:pPr>
      <w:bookmarkStart w:id="51" w:name="_Toc28359095"/>
      <w:bookmarkStart w:id="52" w:name="_Toc10955"/>
      <w:bookmarkStart w:id="53" w:name="_Toc28359018"/>
      <w:bookmarkStart w:id="54" w:name="_Toc35393636"/>
      <w:bookmarkStart w:id="55" w:name="_Toc44583635"/>
      <w:bookmarkStart w:id="56" w:name="_Toc35393805"/>
      <w:r>
        <w:rPr>
          <w:rFonts w:hint="eastAsia" w:ascii="宋体" w:hAnsi="宋体" w:cs="仿宋_GB2312"/>
          <w:b/>
          <w:color w:val="auto"/>
          <w:kern w:val="2"/>
          <w:sz w:val="24"/>
          <w:szCs w:val="24"/>
          <w:highlight w:val="none"/>
          <w:lang w:val="hr-HR"/>
        </w:rPr>
        <w:t>八、凡对本次采购提出询问，请按以下方式联系</w:t>
      </w:r>
      <w:bookmarkEnd w:id="51"/>
      <w:bookmarkEnd w:id="52"/>
      <w:bookmarkEnd w:id="53"/>
      <w:bookmarkEnd w:id="54"/>
      <w:bookmarkEnd w:id="55"/>
      <w:bookmarkEnd w:id="56"/>
    </w:p>
    <w:p w14:paraId="4887F01D">
      <w:pPr>
        <w:wordWrap w:val="0"/>
        <w:spacing w:line="360" w:lineRule="auto"/>
        <w:ind w:firstLine="480" w:firstLineChars="200"/>
        <w:rPr>
          <w:rFonts w:ascii="宋体" w:hAnsi="宋体" w:cs="仿宋_GB2312"/>
          <w:color w:val="auto"/>
          <w:kern w:val="2"/>
          <w:sz w:val="24"/>
          <w:szCs w:val="24"/>
          <w:highlight w:val="none"/>
          <w:lang w:val="hr-HR"/>
        </w:rPr>
      </w:pPr>
      <w:bookmarkStart w:id="57" w:name="_Toc35393637"/>
      <w:bookmarkStart w:id="58" w:name="_Toc28359096"/>
      <w:bookmarkStart w:id="59" w:name="_Toc28359019"/>
      <w:bookmarkStart w:id="60" w:name="_Toc35393806"/>
      <w:r>
        <w:rPr>
          <w:rFonts w:hint="eastAsia" w:ascii="宋体" w:hAnsi="宋体" w:cs="仿宋_GB2312"/>
          <w:color w:val="auto"/>
          <w:kern w:val="2"/>
          <w:sz w:val="24"/>
          <w:szCs w:val="24"/>
          <w:highlight w:val="none"/>
          <w:lang w:val="hr-HR"/>
        </w:rPr>
        <w:t>1.</w:t>
      </w:r>
      <w:r>
        <w:rPr>
          <w:rFonts w:hint="eastAsia" w:ascii="宋体" w:hAnsi="宋体" w:cs="仿宋_GB2312"/>
          <w:color w:val="auto"/>
          <w:kern w:val="2"/>
          <w:sz w:val="24"/>
          <w:szCs w:val="24"/>
          <w:highlight w:val="none"/>
        </w:rPr>
        <w:t>采购人信息</w:t>
      </w:r>
      <w:bookmarkEnd w:id="57"/>
      <w:bookmarkEnd w:id="58"/>
      <w:bookmarkEnd w:id="59"/>
      <w:bookmarkEnd w:id="60"/>
    </w:p>
    <w:p w14:paraId="233259CE">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rPr>
        <w:t>名称</w:t>
      </w:r>
      <w:r>
        <w:rPr>
          <w:rFonts w:hint="eastAsia" w:ascii="宋体" w:hAnsi="宋体" w:cs="仿宋_GB2312"/>
          <w:color w:val="auto"/>
          <w:kern w:val="2"/>
          <w:sz w:val="24"/>
          <w:szCs w:val="24"/>
          <w:highlight w:val="none"/>
          <w:lang w:val="hr-HR"/>
        </w:rPr>
        <w:t>：湖北工业大学</w:t>
      </w:r>
    </w:p>
    <w:p w14:paraId="21EB0F9B">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rPr>
        <w:t>地址</w:t>
      </w:r>
      <w:r>
        <w:rPr>
          <w:rFonts w:hint="eastAsia" w:ascii="宋体" w:hAnsi="宋体" w:cs="仿宋_GB2312"/>
          <w:color w:val="auto"/>
          <w:kern w:val="2"/>
          <w:sz w:val="24"/>
          <w:szCs w:val="24"/>
          <w:highlight w:val="none"/>
          <w:lang w:val="hr-HR"/>
        </w:rPr>
        <w:t>：湖北省武汉市洪山区南李路28号</w:t>
      </w:r>
    </w:p>
    <w:p w14:paraId="475493F2">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rPr>
        <w:t>联系方式</w:t>
      </w:r>
      <w:r>
        <w:rPr>
          <w:rFonts w:hint="eastAsia" w:ascii="宋体" w:hAnsi="宋体" w:cs="仿宋_GB2312"/>
          <w:color w:val="auto"/>
          <w:kern w:val="2"/>
          <w:sz w:val="24"/>
          <w:szCs w:val="24"/>
          <w:highlight w:val="none"/>
          <w:lang w:val="hr-HR"/>
        </w:rPr>
        <w:t>：</w:t>
      </w:r>
      <w:bookmarkStart w:id="61" w:name="_Hlk46775675"/>
      <w:r>
        <w:rPr>
          <w:rFonts w:hint="eastAsia" w:ascii="宋体" w:hAnsi="宋体" w:cs="仿宋_GB2312"/>
          <w:color w:val="auto"/>
          <w:kern w:val="2"/>
          <w:sz w:val="24"/>
          <w:szCs w:val="24"/>
          <w:highlight w:val="none"/>
          <w:lang w:val="hr-HR"/>
        </w:rPr>
        <w:t>027-59750213</w:t>
      </w:r>
    </w:p>
    <w:bookmarkEnd w:id="61"/>
    <w:p w14:paraId="2DC4AB40">
      <w:pPr>
        <w:wordWrap w:val="0"/>
        <w:spacing w:line="360" w:lineRule="auto"/>
        <w:ind w:firstLine="480" w:firstLineChars="200"/>
        <w:rPr>
          <w:rFonts w:ascii="宋体" w:hAnsi="宋体" w:cs="仿宋_GB2312"/>
          <w:color w:val="auto"/>
          <w:kern w:val="2"/>
          <w:sz w:val="24"/>
          <w:szCs w:val="24"/>
          <w:highlight w:val="none"/>
          <w:lang w:val="hr-HR"/>
        </w:rPr>
      </w:pPr>
      <w:bookmarkStart w:id="62" w:name="_Toc28359020"/>
      <w:bookmarkStart w:id="63" w:name="_Toc28359097"/>
      <w:bookmarkStart w:id="64" w:name="_Toc35393638"/>
      <w:bookmarkStart w:id="65" w:name="_Toc35393807"/>
      <w:r>
        <w:rPr>
          <w:rFonts w:hint="eastAsia" w:ascii="宋体" w:hAnsi="宋体" w:cs="仿宋_GB2312"/>
          <w:color w:val="auto"/>
          <w:kern w:val="2"/>
          <w:sz w:val="24"/>
          <w:szCs w:val="24"/>
          <w:highlight w:val="none"/>
          <w:lang w:val="hr-HR"/>
        </w:rPr>
        <w:t>2.</w:t>
      </w:r>
      <w:r>
        <w:rPr>
          <w:rFonts w:hint="eastAsia" w:ascii="宋体" w:hAnsi="宋体" w:cs="仿宋_GB2312"/>
          <w:color w:val="auto"/>
          <w:kern w:val="2"/>
          <w:sz w:val="24"/>
          <w:szCs w:val="24"/>
          <w:highlight w:val="none"/>
        </w:rPr>
        <w:t>采购代理机构信息</w:t>
      </w:r>
      <w:bookmarkEnd w:id="62"/>
      <w:bookmarkEnd w:id="63"/>
      <w:bookmarkEnd w:id="64"/>
      <w:bookmarkEnd w:id="65"/>
    </w:p>
    <w:p w14:paraId="11889038">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rPr>
        <w:t>名称</w:t>
      </w:r>
      <w:r>
        <w:rPr>
          <w:rFonts w:hint="eastAsia" w:ascii="宋体" w:hAnsi="宋体" w:cs="仿宋_GB2312"/>
          <w:color w:val="auto"/>
          <w:kern w:val="2"/>
          <w:sz w:val="24"/>
          <w:szCs w:val="24"/>
          <w:highlight w:val="none"/>
          <w:lang w:val="hr-HR"/>
        </w:rPr>
        <w:t>：湖北世发招标有限公司</w:t>
      </w:r>
    </w:p>
    <w:p w14:paraId="686F2F81">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rPr>
        <w:t>地址</w:t>
      </w:r>
      <w:r>
        <w:rPr>
          <w:rFonts w:hint="eastAsia" w:ascii="宋体" w:hAnsi="宋体" w:cs="仿宋_GB2312"/>
          <w:color w:val="auto"/>
          <w:kern w:val="2"/>
          <w:sz w:val="24"/>
          <w:szCs w:val="24"/>
          <w:highlight w:val="none"/>
          <w:lang w:val="hr-HR"/>
        </w:rPr>
        <w:t>：武汉市武昌区民主路789号侧院湖北世发招标有限公司209室</w:t>
      </w:r>
    </w:p>
    <w:p w14:paraId="1383A3BE">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rPr>
        <w:t>联系方式</w:t>
      </w:r>
      <w:r>
        <w:rPr>
          <w:rFonts w:hint="eastAsia" w:ascii="宋体" w:hAnsi="宋体" w:cs="仿宋_GB2312"/>
          <w:color w:val="auto"/>
          <w:kern w:val="2"/>
          <w:sz w:val="24"/>
          <w:szCs w:val="24"/>
          <w:highlight w:val="none"/>
          <w:lang w:val="hr-HR"/>
        </w:rPr>
        <w:t>：027-8729</w:t>
      </w:r>
      <w:r>
        <w:rPr>
          <w:rFonts w:hint="eastAsia" w:ascii="宋体" w:hAnsi="宋体" w:cs="仿宋_GB2312"/>
          <w:color w:val="auto"/>
          <w:kern w:val="2"/>
          <w:sz w:val="24"/>
          <w:szCs w:val="24"/>
          <w:highlight w:val="none"/>
          <w:lang w:val="en-US" w:eastAsia="zh-CN"/>
        </w:rPr>
        <w:t>6</w:t>
      </w:r>
      <w:r>
        <w:rPr>
          <w:rFonts w:hint="eastAsia" w:ascii="宋体" w:hAnsi="宋体" w:cs="仿宋_GB2312"/>
          <w:color w:val="auto"/>
          <w:kern w:val="2"/>
          <w:sz w:val="24"/>
          <w:szCs w:val="24"/>
          <w:highlight w:val="none"/>
          <w:lang w:val="hr-HR"/>
        </w:rPr>
        <w:t>088</w:t>
      </w:r>
    </w:p>
    <w:p w14:paraId="0E8F7F02">
      <w:pPr>
        <w:wordWrap w:val="0"/>
        <w:spacing w:line="360" w:lineRule="auto"/>
        <w:ind w:firstLine="480" w:firstLineChars="200"/>
        <w:rPr>
          <w:rFonts w:ascii="宋体" w:hAnsi="宋体" w:cs="仿宋_GB2312"/>
          <w:color w:val="auto"/>
          <w:kern w:val="2"/>
          <w:sz w:val="24"/>
          <w:szCs w:val="24"/>
          <w:highlight w:val="none"/>
          <w:lang w:val="hr-HR"/>
        </w:rPr>
      </w:pPr>
      <w:bookmarkStart w:id="66" w:name="_Toc28359021"/>
      <w:bookmarkStart w:id="67" w:name="_Toc35393808"/>
      <w:bookmarkStart w:id="68" w:name="_Toc28359098"/>
      <w:bookmarkStart w:id="69" w:name="_Toc35393639"/>
      <w:r>
        <w:rPr>
          <w:rFonts w:hint="eastAsia" w:ascii="宋体" w:hAnsi="宋体" w:cs="仿宋_GB2312"/>
          <w:color w:val="auto"/>
          <w:kern w:val="2"/>
          <w:sz w:val="24"/>
          <w:szCs w:val="24"/>
          <w:highlight w:val="none"/>
          <w:lang w:val="hr-HR"/>
        </w:rPr>
        <w:t>3.</w:t>
      </w:r>
      <w:r>
        <w:rPr>
          <w:rFonts w:hint="eastAsia" w:ascii="宋体" w:hAnsi="宋体" w:cs="仿宋_GB2312"/>
          <w:color w:val="auto"/>
          <w:kern w:val="2"/>
          <w:sz w:val="24"/>
          <w:szCs w:val="24"/>
          <w:highlight w:val="none"/>
        </w:rPr>
        <w:t>项目联系方式</w:t>
      </w:r>
      <w:bookmarkEnd w:id="66"/>
      <w:bookmarkEnd w:id="67"/>
      <w:bookmarkEnd w:id="68"/>
      <w:bookmarkEnd w:id="69"/>
    </w:p>
    <w:p w14:paraId="7D177B56">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rPr>
        <w:t>项目联系人</w:t>
      </w:r>
      <w:r>
        <w:rPr>
          <w:rFonts w:hint="eastAsia" w:ascii="宋体" w:hAnsi="宋体" w:cs="仿宋_GB2312"/>
          <w:color w:val="auto"/>
          <w:kern w:val="2"/>
          <w:sz w:val="24"/>
          <w:szCs w:val="24"/>
          <w:highlight w:val="none"/>
          <w:lang w:val="hr-HR"/>
        </w:rPr>
        <w:t>：张盛华、夏雨珊、徐清晨、</w:t>
      </w:r>
      <w:r>
        <w:rPr>
          <w:rFonts w:hint="eastAsia" w:ascii="宋体" w:hAnsi="宋体" w:cs="仿宋_GB2312"/>
          <w:color w:val="auto"/>
          <w:kern w:val="2"/>
          <w:sz w:val="24"/>
          <w:szCs w:val="24"/>
          <w:highlight w:val="none"/>
        </w:rPr>
        <w:t>吴坤</w:t>
      </w:r>
      <w:r>
        <w:rPr>
          <w:rFonts w:hint="eastAsia" w:ascii="宋体" w:hAnsi="宋体" w:cs="仿宋_GB2312"/>
          <w:color w:val="auto"/>
          <w:kern w:val="2"/>
          <w:sz w:val="24"/>
          <w:szCs w:val="24"/>
          <w:highlight w:val="none"/>
          <w:lang w:val="hr-HR"/>
        </w:rPr>
        <w:t>、田佼玉</w:t>
      </w:r>
    </w:p>
    <w:p w14:paraId="4E1F35A8">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rPr>
        <w:t>电话</w:t>
      </w:r>
      <w:r>
        <w:rPr>
          <w:rFonts w:hint="eastAsia" w:ascii="宋体" w:hAnsi="宋体" w:cs="仿宋_GB2312"/>
          <w:color w:val="auto"/>
          <w:kern w:val="2"/>
          <w:sz w:val="24"/>
          <w:szCs w:val="24"/>
          <w:highlight w:val="none"/>
          <w:lang w:val="hr-HR"/>
        </w:rPr>
        <w:t>：027-8729</w:t>
      </w:r>
      <w:r>
        <w:rPr>
          <w:rFonts w:hint="eastAsia" w:ascii="宋体" w:hAnsi="宋体" w:cs="仿宋_GB2312"/>
          <w:color w:val="auto"/>
          <w:kern w:val="2"/>
          <w:sz w:val="24"/>
          <w:szCs w:val="24"/>
          <w:highlight w:val="none"/>
          <w:lang w:val="en-US" w:eastAsia="zh-CN"/>
        </w:rPr>
        <w:t>6</w:t>
      </w:r>
      <w:r>
        <w:rPr>
          <w:rFonts w:hint="eastAsia" w:ascii="宋体" w:hAnsi="宋体" w:cs="仿宋_GB2312"/>
          <w:color w:val="auto"/>
          <w:kern w:val="2"/>
          <w:sz w:val="24"/>
          <w:szCs w:val="24"/>
          <w:highlight w:val="none"/>
          <w:lang w:val="hr-HR"/>
        </w:rPr>
        <w:t>088</w:t>
      </w:r>
    </w:p>
    <w:p w14:paraId="26AE0DBB">
      <w:pPr>
        <w:wordWrap w:val="0"/>
        <w:spacing w:line="360" w:lineRule="auto"/>
        <w:ind w:firstLine="480" w:firstLineChars="200"/>
        <w:rPr>
          <w:rFonts w:ascii="宋体" w:hAnsi="宋体"/>
          <w:color w:val="auto"/>
          <w:szCs w:val="24"/>
          <w:highlight w:val="none"/>
          <w:lang w:val="hr-HR"/>
        </w:rPr>
      </w:pPr>
      <w:r>
        <w:rPr>
          <w:rFonts w:hint="eastAsia" w:ascii="宋体" w:hAnsi="宋体" w:cs="宋体"/>
          <w:color w:val="auto"/>
          <w:sz w:val="24"/>
          <w:highlight w:val="none"/>
        </w:rPr>
        <w:t>邮箱</w:t>
      </w:r>
      <w:r>
        <w:rPr>
          <w:rFonts w:hint="eastAsia" w:ascii="宋体" w:hAnsi="宋体" w:cs="宋体"/>
          <w:color w:val="auto"/>
          <w:sz w:val="24"/>
          <w:highlight w:val="none"/>
          <w:lang w:val="hr-HR"/>
        </w:rPr>
        <w:t>：hbsfzb@sina.cn</w:t>
      </w:r>
    </w:p>
    <w:p w14:paraId="21D22FB7">
      <w:pPr>
        <w:wordWrap w:val="0"/>
        <w:spacing w:line="360" w:lineRule="auto"/>
        <w:ind w:firstLine="480" w:firstLineChars="200"/>
        <w:jc w:val="right"/>
        <w:rPr>
          <w:rFonts w:ascii="宋体" w:hAnsi="宋体" w:cs="仿宋_GB2312"/>
          <w:color w:val="auto"/>
          <w:kern w:val="2"/>
          <w:sz w:val="24"/>
          <w:szCs w:val="24"/>
          <w:highlight w:val="none"/>
          <w:lang w:val="hr-HR"/>
        </w:rPr>
      </w:pPr>
      <w:bookmarkStart w:id="70" w:name="_Hlk89807695"/>
    </w:p>
    <w:bookmarkEnd w:id="3"/>
    <w:bookmarkEnd w:id="70"/>
    <w:p w14:paraId="3A7F5B01">
      <w:pPr>
        <w:pStyle w:val="30"/>
        <w:wordWrap w:val="0"/>
        <w:autoSpaceDE/>
        <w:autoSpaceDN/>
        <w:adjustRightInd/>
        <w:spacing w:before="0" w:after="0" w:line="360" w:lineRule="auto"/>
        <w:rPr>
          <w:rFonts w:hint="default" w:hAnsi="宋体" w:cs="微软雅黑"/>
          <w:bCs/>
          <w:color w:val="auto"/>
          <w:kern w:val="44"/>
          <w:sz w:val="24"/>
          <w:szCs w:val="24"/>
          <w:highlight w:val="none"/>
          <w:lang w:val="hr-HR"/>
        </w:rPr>
        <w:sectPr>
          <w:footerReference r:id="rId9" w:type="default"/>
          <w:type w:val="nextColumn"/>
          <w:pgSz w:w="11905" w:h="16840"/>
          <w:pgMar w:top="1440" w:right="1797" w:bottom="1440" w:left="1797" w:header="851" w:footer="850" w:gutter="0"/>
          <w:pgNumType w:fmt="decimal" w:start="1"/>
          <w:cols w:space="720" w:num="1"/>
          <w:docGrid w:linePitch="312" w:charSpace="0"/>
        </w:sectPr>
      </w:pPr>
    </w:p>
    <w:p w14:paraId="4ADB6E01">
      <w:pPr>
        <w:pStyle w:val="30"/>
        <w:wordWrap w:val="0"/>
        <w:autoSpaceDE/>
        <w:autoSpaceDN/>
        <w:adjustRightInd/>
        <w:spacing w:before="0" w:after="0" w:line="360" w:lineRule="auto"/>
        <w:rPr>
          <w:rFonts w:hint="default" w:ascii="微软雅黑" w:hAnsi="微软雅黑" w:eastAsia="微软雅黑" w:cs="微软雅黑"/>
          <w:bCs/>
          <w:color w:val="auto"/>
          <w:kern w:val="44"/>
          <w:sz w:val="32"/>
          <w:szCs w:val="32"/>
          <w:highlight w:val="none"/>
          <w:lang w:val="hr-HR"/>
        </w:rPr>
      </w:pPr>
      <w:bookmarkStart w:id="71" w:name="_Toc20745"/>
      <w:bookmarkStart w:id="72" w:name="_Toc20992"/>
      <w:r>
        <w:rPr>
          <w:rFonts w:ascii="微软雅黑" w:hAnsi="微软雅黑" w:eastAsia="微软雅黑" w:cs="微软雅黑"/>
          <w:bCs/>
          <w:color w:val="auto"/>
          <w:kern w:val="44"/>
          <w:sz w:val="32"/>
          <w:szCs w:val="32"/>
          <w:highlight w:val="none"/>
        </w:rPr>
        <w:t>第二章</w:t>
      </w:r>
      <w:r>
        <w:rPr>
          <w:rFonts w:ascii="微软雅黑" w:hAnsi="微软雅黑" w:eastAsia="微软雅黑" w:cs="微软雅黑"/>
          <w:bCs/>
          <w:color w:val="auto"/>
          <w:kern w:val="44"/>
          <w:sz w:val="32"/>
          <w:szCs w:val="32"/>
          <w:highlight w:val="none"/>
          <w:lang w:val="hr-HR"/>
        </w:rPr>
        <w:t xml:space="preserve"> </w:t>
      </w:r>
      <w:r>
        <w:rPr>
          <w:rFonts w:ascii="微软雅黑" w:hAnsi="微软雅黑" w:eastAsia="微软雅黑" w:cs="微软雅黑"/>
          <w:bCs/>
          <w:color w:val="auto"/>
          <w:kern w:val="44"/>
          <w:sz w:val="32"/>
          <w:szCs w:val="32"/>
          <w:highlight w:val="none"/>
        </w:rPr>
        <w:t>投标人须知</w:t>
      </w:r>
      <w:bookmarkEnd w:id="71"/>
      <w:bookmarkEnd w:id="72"/>
    </w:p>
    <w:p w14:paraId="3BA4EB64">
      <w:pPr>
        <w:keepNext/>
        <w:keepLines/>
        <w:wordWrap w:val="0"/>
        <w:spacing w:line="360" w:lineRule="auto"/>
        <w:jc w:val="center"/>
        <w:outlineLvl w:val="1"/>
        <w:rPr>
          <w:rFonts w:ascii="宋体" w:hAnsi="宋体" w:cs="仿宋_GB2312"/>
          <w:b/>
          <w:color w:val="auto"/>
          <w:kern w:val="2"/>
          <w:sz w:val="28"/>
          <w:szCs w:val="28"/>
          <w:highlight w:val="none"/>
          <w:lang w:val="hr-HR"/>
        </w:rPr>
      </w:pPr>
      <w:bookmarkStart w:id="73" w:name="_Toc432367319"/>
      <w:bookmarkStart w:id="74" w:name="_Toc22284338"/>
      <w:bookmarkStart w:id="75" w:name="_Toc37569474"/>
      <w:bookmarkStart w:id="76" w:name="_Toc2688"/>
      <w:bookmarkStart w:id="77" w:name="_Toc43915610"/>
      <w:bookmarkStart w:id="78" w:name="_Toc69087134"/>
      <w:bookmarkStart w:id="79" w:name="_Toc46332774"/>
      <w:bookmarkStart w:id="80" w:name="_Toc430813236"/>
      <w:bookmarkStart w:id="81" w:name="_Toc141611042"/>
      <w:bookmarkStart w:id="82" w:name="_Toc85864513"/>
      <w:r>
        <w:rPr>
          <w:rFonts w:hint="eastAsia" w:ascii="宋体" w:hAnsi="宋体" w:cs="仿宋_GB2312"/>
          <w:b/>
          <w:color w:val="auto"/>
          <w:kern w:val="2"/>
          <w:sz w:val="28"/>
          <w:szCs w:val="28"/>
          <w:highlight w:val="none"/>
        </w:rPr>
        <w:t>一、</w:t>
      </w:r>
      <w:r>
        <w:rPr>
          <w:rFonts w:hint="eastAsia" w:ascii="宋体" w:hAnsi="宋体" w:cs="仿宋_GB2312"/>
          <w:b/>
          <w:color w:val="auto"/>
          <w:kern w:val="2"/>
          <w:sz w:val="28"/>
          <w:szCs w:val="28"/>
          <w:highlight w:val="none"/>
          <w:lang w:val="hr-HR"/>
        </w:rPr>
        <w:t>投标人须知前附表</w:t>
      </w:r>
      <w:bookmarkEnd w:id="73"/>
      <w:bookmarkEnd w:id="74"/>
      <w:bookmarkEnd w:id="75"/>
      <w:bookmarkEnd w:id="76"/>
      <w:bookmarkEnd w:id="77"/>
      <w:bookmarkEnd w:id="78"/>
      <w:bookmarkEnd w:id="79"/>
      <w:bookmarkEnd w:id="80"/>
      <w:bookmarkEnd w:id="81"/>
      <w:bookmarkEnd w:id="82"/>
    </w:p>
    <w:p w14:paraId="326CD057">
      <w:pPr>
        <w:wordWrap w:val="0"/>
        <w:spacing w:line="360" w:lineRule="auto"/>
        <w:ind w:firstLine="480" w:firstLineChars="200"/>
        <w:rPr>
          <w:rFonts w:ascii="宋体" w:hAnsi="宋体" w:cs="仿宋_GB2312"/>
          <w:color w:val="auto"/>
          <w:kern w:val="2"/>
          <w:sz w:val="24"/>
          <w:szCs w:val="24"/>
          <w:highlight w:val="none"/>
          <w:lang w:val="zh-CN"/>
        </w:rPr>
      </w:pPr>
      <w:r>
        <w:rPr>
          <w:rFonts w:hint="eastAsia" w:ascii="宋体" w:hAnsi="宋体" w:cs="仿宋_GB2312"/>
          <w:color w:val="auto"/>
          <w:kern w:val="2"/>
          <w:sz w:val="24"/>
          <w:szCs w:val="24"/>
          <w:highlight w:val="none"/>
        </w:rPr>
        <w:t>投标人应仔细阅读本招标文件的第二章</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投标人须知</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下面所列资料是对</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投标人须知</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的具体补充和说明。</w:t>
      </w:r>
      <w:r>
        <w:rPr>
          <w:rFonts w:hint="eastAsia" w:ascii="宋体" w:hAnsi="宋体" w:cs="仿宋_GB2312"/>
          <w:color w:val="auto"/>
          <w:kern w:val="2"/>
          <w:sz w:val="24"/>
          <w:szCs w:val="24"/>
          <w:highlight w:val="none"/>
          <w:lang w:val="zh-CN"/>
        </w:rPr>
        <w:t>如有矛盾，应以本表为准。</w:t>
      </w:r>
    </w:p>
    <w:tbl>
      <w:tblPr>
        <w:tblStyle w:val="41"/>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57" w:type="dxa"/>
          <w:left w:w="108" w:type="dxa"/>
          <w:bottom w:w="57" w:type="dxa"/>
          <w:right w:w="108" w:type="dxa"/>
        </w:tblCellMar>
      </w:tblPr>
      <w:tblGrid>
        <w:gridCol w:w="990"/>
        <w:gridCol w:w="1786"/>
        <w:gridCol w:w="5751"/>
      </w:tblGrid>
      <w:tr w14:paraId="0BCDF8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blHeader/>
        </w:trPr>
        <w:tc>
          <w:tcPr>
            <w:tcW w:w="581" w:type="pct"/>
            <w:tcBorders>
              <w:top w:val="single" w:color="auto" w:sz="4" w:space="0"/>
              <w:left w:val="single" w:color="auto" w:sz="4" w:space="0"/>
              <w:bottom w:val="single" w:color="auto" w:sz="4" w:space="0"/>
              <w:right w:val="single" w:color="auto" w:sz="4" w:space="0"/>
            </w:tcBorders>
            <w:shd w:val="clear" w:color="auto" w:fill="FFFFFF"/>
            <w:vAlign w:val="center"/>
          </w:tcPr>
          <w:p w14:paraId="3DE692DA">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1047" w:type="pct"/>
            <w:tcBorders>
              <w:top w:val="single" w:color="auto" w:sz="4" w:space="0"/>
              <w:left w:val="single" w:color="auto" w:sz="4" w:space="0"/>
              <w:bottom w:val="single" w:color="auto" w:sz="4" w:space="0"/>
              <w:right w:val="single" w:color="auto" w:sz="4" w:space="0"/>
            </w:tcBorders>
            <w:shd w:val="clear" w:color="auto" w:fill="FFFFFF"/>
            <w:vAlign w:val="center"/>
          </w:tcPr>
          <w:p w14:paraId="4DA9D39A">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条款名称</w:t>
            </w:r>
          </w:p>
        </w:tc>
        <w:tc>
          <w:tcPr>
            <w:tcW w:w="3371" w:type="pct"/>
            <w:tcBorders>
              <w:top w:val="single" w:color="auto" w:sz="4" w:space="0"/>
              <w:left w:val="single" w:color="auto" w:sz="4" w:space="0"/>
              <w:bottom w:val="single" w:color="auto" w:sz="4" w:space="0"/>
              <w:right w:val="single" w:color="auto" w:sz="4" w:space="0"/>
            </w:tcBorders>
            <w:shd w:val="clear" w:color="auto" w:fill="FFFFFF"/>
            <w:vAlign w:val="center"/>
          </w:tcPr>
          <w:p w14:paraId="5B127909">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  容</w:t>
            </w:r>
          </w:p>
        </w:tc>
      </w:tr>
      <w:tr w14:paraId="67D7AF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tcBorders>
              <w:top w:val="single" w:color="auto" w:sz="4" w:space="0"/>
            </w:tcBorders>
            <w:vAlign w:val="center"/>
          </w:tcPr>
          <w:p w14:paraId="3C1E4DD7">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047" w:type="pct"/>
            <w:tcBorders>
              <w:top w:val="single" w:color="auto" w:sz="4" w:space="0"/>
            </w:tcBorders>
            <w:vAlign w:val="center"/>
          </w:tcPr>
          <w:p w14:paraId="2CD71819">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3371" w:type="pct"/>
            <w:tcBorders>
              <w:top w:val="single" w:color="auto" w:sz="4" w:space="0"/>
            </w:tcBorders>
            <w:vAlign w:val="center"/>
          </w:tcPr>
          <w:p w14:paraId="3570BF34">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湖北工业大学</w:t>
            </w:r>
          </w:p>
        </w:tc>
      </w:tr>
      <w:tr w14:paraId="390251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1BE5CF51">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1047" w:type="pct"/>
            <w:vAlign w:val="center"/>
          </w:tcPr>
          <w:p w14:paraId="10C08674">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3371" w:type="pct"/>
            <w:vAlign w:val="center"/>
          </w:tcPr>
          <w:p w14:paraId="5E44FFDC">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湖北世发招标有限公司</w:t>
            </w:r>
          </w:p>
        </w:tc>
      </w:tr>
      <w:tr w14:paraId="2F6FA3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3F0BC1C8">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1047" w:type="pct"/>
            <w:vAlign w:val="center"/>
          </w:tcPr>
          <w:p w14:paraId="395EA3F3">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监督管理部门</w:t>
            </w:r>
          </w:p>
        </w:tc>
        <w:tc>
          <w:tcPr>
            <w:tcW w:w="3371" w:type="pct"/>
            <w:vAlign w:val="center"/>
          </w:tcPr>
          <w:p w14:paraId="07AB66AB">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湖北省财政厅政府采购管理处</w:t>
            </w:r>
          </w:p>
        </w:tc>
      </w:tr>
      <w:tr w14:paraId="4319E2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7B5BFCB2">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1047" w:type="pct"/>
            <w:vAlign w:val="center"/>
          </w:tcPr>
          <w:p w14:paraId="660B9EC3">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3371" w:type="pct"/>
            <w:vAlign w:val="center"/>
          </w:tcPr>
          <w:p w14:paraId="008658F6">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湖北工业大学北苑11栋学生宿舍维修改造更换家具</w:t>
            </w:r>
          </w:p>
        </w:tc>
      </w:tr>
      <w:tr w14:paraId="3C7A98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1CA71746">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p>
        </w:tc>
        <w:tc>
          <w:tcPr>
            <w:tcW w:w="1047" w:type="pct"/>
            <w:vAlign w:val="center"/>
          </w:tcPr>
          <w:p w14:paraId="34E999BF">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kern w:val="2"/>
                <w:sz w:val="21"/>
                <w:szCs w:val="21"/>
                <w:highlight w:val="none"/>
                <w:lang w:val="hr-HR"/>
              </w:rPr>
              <w:t>项目地点</w:t>
            </w:r>
          </w:p>
        </w:tc>
        <w:tc>
          <w:tcPr>
            <w:tcW w:w="3371" w:type="pct"/>
            <w:vAlign w:val="center"/>
          </w:tcPr>
          <w:p w14:paraId="4B7F256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sz w:val="21"/>
                <w:szCs w:val="21"/>
                <w:highlight w:val="none"/>
              </w:rPr>
              <w:t>采购人指定地点</w:t>
            </w:r>
          </w:p>
        </w:tc>
      </w:tr>
      <w:tr w14:paraId="67820A7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384557C2">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w:t>
            </w:r>
          </w:p>
        </w:tc>
        <w:tc>
          <w:tcPr>
            <w:tcW w:w="1047" w:type="pct"/>
            <w:vAlign w:val="center"/>
          </w:tcPr>
          <w:p w14:paraId="6CF0E9A7">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kern w:val="2"/>
                <w:sz w:val="21"/>
                <w:szCs w:val="21"/>
                <w:highlight w:val="none"/>
                <w:lang w:val="hr-HR"/>
              </w:rPr>
              <w:t>项目内容</w:t>
            </w:r>
          </w:p>
        </w:tc>
        <w:tc>
          <w:tcPr>
            <w:tcW w:w="3371" w:type="pct"/>
            <w:vAlign w:val="center"/>
          </w:tcPr>
          <w:p w14:paraId="245C089B">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sz w:val="21"/>
                <w:szCs w:val="21"/>
                <w:highlight w:val="none"/>
              </w:rPr>
              <w:t>详见第一章《招标公告》</w:t>
            </w:r>
          </w:p>
        </w:tc>
      </w:tr>
      <w:tr w14:paraId="137DA09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3E536990">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1047" w:type="pct"/>
            <w:vAlign w:val="center"/>
          </w:tcPr>
          <w:p w14:paraId="3ABF92CB">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kern w:val="2"/>
                <w:sz w:val="21"/>
                <w:szCs w:val="21"/>
                <w:highlight w:val="none"/>
                <w:lang w:val="hr-HR"/>
              </w:rPr>
              <w:t>资金落实情况</w:t>
            </w:r>
          </w:p>
        </w:tc>
        <w:tc>
          <w:tcPr>
            <w:tcW w:w="3371" w:type="pct"/>
            <w:vAlign w:val="center"/>
          </w:tcPr>
          <w:p w14:paraId="6561DEF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kern w:val="2"/>
                <w:sz w:val="21"/>
                <w:szCs w:val="21"/>
                <w:highlight w:val="none"/>
                <w:lang w:val="hr-HR"/>
              </w:rPr>
              <w:t>财政资金，资金已落实</w:t>
            </w:r>
          </w:p>
        </w:tc>
      </w:tr>
      <w:tr w14:paraId="69C01F7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32F6FAB1">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1047" w:type="pct"/>
            <w:vAlign w:val="center"/>
          </w:tcPr>
          <w:p w14:paraId="39B58311">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kern w:val="2"/>
                <w:sz w:val="21"/>
                <w:szCs w:val="21"/>
                <w:highlight w:val="none"/>
                <w:lang w:val="hr-HR"/>
              </w:rPr>
              <w:t>合同履行期限</w:t>
            </w:r>
          </w:p>
        </w:tc>
        <w:tc>
          <w:tcPr>
            <w:tcW w:w="3371" w:type="pct"/>
            <w:vAlign w:val="center"/>
          </w:tcPr>
          <w:p w14:paraId="1E00187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sz w:val="21"/>
                <w:szCs w:val="21"/>
                <w:highlight w:val="none"/>
              </w:rPr>
              <w:t>详见第一章《招标公告》</w:t>
            </w:r>
          </w:p>
        </w:tc>
      </w:tr>
      <w:tr w14:paraId="3A18773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18751A6B">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1047" w:type="pct"/>
            <w:vAlign w:val="center"/>
          </w:tcPr>
          <w:p w14:paraId="413DF27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kern w:val="2"/>
                <w:sz w:val="21"/>
                <w:szCs w:val="21"/>
                <w:highlight w:val="none"/>
                <w:lang w:val="hr-HR"/>
              </w:rPr>
              <w:t>付款方式</w:t>
            </w:r>
          </w:p>
        </w:tc>
        <w:tc>
          <w:tcPr>
            <w:tcW w:w="3371" w:type="pct"/>
            <w:vAlign w:val="center"/>
          </w:tcPr>
          <w:p w14:paraId="74D2A625">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2"/>
                <w:sz w:val="21"/>
                <w:szCs w:val="21"/>
                <w:highlight w:val="none"/>
                <w:lang w:val="hr-HR"/>
              </w:rPr>
            </w:pPr>
            <w:r>
              <w:rPr>
                <w:rFonts w:hint="eastAsia" w:ascii="宋体" w:hAnsi="宋体" w:eastAsia="宋体" w:cs="宋体"/>
                <w:color w:val="auto"/>
                <w:sz w:val="21"/>
                <w:szCs w:val="21"/>
                <w:highlight w:val="none"/>
              </w:rPr>
              <w:t>详见第三章《项目采购需求》</w:t>
            </w:r>
          </w:p>
        </w:tc>
      </w:tr>
      <w:tr w14:paraId="7E0A6DD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796218DF">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1047" w:type="pct"/>
            <w:vAlign w:val="center"/>
          </w:tcPr>
          <w:p w14:paraId="6D91D5F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投标人资质条件、能力和信誉</w:t>
            </w:r>
          </w:p>
        </w:tc>
        <w:tc>
          <w:tcPr>
            <w:tcW w:w="3371" w:type="pct"/>
            <w:vAlign w:val="center"/>
          </w:tcPr>
          <w:p w14:paraId="32929F0B">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详见第一章《招标公告》第二项“申请人资格要求”</w:t>
            </w:r>
          </w:p>
        </w:tc>
      </w:tr>
      <w:tr w14:paraId="304135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0CD3D939">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1047" w:type="pct"/>
            <w:vAlign w:val="center"/>
          </w:tcPr>
          <w:p w14:paraId="08903F4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3371" w:type="pct"/>
            <w:vAlign w:val="center"/>
          </w:tcPr>
          <w:p w14:paraId="7A6C5A9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p w14:paraId="51C0D1B6">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□接受，应满足下列要求：</w:t>
            </w:r>
          </w:p>
          <w:p w14:paraId="084EFCF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联合体资质按照联合体协议约定的分工认定</w:t>
            </w:r>
          </w:p>
        </w:tc>
      </w:tr>
      <w:tr w14:paraId="4FCE9D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6E638DC2">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w:t>
            </w:r>
          </w:p>
        </w:tc>
        <w:tc>
          <w:tcPr>
            <w:tcW w:w="1047" w:type="pct"/>
            <w:vAlign w:val="center"/>
          </w:tcPr>
          <w:p w14:paraId="2C29467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投标人不得存在的其他情形</w:t>
            </w:r>
          </w:p>
        </w:tc>
        <w:tc>
          <w:tcPr>
            <w:tcW w:w="3371" w:type="pct"/>
            <w:vAlign w:val="center"/>
          </w:tcPr>
          <w:p w14:paraId="0D1C1FF9">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1.单位负责人为同一人或者存在直接控股、管理关系的不同投标人，不得参加同一合同项下的</w:t>
            </w:r>
            <w:r>
              <w:rPr>
                <w:rFonts w:hint="eastAsia" w:ascii="宋体" w:hAnsi="宋体" w:eastAsia="宋体" w:cs="宋体"/>
                <w:color w:val="auto"/>
                <w:sz w:val="21"/>
                <w:szCs w:val="21"/>
                <w:highlight w:val="none"/>
                <w:lang w:val="en-US" w:eastAsia="zh-CN"/>
              </w:rPr>
              <w:t>政府</w:t>
            </w:r>
            <w:r>
              <w:rPr>
                <w:rFonts w:hint="eastAsia" w:ascii="宋体" w:hAnsi="宋体" w:eastAsia="宋体" w:cs="宋体"/>
                <w:color w:val="auto"/>
                <w:sz w:val="21"/>
                <w:szCs w:val="21"/>
                <w:highlight w:val="none"/>
              </w:rPr>
              <w:t>采购活动；</w:t>
            </w:r>
          </w:p>
          <w:p w14:paraId="377EB76C">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2.为本项目提供整体设计、规范编制或者项目管理、监理、检测等服务的。</w:t>
            </w:r>
          </w:p>
        </w:tc>
      </w:tr>
      <w:tr w14:paraId="2CC9BD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46B15D69">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1047" w:type="pct"/>
            <w:vAlign w:val="center"/>
          </w:tcPr>
          <w:p w14:paraId="101C4F13">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3371" w:type="pct"/>
            <w:vAlign w:val="center"/>
          </w:tcPr>
          <w:p w14:paraId="4B28040E">
            <w:pPr>
              <w:keepNext w:val="0"/>
              <w:keepLines w:val="0"/>
              <w:pageBreakBefore w:val="0"/>
              <w:widowControl w:val="0"/>
              <w:kinsoku/>
              <w:wordWrap w:val="0"/>
              <w:overflowPunct/>
              <w:bidi w:val="0"/>
              <w:spacing w:line="40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不组织，投标人自行</w:t>
            </w:r>
            <w:r>
              <w:rPr>
                <w:rFonts w:hint="eastAsia" w:ascii="宋体" w:hAnsi="宋体" w:cs="宋体"/>
                <w:color w:val="auto"/>
                <w:sz w:val="21"/>
                <w:szCs w:val="21"/>
                <w:highlight w:val="none"/>
                <w:lang w:val="en-US" w:eastAsia="zh-CN"/>
              </w:rPr>
              <w:t>前往，需提前一个工作日电话预约。</w:t>
            </w:r>
          </w:p>
          <w:p w14:paraId="2E05E76C">
            <w:pPr>
              <w:keepNext w:val="0"/>
              <w:keepLines w:val="0"/>
              <w:pageBreakBefore w:val="0"/>
              <w:widowControl w:val="0"/>
              <w:kinsoku/>
              <w:wordWrap w:val="0"/>
              <w:overflowPunct/>
              <w:bidi w:val="0"/>
              <w:spacing w:line="400" w:lineRule="exact"/>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联系人：朱老师</w:t>
            </w:r>
          </w:p>
          <w:p w14:paraId="2401E02E">
            <w:pPr>
              <w:keepNext w:val="0"/>
              <w:keepLines w:val="0"/>
              <w:pageBreakBefore w:val="0"/>
              <w:widowControl w:val="0"/>
              <w:kinsoku/>
              <w:wordWrap w:val="0"/>
              <w:overflowPunct/>
              <w:bidi w:val="0"/>
              <w:spacing w:line="400" w:lineRule="exact"/>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联系电话：18007178506</w:t>
            </w:r>
          </w:p>
          <w:p w14:paraId="545A99AB">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组织，踏勘时间：</w:t>
            </w:r>
          </w:p>
          <w:p w14:paraId="24ECFA60">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踏勘集中地点：</w:t>
            </w:r>
          </w:p>
        </w:tc>
      </w:tr>
      <w:tr w14:paraId="312EEF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3AD05DC9">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1047" w:type="pct"/>
            <w:vAlign w:val="center"/>
          </w:tcPr>
          <w:p w14:paraId="3B0CA9EB">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3371" w:type="pct"/>
            <w:vAlign w:val="center"/>
          </w:tcPr>
          <w:p w14:paraId="39EE1EF9">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不召开</w:t>
            </w:r>
          </w:p>
          <w:p w14:paraId="6A242DD0">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召开</w:t>
            </w:r>
          </w:p>
          <w:p w14:paraId="539BB9BF">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召开时间：</w:t>
            </w:r>
          </w:p>
          <w:p w14:paraId="050494E9">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召开地点：</w:t>
            </w:r>
          </w:p>
        </w:tc>
      </w:tr>
      <w:tr w14:paraId="43BE086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23BEE674">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1047" w:type="pct"/>
            <w:vAlign w:val="center"/>
          </w:tcPr>
          <w:p w14:paraId="46399596">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中标后分包</w:t>
            </w:r>
          </w:p>
        </w:tc>
        <w:tc>
          <w:tcPr>
            <w:tcW w:w="3371" w:type="pct"/>
            <w:vAlign w:val="center"/>
          </w:tcPr>
          <w:p w14:paraId="3D542AF5">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14:paraId="675ECE7A">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p w14:paraId="231BAB26">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分包内容要求：            </w:t>
            </w:r>
          </w:p>
          <w:p w14:paraId="27EBA79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分包金额要求：</w:t>
            </w:r>
          </w:p>
          <w:p w14:paraId="7755CA3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分包人资质要求：</w:t>
            </w:r>
          </w:p>
        </w:tc>
      </w:tr>
      <w:tr w14:paraId="277369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Merge w:val="restart"/>
            <w:vAlign w:val="center"/>
          </w:tcPr>
          <w:p w14:paraId="7057BA43">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047" w:type="pct"/>
            <w:vAlign w:val="center"/>
          </w:tcPr>
          <w:p w14:paraId="792B86B1">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是否接受进口产品</w:t>
            </w:r>
          </w:p>
        </w:tc>
        <w:tc>
          <w:tcPr>
            <w:tcW w:w="3371" w:type="pct"/>
            <w:vAlign w:val="center"/>
          </w:tcPr>
          <w:p w14:paraId="47264FBA">
            <w:pPr>
              <w:pStyle w:val="357"/>
              <w:keepNext w:val="0"/>
              <w:keepLines w:val="0"/>
              <w:pageBreakBefore w:val="0"/>
              <w:widowControl w:val="0"/>
              <w:kinsoku/>
              <w:wordWrap w:val="0"/>
              <w:overflowPunct/>
              <w:bidi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1910A205">
            <w:pPr>
              <w:pStyle w:val="76"/>
              <w:keepNext w:val="0"/>
              <w:keepLines w:val="0"/>
              <w:pageBreakBefore w:val="0"/>
              <w:widowControl w:val="0"/>
              <w:kinsoku/>
              <w:wordWrap w:val="0"/>
              <w:overflowPunct/>
              <w:topLinePunct/>
              <w:bidi w:val="0"/>
              <w:snapToGrid w:val="0"/>
              <w:spacing w:after="0" w:line="40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zh-CN"/>
              </w:rPr>
              <w:t>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受</w:t>
            </w:r>
          </w:p>
        </w:tc>
      </w:tr>
      <w:tr w14:paraId="7F9EC93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Merge w:val="continue"/>
            <w:vAlign w:val="center"/>
          </w:tcPr>
          <w:p w14:paraId="53CE2CF3">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p>
        </w:tc>
        <w:tc>
          <w:tcPr>
            <w:tcW w:w="1047" w:type="pct"/>
            <w:vAlign w:val="center"/>
          </w:tcPr>
          <w:p w14:paraId="02DADBE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是否专门面向中小企业采购</w:t>
            </w:r>
          </w:p>
        </w:tc>
        <w:tc>
          <w:tcPr>
            <w:tcW w:w="3371" w:type="pct"/>
            <w:vAlign w:val="center"/>
          </w:tcPr>
          <w:p w14:paraId="602427EE">
            <w:pPr>
              <w:keepNext w:val="0"/>
              <w:keepLines w:val="0"/>
              <w:pageBreakBefore w:val="0"/>
              <w:widowControl w:val="0"/>
              <w:kinsoku/>
              <w:wordWrap w:val="0"/>
              <w:overflowPunct/>
              <w:bidi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rPr>
              <w:t>非专门面向中小企业的项目</w:t>
            </w:r>
          </w:p>
          <w:p w14:paraId="38DA6D28">
            <w:pPr>
              <w:pStyle w:val="76"/>
              <w:keepNext w:val="0"/>
              <w:keepLines w:val="0"/>
              <w:pageBreakBefore w:val="0"/>
              <w:widowControl w:val="0"/>
              <w:kinsoku/>
              <w:wordWrap w:val="0"/>
              <w:overflowPunct/>
              <w:topLinePunct/>
              <w:bidi w:val="0"/>
              <w:snapToGrid w:val="0"/>
              <w:spacing w:after="0"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rPr>
              <w:t>专门面向中小企业的项目</w:t>
            </w:r>
          </w:p>
          <w:p w14:paraId="332F8CE6">
            <w:pPr>
              <w:keepNext w:val="0"/>
              <w:keepLines w:val="0"/>
              <w:pageBreakBefore w:val="0"/>
              <w:widowControl w:val="0"/>
              <w:kinsoku/>
              <w:wordWrap w:val="0"/>
              <w:overflowPunct/>
              <w:bidi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专门面向中小企业采购标的内容</w:t>
            </w:r>
            <w:r>
              <w:rPr>
                <w:rFonts w:hint="eastAsia" w:ascii="宋体" w:hAnsi="宋体" w:eastAsia="宋体" w:cs="宋体"/>
                <w:color w:val="auto"/>
                <w:sz w:val="21"/>
                <w:szCs w:val="21"/>
                <w:highlight w:val="none"/>
              </w:rPr>
              <w:t>：湖北工业大学北苑11栋学生宿舍维修改造更换家具</w:t>
            </w:r>
          </w:p>
          <w:p w14:paraId="46394579">
            <w:pPr>
              <w:pStyle w:val="76"/>
              <w:keepNext w:val="0"/>
              <w:keepLines w:val="0"/>
              <w:pageBreakBefore w:val="0"/>
              <w:widowControl w:val="0"/>
              <w:kinsoku/>
              <w:wordWrap w:val="0"/>
              <w:overflowPunct/>
              <w:topLinePunct/>
              <w:bidi w:val="0"/>
              <w:snapToGrid w:val="0"/>
              <w:spacing w:after="0"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专门面向中小企业采购预算金额</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100%面向中小企业采购。</w:t>
            </w:r>
          </w:p>
        </w:tc>
      </w:tr>
      <w:tr w14:paraId="7FC89C3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Merge w:val="continue"/>
            <w:vAlign w:val="center"/>
          </w:tcPr>
          <w:p w14:paraId="65F38E34">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p>
        </w:tc>
        <w:tc>
          <w:tcPr>
            <w:tcW w:w="1047" w:type="pct"/>
            <w:vAlign w:val="center"/>
          </w:tcPr>
          <w:p w14:paraId="4DD8D500">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支持中小企业政策</w:t>
            </w:r>
          </w:p>
        </w:tc>
        <w:tc>
          <w:tcPr>
            <w:tcW w:w="3371" w:type="pct"/>
            <w:vAlign w:val="center"/>
          </w:tcPr>
          <w:p w14:paraId="18E3E0F3">
            <w:pPr>
              <w:keepNext w:val="0"/>
              <w:keepLines w:val="0"/>
              <w:pageBreakBefore w:val="0"/>
              <w:widowControl w:val="0"/>
              <w:kinsoku/>
              <w:wordWrap w:val="0"/>
              <w:overflowPunct/>
              <w:bidi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☑货物类□服务类 □工程类</w:t>
            </w:r>
          </w:p>
          <w:p w14:paraId="708DC5E3">
            <w:pPr>
              <w:keepNext w:val="0"/>
              <w:keepLines w:val="0"/>
              <w:pageBreakBefore w:val="0"/>
              <w:widowControl w:val="0"/>
              <w:kinsoku/>
              <w:wordWrap w:val="0"/>
              <w:overflowPunct/>
              <w:bidi w:val="0"/>
              <w:snapToGrid w:val="0"/>
              <w:spacing w:line="400" w:lineRule="exact"/>
              <w:ind w:firstLine="210" w:firstLineChars="100"/>
              <w:textAlignment w:val="auto"/>
              <w:rPr>
                <w:rFonts w:hint="eastAsia" w:ascii="宋体" w:hAnsi="宋体" w:eastAsia="宋体" w:cs="宋体"/>
                <w:color w:val="auto"/>
                <w:sz w:val="21"/>
                <w:szCs w:val="21"/>
                <w:highlight w:val="none"/>
                <w:u w:val="single"/>
              </w:rPr>
            </w:pPr>
            <w:r>
              <w:rPr>
                <w:rFonts w:hint="eastAsia" w:ascii="宋体" w:hAnsi="宋体" w:eastAsia="宋体" w:cs="宋体"/>
                <w:snapToGrid w:val="0"/>
                <w:color w:val="auto"/>
                <w:sz w:val="21"/>
                <w:szCs w:val="21"/>
                <w:highlight w:val="none"/>
              </w:rPr>
              <w:t>1.对于未预留份额专门面向中小企业采购的采购项目，以及预留份额项目中的非预留部分采购包，对小微企业报价给予比例扣除，</w:t>
            </w:r>
            <w:r>
              <w:rPr>
                <w:rFonts w:hint="eastAsia" w:ascii="宋体" w:hAnsi="宋体" w:eastAsia="宋体" w:cs="宋体"/>
                <w:color w:val="auto"/>
                <w:sz w:val="21"/>
                <w:szCs w:val="21"/>
                <w:highlight w:val="none"/>
                <w:lang w:val="zh-CN"/>
              </w:rPr>
              <w:t>价格扣除比例为：</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w:t>
            </w:r>
          </w:p>
          <w:p w14:paraId="5C60A7F2">
            <w:pPr>
              <w:keepNext w:val="0"/>
              <w:keepLines w:val="0"/>
              <w:pageBreakBefore w:val="0"/>
              <w:widowControl w:val="0"/>
              <w:kinsoku/>
              <w:wordWrap w:val="0"/>
              <w:overflowPunct/>
              <w:bidi w:val="0"/>
              <w:snapToGrid w:val="0"/>
              <w:spacing w:line="400" w:lineRule="exact"/>
              <w:ind w:firstLine="210" w:firstLineChars="100"/>
              <w:textAlignment w:val="auto"/>
              <w:rPr>
                <w:rFonts w:hint="eastAsia" w:ascii="宋体" w:hAnsi="宋体" w:eastAsia="宋体" w:cs="宋体"/>
                <w:color w:val="auto"/>
                <w:sz w:val="21"/>
                <w:szCs w:val="21"/>
                <w:highlight w:val="none"/>
                <w:u w:val="single"/>
              </w:rPr>
            </w:pPr>
            <w:r>
              <w:rPr>
                <w:rFonts w:hint="eastAsia" w:ascii="宋体" w:hAnsi="宋体" w:eastAsia="宋体" w:cs="宋体"/>
                <w:snapToGrid w:val="0"/>
                <w:color w:val="auto"/>
                <w:sz w:val="21"/>
                <w:szCs w:val="21"/>
                <w:highlight w:val="none"/>
              </w:rPr>
              <w:t>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比例扣除，</w:t>
            </w:r>
            <w:r>
              <w:rPr>
                <w:rFonts w:hint="eastAsia" w:ascii="宋体" w:hAnsi="宋体" w:eastAsia="宋体" w:cs="宋体"/>
                <w:color w:val="auto"/>
                <w:sz w:val="21"/>
                <w:szCs w:val="21"/>
                <w:highlight w:val="none"/>
                <w:lang w:val="zh-CN"/>
              </w:rPr>
              <w:t>价格扣除比例为：</w:t>
            </w:r>
            <w:r>
              <w:rPr>
                <w:rFonts w:hint="eastAsia" w:ascii="宋体" w:hAnsi="宋体" w:eastAsia="宋体" w:cs="宋体"/>
                <w:color w:val="auto"/>
                <w:sz w:val="21"/>
                <w:szCs w:val="21"/>
                <w:highlight w:val="none"/>
              </w:rPr>
              <w:t>/</w:t>
            </w:r>
          </w:p>
          <w:p w14:paraId="786C16DC">
            <w:pPr>
              <w:keepNext w:val="0"/>
              <w:keepLines w:val="0"/>
              <w:pageBreakBefore w:val="0"/>
              <w:widowControl w:val="0"/>
              <w:kinsoku/>
              <w:wordWrap w:val="0"/>
              <w:overflowPunct/>
              <w:bidi w:val="0"/>
              <w:snapToGrid w:val="0"/>
              <w:spacing w:line="400" w:lineRule="exact"/>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依据湖北省财政厅 湖北省公共资源交易监督管理局《关于落实稳住经济一揽子政策进一步加大政府采购支持中小企业力度的通知》（鄂财采发〔2022〕5号）的规定，对符合条件的投标人给予价格评审优惠。其中，对符合以下情形之一的小微企业，以价格优惠幅度的上限享受评审优惠：残疾人企业或监狱企业；采购产品纳入创新产品应用示范推荐目录内企业；采购产品获得节能产品或环境标志产品认证证书的企业。</w:t>
            </w:r>
          </w:p>
          <w:p w14:paraId="469310E0">
            <w:pPr>
              <w:keepNext w:val="0"/>
              <w:keepLines w:val="0"/>
              <w:pageBreakBefore w:val="0"/>
              <w:widowControl w:val="0"/>
              <w:kinsoku/>
              <w:wordWrap w:val="0"/>
              <w:overflowPunct/>
              <w:bidi w:val="0"/>
              <w:snapToGrid w:val="0"/>
              <w:spacing w:line="400" w:lineRule="exact"/>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中小企业应当提供《中小企业声明函》（详见本招标文件第七章 投标文件格式），对符合鄂财采发〔2022〕5号文第二条规定享受上限评审优惠的小微企业，还应提供</w:t>
            </w:r>
            <w:r>
              <w:rPr>
                <w:rFonts w:hint="eastAsia" w:ascii="宋体" w:hAnsi="宋体" w:eastAsia="宋体" w:cs="宋体"/>
                <w:b/>
                <w:color w:val="auto"/>
                <w:sz w:val="21"/>
                <w:szCs w:val="21"/>
                <w:highlight w:val="none"/>
              </w:rPr>
              <w:t>符合该条款要求的其他证明材料</w:t>
            </w:r>
            <w:r>
              <w:rPr>
                <w:rFonts w:hint="eastAsia" w:ascii="宋体" w:hAnsi="宋体" w:eastAsia="宋体" w:cs="宋体"/>
                <w:color w:val="auto"/>
                <w:sz w:val="21"/>
                <w:szCs w:val="21"/>
                <w:highlight w:val="none"/>
              </w:rPr>
              <w:t>，否则在评审时不享受上述评审优惠。</w:t>
            </w:r>
          </w:p>
          <w:p w14:paraId="1B7ECD5C">
            <w:pPr>
              <w:keepNext w:val="0"/>
              <w:keepLines w:val="0"/>
              <w:pageBreakBefore w:val="0"/>
              <w:widowControl w:val="0"/>
              <w:kinsoku/>
              <w:wordWrap w:val="0"/>
              <w:overflowPunct/>
              <w:bidi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专门面向中小企业、预留部分采购份额面向中小企业采购的项目或采购包，评审时不再进行价格扣除。</w:t>
            </w:r>
          </w:p>
          <w:p w14:paraId="68D78FFF">
            <w:pPr>
              <w:keepNext w:val="0"/>
              <w:keepLines w:val="0"/>
              <w:pageBreakBefore w:val="0"/>
              <w:widowControl w:val="0"/>
              <w:kinsoku/>
              <w:wordWrap w:val="0"/>
              <w:overflowPunct/>
              <w:bidi w:val="0"/>
              <w:snapToGrid w:val="0"/>
              <w:spacing w:line="400" w:lineRule="exact"/>
              <w:ind w:firstLine="211" w:firstLineChars="1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投标人应当对《中小企业声明函》、监狱企业证明文件、《残疾人福利性单位声明函》及其它符合</w:t>
            </w:r>
            <w:r>
              <w:rPr>
                <w:rFonts w:hint="eastAsia" w:ascii="宋体" w:hAnsi="宋体" w:eastAsia="宋体" w:cs="宋体"/>
                <w:color w:val="auto"/>
                <w:sz w:val="21"/>
                <w:szCs w:val="21"/>
                <w:highlight w:val="none"/>
              </w:rPr>
              <w:t>鄂财采发〔2022〕5号</w:t>
            </w:r>
            <w:r>
              <w:rPr>
                <w:rFonts w:hint="eastAsia" w:ascii="宋体" w:hAnsi="宋体" w:eastAsia="宋体" w:cs="宋体"/>
                <w:b/>
                <w:color w:val="auto"/>
                <w:sz w:val="21"/>
                <w:szCs w:val="21"/>
                <w:highlight w:val="none"/>
              </w:rPr>
              <w:t>文件规定的证明材料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tc>
      </w:tr>
      <w:tr w14:paraId="235828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Merge w:val="continue"/>
            <w:vAlign w:val="center"/>
          </w:tcPr>
          <w:p w14:paraId="633DFB5C">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p>
        </w:tc>
        <w:tc>
          <w:tcPr>
            <w:tcW w:w="1047" w:type="pct"/>
            <w:vAlign w:val="center"/>
          </w:tcPr>
          <w:p w14:paraId="43D5760C">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优惠措施</w:t>
            </w:r>
          </w:p>
        </w:tc>
        <w:tc>
          <w:tcPr>
            <w:tcW w:w="3371" w:type="pct"/>
            <w:vAlign w:val="center"/>
          </w:tcPr>
          <w:p w14:paraId="2890A2E2">
            <w:pPr>
              <w:pStyle w:val="76"/>
              <w:keepNext w:val="0"/>
              <w:keepLines w:val="0"/>
              <w:pageBreakBefore w:val="0"/>
              <w:widowControl w:val="0"/>
              <w:kinsoku/>
              <w:wordWrap w:val="0"/>
              <w:overflowPunct/>
              <w:topLinePunct/>
              <w:bidi w:val="0"/>
              <w:snapToGrid w:val="0"/>
              <w:spacing w:after="0"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6CE50FC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Merge w:val="continue"/>
            <w:vAlign w:val="center"/>
          </w:tcPr>
          <w:p w14:paraId="4947273A">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p>
        </w:tc>
        <w:tc>
          <w:tcPr>
            <w:tcW w:w="1047" w:type="pct"/>
            <w:vAlign w:val="center"/>
          </w:tcPr>
          <w:p w14:paraId="7BCEB2DB">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所属行业</w:t>
            </w:r>
          </w:p>
        </w:tc>
        <w:tc>
          <w:tcPr>
            <w:tcW w:w="3371" w:type="pct"/>
            <w:vAlign w:val="center"/>
          </w:tcPr>
          <w:p w14:paraId="57E7163D">
            <w:pPr>
              <w:pStyle w:val="76"/>
              <w:keepNext w:val="0"/>
              <w:keepLines w:val="0"/>
              <w:pageBreakBefore w:val="0"/>
              <w:widowControl w:val="0"/>
              <w:kinsoku/>
              <w:wordWrap w:val="0"/>
              <w:overflowPunct/>
              <w:topLinePunct/>
              <w:bidi w:val="0"/>
              <w:snapToGrid w:val="0"/>
              <w:spacing w:after="0"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根据工信部 统计局 发改委 财政部《中小企业划型标准规定》（工信部联企业〔2011〕300号），本项目采购标的的对应的中小企业划分标准所属行业为：</w:t>
            </w:r>
            <w:r>
              <w:rPr>
                <w:rFonts w:hint="eastAsia" w:ascii="宋体" w:hAnsi="宋体" w:eastAsia="宋体" w:cs="宋体"/>
                <w:b/>
                <w:bCs/>
                <w:color w:val="auto"/>
                <w:sz w:val="21"/>
                <w:szCs w:val="21"/>
                <w:highlight w:val="none"/>
              </w:rPr>
              <w:t>工业</w:t>
            </w:r>
          </w:p>
        </w:tc>
      </w:tr>
      <w:tr w14:paraId="5B5F4D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Merge w:val="continue"/>
            <w:vAlign w:val="center"/>
          </w:tcPr>
          <w:p w14:paraId="1C14098D">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p>
        </w:tc>
        <w:tc>
          <w:tcPr>
            <w:tcW w:w="1047" w:type="pct"/>
            <w:vAlign w:val="center"/>
          </w:tcPr>
          <w:p w14:paraId="079F21F8">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采购节能产品政策</w:t>
            </w:r>
          </w:p>
        </w:tc>
        <w:tc>
          <w:tcPr>
            <w:tcW w:w="3371" w:type="pct"/>
            <w:vAlign w:val="center"/>
          </w:tcPr>
          <w:p w14:paraId="50B9F012">
            <w:pPr>
              <w:keepNext w:val="0"/>
              <w:keepLines w:val="0"/>
              <w:pageBreakBefore w:val="0"/>
              <w:widowControl w:val="0"/>
              <w:kinsoku/>
              <w:wordWrap w:val="0"/>
              <w:overflowPunct/>
              <w:bidi w:val="0"/>
              <w:spacing w:line="400" w:lineRule="exac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依据财库[2019]19号文的规定，投标产品为《</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"http://gks.mof.gov.cn/zhengfucaigouguanli/201904/P020190404409422168443.pdf"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节能产品政府采购品目清单</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》强制性采购内容的，</w:t>
            </w:r>
            <w:r>
              <w:rPr>
                <w:rFonts w:hint="eastAsia" w:ascii="宋体" w:hAnsi="宋体" w:eastAsia="宋体" w:cs="宋体"/>
                <w:b/>
                <w:bCs/>
                <w:color w:val="auto"/>
                <w:sz w:val="21"/>
                <w:szCs w:val="21"/>
                <w:highlight w:val="none"/>
                <w:u w:val="single"/>
              </w:rPr>
              <w:t>须提供国家确定的认证机构出具的、处于有效期内的节能产品认证证书或中国政府采购网节能产品查询截图，未提供的视为无效响应（认证证书或查询截图的产品型号与所投产品不一致的，视为未提供）；</w:t>
            </w:r>
          </w:p>
          <w:p w14:paraId="674BE0B6">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投标产品为《</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"http://gks.mof.gov.cn/zhengfucaigouguanli/201904/P020190404409422168443.pdf"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节能产品政府采购品目清单</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》非强制性采购内容的，</w:t>
            </w:r>
            <w:r>
              <w:rPr>
                <w:rFonts w:hint="eastAsia" w:ascii="宋体" w:hAnsi="宋体" w:eastAsia="宋体" w:cs="宋体"/>
                <w:b/>
                <w:bCs/>
                <w:color w:val="auto"/>
                <w:sz w:val="21"/>
                <w:szCs w:val="21"/>
                <w:highlight w:val="none"/>
                <w:u w:val="single"/>
              </w:rPr>
              <w:t>提供国家确定的认证机构出具的节能产品认证证书或中国政府采购网节能产品查询截图</w:t>
            </w:r>
            <w:r>
              <w:rPr>
                <w:rFonts w:hint="eastAsia" w:ascii="宋体" w:hAnsi="宋体" w:eastAsia="宋体" w:cs="宋体"/>
                <w:color w:val="auto"/>
                <w:sz w:val="21"/>
                <w:szCs w:val="21"/>
                <w:highlight w:val="none"/>
              </w:rPr>
              <w:t>，给予该项产品价格</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%的扣除，用扣除后的价格参与评审</w:t>
            </w:r>
            <w:r>
              <w:rPr>
                <w:rFonts w:hint="eastAsia" w:ascii="宋体" w:hAnsi="宋体" w:eastAsia="宋体" w:cs="宋体"/>
                <w:b/>
                <w:bCs/>
                <w:color w:val="auto"/>
                <w:sz w:val="21"/>
                <w:szCs w:val="21"/>
                <w:highlight w:val="none"/>
                <w:u w:val="single"/>
              </w:rPr>
              <w:t>（认证证书或查询截图的产品型号与所投产品不一致的，视为未提供）</w:t>
            </w:r>
            <w:r>
              <w:rPr>
                <w:rFonts w:hint="eastAsia" w:ascii="宋体" w:hAnsi="宋体" w:eastAsia="宋体" w:cs="宋体"/>
                <w:color w:val="auto"/>
                <w:sz w:val="21"/>
                <w:szCs w:val="21"/>
                <w:highlight w:val="none"/>
              </w:rPr>
              <w:t>。</w:t>
            </w:r>
          </w:p>
        </w:tc>
      </w:tr>
      <w:tr w14:paraId="04E6E6B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Merge w:val="continue"/>
            <w:vAlign w:val="center"/>
          </w:tcPr>
          <w:p w14:paraId="458B121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p>
        </w:tc>
        <w:tc>
          <w:tcPr>
            <w:tcW w:w="1047" w:type="pct"/>
            <w:vAlign w:val="center"/>
          </w:tcPr>
          <w:p w14:paraId="713DF590">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采购环保产品政策</w:t>
            </w:r>
          </w:p>
        </w:tc>
        <w:tc>
          <w:tcPr>
            <w:tcW w:w="3371" w:type="pct"/>
            <w:vAlign w:val="center"/>
          </w:tcPr>
          <w:p w14:paraId="77A76B7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依据财库[2019]18号文的规定，投标产品为《环保标志产品政府采购品目清单》内容的，须提供国家确定的认证机构出具的</w:t>
            </w:r>
            <w:r>
              <w:rPr>
                <w:rFonts w:hint="eastAsia" w:ascii="宋体" w:hAnsi="宋体" w:eastAsia="宋体" w:cs="宋体"/>
                <w:b/>
                <w:bCs/>
                <w:color w:val="auto"/>
                <w:sz w:val="21"/>
                <w:szCs w:val="21"/>
                <w:highlight w:val="none"/>
                <w:u w:val="single"/>
              </w:rPr>
              <w:t>环境标志产品认证证书或中国政府采购网环境标志产品查询截图</w:t>
            </w:r>
            <w:r>
              <w:rPr>
                <w:rFonts w:hint="eastAsia" w:ascii="宋体" w:hAnsi="宋体" w:eastAsia="宋体" w:cs="宋体"/>
                <w:color w:val="auto"/>
                <w:sz w:val="21"/>
                <w:szCs w:val="21"/>
                <w:highlight w:val="none"/>
              </w:rPr>
              <w:t>，给予该项产品价格</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%的扣除，用扣除后的价格参与评审</w:t>
            </w:r>
            <w:r>
              <w:rPr>
                <w:rFonts w:hint="eastAsia" w:ascii="宋体" w:hAnsi="宋体" w:eastAsia="宋体" w:cs="宋体"/>
                <w:b/>
                <w:bCs/>
                <w:color w:val="auto"/>
                <w:sz w:val="21"/>
                <w:szCs w:val="21"/>
                <w:highlight w:val="none"/>
                <w:u w:val="single"/>
              </w:rPr>
              <w:t>（认证证书或查询截图的产品型号与所投产品不一致的，视为未提供）</w:t>
            </w:r>
            <w:r>
              <w:rPr>
                <w:rFonts w:hint="eastAsia" w:ascii="宋体" w:hAnsi="宋体" w:eastAsia="宋体" w:cs="宋体"/>
                <w:color w:val="auto"/>
                <w:sz w:val="21"/>
                <w:szCs w:val="21"/>
                <w:highlight w:val="none"/>
              </w:rPr>
              <w:t>。</w:t>
            </w:r>
          </w:p>
        </w:tc>
      </w:tr>
      <w:tr w14:paraId="0B1087D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69A6BFAD">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1047" w:type="pct"/>
            <w:vAlign w:val="center"/>
          </w:tcPr>
          <w:p w14:paraId="5B1BB02F">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投标人确认收到招标文件澄清或者修改的时间</w:t>
            </w:r>
          </w:p>
        </w:tc>
        <w:tc>
          <w:tcPr>
            <w:tcW w:w="3371" w:type="pct"/>
            <w:vAlign w:val="center"/>
          </w:tcPr>
          <w:p w14:paraId="2106B3CF">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在收到相应澄清或者修改文件后24小时内</w:t>
            </w:r>
          </w:p>
        </w:tc>
      </w:tr>
      <w:tr w14:paraId="7873A1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4344C871">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p>
        </w:tc>
        <w:tc>
          <w:tcPr>
            <w:tcW w:w="1047" w:type="pct"/>
            <w:vAlign w:val="center"/>
          </w:tcPr>
          <w:p w14:paraId="768762A7">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采购预算价格</w:t>
            </w:r>
          </w:p>
        </w:tc>
        <w:tc>
          <w:tcPr>
            <w:tcW w:w="3371" w:type="pct"/>
            <w:vAlign w:val="center"/>
          </w:tcPr>
          <w:p w14:paraId="0C53917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详见第一章《招标公告》</w:t>
            </w:r>
          </w:p>
        </w:tc>
      </w:tr>
      <w:tr w14:paraId="5E097B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57E86576">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1047" w:type="pct"/>
            <w:vAlign w:val="center"/>
          </w:tcPr>
          <w:p w14:paraId="7186CF23">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3371" w:type="pct"/>
            <w:vAlign w:val="center"/>
          </w:tcPr>
          <w:p w14:paraId="03B818E6">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投标截止日期后</w:t>
            </w:r>
            <w:r>
              <w:rPr>
                <w:rFonts w:hint="eastAsia" w:ascii="宋体" w:hAnsi="宋体" w:eastAsia="宋体" w:cs="宋体"/>
                <w:b/>
                <w:bCs/>
                <w:color w:val="auto"/>
                <w:sz w:val="21"/>
                <w:szCs w:val="21"/>
                <w:highlight w:val="none"/>
              </w:rPr>
              <w:t>90日历日</w:t>
            </w:r>
          </w:p>
        </w:tc>
      </w:tr>
      <w:tr w14:paraId="62FFF94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20C89CDD">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1047" w:type="pct"/>
            <w:vAlign w:val="center"/>
          </w:tcPr>
          <w:p w14:paraId="1E7177A4">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是否允许递交备选投标方案</w:t>
            </w:r>
          </w:p>
        </w:tc>
        <w:tc>
          <w:tcPr>
            <w:tcW w:w="3371" w:type="pct"/>
            <w:vAlign w:val="center"/>
          </w:tcPr>
          <w:p w14:paraId="6B1E358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不允许</w:t>
            </w:r>
          </w:p>
          <w:p w14:paraId="6A4E95CB">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允许</w:t>
            </w:r>
          </w:p>
        </w:tc>
      </w:tr>
      <w:tr w14:paraId="5C3C4F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11" w:hRule="atLeast"/>
        </w:trPr>
        <w:tc>
          <w:tcPr>
            <w:tcW w:w="581" w:type="pct"/>
            <w:vAlign w:val="center"/>
          </w:tcPr>
          <w:p w14:paraId="34286492">
            <w:pPr>
              <w:keepNext w:val="0"/>
              <w:keepLines w:val="0"/>
              <w:pageBreakBefore w:val="0"/>
              <w:widowControl w:val="0"/>
              <w:kinsoku/>
              <w:wordWrap w:val="0"/>
              <w:overflowPunct/>
              <w:bidi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w:t>
            </w:r>
          </w:p>
        </w:tc>
        <w:tc>
          <w:tcPr>
            <w:tcW w:w="1047" w:type="pct"/>
            <w:vAlign w:val="center"/>
          </w:tcPr>
          <w:p w14:paraId="4EA4AADA">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投标文件的格式</w:t>
            </w:r>
          </w:p>
        </w:tc>
        <w:tc>
          <w:tcPr>
            <w:tcW w:w="3371" w:type="pct"/>
            <w:vAlign w:val="center"/>
          </w:tcPr>
          <w:p w14:paraId="112031C5">
            <w:pPr>
              <w:pStyle w:val="76"/>
              <w:keepNext w:val="0"/>
              <w:keepLines w:val="0"/>
              <w:pageBreakBefore w:val="0"/>
              <w:widowControl w:val="0"/>
              <w:kinsoku/>
              <w:wordWrap w:val="0"/>
              <w:overflowPunct/>
              <w:topLinePunct/>
              <w:bidi w:val="0"/>
              <w:snapToGrid w:val="0"/>
              <w:spacing w:after="0"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本次采购项目投标文件需提供采招云政府采购电子交易系统电子响应文件。</w:t>
            </w:r>
            <w:r>
              <w:rPr>
                <w:rFonts w:hint="eastAsia" w:ascii="宋体" w:hAnsi="宋体" w:eastAsia="宋体" w:cs="宋体"/>
                <w:color w:val="auto"/>
                <w:sz w:val="21"/>
                <w:szCs w:val="21"/>
                <w:highlight w:val="none"/>
                <w:lang w:val="en-US" w:eastAsia="zh-CN"/>
              </w:rPr>
              <w:t>需</w:t>
            </w:r>
            <w:r>
              <w:rPr>
                <w:rFonts w:hint="eastAsia" w:ascii="宋体" w:hAnsi="宋体" w:eastAsia="宋体" w:cs="宋体"/>
                <w:color w:val="auto"/>
                <w:sz w:val="21"/>
                <w:szCs w:val="21"/>
                <w:highlight w:val="none"/>
              </w:rPr>
              <w:t>按要求提供规定格式投标文件的。</w:t>
            </w:r>
          </w:p>
        </w:tc>
      </w:tr>
      <w:tr w14:paraId="0BB3065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11" w:hRule="atLeast"/>
        </w:trPr>
        <w:tc>
          <w:tcPr>
            <w:tcW w:w="581" w:type="pct"/>
            <w:vAlign w:val="center"/>
          </w:tcPr>
          <w:p w14:paraId="1E1068AC">
            <w:pPr>
              <w:keepNext w:val="0"/>
              <w:keepLines w:val="0"/>
              <w:pageBreakBefore w:val="0"/>
              <w:widowControl w:val="0"/>
              <w:kinsoku/>
              <w:wordWrap w:val="0"/>
              <w:overflowPunct/>
              <w:bidi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w:t>
            </w:r>
          </w:p>
        </w:tc>
        <w:tc>
          <w:tcPr>
            <w:tcW w:w="1047" w:type="pct"/>
            <w:vAlign w:val="center"/>
          </w:tcPr>
          <w:p w14:paraId="10482879">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投标文件的盖章与签字</w:t>
            </w:r>
          </w:p>
          <w:p w14:paraId="5CBEA896">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（实质性要求）</w:t>
            </w:r>
          </w:p>
        </w:tc>
        <w:tc>
          <w:tcPr>
            <w:tcW w:w="3371" w:type="pct"/>
            <w:vAlign w:val="center"/>
          </w:tcPr>
          <w:p w14:paraId="0237FF40">
            <w:pPr>
              <w:pStyle w:val="76"/>
              <w:keepNext w:val="0"/>
              <w:keepLines w:val="0"/>
              <w:pageBreakBefore w:val="0"/>
              <w:widowControl w:val="0"/>
              <w:kinsoku/>
              <w:wordWrap w:val="0"/>
              <w:overflowPunct/>
              <w:topLinePunct/>
              <w:bidi w:val="0"/>
              <w:snapToGrid w:val="0"/>
              <w:spacing w:after="0"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投标文件格式文件要求“盖单位章”的地方，投标人应使用 CA 数字证书加盖投标人的单位电子印章；要求“签字”的地方，投标人应使用 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投标文件封面中投标人落款处需填写联合体所有组成成员单位的名称，投标文件封面仅由联合体牵头人盖单位电子印章即可，联合体协议书应由联合体各方盖单位章后将扫描件编入投标文件。</w:t>
            </w:r>
          </w:p>
        </w:tc>
      </w:tr>
      <w:tr w14:paraId="09FB137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0ECCAF29">
            <w:pPr>
              <w:keepNext w:val="0"/>
              <w:keepLines w:val="0"/>
              <w:pageBreakBefore w:val="0"/>
              <w:widowControl w:val="0"/>
              <w:kinsoku/>
              <w:wordWrap w:val="0"/>
              <w:overflowPunct/>
              <w:autoSpaceDE w:val="0"/>
              <w:autoSpaceDN w:val="0"/>
              <w:bidi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p>
        </w:tc>
        <w:tc>
          <w:tcPr>
            <w:tcW w:w="1047" w:type="pct"/>
            <w:vAlign w:val="center"/>
          </w:tcPr>
          <w:p w14:paraId="2D7AEBF3">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投标文件的提交</w:t>
            </w:r>
          </w:p>
          <w:p w14:paraId="0C6E3F22">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（实质性要求）</w:t>
            </w:r>
          </w:p>
        </w:tc>
        <w:tc>
          <w:tcPr>
            <w:tcW w:w="3371" w:type="pct"/>
            <w:vAlign w:val="center"/>
          </w:tcPr>
          <w:p w14:paraId="368188C1">
            <w:pPr>
              <w:pStyle w:val="76"/>
              <w:keepNext w:val="0"/>
              <w:keepLines w:val="0"/>
              <w:pageBreakBefore w:val="0"/>
              <w:widowControl w:val="0"/>
              <w:kinsoku/>
              <w:wordWrap w:val="0"/>
              <w:overflowPunct/>
              <w:topLinePunct/>
              <w:bidi w:val="0"/>
              <w:snapToGrid w:val="0"/>
              <w:spacing w:after="0"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投标人应当在投标邀请规定的投标截止时间前，通过互联网使用 CA 数字证书登录“采招云政府采购电子交易系统(分散采购）”，选择所投包号将加密的电子投标文件上传。</w:t>
            </w:r>
          </w:p>
          <w:p w14:paraId="2BAD0B20">
            <w:pPr>
              <w:pStyle w:val="76"/>
              <w:keepNext w:val="0"/>
              <w:keepLines w:val="0"/>
              <w:pageBreakBefore w:val="0"/>
              <w:widowControl w:val="0"/>
              <w:kinsoku/>
              <w:wordWrap w:val="0"/>
              <w:overflowPunct/>
              <w:topLinePunct/>
              <w:bidi w:val="0"/>
              <w:snapToGrid w:val="0"/>
              <w:spacing w:after="0"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投标人完成投标文件上传后，“采招云政府采购电子交易系统(分散采购）”即时向投标人发出电子签收凭证，递交时间以电子签收凭证载明的传输完成时间为准。</w:t>
            </w:r>
          </w:p>
          <w:p w14:paraId="3E8B15F0">
            <w:pPr>
              <w:pStyle w:val="76"/>
              <w:keepNext w:val="0"/>
              <w:keepLines w:val="0"/>
              <w:pageBreakBefore w:val="0"/>
              <w:widowControl w:val="0"/>
              <w:kinsoku/>
              <w:wordWrap w:val="0"/>
              <w:overflowPunct/>
              <w:topLinePunct/>
              <w:bidi w:val="0"/>
              <w:snapToGrid w:val="0"/>
              <w:spacing w:after="0"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投标人应充分考虑上传文件时的不可预见因素，投标文件未在投标截止时间前完成上传的，视为逾期送达，采购人（“采招云政府采购电子交易系统”）将拒收。</w:t>
            </w:r>
          </w:p>
        </w:tc>
      </w:tr>
      <w:tr w14:paraId="5993D91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3F9DBFBC">
            <w:pPr>
              <w:keepNext w:val="0"/>
              <w:keepLines w:val="0"/>
              <w:pageBreakBefore w:val="0"/>
              <w:widowControl w:val="0"/>
              <w:kinsoku/>
              <w:wordWrap w:val="0"/>
              <w:overflowPunct/>
              <w:autoSpaceDE w:val="0"/>
              <w:autoSpaceDN w:val="0"/>
              <w:bidi w:val="0"/>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w:t>
            </w:r>
          </w:p>
        </w:tc>
        <w:tc>
          <w:tcPr>
            <w:tcW w:w="1047" w:type="pct"/>
            <w:vAlign w:val="center"/>
          </w:tcPr>
          <w:p w14:paraId="295B33FF">
            <w:pPr>
              <w:keepNext w:val="0"/>
              <w:keepLines w:val="0"/>
              <w:pageBreakBefore w:val="0"/>
              <w:widowControl w:val="0"/>
              <w:kinsoku/>
              <w:wordWrap w:val="0"/>
              <w:overflowPunct/>
              <w:autoSpaceDE w:val="0"/>
              <w:autoSpaceDN w:val="0"/>
              <w:bidi w:val="0"/>
              <w:snapToGrid w:val="0"/>
              <w:spacing w:line="4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是否需要提交纸质投标文件</w:t>
            </w:r>
          </w:p>
        </w:tc>
        <w:tc>
          <w:tcPr>
            <w:tcW w:w="3371" w:type="pct"/>
            <w:vAlign w:val="center"/>
          </w:tcPr>
          <w:p w14:paraId="272A3B5D">
            <w:pPr>
              <w:pStyle w:val="76"/>
              <w:keepNext w:val="0"/>
              <w:keepLines w:val="0"/>
              <w:pageBreakBefore w:val="0"/>
              <w:widowControl w:val="0"/>
              <w:kinsoku/>
              <w:wordWrap w:val="0"/>
              <w:overflowPunct/>
              <w:topLinePunct/>
              <w:bidi w:val="0"/>
              <w:snapToGrid w:val="0"/>
              <w:spacing w:after="0" w:line="40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1.发布中标公告后1个工作日内，中标人需提供3本纸质版投标文件至招标代理机构处。</w:t>
            </w:r>
          </w:p>
          <w:p w14:paraId="434595F8">
            <w:pPr>
              <w:pStyle w:val="76"/>
              <w:keepNext w:val="0"/>
              <w:keepLines w:val="0"/>
              <w:pageBreakBefore w:val="0"/>
              <w:widowControl w:val="0"/>
              <w:kinsoku/>
              <w:wordWrap w:val="0"/>
              <w:overflowPunct/>
              <w:topLinePunct/>
              <w:bidi w:val="0"/>
              <w:snapToGrid w:val="0"/>
              <w:spacing w:after="0" w:line="40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2.投标文件内容需与电子标系统中上传的文件保持一致。</w:t>
            </w:r>
          </w:p>
          <w:p w14:paraId="293A19EB">
            <w:pPr>
              <w:keepNext w:val="0"/>
              <w:keepLines w:val="0"/>
              <w:pageBreakBefore w:val="0"/>
              <w:widowControl w:val="0"/>
              <w:kinsoku/>
              <w:wordWrap w:val="0"/>
              <w:overflowPunct/>
              <w:autoSpaceDE w:val="0"/>
              <w:autoSpaceDN w:val="0"/>
              <w:bidi w:val="0"/>
              <w:snapToGrid w:val="0"/>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cs="宋体"/>
                <w:b/>
                <w:bCs/>
                <w:color w:val="auto"/>
                <w:sz w:val="21"/>
                <w:szCs w:val="21"/>
                <w:highlight w:val="none"/>
                <w:lang w:val="en-US" w:eastAsia="zh-CN"/>
              </w:rPr>
              <w:t>投标文件要求</w:t>
            </w:r>
            <w:r>
              <w:rPr>
                <w:rFonts w:hint="eastAsia" w:ascii="宋体" w:hAnsi="宋体" w:eastAsia="宋体" w:cs="宋体"/>
                <w:b/>
                <w:bCs/>
                <w:color w:val="auto"/>
                <w:sz w:val="21"/>
                <w:szCs w:val="21"/>
                <w:highlight w:val="none"/>
                <w:lang w:val="en-US" w:eastAsia="zh-CN" w:bidi="ar-SA"/>
              </w:rPr>
              <w:t>页码连续，从封面开始编写；</w:t>
            </w:r>
            <w:r>
              <w:rPr>
                <w:rFonts w:hint="eastAsia" w:ascii="宋体" w:hAnsi="宋体" w:eastAsia="宋体" w:cs="宋体"/>
                <w:b/>
                <w:bCs/>
                <w:color w:val="auto"/>
                <w:sz w:val="21"/>
                <w:szCs w:val="21"/>
                <w:highlight w:val="none"/>
              </w:rPr>
              <w:t>文件胶装递交，脊背处需注明文件编号及项目名称。</w:t>
            </w:r>
          </w:p>
        </w:tc>
      </w:tr>
      <w:tr w14:paraId="4DF8CB8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62837043">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w:t>
            </w:r>
          </w:p>
        </w:tc>
        <w:tc>
          <w:tcPr>
            <w:tcW w:w="1047" w:type="pct"/>
            <w:vAlign w:val="center"/>
          </w:tcPr>
          <w:p w14:paraId="7DB9366F">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3371" w:type="pct"/>
            <w:vAlign w:val="center"/>
          </w:tcPr>
          <w:p w14:paraId="1D7C007A">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详见第一章《招标公告》</w:t>
            </w:r>
          </w:p>
        </w:tc>
      </w:tr>
      <w:tr w14:paraId="1F06079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49F55E91">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1047" w:type="pct"/>
            <w:vAlign w:val="center"/>
          </w:tcPr>
          <w:p w14:paraId="102750C1">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3371" w:type="pct"/>
            <w:vAlign w:val="center"/>
          </w:tcPr>
          <w:p w14:paraId="429C192C">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评标委员会由采购人代表和评审专家组成，成员人数应当为5人或以上单数，其中评审专家不得少于成员总数的三分之二。</w:t>
            </w:r>
          </w:p>
        </w:tc>
      </w:tr>
      <w:tr w14:paraId="5FE154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63C2F9C3">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w:t>
            </w:r>
          </w:p>
        </w:tc>
        <w:tc>
          <w:tcPr>
            <w:tcW w:w="1047" w:type="pct"/>
            <w:vAlign w:val="center"/>
          </w:tcPr>
          <w:p w14:paraId="01674E48">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推荐中标候选人</w:t>
            </w:r>
          </w:p>
        </w:tc>
        <w:tc>
          <w:tcPr>
            <w:tcW w:w="3371" w:type="pct"/>
            <w:vAlign w:val="center"/>
          </w:tcPr>
          <w:p w14:paraId="496023F1">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中标候选人数量 3 家</w:t>
            </w:r>
          </w:p>
        </w:tc>
      </w:tr>
      <w:tr w14:paraId="64D264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01036AC8">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w:t>
            </w:r>
          </w:p>
        </w:tc>
        <w:tc>
          <w:tcPr>
            <w:tcW w:w="1047" w:type="pct"/>
            <w:vAlign w:val="center"/>
          </w:tcPr>
          <w:p w14:paraId="70FFB13A">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定标原则</w:t>
            </w:r>
          </w:p>
        </w:tc>
        <w:tc>
          <w:tcPr>
            <w:tcW w:w="3371" w:type="pct"/>
            <w:vAlign w:val="center"/>
          </w:tcPr>
          <w:p w14:paraId="59EAEA1D">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采购人按评审报告中推荐的中标候选人排序确定中标人。</w:t>
            </w:r>
          </w:p>
        </w:tc>
      </w:tr>
      <w:tr w14:paraId="033C55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5756FA94">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w:t>
            </w:r>
          </w:p>
        </w:tc>
        <w:tc>
          <w:tcPr>
            <w:tcW w:w="1047" w:type="pct"/>
            <w:vAlign w:val="center"/>
          </w:tcPr>
          <w:p w14:paraId="0ECAF1D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中标结果公告</w:t>
            </w:r>
          </w:p>
        </w:tc>
        <w:tc>
          <w:tcPr>
            <w:tcW w:w="3371" w:type="pct"/>
            <w:vAlign w:val="center"/>
          </w:tcPr>
          <w:p w14:paraId="4324095D">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公告媒介：湖北省政府采购网（网址：http://www.ccgp-hubei.gov.cn/） 、湖北工业大学采招网（网址：https://tend.hbut.edu.cn/index.chtml）。</w:t>
            </w:r>
          </w:p>
          <w:p w14:paraId="58E9DD51">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公告期限：1个工作日</w:t>
            </w:r>
          </w:p>
        </w:tc>
      </w:tr>
      <w:tr w14:paraId="0E8284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59403642">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w:t>
            </w:r>
          </w:p>
        </w:tc>
        <w:tc>
          <w:tcPr>
            <w:tcW w:w="1047" w:type="pct"/>
            <w:vAlign w:val="center"/>
          </w:tcPr>
          <w:p w14:paraId="1351D2F6">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中标通知书领取</w:t>
            </w:r>
          </w:p>
        </w:tc>
        <w:tc>
          <w:tcPr>
            <w:tcW w:w="3371" w:type="pct"/>
            <w:vAlign w:val="center"/>
          </w:tcPr>
          <w:p w14:paraId="51C2B8D7">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中标结果公告发布后，中标人即可前往采购代理机构处领取中标通知书，并于30日内按照招标文件要求和投标文件承诺与采购人签订采购合同。</w:t>
            </w:r>
          </w:p>
        </w:tc>
      </w:tr>
      <w:tr w14:paraId="3890514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1BD33991">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w:t>
            </w:r>
          </w:p>
        </w:tc>
        <w:tc>
          <w:tcPr>
            <w:tcW w:w="1047" w:type="pct"/>
            <w:vAlign w:val="center"/>
          </w:tcPr>
          <w:p w14:paraId="019C2071">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质疑期</w:t>
            </w:r>
          </w:p>
        </w:tc>
        <w:tc>
          <w:tcPr>
            <w:tcW w:w="3371" w:type="pct"/>
            <w:vAlign w:val="center"/>
          </w:tcPr>
          <w:p w14:paraId="550BEE0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投标人认为招标文件、招标过程和中标结果使自己的权益受到损害的，可以在知道或者应知其权益受到损害之日起7个工作日内，针对同一采购程序环节以书面形式一次性向采购人或采购代理机构提出质疑。</w:t>
            </w:r>
          </w:p>
        </w:tc>
      </w:tr>
      <w:tr w14:paraId="7374DBA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15DDE612">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p>
        </w:tc>
        <w:tc>
          <w:tcPr>
            <w:tcW w:w="1047" w:type="pct"/>
            <w:vAlign w:val="center"/>
          </w:tcPr>
          <w:p w14:paraId="7CE42F18">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质疑回复</w:t>
            </w:r>
          </w:p>
        </w:tc>
        <w:tc>
          <w:tcPr>
            <w:tcW w:w="3371" w:type="pct"/>
            <w:vAlign w:val="center"/>
          </w:tcPr>
          <w:p w14:paraId="4FCB25FA">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采购人或采购代理机构应当在收到投标人的书面质疑后7个工作日内作出答复，并以书面形式通知质疑投标人和其他有关投标人，但答复的内容不得涉及商业秘密。</w:t>
            </w:r>
          </w:p>
        </w:tc>
      </w:tr>
      <w:tr w14:paraId="05E59D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293FCBEF">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w:t>
            </w:r>
          </w:p>
        </w:tc>
        <w:tc>
          <w:tcPr>
            <w:tcW w:w="1047" w:type="pct"/>
            <w:vAlign w:val="center"/>
          </w:tcPr>
          <w:p w14:paraId="5CEB5FDF">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w:t>
            </w:r>
          </w:p>
        </w:tc>
        <w:tc>
          <w:tcPr>
            <w:tcW w:w="3371" w:type="pct"/>
            <w:vAlign w:val="center"/>
          </w:tcPr>
          <w:p w14:paraId="48652324">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投标人对采购人、采购代理机构的答复不满意，或者采购人、采购代理机构未在规定时间内作出答复的，可以在答复期满后15个工作日内向投标人须知前附表第1.1.4规定的监督管理部门提起投诉。投诉应当有明确的请求和必要的证明材料。</w:t>
            </w:r>
          </w:p>
        </w:tc>
      </w:tr>
      <w:tr w14:paraId="2BE965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237" w:hRule="atLeast"/>
        </w:trPr>
        <w:tc>
          <w:tcPr>
            <w:tcW w:w="581" w:type="pct"/>
            <w:vAlign w:val="center"/>
          </w:tcPr>
          <w:p w14:paraId="5B42E8EC">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9.1.1</w:t>
            </w:r>
          </w:p>
        </w:tc>
        <w:tc>
          <w:tcPr>
            <w:tcW w:w="1047" w:type="pct"/>
            <w:vAlign w:val="center"/>
          </w:tcPr>
          <w:p w14:paraId="53086914">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tc>
        <w:tc>
          <w:tcPr>
            <w:tcW w:w="3371" w:type="pct"/>
            <w:vAlign w:val="center"/>
          </w:tcPr>
          <w:p w14:paraId="0D311B9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无</w:t>
            </w:r>
          </w:p>
          <w:p w14:paraId="5D9D93C3">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有</w:t>
            </w:r>
          </w:p>
          <w:p w14:paraId="495C9B52">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履约保证金金额：</w:t>
            </w:r>
            <w:r>
              <w:rPr>
                <w:rFonts w:hint="eastAsia" w:ascii="宋体" w:hAnsi="宋体" w:eastAsia="宋体" w:cs="宋体"/>
                <w:color w:val="auto"/>
                <w:sz w:val="21"/>
                <w:szCs w:val="21"/>
                <w:highlight w:val="none"/>
              </w:rPr>
              <w:t>本合同正式签订时，投标人需向采购人支付合同金额的</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%作为履约保证金</w:t>
            </w:r>
            <w:r>
              <w:rPr>
                <w:rFonts w:hint="eastAsia" w:ascii="宋体" w:hAnsi="宋体" w:eastAsia="宋体" w:cs="宋体"/>
                <w:color w:val="auto"/>
                <w:sz w:val="21"/>
                <w:szCs w:val="21"/>
                <w:highlight w:val="none"/>
                <w:lang w:val="zh-CN"/>
              </w:rPr>
              <w:t>。</w:t>
            </w:r>
          </w:p>
          <w:p w14:paraId="4EECEABF">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履约保证金提交形式：</w:t>
            </w:r>
            <w:r>
              <w:rPr>
                <w:rFonts w:hint="eastAsia" w:ascii="宋体" w:hAnsi="宋体" w:eastAsia="宋体" w:cs="宋体"/>
                <w:color w:val="auto"/>
                <w:sz w:val="21"/>
                <w:szCs w:val="21"/>
                <w:highlight w:val="none"/>
              </w:rPr>
              <w:t>优先以金融机构、担保机构出具的保函或者支票、汇票、本票等非现金形式提交；产品验收合格满一年后，无质量问题采购人将全额无息退还给投标人。</w:t>
            </w:r>
          </w:p>
        </w:tc>
      </w:tr>
      <w:tr w14:paraId="7C2348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08C99120">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w:t>
            </w:r>
          </w:p>
        </w:tc>
        <w:tc>
          <w:tcPr>
            <w:tcW w:w="1047" w:type="pct"/>
            <w:vAlign w:val="center"/>
          </w:tcPr>
          <w:p w14:paraId="35CEDC7B">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招标代理服务费收取方式和标准</w:t>
            </w:r>
          </w:p>
        </w:tc>
        <w:tc>
          <w:tcPr>
            <w:tcW w:w="3371" w:type="pct"/>
            <w:vAlign w:val="center"/>
          </w:tcPr>
          <w:p w14:paraId="5BE1890F">
            <w:pPr>
              <w:pStyle w:val="449"/>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根据采购人和采购代理机构签署的委托代理协议书约定：</w:t>
            </w:r>
          </w:p>
          <w:p w14:paraId="531831EC">
            <w:pPr>
              <w:pStyle w:val="449"/>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1.采购代理服务费：</w:t>
            </w:r>
            <w:bookmarkStart w:id="83" w:name="hbzc_第二章_dlfwfzff_s_代理服务费支付方_30_58_r_p"/>
            <w:r>
              <w:rPr>
                <w:rFonts w:hint="eastAsia" w:ascii="宋体" w:hAnsi="宋体" w:eastAsia="宋体" w:cs="宋体"/>
                <w:color w:val="auto"/>
                <w:kern w:val="0"/>
                <w:sz w:val="21"/>
                <w:szCs w:val="21"/>
                <w:highlight w:val="none"/>
              </w:rPr>
              <w:t>由中标人支付。</w:t>
            </w:r>
            <w:bookmarkEnd w:id="83"/>
          </w:p>
          <w:p w14:paraId="7E0A359C">
            <w:pPr>
              <w:pStyle w:val="449"/>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2.支付标准：</w:t>
            </w:r>
            <w:bookmarkStart w:id="84" w:name="hbzc_第二章_dlfwfzfbzj_t_服务费支付标准_30_59_r_y"/>
            <w:r>
              <w:rPr>
                <w:rFonts w:hint="eastAsia" w:ascii="宋体" w:hAnsi="宋体" w:eastAsia="宋体" w:cs="宋体"/>
                <w:color w:val="auto"/>
                <w:kern w:val="0"/>
                <w:sz w:val="21"/>
                <w:szCs w:val="21"/>
                <w:highlight w:val="none"/>
              </w:rPr>
              <w:t>参照原国家计委计价格[2002]1980号规定及国家发展和改革委员会办公厅发改办价格[2003]857号文规定标准的80%，由中标人按照规定向代理机构支付服务费。</w:t>
            </w:r>
            <w:bookmarkEnd w:id="84"/>
          </w:p>
          <w:p w14:paraId="1F90E085">
            <w:pPr>
              <w:pStyle w:val="449"/>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3.支付时间：</w:t>
            </w:r>
            <w:bookmarkStart w:id="85" w:name="hbzc_第二章_dlfwfzfsj_t_代理服务费支付时间_30_59_r_y"/>
            <w:r>
              <w:rPr>
                <w:rFonts w:hint="eastAsia" w:ascii="宋体" w:hAnsi="宋体" w:eastAsia="宋体" w:cs="宋体"/>
                <w:color w:val="auto"/>
                <w:kern w:val="0"/>
                <w:sz w:val="21"/>
                <w:szCs w:val="21"/>
                <w:highlight w:val="none"/>
              </w:rPr>
              <w:t>中标人领取通知书时，同时缴纳采购代理服务费。</w:t>
            </w:r>
            <w:bookmarkEnd w:id="85"/>
          </w:p>
          <w:p w14:paraId="4CE06694">
            <w:pPr>
              <w:pStyle w:val="449"/>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4.支付方式：</w:t>
            </w:r>
            <w:bookmarkStart w:id="86" w:name="hbzc_第二章_dlfwfzffs_s_代理服务费支付方式_30_61_r_y"/>
          </w:p>
          <w:p w14:paraId="0F29F246">
            <w:pPr>
              <w:pStyle w:val="449"/>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银行账户信息：</w:t>
            </w:r>
          </w:p>
          <w:p w14:paraId="33E391C2">
            <w:pPr>
              <w:pStyle w:val="449"/>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 户 名 称：湖北世发招标有限公司</w:t>
            </w:r>
          </w:p>
          <w:p w14:paraId="775E303D">
            <w:pPr>
              <w:pStyle w:val="449"/>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  户   行：湖北银行股份有限公司武汉洪山支行</w:t>
            </w:r>
          </w:p>
          <w:p w14:paraId="098F7DFA">
            <w:pPr>
              <w:pStyle w:val="449"/>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账       号：10190200000000074</w:t>
            </w:r>
          </w:p>
          <w:p w14:paraId="6B742BFF">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       号：3135 2100 6472</w:t>
            </w:r>
            <w:bookmarkEnd w:id="86"/>
          </w:p>
        </w:tc>
      </w:tr>
      <w:tr w14:paraId="0793553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717C4F80">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10.2.1</w:t>
            </w:r>
          </w:p>
        </w:tc>
        <w:tc>
          <w:tcPr>
            <w:tcW w:w="1047" w:type="pct"/>
            <w:vAlign w:val="center"/>
          </w:tcPr>
          <w:p w14:paraId="25B611F0">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招标代理服务费收讫时限</w:t>
            </w:r>
          </w:p>
        </w:tc>
        <w:tc>
          <w:tcPr>
            <w:tcW w:w="3371" w:type="pct"/>
            <w:vAlign w:val="center"/>
          </w:tcPr>
          <w:p w14:paraId="034A23EE">
            <w:pPr>
              <w:keepNext w:val="0"/>
              <w:keepLines w:val="0"/>
              <w:pageBreakBefore w:val="0"/>
              <w:widowControl w:val="0"/>
              <w:kinsoku/>
              <w:wordWrap w:val="0"/>
              <w:overflowPunct/>
              <w:bidi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领取中标通知书当天</w:t>
            </w:r>
          </w:p>
        </w:tc>
      </w:tr>
      <w:tr w14:paraId="1D6CA9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4A105801">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47" w:type="pct"/>
            <w:vAlign w:val="center"/>
          </w:tcPr>
          <w:p w14:paraId="5060A160">
            <w:pPr>
              <w:keepNext w:val="0"/>
              <w:keepLines w:val="0"/>
              <w:pageBreakBefore w:val="0"/>
              <w:widowControl w:val="0"/>
              <w:kinsoku/>
              <w:wordWrap w:val="0"/>
              <w:overflowPunct/>
              <w:bidi w:val="0"/>
              <w:spacing w:line="40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核心产品</w:t>
            </w:r>
          </w:p>
        </w:tc>
        <w:tc>
          <w:tcPr>
            <w:tcW w:w="3371" w:type="pct"/>
            <w:vAlign w:val="center"/>
          </w:tcPr>
          <w:p w14:paraId="0CD85E30">
            <w:pPr>
              <w:keepNext w:val="0"/>
              <w:keepLines w:val="0"/>
              <w:pageBreakBefore w:val="0"/>
              <w:widowControl w:val="0"/>
              <w:kinsoku/>
              <w:overflowPunct/>
              <w:bidi w:val="0"/>
              <w:spacing w:line="400" w:lineRule="exact"/>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本项目核心产品：</w:t>
            </w:r>
            <w:r>
              <w:rPr>
                <w:rFonts w:hint="eastAsia" w:ascii="宋体" w:hAnsi="宋体" w:eastAsia="宋体" w:cs="宋体"/>
                <w:b/>
                <w:bCs/>
                <w:color w:val="auto"/>
                <w:sz w:val="21"/>
                <w:szCs w:val="21"/>
                <w:highlight w:val="none"/>
                <w:lang w:val="en-US" w:eastAsia="zh-CN"/>
              </w:rPr>
              <w:t>组合家具（床、衣柜、书桌、书架、步梯、公寓椅等）</w:t>
            </w:r>
          </w:p>
          <w:p w14:paraId="0304DE0B">
            <w:pPr>
              <w:keepNext w:val="0"/>
              <w:keepLines w:val="0"/>
              <w:pageBreakBefore w:val="0"/>
              <w:widowControl w:val="0"/>
              <w:kinsoku/>
              <w:overflowPunct/>
              <w:bidi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提供相同品牌核心产品且通过资格审查、符合性审查的不同供应商参加同一合同项下竞标的，按一家供应商计算，评审后得分最高的同品牌供应商获得成交候选供应商推荐资格；评审得分相同的，由采购人确定或者采购人委托磋商小组以投票方式确定一个供应商获得成交候选供应商推荐资格，其他同品牌供应商不作为成交候选供应商。</w:t>
            </w:r>
          </w:p>
          <w:p w14:paraId="5CDC4B6E">
            <w:pPr>
              <w:keepNext w:val="0"/>
              <w:keepLines w:val="0"/>
              <w:pageBreakBefore w:val="0"/>
              <w:widowControl w:val="0"/>
              <w:kinsoku/>
              <w:wordWrap w:val="0"/>
              <w:overflowPunct/>
              <w:bidi w:val="0"/>
              <w:spacing w:line="40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非单一产品采购项目，采购人可以不明确核心产品，也可以根据采购项目技术构成、产品价格比重等合理确定一个核心产品，并以“核心产品”在磋商文件中标注。若核心产品不止1个，各供应商所投任一核心产品的品牌相同，则按一家供应商计算。多家供应商提供的核心产品品牌相同的，按上述规定处理。</w:t>
            </w:r>
          </w:p>
        </w:tc>
      </w:tr>
      <w:tr w14:paraId="541E57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81" w:type="pct"/>
            <w:vAlign w:val="center"/>
          </w:tcPr>
          <w:p w14:paraId="179DCDED">
            <w:pPr>
              <w:keepNext w:val="0"/>
              <w:keepLines w:val="0"/>
              <w:pageBreakBefore w:val="0"/>
              <w:widowControl w:val="0"/>
              <w:kinsoku/>
              <w:wordWrap w:val="0"/>
              <w:overflowPunct/>
              <w:bidi w:val="0"/>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1786" w:type="dxa"/>
            <w:vAlign w:val="center"/>
          </w:tcPr>
          <w:p w14:paraId="5457CB6C">
            <w:pPr>
              <w:keepNext w:val="0"/>
              <w:keepLines w:val="0"/>
              <w:pageBreakBefore w:val="0"/>
              <w:widowControl w:val="0"/>
              <w:kinsoku/>
              <w:overflowPunct/>
              <w:autoSpaceDE w:val="0"/>
              <w:autoSpaceDN w:val="0"/>
              <w:bidi w:val="0"/>
              <w:adjustRightInd w:val="0"/>
              <w:snapToGrid w:val="0"/>
              <w:spacing w:line="40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政府采购电子交易系统咨询</w:t>
            </w:r>
          </w:p>
        </w:tc>
        <w:tc>
          <w:tcPr>
            <w:tcW w:w="5751" w:type="dxa"/>
            <w:vAlign w:val="center"/>
          </w:tcPr>
          <w:p w14:paraId="472D194E">
            <w:pPr>
              <w:keepNext w:val="0"/>
              <w:keepLines w:val="0"/>
              <w:pageBreakBefore w:val="0"/>
              <w:widowControl w:val="0"/>
              <w:kinsoku/>
              <w:overflowPunct/>
              <w:autoSpaceDE w:val="0"/>
              <w:autoSpaceDN w:val="0"/>
              <w:bidi w:val="0"/>
              <w:adjustRightInd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联系人：采招云客服</w:t>
            </w:r>
          </w:p>
          <w:p w14:paraId="38F4FD1D">
            <w:pPr>
              <w:keepNext w:val="0"/>
              <w:keepLines w:val="0"/>
              <w:pageBreakBefore w:val="0"/>
              <w:widowControl w:val="0"/>
              <w:kinsoku/>
              <w:overflowPunct/>
              <w:autoSpaceDE w:val="0"/>
              <w:autoSpaceDN w:val="0"/>
              <w:bidi w:val="0"/>
              <w:adjustRightInd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联系电话：4006398178</w:t>
            </w:r>
          </w:p>
        </w:tc>
      </w:tr>
      <w:tr w14:paraId="4B17F7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000" w:type="pct"/>
            <w:gridSpan w:val="3"/>
            <w:vAlign w:val="center"/>
          </w:tcPr>
          <w:p w14:paraId="0A8B0E6F">
            <w:pPr>
              <w:keepNext w:val="0"/>
              <w:keepLines w:val="0"/>
              <w:pageBreakBefore w:val="0"/>
              <w:widowControl w:val="0"/>
              <w:suppressLineNumbers w:val="0"/>
              <w:kinsoku/>
              <w:overflowPunct/>
              <w:bidi w:val="0"/>
              <w:spacing w:before="0" w:beforeAutospacing="0" w:after="0" w:afterAutospacing="0" w:line="400" w:lineRule="exact"/>
              <w:ind w:left="0" w:right="0" w:firstLine="0" w:firstLineChars="0"/>
              <w:textAlignment w:val="auto"/>
              <w:rPr>
                <w:rFonts w:hint="eastAsia" w:ascii="宋体" w:hAnsi="宋体" w:eastAsia="宋体" w:cs="宋体"/>
                <w:iCs w:val="0"/>
                <w:color w:val="auto"/>
                <w:sz w:val="21"/>
                <w:szCs w:val="21"/>
                <w:highlight w:val="none"/>
                <w:shd w:val="clear"/>
                <w:lang w:val="en-US" w:eastAsia="zh-CN" w:bidi="ar-SA"/>
              </w:rPr>
            </w:pPr>
            <w:r>
              <w:rPr>
                <w:rFonts w:hint="eastAsia" w:ascii="宋体" w:hAnsi="宋体" w:eastAsia="宋体" w:cs="宋体"/>
                <w:iCs w:val="0"/>
                <w:color w:val="auto"/>
                <w:sz w:val="21"/>
                <w:szCs w:val="21"/>
                <w:highlight w:val="none"/>
                <w:shd w:val="clear"/>
                <w:lang w:val="en-US" w:eastAsia="zh-CN" w:bidi="ar-SA"/>
              </w:rPr>
              <w:t>1.除本采购文件另有规定外，采购文件中出现的类似于“近三年”或“前三年”、“近五年”或“前五年”均指递交响应文件时间以前三年或前五年，以此类推。如：递交响应文件时间为2024年04月16日，则“近三年”是指2021年04月16日至2024年04月15日。</w:t>
            </w:r>
          </w:p>
          <w:p w14:paraId="02756FB1">
            <w:pPr>
              <w:keepNext w:val="0"/>
              <w:keepLines w:val="0"/>
              <w:pageBreakBefore w:val="0"/>
              <w:widowControl w:val="0"/>
              <w:suppressLineNumbers w:val="0"/>
              <w:kinsoku/>
              <w:overflowPunct/>
              <w:bidi w:val="0"/>
              <w:spacing w:before="0" w:beforeAutospacing="0" w:after="0" w:afterAutospacing="0" w:line="400" w:lineRule="exact"/>
              <w:ind w:left="0" w:right="0" w:firstLine="0" w:firstLineChars="0"/>
              <w:textAlignment w:val="auto"/>
              <w:rPr>
                <w:rFonts w:hint="eastAsia" w:ascii="宋体" w:hAnsi="宋体" w:eastAsia="宋体" w:cs="宋体"/>
                <w:iCs w:val="0"/>
                <w:color w:val="auto"/>
                <w:sz w:val="21"/>
                <w:szCs w:val="21"/>
                <w:highlight w:val="none"/>
                <w:shd w:val="clear"/>
                <w:lang w:val="en-US" w:eastAsia="zh-CN" w:bidi="ar-SA"/>
              </w:rPr>
            </w:pPr>
            <w:r>
              <w:rPr>
                <w:rFonts w:hint="eastAsia" w:ascii="宋体" w:hAnsi="宋体" w:eastAsia="宋体" w:cs="宋体"/>
                <w:iCs w:val="0"/>
                <w:color w:val="auto"/>
                <w:sz w:val="21"/>
                <w:szCs w:val="21"/>
                <w:highlight w:val="none"/>
                <w:shd w:val="clear"/>
                <w:lang w:val="en-US" w:eastAsia="zh-CN" w:bidi="ar-SA"/>
              </w:rPr>
              <w:t>2.本采购文件所称的“以上”、“以下”、“内”、“以内”，包括本数；所称的“不足”，不包括本数。</w:t>
            </w:r>
          </w:p>
          <w:p w14:paraId="65FFC0D4">
            <w:pPr>
              <w:keepNext w:val="0"/>
              <w:keepLines w:val="0"/>
              <w:pageBreakBefore w:val="0"/>
              <w:widowControl w:val="0"/>
              <w:kinsoku/>
              <w:wordWrap w:val="0"/>
              <w:overflowPunct/>
              <w:bidi w:val="0"/>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Cs w:val="0"/>
                <w:color w:val="auto"/>
                <w:sz w:val="21"/>
                <w:szCs w:val="21"/>
                <w:highlight w:val="none"/>
                <w:shd w:val="clear"/>
                <w:lang w:val="en-US" w:eastAsia="zh-CN" w:bidi="ar-SA"/>
              </w:rPr>
              <w:t>3.投标人须知前附表中，“</w:t>
            </w:r>
            <w:r>
              <w:rPr>
                <w:rFonts w:hint="eastAsia" w:ascii="宋体" w:hAnsi="宋体" w:eastAsia="宋体" w:cs="宋体"/>
                <w:iCs w:val="0"/>
                <w:color w:val="auto"/>
                <w:sz w:val="21"/>
                <w:szCs w:val="21"/>
                <w:highlight w:val="none"/>
                <w:shd w:val="clear"/>
                <w:lang w:val="en-US" w:eastAsia="zh-CN" w:bidi="ar-SA"/>
              </w:rPr>
              <w:sym w:font="Wingdings 2" w:char="0052"/>
            </w:r>
            <w:r>
              <w:rPr>
                <w:rFonts w:hint="eastAsia" w:ascii="宋体" w:hAnsi="宋体" w:eastAsia="宋体" w:cs="宋体"/>
                <w:iCs w:val="0"/>
                <w:color w:val="auto"/>
                <w:sz w:val="21"/>
                <w:szCs w:val="21"/>
                <w:highlight w:val="none"/>
                <w:shd w:val="clear"/>
                <w:lang w:val="en-US" w:eastAsia="zh-CN" w:bidi="ar-SA"/>
              </w:rPr>
              <w:t>”代表选中，“</w:t>
            </w:r>
            <w:r>
              <w:rPr>
                <w:rFonts w:hint="eastAsia" w:ascii="宋体" w:hAnsi="宋体" w:eastAsia="宋体" w:cs="宋体"/>
                <w:iCs w:val="0"/>
                <w:color w:val="auto"/>
                <w:sz w:val="21"/>
                <w:szCs w:val="21"/>
                <w:highlight w:val="none"/>
                <w:shd w:val="clear"/>
                <w:lang w:val="en-US" w:eastAsia="zh-CN" w:bidi="ar-SA"/>
              </w:rPr>
              <w:sym w:font="Wingdings 2" w:char="00A3"/>
            </w:r>
            <w:r>
              <w:rPr>
                <w:rFonts w:hint="eastAsia" w:ascii="宋体" w:hAnsi="宋体" w:eastAsia="宋体" w:cs="宋体"/>
                <w:iCs w:val="0"/>
                <w:color w:val="auto"/>
                <w:sz w:val="21"/>
                <w:szCs w:val="21"/>
                <w:highlight w:val="none"/>
                <w:shd w:val="clear"/>
                <w:lang w:val="en-US" w:eastAsia="zh-CN" w:bidi="ar-SA"/>
              </w:rPr>
              <w:t>”代表未选中。</w:t>
            </w:r>
          </w:p>
        </w:tc>
      </w:tr>
    </w:tbl>
    <w:p w14:paraId="1F5EAF81">
      <w:pPr>
        <w:keepNext/>
        <w:keepLines/>
        <w:wordWrap w:val="0"/>
        <w:spacing w:line="360" w:lineRule="auto"/>
        <w:jc w:val="center"/>
        <w:outlineLvl w:val="1"/>
        <w:rPr>
          <w:rFonts w:ascii="宋体" w:hAnsi="宋体" w:cs="仿宋_GB2312"/>
          <w:b/>
          <w:color w:val="auto"/>
          <w:kern w:val="2"/>
          <w:sz w:val="28"/>
          <w:szCs w:val="28"/>
          <w:highlight w:val="none"/>
          <w:lang w:val="hr-HR"/>
        </w:rPr>
      </w:pPr>
      <w:r>
        <w:rPr>
          <w:color w:val="auto"/>
          <w:highlight w:val="none"/>
        </w:rPr>
        <w:br w:type="page"/>
      </w:r>
      <w:bookmarkStart w:id="87" w:name="_Toc24150"/>
      <w:bookmarkStart w:id="88" w:name="_Toc300834949"/>
      <w:bookmarkStart w:id="89" w:name="_Toc152042305"/>
      <w:bookmarkStart w:id="90" w:name="_Toc247527553"/>
      <w:bookmarkStart w:id="91" w:name="_Toc247513952"/>
      <w:bookmarkStart w:id="92" w:name="_Toc152045529"/>
      <w:bookmarkStart w:id="93" w:name="_Toc144974497"/>
      <w:r>
        <w:rPr>
          <w:rFonts w:hint="eastAsia" w:ascii="宋体" w:hAnsi="宋体" w:cs="仿宋_GB2312"/>
          <w:b/>
          <w:color w:val="auto"/>
          <w:kern w:val="2"/>
          <w:sz w:val="28"/>
          <w:szCs w:val="28"/>
          <w:highlight w:val="none"/>
          <w:lang w:val="hr-HR"/>
        </w:rPr>
        <w:t>二、投标人须知</w:t>
      </w:r>
      <w:bookmarkEnd w:id="87"/>
    </w:p>
    <w:p w14:paraId="6C8A9FC6">
      <w:pPr>
        <w:keepNext/>
        <w:keepLines/>
        <w:wordWrap w:val="0"/>
        <w:spacing w:line="360" w:lineRule="auto"/>
        <w:ind w:firstLine="482" w:firstLineChars="200"/>
        <w:jc w:val="left"/>
        <w:outlineLvl w:val="1"/>
        <w:rPr>
          <w:rFonts w:ascii="宋体" w:hAnsi="宋体" w:cs="仿宋_GB2312"/>
          <w:b/>
          <w:color w:val="auto"/>
          <w:kern w:val="2"/>
          <w:sz w:val="24"/>
          <w:szCs w:val="24"/>
          <w:highlight w:val="none"/>
          <w:lang w:val="hr-HR"/>
        </w:rPr>
      </w:pPr>
      <w:bookmarkStart w:id="94" w:name="_Toc432367321"/>
      <w:bookmarkStart w:id="95" w:name="_Toc430813238"/>
      <w:bookmarkStart w:id="96" w:name="_Toc5061"/>
      <w:bookmarkStart w:id="97" w:name="_Toc20547"/>
      <w:r>
        <w:rPr>
          <w:rFonts w:hint="eastAsia" w:ascii="宋体" w:hAnsi="宋体" w:cs="仿宋_GB2312"/>
          <w:b/>
          <w:color w:val="auto"/>
          <w:kern w:val="2"/>
          <w:sz w:val="24"/>
          <w:szCs w:val="24"/>
          <w:highlight w:val="none"/>
        </w:rPr>
        <w:t>（一）</w:t>
      </w:r>
      <w:r>
        <w:rPr>
          <w:rFonts w:hint="eastAsia" w:ascii="宋体" w:hAnsi="宋体" w:cs="仿宋_GB2312"/>
          <w:b/>
          <w:color w:val="auto"/>
          <w:kern w:val="2"/>
          <w:sz w:val="24"/>
          <w:szCs w:val="24"/>
          <w:highlight w:val="none"/>
          <w:lang w:val="hr-HR"/>
        </w:rPr>
        <w:t>总则</w:t>
      </w:r>
      <w:bookmarkEnd w:id="88"/>
      <w:bookmarkEnd w:id="89"/>
      <w:bookmarkEnd w:id="90"/>
      <w:bookmarkEnd w:id="91"/>
      <w:bookmarkEnd w:id="92"/>
      <w:bookmarkEnd w:id="93"/>
      <w:bookmarkEnd w:id="94"/>
      <w:bookmarkEnd w:id="95"/>
      <w:bookmarkEnd w:id="96"/>
      <w:bookmarkEnd w:id="97"/>
    </w:p>
    <w:p w14:paraId="37DE7D0A">
      <w:pPr>
        <w:pStyle w:val="32"/>
        <w:wordWrap w:val="0"/>
        <w:snapToGrid w:val="0"/>
        <w:spacing w:before="0" w:after="0"/>
        <w:ind w:firstLine="482" w:firstLineChars="200"/>
        <w:jc w:val="left"/>
        <w:rPr>
          <w:rFonts w:ascii="宋体" w:hAnsi="宋体" w:cs="Arial"/>
          <w:bCs/>
          <w:color w:val="auto"/>
          <w:sz w:val="24"/>
          <w:szCs w:val="24"/>
          <w:highlight w:val="none"/>
          <w:lang w:val="hr-HR"/>
        </w:rPr>
      </w:pPr>
      <w:bookmarkStart w:id="98" w:name="_Toc430813239"/>
      <w:bookmarkStart w:id="99" w:name="_Toc9689"/>
      <w:bookmarkStart w:id="100" w:name="_Toc300834950"/>
      <w:bookmarkStart w:id="101" w:name="_Toc247527554"/>
      <w:bookmarkStart w:id="102" w:name="_Toc7253"/>
      <w:bookmarkStart w:id="103" w:name="_Toc144974498"/>
      <w:bookmarkStart w:id="104" w:name="_Toc247513953"/>
      <w:bookmarkStart w:id="105" w:name="_Toc152042306"/>
      <w:bookmarkStart w:id="106" w:name="_Toc432367322"/>
      <w:bookmarkStart w:id="107" w:name="_Toc152045530"/>
      <w:r>
        <w:rPr>
          <w:rFonts w:hint="eastAsia" w:ascii="宋体" w:hAnsi="宋体" w:cs="仿宋_GB2312"/>
          <w:bCs/>
          <w:color w:val="auto"/>
          <w:kern w:val="2"/>
          <w:sz w:val="24"/>
          <w:szCs w:val="24"/>
          <w:highlight w:val="none"/>
          <w:lang w:val="hr-HR"/>
        </w:rPr>
        <w:t xml:space="preserve">1.1 </w:t>
      </w:r>
      <w:r>
        <w:rPr>
          <w:rFonts w:hint="eastAsia" w:ascii="宋体" w:hAnsi="宋体" w:cs="仿宋_GB2312"/>
          <w:bCs/>
          <w:color w:val="auto"/>
          <w:kern w:val="2"/>
          <w:sz w:val="24"/>
          <w:szCs w:val="24"/>
          <w:highlight w:val="none"/>
        </w:rPr>
        <w:t>项目概况</w:t>
      </w:r>
      <w:bookmarkEnd w:id="98"/>
      <w:bookmarkEnd w:id="99"/>
      <w:bookmarkEnd w:id="100"/>
      <w:bookmarkEnd w:id="101"/>
      <w:bookmarkEnd w:id="102"/>
      <w:bookmarkEnd w:id="103"/>
      <w:bookmarkEnd w:id="104"/>
      <w:bookmarkEnd w:id="105"/>
      <w:bookmarkEnd w:id="106"/>
      <w:bookmarkEnd w:id="107"/>
    </w:p>
    <w:p w14:paraId="5CF684FD">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1.1.1</w:t>
      </w:r>
      <w:bookmarkStart w:id="108" w:name="_Hlk56711168"/>
      <w:r>
        <w:rPr>
          <w:rFonts w:hint="eastAsia" w:ascii="宋体" w:hAnsi="宋体" w:cs="仿宋_GB2312"/>
          <w:color w:val="auto"/>
          <w:kern w:val="2"/>
          <w:sz w:val="24"/>
          <w:szCs w:val="24"/>
          <w:highlight w:val="none"/>
        </w:rPr>
        <w:t>根据《中华人民共和国政府采购法》、《中华人民共和国政府采购法实施条例》等有关法律、法规和规章的规定</w:t>
      </w:r>
      <w:bookmarkEnd w:id="108"/>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制定本招标文件。</w:t>
      </w:r>
    </w:p>
    <w:p w14:paraId="76423757">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1.1.2</w:t>
      </w:r>
      <w:r>
        <w:rPr>
          <w:rFonts w:hint="eastAsia" w:ascii="宋体" w:hAnsi="宋体" w:cs="仿宋_GB2312"/>
          <w:color w:val="auto"/>
          <w:kern w:val="2"/>
          <w:sz w:val="24"/>
          <w:szCs w:val="24"/>
          <w:highlight w:val="none"/>
        </w:rPr>
        <w:t>采购人</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28E44927">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1.1.3</w:t>
      </w:r>
      <w:r>
        <w:rPr>
          <w:rFonts w:hint="eastAsia" w:ascii="宋体" w:hAnsi="宋体" w:cs="仿宋_GB2312"/>
          <w:color w:val="auto"/>
          <w:kern w:val="2"/>
          <w:sz w:val="24"/>
          <w:szCs w:val="24"/>
          <w:highlight w:val="none"/>
        </w:rPr>
        <w:t>采购代理机构</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49393DFD">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1.1.4</w:t>
      </w:r>
      <w:r>
        <w:rPr>
          <w:rFonts w:hint="eastAsia" w:ascii="宋体" w:hAnsi="宋体" w:cs="仿宋_GB2312"/>
          <w:color w:val="auto"/>
          <w:kern w:val="2"/>
          <w:sz w:val="24"/>
          <w:szCs w:val="24"/>
          <w:highlight w:val="none"/>
        </w:rPr>
        <w:t>监督管理部门</w:t>
      </w:r>
      <w:r>
        <w:rPr>
          <w:rFonts w:hint="eastAsia" w:ascii="宋体" w:hAnsi="宋体" w:cs="仿宋_GB2312"/>
          <w:color w:val="auto"/>
          <w:kern w:val="2"/>
          <w:sz w:val="24"/>
          <w:szCs w:val="24"/>
          <w:highlight w:val="none"/>
          <w:lang w:val="hr-HR"/>
        </w:rPr>
        <w:t>：</w:t>
      </w:r>
      <w:r>
        <w:rPr>
          <w:rFonts w:ascii="宋体" w:hAnsi="宋体" w:cs="仿宋_GB2312"/>
          <w:color w:val="auto"/>
          <w:kern w:val="2"/>
          <w:sz w:val="24"/>
          <w:szCs w:val="24"/>
          <w:highlight w:val="none"/>
        </w:rPr>
        <w:t>见投标人须知前附表</w:t>
      </w:r>
      <w:r>
        <w:rPr>
          <w:rFonts w:hint="eastAsia" w:ascii="宋体" w:hAnsi="宋体" w:cs="仿宋_GB2312"/>
          <w:color w:val="auto"/>
          <w:kern w:val="2"/>
          <w:sz w:val="24"/>
          <w:szCs w:val="24"/>
          <w:highlight w:val="none"/>
        </w:rPr>
        <w:t>。</w:t>
      </w:r>
    </w:p>
    <w:p w14:paraId="1D494F6F">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1.1.</w:t>
      </w:r>
      <w:r>
        <w:rPr>
          <w:rFonts w:ascii="宋体" w:hAnsi="宋体" w:cs="仿宋_GB2312"/>
          <w:color w:val="auto"/>
          <w:kern w:val="2"/>
          <w:sz w:val="24"/>
          <w:szCs w:val="24"/>
          <w:highlight w:val="none"/>
          <w:lang w:val="hr-HR"/>
        </w:rPr>
        <w:t>5</w:t>
      </w:r>
      <w:r>
        <w:rPr>
          <w:rFonts w:hint="eastAsia" w:ascii="宋体" w:hAnsi="宋体" w:cs="仿宋_GB2312"/>
          <w:color w:val="auto"/>
          <w:kern w:val="2"/>
          <w:sz w:val="24"/>
          <w:szCs w:val="24"/>
          <w:highlight w:val="none"/>
        </w:rPr>
        <w:t>项目名称</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569B5FF2">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1.1.</w:t>
      </w:r>
      <w:r>
        <w:rPr>
          <w:rFonts w:ascii="宋体" w:hAnsi="宋体" w:cs="仿宋_GB2312"/>
          <w:color w:val="auto"/>
          <w:kern w:val="2"/>
          <w:sz w:val="24"/>
          <w:szCs w:val="24"/>
          <w:highlight w:val="none"/>
          <w:lang w:val="hr-HR"/>
        </w:rPr>
        <w:t>6</w:t>
      </w:r>
      <w:r>
        <w:rPr>
          <w:rFonts w:hint="eastAsia" w:ascii="宋体" w:hAnsi="宋体" w:cs="仿宋_GB2312"/>
          <w:color w:val="auto"/>
          <w:kern w:val="2"/>
          <w:sz w:val="24"/>
          <w:szCs w:val="24"/>
          <w:highlight w:val="none"/>
        </w:rPr>
        <w:t>项目地点</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6A185EC6">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1.1.</w:t>
      </w:r>
      <w:r>
        <w:rPr>
          <w:rFonts w:ascii="宋体" w:hAnsi="宋体" w:cs="仿宋_GB2312"/>
          <w:color w:val="auto"/>
          <w:kern w:val="2"/>
          <w:sz w:val="24"/>
          <w:szCs w:val="24"/>
          <w:highlight w:val="none"/>
          <w:lang w:val="hr-HR"/>
        </w:rPr>
        <w:t>7</w:t>
      </w:r>
      <w:r>
        <w:rPr>
          <w:rFonts w:hint="eastAsia" w:ascii="宋体" w:hAnsi="宋体" w:cs="仿宋_GB2312"/>
          <w:color w:val="auto"/>
          <w:kern w:val="2"/>
          <w:sz w:val="24"/>
          <w:szCs w:val="24"/>
          <w:highlight w:val="none"/>
        </w:rPr>
        <w:t>项目内容</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1EB7F347">
      <w:pPr>
        <w:pStyle w:val="32"/>
        <w:wordWrap w:val="0"/>
        <w:snapToGrid w:val="0"/>
        <w:spacing w:before="0" w:after="0"/>
        <w:ind w:firstLine="482" w:firstLineChars="200"/>
        <w:jc w:val="left"/>
        <w:rPr>
          <w:rFonts w:ascii="宋体" w:hAnsi="宋体" w:cs="仿宋_GB2312"/>
          <w:bCs/>
          <w:color w:val="auto"/>
          <w:kern w:val="2"/>
          <w:sz w:val="24"/>
          <w:szCs w:val="24"/>
          <w:highlight w:val="none"/>
          <w:lang w:val="hr-HR"/>
        </w:rPr>
      </w:pPr>
      <w:bookmarkStart w:id="109" w:name="_Toc247513954"/>
      <w:bookmarkStart w:id="110" w:name="_Toc144974499"/>
      <w:bookmarkStart w:id="111" w:name="_Toc300834951"/>
      <w:bookmarkStart w:id="112" w:name="_Toc29444"/>
      <w:bookmarkStart w:id="113" w:name="_Toc152045531"/>
      <w:bookmarkStart w:id="114" w:name="_Toc152042307"/>
      <w:bookmarkStart w:id="115" w:name="_Toc430813240"/>
      <w:bookmarkStart w:id="116" w:name="_Toc247527555"/>
      <w:bookmarkStart w:id="117" w:name="_Toc432367323"/>
      <w:bookmarkStart w:id="118" w:name="_Toc18664"/>
      <w:r>
        <w:rPr>
          <w:rFonts w:hint="eastAsia" w:ascii="宋体" w:hAnsi="宋体" w:cs="仿宋_GB2312"/>
          <w:bCs/>
          <w:color w:val="auto"/>
          <w:kern w:val="2"/>
          <w:sz w:val="24"/>
          <w:szCs w:val="24"/>
          <w:highlight w:val="none"/>
          <w:lang w:val="hr-HR"/>
        </w:rPr>
        <w:t xml:space="preserve">1.2 </w:t>
      </w:r>
      <w:r>
        <w:rPr>
          <w:rFonts w:hint="eastAsia" w:ascii="宋体" w:hAnsi="宋体" w:cs="仿宋_GB2312"/>
          <w:bCs/>
          <w:color w:val="auto"/>
          <w:kern w:val="2"/>
          <w:sz w:val="24"/>
          <w:szCs w:val="24"/>
          <w:highlight w:val="none"/>
        </w:rPr>
        <w:t>资金来源和落实情况</w:t>
      </w:r>
      <w:bookmarkEnd w:id="109"/>
      <w:bookmarkEnd w:id="110"/>
      <w:bookmarkEnd w:id="111"/>
      <w:bookmarkEnd w:id="112"/>
      <w:bookmarkEnd w:id="113"/>
      <w:bookmarkEnd w:id="114"/>
      <w:bookmarkEnd w:id="115"/>
      <w:bookmarkEnd w:id="116"/>
      <w:bookmarkEnd w:id="117"/>
      <w:bookmarkEnd w:id="118"/>
    </w:p>
    <w:p w14:paraId="12170EBD">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1.2.1</w:t>
      </w:r>
      <w:r>
        <w:rPr>
          <w:rFonts w:hint="eastAsia" w:ascii="宋体" w:hAnsi="宋体" w:cs="仿宋_GB2312"/>
          <w:color w:val="auto"/>
          <w:kern w:val="2"/>
          <w:sz w:val="24"/>
          <w:szCs w:val="24"/>
          <w:highlight w:val="none"/>
        </w:rPr>
        <w:t>资金来源</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72AD19B2">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1.2.2</w:t>
      </w:r>
      <w:r>
        <w:rPr>
          <w:rFonts w:hint="eastAsia" w:ascii="宋体" w:hAnsi="宋体" w:cs="仿宋_GB2312"/>
          <w:color w:val="auto"/>
          <w:kern w:val="2"/>
          <w:sz w:val="24"/>
          <w:szCs w:val="24"/>
          <w:highlight w:val="none"/>
        </w:rPr>
        <w:t>资金落实情况</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6FBCD180">
      <w:pPr>
        <w:pStyle w:val="32"/>
        <w:wordWrap w:val="0"/>
        <w:snapToGrid w:val="0"/>
        <w:spacing w:before="0" w:after="0"/>
        <w:ind w:firstLine="482" w:firstLineChars="200"/>
        <w:jc w:val="left"/>
        <w:rPr>
          <w:rFonts w:ascii="宋体" w:hAnsi="宋体" w:cs="仿宋_GB2312"/>
          <w:bCs/>
          <w:color w:val="auto"/>
          <w:kern w:val="2"/>
          <w:sz w:val="24"/>
          <w:szCs w:val="24"/>
          <w:highlight w:val="none"/>
          <w:lang w:val="hr-HR"/>
        </w:rPr>
      </w:pPr>
      <w:bookmarkStart w:id="119" w:name="_Toc247527556"/>
      <w:bookmarkStart w:id="120" w:name="_Toc152042308"/>
      <w:bookmarkStart w:id="121" w:name="_Toc144974500"/>
      <w:bookmarkStart w:id="122" w:name="_Toc152045532"/>
      <w:bookmarkStart w:id="123" w:name="_Toc247513955"/>
      <w:bookmarkStart w:id="124" w:name="_Toc300834952"/>
      <w:bookmarkStart w:id="125" w:name="_Toc430813241"/>
      <w:bookmarkStart w:id="126" w:name="_Toc432367324"/>
      <w:bookmarkStart w:id="127" w:name="_Toc17030"/>
      <w:bookmarkStart w:id="128" w:name="_Toc10038"/>
      <w:r>
        <w:rPr>
          <w:rFonts w:hint="eastAsia" w:ascii="宋体" w:hAnsi="宋体" w:cs="仿宋_GB2312"/>
          <w:bCs/>
          <w:color w:val="auto"/>
          <w:kern w:val="2"/>
          <w:sz w:val="24"/>
          <w:szCs w:val="24"/>
          <w:highlight w:val="none"/>
          <w:lang w:val="hr-HR"/>
        </w:rPr>
        <w:t xml:space="preserve">1.3 </w:t>
      </w:r>
      <w:r>
        <w:rPr>
          <w:rFonts w:hint="eastAsia" w:ascii="宋体" w:hAnsi="宋体" w:cs="仿宋_GB2312"/>
          <w:bCs/>
          <w:color w:val="auto"/>
          <w:kern w:val="2"/>
          <w:sz w:val="24"/>
          <w:szCs w:val="24"/>
          <w:highlight w:val="none"/>
        </w:rPr>
        <w:t>采购范围、时间要求和</w:t>
      </w:r>
      <w:bookmarkEnd w:id="119"/>
      <w:bookmarkEnd w:id="120"/>
      <w:bookmarkEnd w:id="121"/>
      <w:bookmarkEnd w:id="122"/>
      <w:bookmarkEnd w:id="123"/>
      <w:r>
        <w:rPr>
          <w:rFonts w:hint="eastAsia" w:ascii="宋体" w:hAnsi="宋体" w:cs="仿宋_GB2312"/>
          <w:bCs/>
          <w:color w:val="auto"/>
          <w:kern w:val="2"/>
          <w:sz w:val="24"/>
          <w:szCs w:val="24"/>
          <w:highlight w:val="none"/>
        </w:rPr>
        <w:t>质量</w:t>
      </w:r>
      <w:bookmarkEnd w:id="124"/>
      <w:r>
        <w:rPr>
          <w:rFonts w:hint="eastAsia" w:ascii="宋体" w:hAnsi="宋体" w:cs="仿宋_GB2312"/>
          <w:bCs/>
          <w:color w:val="auto"/>
          <w:kern w:val="2"/>
          <w:sz w:val="24"/>
          <w:szCs w:val="24"/>
          <w:highlight w:val="none"/>
        </w:rPr>
        <w:t>要求</w:t>
      </w:r>
      <w:bookmarkEnd w:id="125"/>
      <w:bookmarkEnd w:id="126"/>
      <w:bookmarkEnd w:id="127"/>
      <w:bookmarkEnd w:id="128"/>
    </w:p>
    <w:p w14:paraId="369AE222">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1.3.1</w:t>
      </w:r>
      <w:r>
        <w:rPr>
          <w:rFonts w:hint="eastAsia" w:ascii="宋体" w:hAnsi="宋体" w:cs="仿宋_GB2312"/>
          <w:color w:val="auto"/>
          <w:kern w:val="2"/>
          <w:sz w:val="24"/>
          <w:szCs w:val="24"/>
          <w:highlight w:val="none"/>
        </w:rPr>
        <w:t>采购范围</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45E8C2DB">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1.3.2</w:t>
      </w:r>
      <w:r>
        <w:rPr>
          <w:rFonts w:hint="eastAsia" w:ascii="宋体" w:hAnsi="宋体" w:cs="仿宋_GB2312"/>
          <w:color w:val="auto"/>
          <w:kern w:val="2"/>
          <w:sz w:val="24"/>
          <w:szCs w:val="24"/>
          <w:highlight w:val="none"/>
        </w:rPr>
        <w:t>合同履行期限</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4071ACB0">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1.3.</w:t>
      </w:r>
      <w:r>
        <w:rPr>
          <w:rFonts w:ascii="宋体" w:hAnsi="宋体" w:cs="仿宋_GB2312"/>
          <w:color w:val="auto"/>
          <w:kern w:val="2"/>
          <w:sz w:val="24"/>
          <w:szCs w:val="24"/>
          <w:highlight w:val="none"/>
          <w:lang w:val="hr-HR"/>
        </w:rPr>
        <w:t>3</w:t>
      </w:r>
      <w:r>
        <w:rPr>
          <w:rFonts w:hint="eastAsia" w:ascii="宋体" w:hAnsi="宋体" w:cs="仿宋_GB2312"/>
          <w:color w:val="auto"/>
          <w:kern w:val="2"/>
          <w:sz w:val="24"/>
          <w:szCs w:val="24"/>
          <w:highlight w:val="none"/>
        </w:rPr>
        <w:t>付款方式</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542C19DE">
      <w:pPr>
        <w:pStyle w:val="32"/>
        <w:wordWrap w:val="0"/>
        <w:snapToGrid w:val="0"/>
        <w:spacing w:before="0" w:after="0"/>
        <w:ind w:firstLine="482" w:firstLineChars="200"/>
        <w:jc w:val="left"/>
        <w:rPr>
          <w:rFonts w:ascii="宋体" w:hAnsi="宋体" w:cs="仿宋_GB2312"/>
          <w:bCs/>
          <w:color w:val="auto"/>
          <w:kern w:val="2"/>
          <w:sz w:val="24"/>
          <w:szCs w:val="24"/>
          <w:highlight w:val="none"/>
          <w:lang w:val="hr-HR"/>
        </w:rPr>
      </w:pPr>
      <w:bookmarkStart w:id="129" w:name="_Toc247513957"/>
      <w:bookmarkStart w:id="130" w:name="_Toc26384"/>
      <w:bookmarkStart w:id="131" w:name="_Toc8504"/>
      <w:bookmarkStart w:id="132" w:name="_Toc152045534"/>
      <w:bookmarkStart w:id="133" w:name="_Toc247527558"/>
      <w:bookmarkStart w:id="134" w:name="_Toc144974502"/>
      <w:bookmarkStart w:id="135" w:name="_Toc152042310"/>
      <w:bookmarkStart w:id="136" w:name="_Toc430813242"/>
      <w:bookmarkStart w:id="137" w:name="_Toc432367325"/>
      <w:bookmarkStart w:id="138" w:name="_Toc300834954"/>
      <w:r>
        <w:rPr>
          <w:rFonts w:hint="eastAsia" w:ascii="宋体" w:hAnsi="宋体" w:cs="仿宋_GB2312"/>
          <w:bCs/>
          <w:color w:val="auto"/>
          <w:kern w:val="2"/>
          <w:sz w:val="24"/>
          <w:szCs w:val="24"/>
          <w:highlight w:val="none"/>
          <w:lang w:val="hr-HR"/>
        </w:rPr>
        <w:t xml:space="preserve">1.4 </w:t>
      </w:r>
      <w:r>
        <w:rPr>
          <w:rFonts w:hint="eastAsia" w:ascii="宋体" w:hAnsi="宋体" w:cs="仿宋_GB2312"/>
          <w:bCs/>
          <w:color w:val="auto"/>
          <w:kern w:val="2"/>
          <w:sz w:val="24"/>
          <w:szCs w:val="24"/>
          <w:highlight w:val="none"/>
        </w:rPr>
        <w:t>投标人资格要求</w:t>
      </w:r>
      <w:bookmarkEnd w:id="129"/>
      <w:bookmarkEnd w:id="130"/>
      <w:bookmarkEnd w:id="131"/>
      <w:bookmarkEnd w:id="132"/>
      <w:bookmarkEnd w:id="133"/>
      <w:bookmarkEnd w:id="134"/>
      <w:bookmarkEnd w:id="135"/>
      <w:bookmarkEnd w:id="136"/>
      <w:bookmarkEnd w:id="137"/>
      <w:bookmarkEnd w:id="138"/>
    </w:p>
    <w:p w14:paraId="5BCA100A">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1.4.1 </w:t>
      </w:r>
      <w:r>
        <w:rPr>
          <w:rFonts w:hint="eastAsia" w:ascii="宋体" w:hAnsi="宋体" w:cs="仿宋_GB2312"/>
          <w:color w:val="auto"/>
          <w:kern w:val="2"/>
          <w:sz w:val="24"/>
          <w:szCs w:val="24"/>
          <w:highlight w:val="none"/>
        </w:rPr>
        <w:t>投标人应具备承担本招标项目资质条件、能力和信誉。</w:t>
      </w:r>
    </w:p>
    <w:p w14:paraId="5A1F2ED6">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w:t>
      </w:r>
      <w:r>
        <w:rPr>
          <w:rFonts w:hint="eastAsia" w:ascii="宋体" w:hAnsi="宋体" w:cs="仿宋_GB2312"/>
          <w:color w:val="auto"/>
          <w:kern w:val="2"/>
          <w:sz w:val="24"/>
          <w:szCs w:val="24"/>
          <w:highlight w:val="none"/>
        </w:rPr>
        <w:t>资质要求</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r>
        <w:rPr>
          <w:rFonts w:hint="eastAsia" w:ascii="宋体" w:hAnsi="宋体" w:cs="仿宋_GB2312"/>
          <w:color w:val="auto"/>
          <w:kern w:val="2"/>
          <w:sz w:val="24"/>
          <w:szCs w:val="24"/>
          <w:highlight w:val="none"/>
          <w:lang w:val="hr-HR"/>
        </w:rPr>
        <w:t>；</w:t>
      </w:r>
    </w:p>
    <w:p w14:paraId="5EF50A87">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（2）</w:t>
      </w:r>
      <w:r>
        <w:rPr>
          <w:rFonts w:hint="eastAsia" w:ascii="宋体" w:hAnsi="宋体" w:cs="仿宋_GB2312"/>
          <w:color w:val="auto"/>
          <w:kern w:val="2"/>
          <w:sz w:val="24"/>
          <w:szCs w:val="24"/>
          <w:highlight w:val="none"/>
        </w:rPr>
        <w:t>其他要求</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7E5497C5">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1.4.2 </w:t>
      </w:r>
      <w:r>
        <w:rPr>
          <w:rFonts w:hint="eastAsia" w:ascii="宋体" w:hAnsi="宋体" w:cs="仿宋_GB2312"/>
          <w:color w:val="auto"/>
          <w:kern w:val="2"/>
          <w:sz w:val="24"/>
          <w:szCs w:val="24"/>
          <w:highlight w:val="none"/>
        </w:rPr>
        <w:t>《投标人须知前附表》规定接受联合体投标的</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除应符合本章第</w:t>
      </w:r>
      <w:r>
        <w:rPr>
          <w:rFonts w:hint="eastAsia" w:ascii="宋体" w:hAnsi="宋体" w:cs="仿宋_GB2312"/>
          <w:color w:val="auto"/>
          <w:kern w:val="2"/>
          <w:sz w:val="24"/>
          <w:szCs w:val="24"/>
          <w:highlight w:val="none"/>
          <w:lang w:val="hr-HR"/>
        </w:rPr>
        <w:t>1.4.1</w:t>
      </w:r>
      <w:r>
        <w:rPr>
          <w:rFonts w:hint="eastAsia" w:ascii="宋体" w:hAnsi="宋体" w:cs="仿宋_GB2312"/>
          <w:color w:val="auto"/>
          <w:kern w:val="2"/>
          <w:sz w:val="24"/>
          <w:szCs w:val="24"/>
          <w:highlight w:val="none"/>
        </w:rPr>
        <w:t>项和《投标人须知前附表》的要求外</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还应遵守以下规定</w:t>
      </w:r>
      <w:r>
        <w:rPr>
          <w:rFonts w:hint="eastAsia" w:ascii="宋体" w:hAnsi="宋体" w:cs="仿宋_GB2312"/>
          <w:color w:val="auto"/>
          <w:kern w:val="2"/>
          <w:sz w:val="24"/>
          <w:szCs w:val="24"/>
          <w:highlight w:val="none"/>
          <w:lang w:val="hr-HR"/>
        </w:rPr>
        <w:t xml:space="preserve">： </w:t>
      </w:r>
    </w:p>
    <w:p w14:paraId="031B393E">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w:t>
      </w:r>
      <w:r>
        <w:rPr>
          <w:rFonts w:hint="eastAsia" w:ascii="宋体" w:hAnsi="宋体" w:cs="仿宋_GB2312"/>
          <w:color w:val="auto"/>
          <w:kern w:val="2"/>
          <w:sz w:val="24"/>
          <w:szCs w:val="24"/>
          <w:highlight w:val="none"/>
        </w:rPr>
        <w:t>联合体各方应按招标文件提供的格式签订联合体协议书</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明确联合体牵头人和各方权利义务</w:t>
      </w:r>
      <w:r>
        <w:rPr>
          <w:rFonts w:hint="eastAsia" w:ascii="宋体" w:hAnsi="宋体" w:cs="仿宋_GB2312"/>
          <w:color w:val="auto"/>
          <w:kern w:val="2"/>
          <w:sz w:val="24"/>
          <w:szCs w:val="24"/>
          <w:highlight w:val="none"/>
          <w:lang w:val="hr-HR"/>
        </w:rPr>
        <w:t>；</w:t>
      </w:r>
    </w:p>
    <w:p w14:paraId="44FAF32E">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（2）</w:t>
      </w:r>
      <w:r>
        <w:rPr>
          <w:rFonts w:hint="eastAsia" w:ascii="宋体" w:hAnsi="宋体" w:cs="仿宋_GB2312"/>
          <w:color w:val="auto"/>
          <w:kern w:val="2"/>
          <w:sz w:val="24"/>
          <w:szCs w:val="24"/>
          <w:highlight w:val="none"/>
        </w:rPr>
        <w:t>由同一专业的单位组成的联合体</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按照资质等级较低的单位确定资质等级</w:t>
      </w:r>
      <w:r>
        <w:rPr>
          <w:rFonts w:hint="eastAsia" w:ascii="宋体" w:hAnsi="宋体" w:cs="仿宋_GB2312"/>
          <w:color w:val="auto"/>
          <w:kern w:val="2"/>
          <w:sz w:val="24"/>
          <w:szCs w:val="24"/>
          <w:highlight w:val="none"/>
          <w:lang w:val="hr-HR"/>
        </w:rPr>
        <w:t>；</w:t>
      </w:r>
    </w:p>
    <w:p w14:paraId="0A110476">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（3）</w:t>
      </w:r>
      <w:r>
        <w:rPr>
          <w:rFonts w:hint="eastAsia" w:ascii="宋体" w:hAnsi="宋体" w:cs="仿宋_GB2312"/>
          <w:color w:val="auto"/>
          <w:kern w:val="2"/>
          <w:sz w:val="24"/>
          <w:szCs w:val="24"/>
          <w:highlight w:val="none"/>
        </w:rPr>
        <w:t>联合体各方不得再以自己名义单独或参加其他联合体在本招标项目中投标</w:t>
      </w:r>
      <w:r>
        <w:rPr>
          <w:rFonts w:hint="eastAsia" w:ascii="宋体" w:hAnsi="宋体" w:cs="仿宋_GB2312"/>
          <w:color w:val="auto"/>
          <w:kern w:val="2"/>
          <w:sz w:val="24"/>
          <w:szCs w:val="24"/>
          <w:highlight w:val="none"/>
          <w:lang w:val="hr-HR"/>
        </w:rPr>
        <w:t>；</w:t>
      </w:r>
    </w:p>
    <w:p w14:paraId="6FA3F365">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1.4.3 </w:t>
      </w:r>
      <w:r>
        <w:rPr>
          <w:rFonts w:hint="eastAsia" w:ascii="宋体" w:hAnsi="宋体" w:cs="仿宋_GB2312"/>
          <w:color w:val="auto"/>
          <w:kern w:val="2"/>
          <w:sz w:val="24"/>
          <w:szCs w:val="24"/>
          <w:highlight w:val="none"/>
        </w:rPr>
        <w:t>投标人不得存在下列情形</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详见《投标人须知前附表》。</w:t>
      </w:r>
    </w:p>
    <w:p w14:paraId="342AD968">
      <w:pPr>
        <w:pStyle w:val="32"/>
        <w:wordWrap w:val="0"/>
        <w:snapToGrid w:val="0"/>
        <w:spacing w:before="0" w:after="0"/>
        <w:ind w:firstLine="482" w:firstLineChars="200"/>
        <w:jc w:val="left"/>
        <w:rPr>
          <w:rFonts w:ascii="宋体" w:hAnsi="宋体" w:cs="仿宋_GB2312"/>
          <w:bCs/>
          <w:color w:val="auto"/>
          <w:kern w:val="2"/>
          <w:sz w:val="24"/>
          <w:szCs w:val="24"/>
          <w:highlight w:val="none"/>
          <w:lang w:val="hr-HR"/>
        </w:rPr>
      </w:pPr>
      <w:bookmarkStart w:id="139" w:name="_Toc17053"/>
      <w:bookmarkStart w:id="140" w:name="_Toc432367326"/>
      <w:bookmarkStart w:id="141" w:name="_Toc1713"/>
      <w:r>
        <w:rPr>
          <w:rFonts w:hint="eastAsia" w:ascii="宋体" w:hAnsi="宋体" w:cs="仿宋_GB2312"/>
          <w:bCs/>
          <w:color w:val="auto"/>
          <w:kern w:val="2"/>
          <w:sz w:val="24"/>
          <w:szCs w:val="24"/>
          <w:highlight w:val="none"/>
          <w:lang w:val="hr-HR"/>
        </w:rPr>
        <w:t>1.5</w:t>
      </w:r>
      <w:bookmarkStart w:id="142" w:name="_Toc144974503"/>
      <w:bookmarkStart w:id="143" w:name="_Toc300834955"/>
      <w:bookmarkStart w:id="144" w:name="_Toc152042311"/>
      <w:bookmarkStart w:id="145" w:name="_Toc152045535"/>
      <w:bookmarkStart w:id="146" w:name="_Toc247513958"/>
      <w:bookmarkStart w:id="147" w:name="_Toc430813243"/>
      <w:bookmarkStart w:id="148" w:name="_Toc247527559"/>
      <w:r>
        <w:rPr>
          <w:rFonts w:hint="eastAsia" w:ascii="宋体" w:hAnsi="宋体" w:cs="仿宋_GB2312"/>
          <w:bCs/>
          <w:color w:val="auto"/>
          <w:kern w:val="2"/>
          <w:sz w:val="24"/>
          <w:szCs w:val="24"/>
          <w:highlight w:val="none"/>
          <w:lang w:val="hr-HR"/>
        </w:rPr>
        <w:t xml:space="preserve"> </w:t>
      </w:r>
      <w:r>
        <w:rPr>
          <w:rFonts w:hint="eastAsia" w:ascii="宋体" w:hAnsi="宋体" w:cs="仿宋_GB2312"/>
          <w:bCs/>
          <w:color w:val="auto"/>
          <w:kern w:val="2"/>
          <w:sz w:val="24"/>
          <w:szCs w:val="24"/>
          <w:highlight w:val="none"/>
        </w:rPr>
        <w:t>费用承担</w:t>
      </w:r>
      <w:bookmarkEnd w:id="139"/>
      <w:bookmarkEnd w:id="140"/>
      <w:bookmarkEnd w:id="141"/>
    </w:p>
    <w:p w14:paraId="0580687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lang w:val="hr-HR"/>
        </w:rPr>
        <w:t>1.</w:t>
      </w:r>
      <w:bookmarkEnd w:id="142"/>
      <w:bookmarkEnd w:id="143"/>
      <w:bookmarkEnd w:id="144"/>
      <w:bookmarkEnd w:id="145"/>
      <w:bookmarkEnd w:id="146"/>
      <w:bookmarkEnd w:id="147"/>
      <w:bookmarkEnd w:id="148"/>
      <w:r>
        <w:rPr>
          <w:rFonts w:hint="eastAsia" w:ascii="宋体" w:hAnsi="宋体" w:cs="仿宋_GB2312"/>
          <w:color w:val="auto"/>
          <w:kern w:val="2"/>
          <w:sz w:val="24"/>
          <w:szCs w:val="24"/>
          <w:highlight w:val="none"/>
          <w:lang w:val="hr-HR"/>
        </w:rPr>
        <w:t>5.1</w:t>
      </w:r>
      <w:r>
        <w:rPr>
          <w:rFonts w:hint="eastAsia" w:ascii="宋体" w:hAnsi="宋体" w:cs="仿宋_GB2312"/>
          <w:color w:val="auto"/>
          <w:kern w:val="2"/>
          <w:sz w:val="24"/>
          <w:szCs w:val="24"/>
          <w:highlight w:val="none"/>
        </w:rPr>
        <w:t>投标人应承担所有与准备和参加投标有关的费用。不论投标的结果如何，采购代理机构和采购人均无义务和责任承担这些费用。</w:t>
      </w:r>
    </w:p>
    <w:p w14:paraId="6517B21C">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149" w:name="_Toc432367327"/>
      <w:bookmarkStart w:id="150" w:name="_Toc25866"/>
      <w:bookmarkStart w:id="151" w:name="_Toc3411"/>
      <w:r>
        <w:rPr>
          <w:rFonts w:hint="eastAsia" w:ascii="宋体" w:hAnsi="宋体" w:cs="仿宋_GB2312"/>
          <w:bCs/>
          <w:color w:val="auto"/>
          <w:kern w:val="2"/>
          <w:sz w:val="24"/>
          <w:szCs w:val="24"/>
          <w:highlight w:val="none"/>
        </w:rPr>
        <w:t>1.6</w:t>
      </w:r>
      <w:bookmarkStart w:id="152" w:name="_Toc300834956"/>
      <w:bookmarkStart w:id="153" w:name="_Toc247527560"/>
      <w:bookmarkStart w:id="154" w:name="_Toc247513959"/>
      <w:bookmarkStart w:id="155" w:name="_Toc152045536"/>
      <w:bookmarkStart w:id="156" w:name="_Toc152042312"/>
      <w:bookmarkStart w:id="157" w:name="_Toc144974504"/>
      <w:bookmarkStart w:id="158" w:name="_Toc430813244"/>
      <w:r>
        <w:rPr>
          <w:rFonts w:hint="eastAsia" w:ascii="宋体" w:hAnsi="宋体" w:cs="仿宋_GB2312"/>
          <w:bCs/>
          <w:color w:val="auto"/>
          <w:kern w:val="2"/>
          <w:sz w:val="24"/>
          <w:szCs w:val="24"/>
          <w:highlight w:val="none"/>
        </w:rPr>
        <w:t xml:space="preserve"> 保密</w:t>
      </w:r>
      <w:bookmarkEnd w:id="149"/>
      <w:bookmarkEnd w:id="150"/>
      <w:bookmarkEnd w:id="151"/>
    </w:p>
    <w:p w14:paraId="20C91EE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w:t>
      </w:r>
      <w:bookmarkEnd w:id="152"/>
      <w:bookmarkEnd w:id="153"/>
      <w:bookmarkEnd w:id="154"/>
      <w:bookmarkEnd w:id="155"/>
      <w:bookmarkEnd w:id="156"/>
      <w:bookmarkEnd w:id="157"/>
      <w:bookmarkEnd w:id="158"/>
      <w:r>
        <w:rPr>
          <w:rFonts w:hint="eastAsia" w:ascii="宋体" w:hAnsi="宋体" w:cs="仿宋_GB2312"/>
          <w:color w:val="auto"/>
          <w:kern w:val="2"/>
          <w:sz w:val="24"/>
          <w:szCs w:val="24"/>
          <w:highlight w:val="none"/>
        </w:rPr>
        <w:t xml:space="preserve">6.1参与招标投标活动的各方应对招标文件和投标文件中的商业和技术等秘密保密，否则应承担相应的法律责任。 </w:t>
      </w:r>
    </w:p>
    <w:p w14:paraId="7567D69E">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159" w:name="_Toc9055"/>
      <w:bookmarkStart w:id="160" w:name="_Toc18701"/>
      <w:bookmarkStart w:id="161" w:name="_Toc432367328"/>
      <w:r>
        <w:rPr>
          <w:rFonts w:hint="eastAsia" w:ascii="宋体" w:hAnsi="宋体" w:cs="仿宋_GB2312"/>
          <w:bCs/>
          <w:color w:val="auto"/>
          <w:kern w:val="2"/>
          <w:sz w:val="24"/>
          <w:szCs w:val="24"/>
          <w:highlight w:val="none"/>
        </w:rPr>
        <w:t>1.7</w:t>
      </w:r>
      <w:bookmarkStart w:id="162" w:name="_Toc144974505"/>
      <w:bookmarkStart w:id="163" w:name="_Toc430813245"/>
      <w:bookmarkStart w:id="164" w:name="_Toc247527561"/>
      <w:bookmarkStart w:id="165" w:name="_Toc152045537"/>
      <w:bookmarkStart w:id="166" w:name="_Toc247513960"/>
      <w:bookmarkStart w:id="167" w:name="_Toc300834957"/>
      <w:bookmarkStart w:id="168" w:name="_Toc152042313"/>
      <w:r>
        <w:rPr>
          <w:rFonts w:hint="eastAsia" w:ascii="宋体" w:hAnsi="宋体" w:cs="仿宋_GB2312"/>
          <w:bCs/>
          <w:color w:val="auto"/>
          <w:kern w:val="2"/>
          <w:sz w:val="24"/>
          <w:szCs w:val="24"/>
          <w:highlight w:val="none"/>
        </w:rPr>
        <w:t xml:space="preserve"> 语言文字</w:t>
      </w:r>
      <w:bookmarkEnd w:id="159"/>
      <w:bookmarkEnd w:id="160"/>
      <w:bookmarkEnd w:id="161"/>
    </w:p>
    <w:bookmarkEnd w:id="162"/>
    <w:p w14:paraId="335B4E35">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w:t>
      </w:r>
      <w:bookmarkEnd w:id="163"/>
      <w:bookmarkEnd w:id="164"/>
      <w:bookmarkEnd w:id="165"/>
      <w:bookmarkEnd w:id="166"/>
      <w:bookmarkEnd w:id="167"/>
      <w:bookmarkEnd w:id="168"/>
      <w:r>
        <w:rPr>
          <w:rFonts w:hint="eastAsia" w:ascii="宋体" w:hAnsi="宋体" w:cs="仿宋_GB2312"/>
          <w:color w:val="auto"/>
          <w:kern w:val="2"/>
          <w:sz w:val="24"/>
          <w:szCs w:val="24"/>
          <w:highlight w:val="none"/>
        </w:rPr>
        <w:t>7.1招标投标文件使用的语言文字为中文。专用术语使用外文的，应附有中文注释。</w:t>
      </w:r>
    </w:p>
    <w:p w14:paraId="7B0D02A6">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169" w:name="_Toc432367329"/>
      <w:bookmarkStart w:id="170" w:name="_Toc2866"/>
      <w:bookmarkStart w:id="171" w:name="_Toc26237"/>
      <w:r>
        <w:rPr>
          <w:rFonts w:hint="eastAsia" w:ascii="宋体" w:hAnsi="宋体" w:cs="仿宋_GB2312"/>
          <w:bCs/>
          <w:color w:val="auto"/>
          <w:kern w:val="2"/>
          <w:sz w:val="24"/>
          <w:szCs w:val="24"/>
          <w:highlight w:val="none"/>
        </w:rPr>
        <w:t>1.8</w:t>
      </w:r>
      <w:bookmarkStart w:id="172" w:name="_Toc430813246"/>
      <w:bookmarkStart w:id="173" w:name="_Toc152045538"/>
      <w:bookmarkStart w:id="174" w:name="_Toc247513961"/>
      <w:bookmarkStart w:id="175" w:name="_Toc247527562"/>
      <w:bookmarkStart w:id="176" w:name="_Toc144974506"/>
      <w:bookmarkStart w:id="177" w:name="_Toc300834958"/>
      <w:bookmarkStart w:id="178" w:name="_Toc152042314"/>
      <w:r>
        <w:rPr>
          <w:rFonts w:hint="eastAsia" w:ascii="宋体" w:hAnsi="宋体" w:cs="仿宋_GB2312"/>
          <w:bCs/>
          <w:color w:val="auto"/>
          <w:kern w:val="2"/>
          <w:sz w:val="24"/>
          <w:szCs w:val="24"/>
          <w:highlight w:val="none"/>
        </w:rPr>
        <w:t xml:space="preserve"> 计量单位</w:t>
      </w:r>
      <w:bookmarkEnd w:id="169"/>
      <w:bookmarkEnd w:id="170"/>
      <w:bookmarkEnd w:id="171"/>
    </w:p>
    <w:p w14:paraId="11449D4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w:t>
      </w:r>
      <w:bookmarkEnd w:id="172"/>
      <w:bookmarkEnd w:id="173"/>
      <w:bookmarkEnd w:id="174"/>
      <w:bookmarkEnd w:id="175"/>
      <w:bookmarkEnd w:id="176"/>
      <w:bookmarkEnd w:id="177"/>
      <w:bookmarkEnd w:id="178"/>
      <w:r>
        <w:rPr>
          <w:rFonts w:hint="eastAsia" w:ascii="宋体" w:hAnsi="宋体" w:cs="仿宋_GB2312"/>
          <w:color w:val="auto"/>
          <w:kern w:val="2"/>
          <w:sz w:val="24"/>
          <w:szCs w:val="24"/>
          <w:highlight w:val="none"/>
        </w:rPr>
        <w:t>8.1所有计量均采用中华人民共和国法定计量单位。</w:t>
      </w:r>
    </w:p>
    <w:p w14:paraId="69C2D6B9">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179" w:name="_Toc28610"/>
      <w:bookmarkStart w:id="180" w:name="_Toc432367330"/>
      <w:bookmarkStart w:id="181" w:name="_Toc7794"/>
      <w:r>
        <w:rPr>
          <w:rFonts w:hint="eastAsia" w:ascii="宋体" w:hAnsi="宋体" w:cs="仿宋_GB2312"/>
          <w:bCs/>
          <w:color w:val="auto"/>
          <w:kern w:val="2"/>
          <w:sz w:val="24"/>
          <w:szCs w:val="24"/>
          <w:highlight w:val="none"/>
        </w:rPr>
        <w:t>1.9</w:t>
      </w:r>
      <w:bookmarkStart w:id="182" w:name="_Toc300834959"/>
      <w:bookmarkStart w:id="183" w:name="_Toc152045539"/>
      <w:bookmarkStart w:id="184" w:name="_Toc247527563"/>
      <w:bookmarkStart w:id="185" w:name="_Toc144974507"/>
      <w:bookmarkStart w:id="186" w:name="_Toc247513962"/>
      <w:bookmarkStart w:id="187" w:name="_Toc430813247"/>
      <w:bookmarkStart w:id="188" w:name="_Toc152042315"/>
      <w:r>
        <w:rPr>
          <w:rFonts w:hint="eastAsia" w:ascii="宋体" w:hAnsi="宋体" w:cs="仿宋_GB2312"/>
          <w:bCs/>
          <w:color w:val="auto"/>
          <w:kern w:val="2"/>
          <w:sz w:val="24"/>
          <w:szCs w:val="24"/>
          <w:highlight w:val="none"/>
        </w:rPr>
        <w:t xml:space="preserve"> 踏勘现场</w:t>
      </w:r>
      <w:bookmarkEnd w:id="179"/>
      <w:bookmarkEnd w:id="180"/>
      <w:bookmarkEnd w:id="181"/>
    </w:p>
    <w:p w14:paraId="04D22174">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w:t>
      </w:r>
      <w:bookmarkEnd w:id="182"/>
      <w:bookmarkEnd w:id="183"/>
      <w:bookmarkEnd w:id="184"/>
      <w:bookmarkEnd w:id="185"/>
      <w:bookmarkEnd w:id="186"/>
      <w:bookmarkEnd w:id="187"/>
      <w:bookmarkEnd w:id="188"/>
      <w:r>
        <w:rPr>
          <w:rFonts w:hint="eastAsia" w:ascii="宋体" w:hAnsi="宋体" w:cs="仿宋_GB2312"/>
          <w:color w:val="auto"/>
          <w:kern w:val="2"/>
          <w:sz w:val="24"/>
          <w:szCs w:val="24"/>
          <w:highlight w:val="none"/>
        </w:rPr>
        <w:t xml:space="preserve">9.1 《投标人须知前附表》规定组织踏勘现场的，采购代理机构按《投标人须知前附表》规定的时间、地点组织投标人踏勘项目现场。 </w:t>
      </w:r>
    </w:p>
    <w:p w14:paraId="3C0920F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1.9.2 投标人踏勘现场发生的费用自理。</w:t>
      </w:r>
    </w:p>
    <w:p w14:paraId="261FAEE4">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1.9.3 除采购人和采购代理机构的原因外，投标人自行负责在踏勘现场中所发生的人员伤亡和财产损失。</w:t>
      </w:r>
    </w:p>
    <w:p w14:paraId="6A4C6148">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1.9.4 采购人在踏勘现场中介绍的项目场地和相关的周边环境情况，投标人在编制投标文件时参考，采购人和采购代理机构不对投标人据此作出的判断和决策负责。</w:t>
      </w:r>
    </w:p>
    <w:p w14:paraId="567EB92D">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189" w:name="_Toc11004"/>
      <w:bookmarkStart w:id="190" w:name="_Toc432367331"/>
      <w:bookmarkStart w:id="191" w:name="_Toc29922"/>
      <w:r>
        <w:rPr>
          <w:rFonts w:hint="eastAsia" w:ascii="宋体" w:hAnsi="宋体" w:cs="仿宋_GB2312"/>
          <w:bCs/>
          <w:color w:val="auto"/>
          <w:kern w:val="2"/>
          <w:sz w:val="24"/>
          <w:szCs w:val="24"/>
          <w:highlight w:val="none"/>
        </w:rPr>
        <w:t>1.1</w:t>
      </w:r>
      <w:bookmarkStart w:id="192" w:name="_Toc247527564"/>
      <w:bookmarkStart w:id="193" w:name="_Toc144974508"/>
      <w:bookmarkStart w:id="194" w:name="_Toc152045540"/>
      <w:bookmarkStart w:id="195" w:name="_Toc247513963"/>
      <w:bookmarkStart w:id="196" w:name="_Toc430813248"/>
      <w:bookmarkStart w:id="197" w:name="_Toc152042316"/>
      <w:bookmarkStart w:id="198" w:name="_Toc300834960"/>
      <w:r>
        <w:rPr>
          <w:rFonts w:hint="eastAsia" w:ascii="宋体" w:hAnsi="宋体" w:cs="仿宋_GB2312"/>
          <w:bCs/>
          <w:color w:val="auto"/>
          <w:kern w:val="2"/>
          <w:sz w:val="24"/>
          <w:szCs w:val="24"/>
          <w:highlight w:val="none"/>
        </w:rPr>
        <w:t>0 投标预备会</w:t>
      </w:r>
      <w:bookmarkEnd w:id="189"/>
      <w:bookmarkEnd w:id="190"/>
      <w:bookmarkEnd w:id="191"/>
    </w:p>
    <w:p w14:paraId="74AD9D1C">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w:t>
      </w:r>
      <w:bookmarkEnd w:id="192"/>
      <w:bookmarkEnd w:id="193"/>
      <w:bookmarkEnd w:id="194"/>
      <w:bookmarkEnd w:id="195"/>
      <w:bookmarkEnd w:id="196"/>
      <w:bookmarkEnd w:id="197"/>
      <w:bookmarkEnd w:id="198"/>
      <w:r>
        <w:rPr>
          <w:rFonts w:hint="eastAsia" w:ascii="宋体" w:hAnsi="宋体" w:cs="仿宋_GB2312"/>
          <w:color w:val="auto"/>
          <w:kern w:val="2"/>
          <w:sz w:val="24"/>
          <w:szCs w:val="24"/>
          <w:highlight w:val="none"/>
        </w:rPr>
        <w:t>10.1 《投标人须知前附表》规定召开投标预备会的，采购代理机构按《投标人须知前附表》规定的时间和地点召开投标预备会，澄清投标人提出的问题。</w:t>
      </w:r>
    </w:p>
    <w:p w14:paraId="1CD06B71">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199" w:name="_Toc32555"/>
      <w:bookmarkStart w:id="200" w:name="_Toc29094"/>
      <w:bookmarkStart w:id="201" w:name="_Toc432367332"/>
      <w:r>
        <w:rPr>
          <w:rFonts w:hint="eastAsia" w:ascii="宋体" w:hAnsi="宋体" w:cs="仿宋_GB2312"/>
          <w:bCs/>
          <w:color w:val="auto"/>
          <w:kern w:val="2"/>
          <w:sz w:val="24"/>
          <w:szCs w:val="24"/>
          <w:highlight w:val="none"/>
        </w:rPr>
        <w:t>1.1</w:t>
      </w:r>
      <w:bookmarkStart w:id="202" w:name="_Toc152045541"/>
      <w:bookmarkStart w:id="203" w:name="_Toc430813249"/>
      <w:bookmarkStart w:id="204" w:name="_Toc300834961"/>
      <w:bookmarkStart w:id="205" w:name="_Toc144974509"/>
      <w:bookmarkStart w:id="206" w:name="_Toc152042317"/>
      <w:bookmarkStart w:id="207" w:name="_Toc247527565"/>
      <w:bookmarkStart w:id="208" w:name="_Toc247513964"/>
      <w:r>
        <w:rPr>
          <w:rFonts w:hint="eastAsia" w:ascii="宋体" w:hAnsi="宋体" w:cs="仿宋_GB2312"/>
          <w:bCs/>
          <w:color w:val="auto"/>
          <w:kern w:val="2"/>
          <w:sz w:val="24"/>
          <w:szCs w:val="24"/>
          <w:highlight w:val="none"/>
        </w:rPr>
        <w:t>1 中标后分包</w:t>
      </w:r>
      <w:bookmarkEnd w:id="199"/>
      <w:bookmarkEnd w:id="200"/>
      <w:bookmarkEnd w:id="201"/>
    </w:p>
    <w:p w14:paraId="4B43A98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w:t>
      </w:r>
      <w:bookmarkEnd w:id="202"/>
      <w:bookmarkEnd w:id="203"/>
      <w:bookmarkEnd w:id="204"/>
      <w:bookmarkEnd w:id="205"/>
      <w:bookmarkEnd w:id="206"/>
      <w:bookmarkEnd w:id="207"/>
      <w:bookmarkEnd w:id="208"/>
      <w:r>
        <w:rPr>
          <w:rFonts w:hint="eastAsia" w:ascii="宋体" w:hAnsi="宋体" w:cs="仿宋_GB2312"/>
          <w:color w:val="auto"/>
          <w:kern w:val="2"/>
          <w:sz w:val="24"/>
          <w:szCs w:val="24"/>
          <w:highlight w:val="none"/>
        </w:rPr>
        <w:t>11.1 《投标人须知前附表》规定应当由分包人实施的非主体、非关键性工作，投标人应当按照第七章“投标文件格式”的规定提供分包人名称及其相应资料。</w:t>
      </w:r>
    </w:p>
    <w:p w14:paraId="28498CC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1.11.2 投标人拟在中标后将中标项目的部分非主体、非关键性工作进行分包的，应符合《投标人须知前附表》规定的分包内容、分包金额和资质要求等限制性条件。</w:t>
      </w:r>
    </w:p>
    <w:p w14:paraId="43C2335A">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209" w:name="_Toc18977"/>
      <w:bookmarkStart w:id="210" w:name="_Toc56111131"/>
      <w:bookmarkStart w:id="211" w:name="_Toc43730124"/>
      <w:bookmarkStart w:id="212" w:name="_Toc432367334"/>
      <w:bookmarkStart w:id="213" w:name="_Toc493702255"/>
      <w:bookmarkStart w:id="214" w:name="_Toc28453"/>
      <w:r>
        <w:rPr>
          <w:rFonts w:hint="eastAsia" w:ascii="宋体" w:hAnsi="宋体" w:cs="仿宋_GB2312"/>
          <w:bCs/>
          <w:color w:val="auto"/>
          <w:kern w:val="2"/>
          <w:sz w:val="24"/>
          <w:szCs w:val="24"/>
          <w:highlight w:val="none"/>
        </w:rPr>
        <w:t>1.12 政府采购政策</w:t>
      </w:r>
      <w:bookmarkEnd w:id="209"/>
      <w:bookmarkEnd w:id="210"/>
      <w:bookmarkEnd w:id="211"/>
      <w:bookmarkEnd w:id="212"/>
      <w:bookmarkEnd w:id="213"/>
      <w:bookmarkEnd w:id="214"/>
    </w:p>
    <w:p w14:paraId="5AF06454">
      <w:pPr>
        <w:tabs>
          <w:tab w:val="left" w:pos="426"/>
        </w:tabs>
        <w:wordWrap w:val="0"/>
        <w:autoSpaceDE w:val="0"/>
        <w:autoSpaceDN w:val="0"/>
        <w:adjustRightInd w:val="0"/>
        <w:snapToGrid w:val="0"/>
        <w:spacing w:line="360" w:lineRule="auto"/>
        <w:ind w:firstLine="480" w:firstLineChars="200"/>
        <w:rPr>
          <w:rFonts w:ascii="宋体" w:hAnsi="宋体" w:cs="仿宋_GB2312"/>
          <w:snapToGrid w:val="0"/>
          <w:color w:val="auto"/>
          <w:sz w:val="24"/>
          <w:szCs w:val="24"/>
          <w:highlight w:val="none"/>
          <w:lang w:val="zh-CN"/>
        </w:rPr>
      </w:pPr>
      <w:bookmarkStart w:id="215" w:name="_Toc432367335"/>
      <w:bookmarkStart w:id="216" w:name="_Toc144974510"/>
      <w:bookmarkStart w:id="217" w:name="_Toc247527567"/>
      <w:bookmarkStart w:id="218" w:name="_Toc152045542"/>
      <w:bookmarkStart w:id="219" w:name="_Toc152042318"/>
      <w:bookmarkStart w:id="220" w:name="_Toc247513966"/>
      <w:bookmarkStart w:id="221" w:name="_Toc300834963"/>
      <w:bookmarkStart w:id="222" w:name="_Toc430813251"/>
      <w:r>
        <w:rPr>
          <w:rFonts w:ascii="宋体" w:hAnsi="宋体" w:cs="仿宋_GB2312"/>
          <w:snapToGrid w:val="0"/>
          <w:color w:val="auto"/>
          <w:sz w:val="24"/>
          <w:szCs w:val="24"/>
          <w:highlight w:val="none"/>
          <w:lang w:val="zh-CN"/>
        </w:rPr>
        <w:t>1.12</w:t>
      </w:r>
      <w:r>
        <w:rPr>
          <w:rFonts w:hint="eastAsia" w:ascii="宋体" w:hAnsi="宋体" w:cs="仿宋_GB2312"/>
          <w:snapToGrid w:val="0"/>
          <w:color w:val="auto"/>
          <w:sz w:val="24"/>
          <w:szCs w:val="24"/>
          <w:highlight w:val="none"/>
          <w:lang w:val="zh-CN"/>
        </w:rPr>
        <w:t>.1 除非《投标人须知前附表》中有特殊规定，本项目所采购的货物应当为中华人民共和国境内提供。</w:t>
      </w:r>
    </w:p>
    <w:p w14:paraId="27EEBDD6">
      <w:pPr>
        <w:tabs>
          <w:tab w:val="left" w:pos="426"/>
        </w:tabs>
        <w:wordWrap w:val="0"/>
        <w:autoSpaceDE w:val="0"/>
        <w:autoSpaceDN w:val="0"/>
        <w:adjustRightInd w:val="0"/>
        <w:snapToGrid w:val="0"/>
        <w:spacing w:line="360" w:lineRule="auto"/>
        <w:ind w:firstLine="480" w:firstLineChars="200"/>
        <w:rPr>
          <w:rFonts w:ascii="宋体" w:hAnsi="宋体" w:cs="仿宋_GB2312"/>
          <w:snapToGrid w:val="0"/>
          <w:color w:val="auto"/>
          <w:sz w:val="24"/>
          <w:szCs w:val="24"/>
          <w:highlight w:val="none"/>
          <w:lang w:val="zh-CN"/>
        </w:rPr>
      </w:pPr>
      <w:r>
        <w:rPr>
          <w:rFonts w:hint="eastAsia" w:ascii="宋体" w:hAnsi="宋体" w:cs="仿宋_GB2312"/>
          <w:snapToGrid w:val="0"/>
          <w:color w:val="auto"/>
          <w:sz w:val="24"/>
          <w:szCs w:val="24"/>
          <w:highlight w:val="none"/>
          <w:lang w:val="zh-CN"/>
        </w:rPr>
        <w:t>1.12.2</w:t>
      </w:r>
      <w:r>
        <w:rPr>
          <w:rFonts w:ascii="宋体" w:hAnsi="宋体" w:cs="仿宋_GB2312"/>
          <w:snapToGrid w:val="0"/>
          <w:color w:val="auto"/>
          <w:sz w:val="24"/>
          <w:szCs w:val="24"/>
          <w:highlight w:val="none"/>
          <w:lang w:val="zh-CN"/>
        </w:rPr>
        <w:t xml:space="preserve"> </w:t>
      </w:r>
      <w:r>
        <w:rPr>
          <w:rFonts w:hint="eastAsia" w:ascii="宋体" w:hAnsi="宋体" w:cs="仿宋_GB2312"/>
          <w:snapToGrid w:val="0"/>
          <w:color w:val="auto"/>
          <w:sz w:val="24"/>
          <w:szCs w:val="24"/>
          <w:highlight w:val="none"/>
          <w:lang w:val="zh-CN"/>
        </w:rPr>
        <w:t>为促进中小企业发展，依据财政部、工业和信息化部《</w:t>
      </w:r>
      <w:r>
        <w:rPr>
          <w:rFonts w:ascii="宋体" w:hAnsi="宋体" w:cs="仿宋_GB2312"/>
          <w:snapToGrid w:val="0"/>
          <w:color w:val="auto"/>
          <w:sz w:val="24"/>
          <w:szCs w:val="24"/>
          <w:highlight w:val="none"/>
          <w:lang w:val="zh-CN"/>
        </w:rPr>
        <w:t>关于印发</w:t>
      </w:r>
      <w:r>
        <w:rPr>
          <w:rFonts w:hint="eastAsia" w:ascii="宋体" w:hAnsi="宋体" w:cs="仿宋_GB2312"/>
          <w:snapToGrid w:val="0"/>
          <w:color w:val="auto"/>
          <w:sz w:val="24"/>
          <w:szCs w:val="24"/>
          <w:highlight w:val="none"/>
          <w:lang w:val="zh-CN"/>
        </w:rPr>
        <w:t>&lt;</w:t>
      </w:r>
      <w:r>
        <w:rPr>
          <w:rFonts w:ascii="宋体" w:hAnsi="宋体" w:cs="仿宋_GB2312"/>
          <w:snapToGrid w:val="0"/>
          <w:color w:val="auto"/>
          <w:sz w:val="24"/>
          <w:szCs w:val="24"/>
          <w:highlight w:val="none"/>
          <w:lang w:val="zh-CN"/>
        </w:rPr>
        <w:t>政府采购促进中小企业发展管理办法</w:t>
      </w:r>
      <w:r>
        <w:rPr>
          <w:rFonts w:hint="eastAsia" w:ascii="宋体" w:hAnsi="宋体" w:cs="仿宋_GB2312"/>
          <w:snapToGrid w:val="0"/>
          <w:color w:val="auto"/>
          <w:sz w:val="24"/>
          <w:szCs w:val="24"/>
          <w:highlight w:val="none"/>
          <w:lang w:val="zh-CN"/>
        </w:rPr>
        <w:t>&gt;</w:t>
      </w:r>
      <w:r>
        <w:rPr>
          <w:rFonts w:ascii="宋体" w:hAnsi="宋体" w:cs="仿宋_GB2312"/>
          <w:snapToGrid w:val="0"/>
          <w:color w:val="auto"/>
          <w:sz w:val="24"/>
          <w:szCs w:val="24"/>
          <w:highlight w:val="none"/>
          <w:lang w:val="zh-CN"/>
        </w:rPr>
        <w:t>的通知</w:t>
      </w:r>
      <w:r>
        <w:rPr>
          <w:rFonts w:hint="eastAsia" w:ascii="宋体" w:hAnsi="宋体" w:cs="仿宋_GB2312"/>
          <w:snapToGrid w:val="0"/>
          <w:color w:val="auto"/>
          <w:sz w:val="24"/>
          <w:szCs w:val="24"/>
          <w:highlight w:val="none"/>
          <w:lang w:val="zh-CN"/>
        </w:rPr>
        <w:t>》（财库[2020]46号）、财政部 司法部《关于政府采购支持监狱企业发展有关问题的通知》（财库[2014]68号）、财政部 民政部 中国残疾人联合会《关于促进残疾人就业政府采购政策的通知》（财库[2017]141号），本项目投标人如符合上述文件规定的，需提供《中小企业声明函》、监狱企业证明文件、</w:t>
      </w:r>
      <w:r>
        <w:rPr>
          <w:rFonts w:ascii="宋体" w:hAnsi="宋体" w:cs="仿宋_GB2312"/>
          <w:snapToGrid w:val="0"/>
          <w:color w:val="auto"/>
          <w:sz w:val="24"/>
          <w:szCs w:val="24"/>
          <w:highlight w:val="none"/>
          <w:lang w:val="zh-CN"/>
        </w:rPr>
        <w:t>《残疾人福利性单位声明函》</w:t>
      </w:r>
      <w:r>
        <w:rPr>
          <w:rFonts w:hint="eastAsia" w:ascii="宋体" w:hAnsi="宋体" w:cs="仿宋_GB2312"/>
          <w:snapToGrid w:val="0"/>
          <w:color w:val="auto"/>
          <w:sz w:val="24"/>
          <w:szCs w:val="24"/>
          <w:highlight w:val="none"/>
          <w:lang w:val="zh-CN"/>
        </w:rPr>
        <w:t>，评审时将对投标人报价给予一定比例的扣除，用扣除后的价格参与评审。具体扣除比例详见《投标人须知前附表》。</w:t>
      </w:r>
    </w:p>
    <w:p w14:paraId="13616BB1">
      <w:pPr>
        <w:tabs>
          <w:tab w:val="left" w:pos="426"/>
        </w:tabs>
        <w:wordWrap w:val="0"/>
        <w:autoSpaceDE w:val="0"/>
        <w:autoSpaceDN w:val="0"/>
        <w:adjustRightInd w:val="0"/>
        <w:snapToGrid w:val="0"/>
        <w:spacing w:line="360" w:lineRule="auto"/>
        <w:ind w:firstLine="480" w:firstLineChars="200"/>
        <w:rPr>
          <w:rFonts w:ascii="宋体" w:hAnsi="宋体" w:cs="仿宋_GB2312"/>
          <w:snapToGrid w:val="0"/>
          <w:color w:val="auto"/>
          <w:sz w:val="24"/>
          <w:szCs w:val="24"/>
          <w:highlight w:val="none"/>
          <w:lang w:val="zh-CN"/>
        </w:rPr>
      </w:pPr>
      <w:r>
        <w:rPr>
          <w:rFonts w:hint="eastAsia" w:ascii="宋体" w:hAnsi="宋体" w:cs="仿宋_GB2312"/>
          <w:snapToGrid w:val="0"/>
          <w:color w:val="auto"/>
          <w:sz w:val="24"/>
          <w:szCs w:val="24"/>
          <w:highlight w:val="none"/>
          <w:lang w:val="zh-CN"/>
        </w:rPr>
        <w:t>依据湖北省财政厅 湖北省公共资源交易监督管理局《关于落实稳住经济一揽子政策进一步加大政府采购支持中小企业力度的通知》（鄂财采发〔202</w:t>
      </w:r>
      <w:r>
        <w:rPr>
          <w:rFonts w:ascii="宋体" w:hAnsi="宋体" w:cs="仿宋_GB2312"/>
          <w:snapToGrid w:val="0"/>
          <w:color w:val="auto"/>
          <w:sz w:val="24"/>
          <w:szCs w:val="24"/>
          <w:highlight w:val="none"/>
          <w:lang w:val="zh-CN"/>
        </w:rPr>
        <w:t>2</w:t>
      </w:r>
      <w:r>
        <w:rPr>
          <w:rFonts w:hint="eastAsia" w:ascii="宋体" w:hAnsi="宋体" w:cs="仿宋_GB2312"/>
          <w:snapToGrid w:val="0"/>
          <w:color w:val="auto"/>
          <w:sz w:val="24"/>
          <w:szCs w:val="24"/>
          <w:highlight w:val="none"/>
          <w:lang w:val="zh-CN"/>
        </w:rPr>
        <w:t>〕5号）的规定，</w:t>
      </w:r>
      <w:r>
        <w:rPr>
          <w:rFonts w:ascii="宋体" w:hAnsi="宋体" w:cs="仿宋_GB2312"/>
          <w:snapToGrid w:val="0"/>
          <w:color w:val="auto"/>
          <w:sz w:val="24"/>
          <w:szCs w:val="24"/>
          <w:highlight w:val="none"/>
          <w:lang w:val="zh-CN"/>
        </w:rPr>
        <w:t>货物服务采购项目给予小微企业的价格扣除优惠，由财库〔2020〕46号文件规定的</w:t>
      </w:r>
      <w:r>
        <w:rPr>
          <w:rFonts w:hint="eastAsia" w:ascii="宋体" w:hAnsi="宋体" w:cs="仿宋_GB2312"/>
          <w:snapToGrid w:val="0"/>
          <w:color w:val="auto"/>
          <w:sz w:val="24"/>
          <w:szCs w:val="24"/>
          <w:highlight w:val="none"/>
          <w:lang w:val="zh-CN"/>
        </w:rPr>
        <w:t xml:space="preserve"> </w:t>
      </w:r>
      <w:r>
        <w:rPr>
          <w:rFonts w:ascii="宋体" w:hAnsi="宋体" w:cs="仿宋_GB2312"/>
          <w:snapToGrid w:val="0"/>
          <w:color w:val="auto"/>
          <w:sz w:val="24"/>
          <w:szCs w:val="24"/>
          <w:highlight w:val="none"/>
          <w:lang w:val="zh-CN"/>
        </w:rPr>
        <w:t>6%—10%提高至</w:t>
      </w:r>
      <w:r>
        <w:rPr>
          <w:rFonts w:hint="eastAsia" w:ascii="宋体" w:hAnsi="宋体" w:cs="仿宋_GB2312"/>
          <w:snapToGrid w:val="0"/>
          <w:color w:val="auto"/>
          <w:sz w:val="24"/>
          <w:szCs w:val="24"/>
          <w:highlight w:val="none"/>
          <w:lang w:val="zh-CN"/>
        </w:rPr>
        <w:t xml:space="preserve"> </w:t>
      </w:r>
      <w:r>
        <w:rPr>
          <w:rFonts w:ascii="宋体" w:hAnsi="宋体" w:cs="仿宋_GB2312"/>
          <w:snapToGrid w:val="0"/>
          <w:color w:val="auto"/>
          <w:sz w:val="24"/>
          <w:szCs w:val="24"/>
          <w:highlight w:val="none"/>
          <w:lang w:val="zh-CN"/>
        </w:rPr>
        <w:t>10%—20%。大中型企业与小微企业组成联合体或者大中型企业向小微企业分包的，评审优惠幅度由</w:t>
      </w:r>
      <w:r>
        <w:rPr>
          <w:rFonts w:hint="eastAsia" w:ascii="宋体" w:hAnsi="宋体" w:cs="仿宋_GB2312"/>
          <w:snapToGrid w:val="0"/>
          <w:color w:val="auto"/>
          <w:sz w:val="24"/>
          <w:szCs w:val="24"/>
          <w:highlight w:val="none"/>
          <w:lang w:val="zh-CN"/>
        </w:rPr>
        <w:t xml:space="preserve"> </w:t>
      </w:r>
      <w:r>
        <w:rPr>
          <w:rFonts w:ascii="宋体" w:hAnsi="宋体" w:cs="仿宋_GB2312"/>
          <w:snapToGrid w:val="0"/>
          <w:color w:val="auto"/>
          <w:sz w:val="24"/>
          <w:szCs w:val="24"/>
          <w:highlight w:val="none"/>
          <w:lang w:val="zh-CN"/>
        </w:rPr>
        <w:t>2%—3%提高至</w:t>
      </w:r>
      <w:r>
        <w:rPr>
          <w:rFonts w:hint="eastAsia" w:ascii="宋体" w:hAnsi="宋体" w:cs="仿宋_GB2312"/>
          <w:snapToGrid w:val="0"/>
          <w:color w:val="auto"/>
          <w:sz w:val="24"/>
          <w:szCs w:val="24"/>
          <w:highlight w:val="none"/>
          <w:lang w:val="zh-CN"/>
        </w:rPr>
        <w:t xml:space="preserve"> </w:t>
      </w:r>
      <w:r>
        <w:rPr>
          <w:rFonts w:ascii="宋体" w:hAnsi="宋体" w:cs="仿宋_GB2312"/>
          <w:snapToGrid w:val="0"/>
          <w:color w:val="auto"/>
          <w:sz w:val="24"/>
          <w:szCs w:val="24"/>
          <w:highlight w:val="none"/>
          <w:lang w:val="zh-CN"/>
        </w:rPr>
        <w:t>4%—6%。政府采购工程的价格评审优惠按照财库〔2020〕46号文件中对应的 3%—5%、1%—2%的规定执行。对小微企业中的残疾人企业、监狱企业、采购产品纳入创新产品应用示范推荐目录内企业、采购产品获得节能产品或环境标志产品认证证书的企业，以价格评审优惠幅度的上限给予评审优惠。</w:t>
      </w:r>
    </w:p>
    <w:p w14:paraId="12464BAC">
      <w:pPr>
        <w:tabs>
          <w:tab w:val="left" w:pos="426"/>
        </w:tabs>
        <w:wordWrap w:val="0"/>
        <w:autoSpaceDE w:val="0"/>
        <w:autoSpaceDN w:val="0"/>
        <w:adjustRightInd w:val="0"/>
        <w:snapToGrid w:val="0"/>
        <w:spacing w:line="360" w:lineRule="auto"/>
        <w:ind w:firstLine="480" w:firstLineChars="200"/>
        <w:rPr>
          <w:rFonts w:ascii="宋体" w:hAnsi="宋体" w:cs="仿宋_GB2312"/>
          <w:snapToGrid w:val="0"/>
          <w:color w:val="auto"/>
          <w:sz w:val="24"/>
          <w:szCs w:val="24"/>
          <w:highlight w:val="none"/>
          <w:lang w:val="zh-CN"/>
        </w:rPr>
      </w:pPr>
      <w:r>
        <w:rPr>
          <w:rFonts w:hint="eastAsia" w:ascii="宋体" w:hAnsi="宋体" w:cs="仿宋_GB2312"/>
          <w:snapToGrid w:val="0"/>
          <w:color w:val="auto"/>
          <w:sz w:val="24"/>
          <w:szCs w:val="24"/>
          <w:highlight w:val="none"/>
          <w:lang w:val="zh-CN"/>
        </w:rPr>
        <w:t>对中小企业在资金支付期限方面的优惠措施：按《湖北省财政厅湖北省经济和信息化厅关于进一步加强政府采购促进中小企业发展的通知》鄂财采发〔2021〕8 号执行。</w:t>
      </w:r>
    </w:p>
    <w:p w14:paraId="1ED47145">
      <w:pPr>
        <w:tabs>
          <w:tab w:val="left" w:pos="426"/>
        </w:tabs>
        <w:wordWrap w:val="0"/>
        <w:autoSpaceDE w:val="0"/>
        <w:autoSpaceDN w:val="0"/>
        <w:adjustRightInd w:val="0"/>
        <w:snapToGrid w:val="0"/>
        <w:spacing w:line="360" w:lineRule="auto"/>
        <w:ind w:firstLine="480" w:firstLineChars="200"/>
        <w:rPr>
          <w:rFonts w:ascii="宋体" w:hAnsi="宋体" w:cs="仿宋_GB2312"/>
          <w:snapToGrid w:val="0"/>
          <w:color w:val="auto"/>
          <w:sz w:val="24"/>
          <w:szCs w:val="24"/>
          <w:highlight w:val="none"/>
          <w:lang w:val="zh-CN"/>
        </w:rPr>
      </w:pPr>
      <w:r>
        <w:rPr>
          <w:rFonts w:hint="eastAsia" w:ascii="宋体" w:hAnsi="宋体" w:cs="仿宋_GB2312"/>
          <w:snapToGrid w:val="0"/>
          <w:color w:val="auto"/>
          <w:sz w:val="24"/>
          <w:szCs w:val="24"/>
          <w:highlight w:val="none"/>
          <w:lang w:val="zh-CN"/>
        </w:rPr>
        <w:t>中小企业划型标准详见附件：工业和信息化部 国家统计局 国家发展和改革委员会 财政部《中小企业划型标准规定》（工信部联企业〔2011〕300号）。</w:t>
      </w:r>
    </w:p>
    <w:p w14:paraId="0A46531D">
      <w:pPr>
        <w:tabs>
          <w:tab w:val="left" w:pos="426"/>
        </w:tabs>
        <w:wordWrap w:val="0"/>
        <w:autoSpaceDE w:val="0"/>
        <w:autoSpaceDN w:val="0"/>
        <w:adjustRightInd w:val="0"/>
        <w:snapToGrid w:val="0"/>
        <w:spacing w:line="360" w:lineRule="auto"/>
        <w:ind w:firstLine="480" w:firstLineChars="200"/>
        <w:rPr>
          <w:rFonts w:ascii="宋体" w:hAnsi="宋体" w:cs="仿宋_GB2312"/>
          <w:snapToGrid w:val="0"/>
          <w:color w:val="auto"/>
          <w:sz w:val="24"/>
          <w:szCs w:val="24"/>
          <w:highlight w:val="none"/>
          <w:lang w:val="zh-CN"/>
        </w:rPr>
      </w:pPr>
      <w:r>
        <w:rPr>
          <w:rFonts w:hint="eastAsia" w:ascii="宋体" w:hAnsi="宋体" w:cs="仿宋_GB2312"/>
          <w:snapToGrid w:val="0"/>
          <w:color w:val="auto"/>
          <w:sz w:val="24"/>
          <w:szCs w:val="24"/>
          <w:highlight w:val="none"/>
          <w:lang w:val="zh-CN"/>
        </w:rPr>
        <w:t>1.12.3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投标人所投产品如属于节能产品政府采购品目清单、环境标志产品政府采购品目清单范围的，投标人必须提供国家确定的认证机构出具的、处于有效期之内的节能产品、环境标志产品认证证书，并进行单独分项报价。属于政府强制采购产品的，</w:t>
      </w:r>
      <w:r>
        <w:rPr>
          <w:rFonts w:ascii="宋体" w:hAnsi="宋体" w:cs="仿宋_GB2312"/>
          <w:snapToGrid w:val="0"/>
          <w:color w:val="auto"/>
          <w:sz w:val="24"/>
          <w:szCs w:val="24"/>
          <w:highlight w:val="none"/>
          <w:lang w:val="zh-CN"/>
        </w:rPr>
        <w:t>已作为投标时强制性要求不再给予价格扣除</w:t>
      </w:r>
      <w:r>
        <w:rPr>
          <w:rFonts w:hint="eastAsia" w:ascii="宋体" w:hAnsi="宋体" w:cs="仿宋_GB2312"/>
          <w:snapToGrid w:val="0"/>
          <w:color w:val="auto"/>
          <w:sz w:val="24"/>
          <w:szCs w:val="24"/>
          <w:highlight w:val="none"/>
          <w:lang w:val="zh-CN"/>
        </w:rPr>
        <w:t>。属于优先采购范围的，按照《投标人须知前附表》中相关规定，对该项产品的价格给予一定比例的扣除，具体扣除比例详见《投标人须知前附表》。</w:t>
      </w:r>
    </w:p>
    <w:p w14:paraId="336FEBE7">
      <w:pPr>
        <w:tabs>
          <w:tab w:val="left" w:pos="426"/>
        </w:tabs>
        <w:wordWrap w:val="0"/>
        <w:autoSpaceDE w:val="0"/>
        <w:autoSpaceDN w:val="0"/>
        <w:adjustRightInd w:val="0"/>
        <w:snapToGrid w:val="0"/>
        <w:spacing w:line="360" w:lineRule="auto"/>
        <w:ind w:firstLine="480" w:firstLineChars="200"/>
        <w:rPr>
          <w:rFonts w:ascii="宋体" w:hAnsi="宋体" w:cs="仿宋_GB2312"/>
          <w:snapToGrid w:val="0"/>
          <w:color w:val="auto"/>
          <w:sz w:val="24"/>
          <w:szCs w:val="24"/>
          <w:highlight w:val="none"/>
          <w:lang w:val="zh-CN"/>
        </w:rPr>
      </w:pPr>
      <w:r>
        <w:rPr>
          <w:rFonts w:hint="eastAsia" w:ascii="宋体" w:hAnsi="宋体" w:cs="仿宋_GB2312"/>
          <w:snapToGrid w:val="0"/>
          <w:color w:val="auto"/>
          <w:sz w:val="24"/>
          <w:szCs w:val="24"/>
          <w:highlight w:val="none"/>
          <w:lang w:val="zh-CN"/>
        </w:rPr>
        <w:t>1.12.4</w:t>
      </w:r>
      <w:r>
        <w:rPr>
          <w:rFonts w:ascii="宋体" w:hAnsi="宋体" w:cs="仿宋_GB2312"/>
          <w:snapToGrid w:val="0"/>
          <w:color w:val="auto"/>
          <w:sz w:val="24"/>
          <w:szCs w:val="24"/>
          <w:highlight w:val="none"/>
          <w:lang w:val="zh-CN"/>
        </w:rPr>
        <w:t xml:space="preserve"> </w:t>
      </w:r>
      <w:r>
        <w:rPr>
          <w:rFonts w:hint="eastAsia" w:ascii="宋体" w:hAnsi="宋体" w:cs="仿宋_GB2312"/>
          <w:snapToGrid w:val="0"/>
          <w:color w:val="auto"/>
          <w:sz w:val="24"/>
          <w:szCs w:val="24"/>
          <w:highlight w:val="none"/>
          <w:lang w:val="zh-CN"/>
        </w:rPr>
        <w:t>本招标文件第1</w:t>
      </w:r>
      <w:r>
        <w:rPr>
          <w:rFonts w:ascii="宋体" w:hAnsi="宋体" w:cs="仿宋_GB2312"/>
          <w:snapToGrid w:val="0"/>
          <w:color w:val="auto"/>
          <w:sz w:val="24"/>
          <w:szCs w:val="24"/>
          <w:highlight w:val="none"/>
          <w:lang w:val="zh-CN"/>
        </w:rPr>
        <w:t>.12</w:t>
      </w:r>
      <w:r>
        <w:rPr>
          <w:rFonts w:hint="eastAsia" w:ascii="宋体" w:hAnsi="宋体" w:cs="仿宋_GB2312"/>
          <w:snapToGrid w:val="0"/>
          <w:color w:val="auto"/>
          <w:sz w:val="24"/>
          <w:szCs w:val="24"/>
          <w:highlight w:val="none"/>
          <w:lang w:val="zh-CN"/>
        </w:rPr>
        <w:t>条关于政府</w:t>
      </w:r>
      <w:r>
        <w:rPr>
          <w:rFonts w:ascii="宋体" w:hAnsi="宋体" w:cs="仿宋_GB2312"/>
          <w:snapToGrid w:val="0"/>
          <w:color w:val="auto"/>
          <w:sz w:val="24"/>
          <w:szCs w:val="24"/>
          <w:highlight w:val="none"/>
          <w:lang w:val="zh-CN"/>
        </w:rPr>
        <w:t>采购政策优惠</w:t>
      </w:r>
      <w:r>
        <w:rPr>
          <w:rFonts w:hint="eastAsia" w:ascii="宋体" w:hAnsi="宋体" w:cs="仿宋_GB2312"/>
          <w:snapToGrid w:val="0"/>
          <w:color w:val="auto"/>
          <w:sz w:val="24"/>
          <w:szCs w:val="24"/>
          <w:highlight w:val="none"/>
          <w:lang w:val="zh-CN"/>
        </w:rPr>
        <w:t>须经评标委员会评审后</w:t>
      </w:r>
      <w:r>
        <w:rPr>
          <w:rFonts w:ascii="宋体" w:hAnsi="宋体" w:cs="仿宋_GB2312"/>
          <w:snapToGrid w:val="0"/>
          <w:color w:val="auto"/>
          <w:sz w:val="24"/>
          <w:szCs w:val="24"/>
          <w:highlight w:val="none"/>
          <w:lang w:val="zh-CN"/>
        </w:rPr>
        <w:t>执行，</w:t>
      </w:r>
      <w:r>
        <w:rPr>
          <w:rFonts w:hint="eastAsia" w:ascii="宋体" w:hAnsi="宋体" w:cs="仿宋_GB2312"/>
          <w:snapToGrid w:val="0"/>
          <w:color w:val="auto"/>
          <w:sz w:val="24"/>
          <w:szCs w:val="24"/>
          <w:highlight w:val="none"/>
          <w:lang w:val="zh-CN"/>
        </w:rPr>
        <w:t>未提供单独分项报价或未提供有效证明材料</w:t>
      </w:r>
      <w:r>
        <w:rPr>
          <w:rFonts w:ascii="宋体" w:hAnsi="宋体" w:cs="仿宋_GB2312"/>
          <w:snapToGrid w:val="0"/>
          <w:color w:val="auto"/>
          <w:sz w:val="24"/>
          <w:szCs w:val="24"/>
          <w:highlight w:val="none"/>
          <w:lang w:val="zh-CN"/>
        </w:rPr>
        <w:t>的</w:t>
      </w:r>
      <w:r>
        <w:rPr>
          <w:rFonts w:hint="eastAsia" w:ascii="宋体" w:hAnsi="宋体" w:cs="仿宋_GB2312"/>
          <w:snapToGrid w:val="0"/>
          <w:color w:val="auto"/>
          <w:sz w:val="24"/>
          <w:szCs w:val="24"/>
          <w:highlight w:val="none"/>
          <w:lang w:val="zh-CN"/>
        </w:rPr>
        <w:t>不给予</w:t>
      </w:r>
      <w:r>
        <w:rPr>
          <w:rFonts w:ascii="宋体" w:hAnsi="宋体" w:cs="仿宋_GB2312"/>
          <w:snapToGrid w:val="0"/>
          <w:color w:val="auto"/>
          <w:sz w:val="24"/>
          <w:szCs w:val="24"/>
          <w:highlight w:val="none"/>
          <w:lang w:val="zh-CN"/>
        </w:rPr>
        <w:t>价格扣除。</w:t>
      </w:r>
    </w:p>
    <w:p w14:paraId="3887E90C">
      <w:pPr>
        <w:keepNext/>
        <w:keepLines/>
        <w:wordWrap w:val="0"/>
        <w:spacing w:line="360" w:lineRule="auto"/>
        <w:ind w:firstLine="482" w:firstLineChars="200"/>
        <w:jc w:val="left"/>
        <w:outlineLvl w:val="1"/>
        <w:rPr>
          <w:rFonts w:ascii="宋体" w:hAnsi="宋体" w:cs="仿宋_GB2312"/>
          <w:b/>
          <w:color w:val="auto"/>
          <w:kern w:val="2"/>
          <w:sz w:val="24"/>
          <w:szCs w:val="24"/>
          <w:highlight w:val="none"/>
          <w:lang w:val="hr-HR"/>
        </w:rPr>
      </w:pPr>
      <w:bookmarkStart w:id="223" w:name="_Toc3027"/>
      <w:bookmarkStart w:id="224" w:name="_Toc15051"/>
      <w:r>
        <w:rPr>
          <w:rFonts w:hint="eastAsia" w:ascii="宋体" w:hAnsi="宋体" w:cs="仿宋_GB2312"/>
          <w:b/>
          <w:color w:val="auto"/>
          <w:kern w:val="2"/>
          <w:sz w:val="24"/>
          <w:szCs w:val="24"/>
          <w:highlight w:val="none"/>
        </w:rPr>
        <w:t>（二）</w:t>
      </w:r>
      <w:r>
        <w:rPr>
          <w:rFonts w:hint="eastAsia" w:ascii="宋体" w:hAnsi="宋体" w:cs="仿宋_GB2312"/>
          <w:b/>
          <w:color w:val="auto"/>
          <w:kern w:val="2"/>
          <w:sz w:val="24"/>
          <w:szCs w:val="24"/>
          <w:highlight w:val="none"/>
          <w:lang w:val="hr-HR"/>
        </w:rPr>
        <w:t>招标文件</w:t>
      </w:r>
      <w:bookmarkEnd w:id="215"/>
      <w:bookmarkEnd w:id="223"/>
      <w:bookmarkEnd w:id="224"/>
    </w:p>
    <w:p w14:paraId="44CF18E5">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225" w:name="_Toc6502"/>
      <w:bookmarkStart w:id="226" w:name="_Toc432367336"/>
      <w:bookmarkStart w:id="227" w:name="_Toc1835"/>
      <w:r>
        <w:rPr>
          <w:rFonts w:hint="eastAsia" w:ascii="宋体" w:hAnsi="宋体" w:cs="仿宋_GB2312"/>
          <w:bCs/>
          <w:color w:val="auto"/>
          <w:kern w:val="2"/>
          <w:sz w:val="24"/>
          <w:szCs w:val="24"/>
          <w:highlight w:val="none"/>
        </w:rPr>
        <w:t>2.</w:t>
      </w:r>
      <w:bookmarkEnd w:id="216"/>
      <w:bookmarkEnd w:id="217"/>
      <w:bookmarkEnd w:id="218"/>
      <w:bookmarkEnd w:id="219"/>
      <w:bookmarkEnd w:id="220"/>
      <w:bookmarkEnd w:id="221"/>
      <w:bookmarkEnd w:id="222"/>
      <w:r>
        <w:rPr>
          <w:rFonts w:hint="eastAsia" w:ascii="宋体" w:hAnsi="宋体" w:cs="仿宋_GB2312"/>
          <w:bCs/>
          <w:color w:val="auto"/>
          <w:kern w:val="2"/>
          <w:sz w:val="24"/>
          <w:szCs w:val="24"/>
          <w:highlight w:val="none"/>
        </w:rPr>
        <w:t>1</w:t>
      </w:r>
      <w:bookmarkStart w:id="228" w:name="_Toc247527568"/>
      <w:bookmarkStart w:id="229" w:name="_Toc144974511"/>
      <w:bookmarkStart w:id="230" w:name="_Toc152045543"/>
      <w:bookmarkStart w:id="231" w:name="_Toc300834964"/>
      <w:bookmarkStart w:id="232" w:name="_Toc247513967"/>
      <w:bookmarkStart w:id="233" w:name="_Toc152042319"/>
      <w:bookmarkStart w:id="234" w:name="_Toc430813252"/>
      <w:r>
        <w:rPr>
          <w:rFonts w:hint="eastAsia" w:ascii="宋体" w:hAnsi="宋体" w:cs="仿宋_GB2312"/>
          <w:bCs/>
          <w:color w:val="auto"/>
          <w:kern w:val="2"/>
          <w:sz w:val="24"/>
          <w:szCs w:val="24"/>
          <w:highlight w:val="none"/>
        </w:rPr>
        <w:t xml:space="preserve"> 招标文件的组成</w:t>
      </w:r>
      <w:bookmarkEnd w:id="225"/>
      <w:bookmarkEnd w:id="226"/>
      <w:bookmarkEnd w:id="227"/>
    </w:p>
    <w:p w14:paraId="647E8462">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w:t>
      </w:r>
      <w:bookmarkEnd w:id="228"/>
      <w:bookmarkEnd w:id="229"/>
      <w:bookmarkEnd w:id="230"/>
      <w:bookmarkEnd w:id="231"/>
      <w:bookmarkEnd w:id="232"/>
      <w:bookmarkEnd w:id="233"/>
      <w:bookmarkEnd w:id="234"/>
      <w:r>
        <w:rPr>
          <w:rFonts w:hint="eastAsia" w:ascii="宋体" w:hAnsi="宋体" w:cs="仿宋_GB2312"/>
          <w:color w:val="auto"/>
          <w:kern w:val="2"/>
          <w:sz w:val="24"/>
          <w:szCs w:val="24"/>
          <w:highlight w:val="none"/>
        </w:rPr>
        <w:t>1.1本招标文件包括下列文件及根据本章第1.10款、第2.2款对招标文件所作的澄清或者修改。</w:t>
      </w:r>
    </w:p>
    <w:p w14:paraId="2CAB8854">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第一章 招标公告</w:t>
      </w:r>
    </w:p>
    <w:p w14:paraId="09317618">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第二章 投标人须知</w:t>
      </w:r>
    </w:p>
    <w:p w14:paraId="0E31AAB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一、投标人须知前附表</w:t>
      </w:r>
    </w:p>
    <w:p w14:paraId="268BD4A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二、投标人须知</w:t>
      </w:r>
    </w:p>
    <w:p w14:paraId="7EA1674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第三章 项目采购需求</w:t>
      </w:r>
    </w:p>
    <w:p w14:paraId="2529A43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第四章 资格审查方法及标准</w:t>
      </w:r>
    </w:p>
    <w:p w14:paraId="27F91FD1">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第五章 评标方法、程序及标准</w:t>
      </w:r>
    </w:p>
    <w:p w14:paraId="225047E8">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第六章 合同主要条款</w:t>
      </w:r>
    </w:p>
    <w:p w14:paraId="216B5CB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第七章 投标文件格式</w:t>
      </w:r>
    </w:p>
    <w:p w14:paraId="29E98A7C">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2.1.2投标人获取招标文件后，应仔细检查招标文件的所有内容，如发现缺页或附件不全，应在获得招标文件1日内向采购代理机构提出，以便补齐。否则，由此引起的损失由投标人自己承担。</w:t>
      </w:r>
    </w:p>
    <w:p w14:paraId="5B07BC4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2.1.3投标人或者其他利害关系人对招标文件有质疑的，应当在收到招标文件之日起7个工作日内以书面形式向采购人或采购代理机构提出质疑。采购人或采购代理机构应当在收到投标人的书面质疑后7个工作日内作出答复，并以书面形式通知质疑投标人和其他有关投标人，但答复的内容不得涉及商业秘密。本处所称“质疑”是指投标人或者其他利害关系人认为招标文件的内容违反法律、行政法规的强制性规定，违反公开、公平、公正和诚实信用原则，影响投标人投标而向采购代理机构提出的质疑。质疑与答复应采取书面形式。</w:t>
      </w:r>
    </w:p>
    <w:p w14:paraId="1A5C2E49">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2.1.4采购代理机构对质疑的答复构成对招标文件澄清或者修改的，采购代理机构应当按照第2.2款规定办理。</w:t>
      </w:r>
    </w:p>
    <w:p w14:paraId="0F2B0BD2">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2.1.5投标人应认真审阅招标文件中所有的事项、格式、条款和要求等，若投标人的投标文件没有按招标文件要求提交全部资料，或投标文件没有对招标文件做出实质性响应，其风险由投标人自行承担。评标委员会将否决未对招标文件做出实质性响应的投标文件。</w:t>
      </w:r>
    </w:p>
    <w:p w14:paraId="5288627C">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235" w:name="_Toc432367337"/>
      <w:bookmarkStart w:id="236" w:name="_Toc2438"/>
      <w:bookmarkStart w:id="237" w:name="_Toc24803"/>
      <w:r>
        <w:rPr>
          <w:rFonts w:hint="eastAsia" w:ascii="宋体" w:hAnsi="宋体" w:cs="仿宋_GB2312"/>
          <w:bCs/>
          <w:color w:val="auto"/>
          <w:kern w:val="2"/>
          <w:sz w:val="24"/>
          <w:szCs w:val="24"/>
          <w:highlight w:val="none"/>
        </w:rPr>
        <w:t>2.2</w:t>
      </w:r>
      <w:bookmarkStart w:id="238" w:name="_Toc247513968"/>
      <w:bookmarkStart w:id="239" w:name="_Toc300834965"/>
      <w:bookmarkStart w:id="240" w:name="_Toc247527569"/>
      <w:bookmarkStart w:id="241" w:name="_Toc430813253"/>
      <w:bookmarkStart w:id="242" w:name="_Toc152042320"/>
      <w:bookmarkStart w:id="243" w:name="_Toc144974512"/>
      <w:bookmarkStart w:id="244" w:name="_Toc152045544"/>
      <w:r>
        <w:rPr>
          <w:rFonts w:hint="eastAsia" w:ascii="宋体" w:hAnsi="宋体" w:cs="仿宋_GB2312"/>
          <w:bCs/>
          <w:color w:val="auto"/>
          <w:kern w:val="2"/>
          <w:sz w:val="24"/>
          <w:szCs w:val="24"/>
          <w:highlight w:val="none"/>
        </w:rPr>
        <w:t xml:space="preserve"> 招标文件的澄清</w:t>
      </w:r>
      <w:bookmarkEnd w:id="235"/>
      <w:r>
        <w:rPr>
          <w:rFonts w:hint="eastAsia" w:ascii="宋体" w:hAnsi="宋体" w:cs="仿宋_GB2312"/>
          <w:bCs/>
          <w:color w:val="auto"/>
          <w:kern w:val="2"/>
          <w:sz w:val="24"/>
          <w:szCs w:val="24"/>
          <w:highlight w:val="none"/>
        </w:rPr>
        <w:t>或者修改</w:t>
      </w:r>
      <w:bookmarkEnd w:id="236"/>
      <w:bookmarkEnd w:id="237"/>
    </w:p>
    <w:p w14:paraId="546AB86C">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w:t>
      </w:r>
      <w:bookmarkEnd w:id="238"/>
      <w:bookmarkEnd w:id="239"/>
      <w:bookmarkEnd w:id="240"/>
      <w:bookmarkEnd w:id="241"/>
      <w:bookmarkEnd w:id="242"/>
      <w:bookmarkEnd w:id="243"/>
      <w:bookmarkEnd w:id="244"/>
      <w:r>
        <w:rPr>
          <w:rFonts w:hint="eastAsia" w:ascii="宋体" w:hAnsi="宋体" w:cs="仿宋_GB2312"/>
          <w:color w:val="auto"/>
          <w:kern w:val="2"/>
          <w:sz w:val="24"/>
          <w:szCs w:val="24"/>
          <w:highlight w:val="none"/>
        </w:rPr>
        <w:t>2.1 采购人或者采购代理机构可以对已发出的招标文件进行必要的澄清或者修改。</w:t>
      </w:r>
    </w:p>
    <w:p w14:paraId="30D9B482">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2.2.2 招标文件的澄清或者修改以书面形式发给所有领取招标文件的投标人，但不包括问题的来源。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163D65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2.2.3 投标人在收到澄清或者修改通知后，应在投标人须知前附表规定的时间内以书面形式通知采购代理机构，确认已收到该澄清或者修改通知。</w:t>
      </w:r>
    </w:p>
    <w:p w14:paraId="7BA48C9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2.2.4上述书面形式通知包括纸质的文件、信件，也包括电报、电传、传真、电子数据交换和电子邮件等数据电文。</w:t>
      </w:r>
    </w:p>
    <w:p w14:paraId="17E8E9A3">
      <w:pPr>
        <w:keepNext/>
        <w:keepLines/>
        <w:wordWrap w:val="0"/>
        <w:spacing w:line="360" w:lineRule="auto"/>
        <w:ind w:firstLine="482" w:firstLineChars="200"/>
        <w:jc w:val="left"/>
        <w:outlineLvl w:val="1"/>
        <w:rPr>
          <w:rFonts w:ascii="宋体" w:hAnsi="宋体" w:cs="仿宋_GB2312"/>
          <w:b/>
          <w:color w:val="auto"/>
          <w:kern w:val="2"/>
          <w:sz w:val="24"/>
          <w:szCs w:val="24"/>
          <w:highlight w:val="none"/>
          <w:lang w:val="hr-HR"/>
        </w:rPr>
      </w:pPr>
      <w:bookmarkStart w:id="245" w:name="_Toc25486"/>
      <w:bookmarkStart w:id="246" w:name="_Toc2404"/>
      <w:bookmarkStart w:id="247" w:name="_Toc432367339"/>
      <w:bookmarkStart w:id="248" w:name="_Toc152042322"/>
      <w:bookmarkStart w:id="249" w:name="_Toc430813255"/>
      <w:bookmarkStart w:id="250" w:name="_Toc152045546"/>
      <w:bookmarkStart w:id="251" w:name="_Toc144974514"/>
      <w:bookmarkStart w:id="252" w:name="_Toc247527571"/>
      <w:bookmarkStart w:id="253" w:name="_Toc300834967"/>
      <w:bookmarkStart w:id="254" w:name="_Toc247513970"/>
      <w:r>
        <w:rPr>
          <w:rFonts w:hint="eastAsia" w:ascii="宋体" w:hAnsi="宋体" w:cs="仿宋_GB2312"/>
          <w:b/>
          <w:color w:val="auto"/>
          <w:kern w:val="2"/>
          <w:sz w:val="24"/>
          <w:szCs w:val="24"/>
          <w:highlight w:val="none"/>
        </w:rPr>
        <w:t>（三）</w:t>
      </w:r>
      <w:r>
        <w:rPr>
          <w:rFonts w:hint="eastAsia" w:ascii="宋体" w:hAnsi="宋体" w:cs="仿宋_GB2312"/>
          <w:b/>
          <w:color w:val="auto"/>
          <w:kern w:val="2"/>
          <w:sz w:val="24"/>
          <w:szCs w:val="24"/>
          <w:highlight w:val="none"/>
          <w:lang w:val="hr-HR"/>
        </w:rPr>
        <w:t>投标文件</w:t>
      </w:r>
      <w:bookmarkEnd w:id="245"/>
      <w:bookmarkEnd w:id="246"/>
      <w:bookmarkEnd w:id="247"/>
    </w:p>
    <w:p w14:paraId="0764157E">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255" w:name="_Toc432367340"/>
      <w:bookmarkStart w:id="256" w:name="_Toc14194"/>
      <w:bookmarkStart w:id="257" w:name="_Toc22607"/>
      <w:r>
        <w:rPr>
          <w:rFonts w:hint="eastAsia" w:ascii="宋体" w:hAnsi="宋体" w:cs="仿宋_GB2312"/>
          <w:bCs/>
          <w:color w:val="auto"/>
          <w:kern w:val="2"/>
          <w:sz w:val="24"/>
          <w:szCs w:val="24"/>
          <w:highlight w:val="none"/>
        </w:rPr>
        <w:t>3.</w:t>
      </w:r>
      <w:bookmarkEnd w:id="248"/>
      <w:bookmarkEnd w:id="249"/>
      <w:bookmarkEnd w:id="250"/>
      <w:bookmarkEnd w:id="251"/>
      <w:bookmarkEnd w:id="252"/>
      <w:bookmarkEnd w:id="253"/>
      <w:bookmarkEnd w:id="254"/>
      <w:r>
        <w:rPr>
          <w:rFonts w:hint="eastAsia" w:ascii="宋体" w:hAnsi="宋体" w:cs="仿宋_GB2312"/>
          <w:bCs/>
          <w:color w:val="auto"/>
          <w:kern w:val="2"/>
          <w:sz w:val="24"/>
          <w:szCs w:val="24"/>
          <w:highlight w:val="none"/>
        </w:rPr>
        <w:t>1</w:t>
      </w:r>
      <w:bookmarkStart w:id="258" w:name="_Toc247527572"/>
      <w:bookmarkStart w:id="259" w:name="_Toc152042323"/>
      <w:bookmarkStart w:id="260" w:name="_Toc300834968"/>
      <w:bookmarkStart w:id="261" w:name="_Toc144974515"/>
      <w:bookmarkStart w:id="262" w:name="_Toc430813256"/>
      <w:bookmarkStart w:id="263" w:name="_Toc247513971"/>
      <w:bookmarkStart w:id="264" w:name="_Toc152045547"/>
      <w:r>
        <w:rPr>
          <w:rFonts w:hint="eastAsia" w:ascii="宋体" w:hAnsi="宋体" w:cs="仿宋_GB2312"/>
          <w:bCs/>
          <w:color w:val="auto"/>
          <w:kern w:val="2"/>
          <w:sz w:val="24"/>
          <w:szCs w:val="24"/>
          <w:highlight w:val="none"/>
        </w:rPr>
        <w:t xml:space="preserve"> 投标文件的组成</w:t>
      </w:r>
      <w:bookmarkEnd w:id="255"/>
      <w:bookmarkEnd w:id="256"/>
      <w:bookmarkEnd w:id="257"/>
    </w:p>
    <w:p w14:paraId="7901C6C1">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bookmarkEnd w:id="258"/>
      <w:bookmarkEnd w:id="259"/>
      <w:bookmarkEnd w:id="260"/>
      <w:bookmarkEnd w:id="261"/>
      <w:bookmarkEnd w:id="262"/>
      <w:bookmarkEnd w:id="263"/>
      <w:bookmarkEnd w:id="264"/>
      <w:r>
        <w:rPr>
          <w:rFonts w:hint="eastAsia" w:ascii="宋体" w:hAnsi="宋体" w:cs="仿宋_GB2312"/>
          <w:color w:val="auto"/>
          <w:kern w:val="2"/>
          <w:sz w:val="24"/>
          <w:szCs w:val="24"/>
          <w:highlight w:val="none"/>
        </w:rPr>
        <w:t>1.1 投标函及报价文件</w:t>
      </w:r>
    </w:p>
    <w:p w14:paraId="1EBD8E3A">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（1）投标函</w:t>
      </w:r>
    </w:p>
    <w:p w14:paraId="764DCE2A">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2</w:t>
      </w:r>
      <w:r>
        <w:rPr>
          <w:rFonts w:hint="eastAsia" w:ascii="宋体" w:hAnsi="宋体" w:cs="仿宋_GB2312"/>
          <w:color w:val="auto"/>
          <w:kern w:val="2"/>
          <w:sz w:val="24"/>
          <w:szCs w:val="24"/>
          <w:highlight w:val="none"/>
        </w:rPr>
        <w:t>）投标报价一览表</w:t>
      </w:r>
    </w:p>
    <w:p w14:paraId="2CD91CF3">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3</w:t>
      </w:r>
      <w:r>
        <w:rPr>
          <w:rFonts w:hint="eastAsia" w:ascii="宋体" w:hAnsi="宋体" w:cs="仿宋_GB2312"/>
          <w:color w:val="auto"/>
          <w:kern w:val="2"/>
          <w:sz w:val="24"/>
          <w:szCs w:val="24"/>
          <w:highlight w:val="none"/>
        </w:rPr>
        <w:t>）分项报价表</w:t>
      </w:r>
    </w:p>
    <w:p w14:paraId="3849846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4</w:t>
      </w:r>
      <w:r>
        <w:rPr>
          <w:rFonts w:hint="eastAsia" w:ascii="宋体" w:hAnsi="宋体" w:cs="仿宋_GB2312"/>
          <w:color w:val="auto"/>
          <w:kern w:val="2"/>
          <w:sz w:val="24"/>
          <w:szCs w:val="24"/>
          <w:highlight w:val="none"/>
        </w:rPr>
        <w:t>）法定代表人身份证明</w:t>
      </w:r>
    </w:p>
    <w:p w14:paraId="7DCAD265">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5</w:t>
      </w:r>
      <w:r>
        <w:rPr>
          <w:rFonts w:hint="eastAsia" w:ascii="宋体" w:hAnsi="宋体" w:cs="仿宋_GB2312"/>
          <w:color w:val="auto"/>
          <w:kern w:val="2"/>
          <w:sz w:val="24"/>
          <w:szCs w:val="24"/>
          <w:highlight w:val="none"/>
        </w:rPr>
        <w:t>）法定代表人授权书</w:t>
      </w:r>
    </w:p>
    <w:p w14:paraId="7D43893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3.1.2 资格证明文件</w:t>
      </w:r>
    </w:p>
    <w:p w14:paraId="3C42D7B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（1）企业法人营业执照、事业单位法人证书或团体组织法人证书</w:t>
      </w:r>
    </w:p>
    <w:p w14:paraId="625A8B29">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（2）资格条件承诺书</w:t>
      </w:r>
    </w:p>
    <w:p w14:paraId="3FDEEAFA">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3</w:t>
      </w:r>
      <w:r>
        <w:rPr>
          <w:rFonts w:hint="eastAsia" w:ascii="宋体" w:hAnsi="宋体" w:cs="仿宋_GB2312"/>
          <w:color w:val="auto"/>
          <w:kern w:val="2"/>
          <w:sz w:val="24"/>
          <w:szCs w:val="24"/>
          <w:highlight w:val="none"/>
        </w:rPr>
        <w:t>）信用查询记录</w:t>
      </w:r>
    </w:p>
    <w:p w14:paraId="209DEDF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4</w:t>
      </w:r>
      <w:r>
        <w:rPr>
          <w:rFonts w:hint="eastAsia" w:ascii="宋体" w:hAnsi="宋体" w:cs="仿宋_GB2312"/>
          <w:color w:val="auto"/>
          <w:kern w:val="2"/>
          <w:sz w:val="24"/>
          <w:szCs w:val="24"/>
          <w:highlight w:val="none"/>
        </w:rPr>
        <w:t>）资格证明文件</w:t>
      </w:r>
    </w:p>
    <w:p w14:paraId="32E8A0B9">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5</w:t>
      </w:r>
      <w:r>
        <w:rPr>
          <w:rFonts w:hint="eastAsia" w:ascii="宋体" w:hAnsi="宋体" w:cs="仿宋_GB2312"/>
          <w:color w:val="auto"/>
          <w:kern w:val="2"/>
          <w:sz w:val="24"/>
          <w:szCs w:val="24"/>
          <w:highlight w:val="none"/>
        </w:rPr>
        <w:t>）联合体协议书（如适用）</w:t>
      </w:r>
    </w:p>
    <w:p w14:paraId="1CB2C18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6</w:t>
      </w:r>
      <w:r>
        <w:rPr>
          <w:rFonts w:hint="eastAsia" w:ascii="宋体" w:hAnsi="宋体" w:cs="仿宋_GB2312"/>
          <w:color w:val="auto"/>
          <w:kern w:val="2"/>
          <w:sz w:val="24"/>
          <w:szCs w:val="24"/>
          <w:highlight w:val="none"/>
        </w:rPr>
        <w:t>）其他资格证明文件</w:t>
      </w:r>
    </w:p>
    <w:p w14:paraId="2916E9F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3.1.3 商务文件</w:t>
      </w:r>
    </w:p>
    <w:p w14:paraId="28E26E50">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（1）投标人基本情况表</w:t>
      </w:r>
    </w:p>
    <w:p w14:paraId="61446AF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（2）商务偏离表</w:t>
      </w:r>
    </w:p>
    <w:p w14:paraId="718F0CB0">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（3）业绩证明文件</w:t>
      </w:r>
    </w:p>
    <w:p w14:paraId="7DF5AF7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4</w:t>
      </w:r>
      <w:r>
        <w:rPr>
          <w:rFonts w:hint="eastAsia" w:ascii="宋体" w:hAnsi="宋体" w:cs="仿宋_GB2312"/>
          <w:color w:val="auto"/>
          <w:kern w:val="2"/>
          <w:sz w:val="24"/>
          <w:szCs w:val="24"/>
          <w:highlight w:val="none"/>
        </w:rPr>
        <w:t>）拟派项目团队</w:t>
      </w:r>
    </w:p>
    <w:p w14:paraId="2F7977C1">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5</w:t>
      </w:r>
      <w:r>
        <w:rPr>
          <w:rFonts w:hint="eastAsia" w:ascii="宋体" w:hAnsi="宋体" w:cs="仿宋_GB2312"/>
          <w:color w:val="auto"/>
          <w:kern w:val="2"/>
          <w:sz w:val="24"/>
          <w:szCs w:val="24"/>
          <w:highlight w:val="none"/>
        </w:rPr>
        <w:t>）信誉、荣誉等证明文件</w:t>
      </w:r>
    </w:p>
    <w:p w14:paraId="788F93E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（6）其它商务文件</w:t>
      </w:r>
    </w:p>
    <w:p w14:paraId="3817B0D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3.1.4 技术文件</w:t>
      </w:r>
    </w:p>
    <w:p w14:paraId="4193C585">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1</w:t>
      </w:r>
      <w:r>
        <w:rPr>
          <w:rFonts w:hint="eastAsia" w:ascii="宋体" w:hAnsi="宋体" w:cs="仿宋_GB2312"/>
          <w:color w:val="auto"/>
          <w:kern w:val="2"/>
          <w:sz w:val="24"/>
          <w:szCs w:val="24"/>
          <w:highlight w:val="none"/>
        </w:rPr>
        <w:t>）技术偏离表</w:t>
      </w:r>
    </w:p>
    <w:p w14:paraId="76913AF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2</w:t>
      </w:r>
      <w:r>
        <w:rPr>
          <w:rFonts w:hint="eastAsia" w:ascii="宋体" w:hAnsi="宋体" w:cs="仿宋_GB2312"/>
          <w:color w:val="auto"/>
          <w:kern w:val="2"/>
          <w:sz w:val="24"/>
          <w:szCs w:val="24"/>
          <w:highlight w:val="none"/>
        </w:rPr>
        <w:t>）技术方案</w:t>
      </w:r>
    </w:p>
    <w:p w14:paraId="4ED9BFD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3</w:t>
      </w:r>
      <w:r>
        <w:rPr>
          <w:rFonts w:hint="eastAsia" w:ascii="宋体" w:hAnsi="宋体" w:cs="仿宋_GB2312"/>
          <w:color w:val="auto"/>
          <w:kern w:val="2"/>
          <w:sz w:val="24"/>
          <w:szCs w:val="24"/>
          <w:highlight w:val="none"/>
        </w:rPr>
        <w:t>）其他</w:t>
      </w:r>
    </w:p>
    <w:p w14:paraId="74A4A7B3">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r>
        <w:rPr>
          <w:rFonts w:ascii="宋体" w:hAnsi="宋体" w:cs="仿宋_GB2312"/>
          <w:color w:val="auto"/>
          <w:kern w:val="2"/>
          <w:sz w:val="24"/>
          <w:szCs w:val="24"/>
          <w:highlight w:val="none"/>
        </w:rPr>
        <w:t>.1.5</w:t>
      </w:r>
      <w:r>
        <w:rPr>
          <w:rFonts w:hint="eastAsia" w:ascii="宋体" w:hAnsi="宋体" w:cs="仿宋_GB2312"/>
          <w:color w:val="auto"/>
          <w:kern w:val="2"/>
          <w:sz w:val="24"/>
          <w:szCs w:val="24"/>
          <w:highlight w:val="none"/>
        </w:rPr>
        <w:t>落实政府采购政策相关证明文件</w:t>
      </w:r>
    </w:p>
    <w:p w14:paraId="6B28F4E1">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（1）中小企业声明函</w:t>
      </w:r>
    </w:p>
    <w:p w14:paraId="5F98AF0A">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（2）监狱企业证明文件</w:t>
      </w:r>
    </w:p>
    <w:p w14:paraId="6CEFFC48">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（3）残疾人福利性单位声明函</w:t>
      </w:r>
    </w:p>
    <w:p w14:paraId="4E2F6908">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r>
        <w:rPr>
          <w:rFonts w:ascii="宋体" w:hAnsi="宋体" w:cs="仿宋_GB2312"/>
          <w:color w:val="auto"/>
          <w:kern w:val="2"/>
          <w:sz w:val="24"/>
          <w:szCs w:val="24"/>
          <w:highlight w:val="none"/>
        </w:rPr>
        <w:t>4</w:t>
      </w:r>
      <w:r>
        <w:rPr>
          <w:rFonts w:hint="eastAsia" w:ascii="宋体" w:hAnsi="宋体" w:cs="仿宋_GB2312"/>
          <w:color w:val="auto"/>
          <w:kern w:val="2"/>
          <w:sz w:val="24"/>
          <w:szCs w:val="24"/>
          <w:highlight w:val="none"/>
        </w:rPr>
        <w:t>）其它落实政府采购政策的相关证明文件</w:t>
      </w:r>
    </w:p>
    <w:p w14:paraId="265EB2ED">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265" w:name="_Toc12865"/>
      <w:bookmarkStart w:id="266" w:name="_Toc5625"/>
      <w:bookmarkStart w:id="267" w:name="_Toc432367341"/>
      <w:r>
        <w:rPr>
          <w:rFonts w:hint="eastAsia" w:ascii="宋体" w:hAnsi="宋体" w:cs="仿宋_GB2312"/>
          <w:bCs/>
          <w:color w:val="auto"/>
          <w:kern w:val="2"/>
          <w:sz w:val="24"/>
          <w:szCs w:val="24"/>
          <w:highlight w:val="none"/>
        </w:rPr>
        <w:t>3.2</w:t>
      </w:r>
      <w:bookmarkStart w:id="268" w:name="_Toc430813257"/>
      <w:bookmarkStart w:id="269" w:name="_Toc247513972"/>
      <w:bookmarkStart w:id="270" w:name="_Toc152042324"/>
      <w:bookmarkStart w:id="271" w:name="_Toc300834969"/>
      <w:bookmarkStart w:id="272" w:name="_Toc247527573"/>
      <w:bookmarkStart w:id="273" w:name="_Toc144974516"/>
      <w:bookmarkStart w:id="274" w:name="_Toc152045548"/>
      <w:r>
        <w:rPr>
          <w:rFonts w:hint="eastAsia" w:ascii="宋体" w:hAnsi="宋体" w:cs="仿宋_GB2312"/>
          <w:bCs/>
          <w:color w:val="auto"/>
          <w:kern w:val="2"/>
          <w:sz w:val="24"/>
          <w:szCs w:val="24"/>
          <w:highlight w:val="none"/>
        </w:rPr>
        <w:t xml:space="preserve"> 投标报价</w:t>
      </w:r>
      <w:bookmarkEnd w:id="265"/>
      <w:bookmarkEnd w:id="266"/>
      <w:bookmarkEnd w:id="267"/>
    </w:p>
    <w:bookmarkEnd w:id="268"/>
    <w:p w14:paraId="07669C7B">
      <w:pPr>
        <w:wordWrap w:val="0"/>
        <w:spacing w:line="360" w:lineRule="auto"/>
        <w:ind w:firstLine="480" w:firstLineChars="200"/>
        <w:rPr>
          <w:rFonts w:ascii="宋体" w:hAnsi="宋体" w:cs="仿宋_GB2312"/>
          <w:color w:val="auto"/>
          <w:kern w:val="2"/>
          <w:sz w:val="24"/>
          <w:szCs w:val="24"/>
          <w:highlight w:val="none"/>
        </w:rPr>
      </w:pPr>
      <w:bookmarkStart w:id="275" w:name="_Toc432367342"/>
      <w:r>
        <w:rPr>
          <w:rFonts w:ascii="宋体" w:hAnsi="宋体" w:cs="仿宋_GB2312"/>
          <w:color w:val="auto"/>
          <w:kern w:val="2"/>
          <w:sz w:val="24"/>
          <w:szCs w:val="24"/>
          <w:highlight w:val="none"/>
        </w:rPr>
        <w:t>3.2.1</w:t>
      </w:r>
      <w:r>
        <w:rPr>
          <w:rFonts w:hint="eastAsia" w:ascii="宋体" w:hAnsi="宋体" w:cs="仿宋_GB2312"/>
          <w:color w:val="auto"/>
          <w:kern w:val="2"/>
          <w:sz w:val="24"/>
          <w:szCs w:val="24"/>
          <w:highlight w:val="none"/>
        </w:rPr>
        <w:t>投标人</w:t>
      </w:r>
      <w:r>
        <w:rPr>
          <w:rFonts w:ascii="宋体" w:hAnsi="宋体" w:cs="仿宋_GB2312"/>
          <w:color w:val="auto"/>
          <w:kern w:val="2"/>
          <w:sz w:val="24"/>
          <w:szCs w:val="24"/>
          <w:highlight w:val="none"/>
        </w:rPr>
        <w:t>的投标报价应包含完成本项目的全部费用，包括但不限于</w:t>
      </w:r>
      <w:r>
        <w:rPr>
          <w:rFonts w:hint="eastAsia" w:ascii="宋体" w:hAnsi="宋体" w:cs="仿宋_GB2312"/>
          <w:color w:val="auto"/>
          <w:kern w:val="2"/>
          <w:sz w:val="24"/>
          <w:szCs w:val="24"/>
          <w:highlight w:val="none"/>
        </w:rPr>
        <w:t>包含全部配件、服务、实施、培训、税费等涉及项目的一切费用，采购人不再为此增加任何费用。</w:t>
      </w:r>
      <w:r>
        <w:rPr>
          <w:rFonts w:ascii="宋体" w:hAnsi="宋体" w:cs="仿宋_GB2312"/>
          <w:color w:val="auto"/>
          <w:kern w:val="2"/>
          <w:sz w:val="24"/>
          <w:szCs w:val="24"/>
          <w:highlight w:val="none"/>
        </w:rPr>
        <w:t>投标人对报价的准确性和完整性负责，任何漏报、错报等均是投标人的风险。</w:t>
      </w:r>
    </w:p>
    <w:p w14:paraId="1BDC39CA">
      <w:pPr>
        <w:wordWrap w:val="0"/>
        <w:spacing w:line="360" w:lineRule="auto"/>
        <w:ind w:firstLine="480" w:firstLineChars="200"/>
        <w:rPr>
          <w:rFonts w:ascii="宋体" w:hAnsi="宋体" w:cs="仿宋_GB2312"/>
          <w:color w:val="auto"/>
          <w:kern w:val="2"/>
          <w:sz w:val="24"/>
          <w:szCs w:val="24"/>
          <w:highlight w:val="none"/>
        </w:rPr>
      </w:pPr>
      <w:r>
        <w:rPr>
          <w:rFonts w:ascii="宋体" w:hAnsi="宋体" w:cs="仿宋_GB2312"/>
          <w:color w:val="auto"/>
          <w:kern w:val="2"/>
          <w:sz w:val="24"/>
          <w:szCs w:val="24"/>
          <w:highlight w:val="none"/>
        </w:rPr>
        <w:t>3.2.2本项目投标单价在合同执行过程中是固定不变的，投标人应充分考虑合同履行期间各类材料、配件和人工的市场风险和国家政策性调整风险系数，并计入投标报价。除合同约定的情况外，投标人不得以任何理由在合同执行期间要求予以价格调整。</w:t>
      </w:r>
    </w:p>
    <w:p w14:paraId="7BBD3F18">
      <w:pPr>
        <w:wordWrap w:val="0"/>
        <w:spacing w:line="360" w:lineRule="auto"/>
        <w:ind w:firstLine="480" w:firstLineChars="200"/>
        <w:rPr>
          <w:rFonts w:ascii="宋体" w:hAnsi="宋体" w:cs="仿宋_GB2312"/>
          <w:color w:val="auto"/>
          <w:kern w:val="2"/>
          <w:sz w:val="24"/>
          <w:szCs w:val="24"/>
          <w:highlight w:val="none"/>
        </w:rPr>
      </w:pPr>
      <w:r>
        <w:rPr>
          <w:rFonts w:ascii="宋体" w:hAnsi="宋体" w:cs="仿宋_GB2312"/>
          <w:color w:val="auto"/>
          <w:kern w:val="2"/>
          <w:sz w:val="24"/>
          <w:szCs w:val="24"/>
          <w:highlight w:val="none"/>
        </w:rPr>
        <w:t>3.2.3投标人应在报价表上注明拟提供货物</w:t>
      </w:r>
      <w:r>
        <w:rPr>
          <w:rFonts w:hint="eastAsia" w:ascii="宋体" w:hAnsi="宋体" w:cs="仿宋_GB2312"/>
          <w:color w:val="auto"/>
          <w:kern w:val="2"/>
          <w:sz w:val="24"/>
          <w:szCs w:val="24"/>
          <w:highlight w:val="none"/>
        </w:rPr>
        <w:t>或服务</w:t>
      </w:r>
      <w:r>
        <w:rPr>
          <w:rFonts w:ascii="宋体" w:hAnsi="宋体" w:cs="仿宋_GB2312"/>
          <w:color w:val="auto"/>
          <w:kern w:val="2"/>
          <w:sz w:val="24"/>
          <w:szCs w:val="24"/>
          <w:highlight w:val="none"/>
        </w:rPr>
        <w:t>的单价和总价。每种货物</w:t>
      </w:r>
      <w:r>
        <w:rPr>
          <w:rFonts w:hint="eastAsia" w:ascii="宋体" w:hAnsi="宋体" w:cs="仿宋_GB2312"/>
          <w:color w:val="auto"/>
          <w:kern w:val="2"/>
          <w:sz w:val="24"/>
          <w:szCs w:val="24"/>
          <w:highlight w:val="none"/>
        </w:rPr>
        <w:t>或服务</w:t>
      </w:r>
      <w:r>
        <w:rPr>
          <w:rFonts w:ascii="宋体" w:hAnsi="宋体" w:cs="仿宋_GB2312"/>
          <w:color w:val="auto"/>
          <w:kern w:val="2"/>
          <w:sz w:val="24"/>
          <w:szCs w:val="24"/>
          <w:highlight w:val="none"/>
        </w:rPr>
        <w:t>只允许有一个报价，以可调整的价格或可选择的价格提交的投标文件将不予接受。</w:t>
      </w:r>
    </w:p>
    <w:p w14:paraId="6C74F504">
      <w:pPr>
        <w:wordWrap w:val="0"/>
        <w:spacing w:line="360" w:lineRule="auto"/>
        <w:ind w:firstLine="480" w:firstLineChars="200"/>
        <w:rPr>
          <w:rFonts w:ascii="宋体" w:hAnsi="宋体" w:cs="仿宋_GB2312"/>
          <w:color w:val="auto"/>
          <w:kern w:val="2"/>
          <w:sz w:val="24"/>
          <w:szCs w:val="24"/>
          <w:highlight w:val="none"/>
        </w:rPr>
      </w:pPr>
      <w:r>
        <w:rPr>
          <w:rFonts w:ascii="宋体" w:hAnsi="宋体" w:cs="仿宋_GB2312"/>
          <w:color w:val="auto"/>
          <w:kern w:val="2"/>
          <w:sz w:val="24"/>
          <w:szCs w:val="24"/>
          <w:highlight w:val="none"/>
        </w:rPr>
        <w:t>3.2.4</w:t>
      </w:r>
      <w:r>
        <w:rPr>
          <w:rFonts w:hint="eastAsia" w:ascii="宋体" w:hAnsi="宋体" w:cs="仿宋_GB2312"/>
          <w:color w:val="auto"/>
          <w:kern w:val="2"/>
          <w:sz w:val="24"/>
          <w:szCs w:val="24"/>
          <w:highlight w:val="none"/>
        </w:rPr>
        <w:t>投标报价不得超过</w:t>
      </w:r>
      <w:r>
        <w:rPr>
          <w:rFonts w:ascii="宋体" w:hAnsi="宋体" w:cs="仿宋_GB2312"/>
          <w:color w:val="auto"/>
          <w:kern w:val="2"/>
          <w:sz w:val="24"/>
          <w:szCs w:val="24"/>
          <w:highlight w:val="none"/>
        </w:rPr>
        <w:t>投标人须知前附表</w:t>
      </w:r>
      <w:r>
        <w:rPr>
          <w:rFonts w:hint="eastAsia" w:ascii="宋体" w:hAnsi="宋体" w:cs="仿宋_GB2312"/>
          <w:color w:val="auto"/>
          <w:kern w:val="2"/>
          <w:sz w:val="24"/>
          <w:szCs w:val="24"/>
          <w:highlight w:val="none"/>
        </w:rPr>
        <w:t>中规定的最高投标限价，否则</w:t>
      </w:r>
      <w:r>
        <w:rPr>
          <w:rFonts w:ascii="宋体" w:hAnsi="宋体" w:cs="仿宋_GB2312"/>
          <w:color w:val="auto"/>
          <w:kern w:val="2"/>
          <w:sz w:val="24"/>
          <w:szCs w:val="24"/>
          <w:highlight w:val="none"/>
        </w:rPr>
        <w:t>评标委员会将否决其投标。</w:t>
      </w:r>
    </w:p>
    <w:p w14:paraId="69C378F9">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276" w:name="_Toc18705"/>
      <w:bookmarkStart w:id="277" w:name="_Toc4785"/>
      <w:r>
        <w:rPr>
          <w:rFonts w:hint="eastAsia" w:ascii="宋体" w:hAnsi="宋体" w:cs="仿宋_GB2312"/>
          <w:bCs/>
          <w:color w:val="auto"/>
          <w:kern w:val="2"/>
          <w:sz w:val="24"/>
          <w:szCs w:val="24"/>
          <w:highlight w:val="none"/>
        </w:rPr>
        <w:t>3.3</w:t>
      </w:r>
      <w:bookmarkEnd w:id="269"/>
      <w:bookmarkEnd w:id="270"/>
      <w:bookmarkEnd w:id="271"/>
      <w:bookmarkEnd w:id="272"/>
      <w:bookmarkEnd w:id="273"/>
      <w:bookmarkEnd w:id="274"/>
      <w:bookmarkStart w:id="278" w:name="_Toc144974517"/>
      <w:bookmarkStart w:id="279" w:name="_Toc430813258"/>
      <w:bookmarkStart w:id="280" w:name="_Toc152042325"/>
      <w:bookmarkStart w:id="281" w:name="_Toc247527574"/>
      <w:bookmarkStart w:id="282" w:name="_Toc247513973"/>
      <w:bookmarkStart w:id="283" w:name="_Toc300834970"/>
      <w:bookmarkStart w:id="284" w:name="_Toc152045549"/>
      <w:r>
        <w:rPr>
          <w:rFonts w:hint="eastAsia" w:ascii="宋体" w:hAnsi="宋体" w:cs="仿宋_GB2312"/>
          <w:bCs/>
          <w:color w:val="auto"/>
          <w:kern w:val="2"/>
          <w:sz w:val="24"/>
          <w:szCs w:val="24"/>
          <w:highlight w:val="none"/>
        </w:rPr>
        <w:t xml:space="preserve"> 投标有效期</w:t>
      </w:r>
      <w:bookmarkEnd w:id="275"/>
      <w:bookmarkEnd w:id="276"/>
      <w:bookmarkEnd w:id="277"/>
    </w:p>
    <w:p w14:paraId="0AF7A84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bookmarkEnd w:id="278"/>
      <w:bookmarkEnd w:id="279"/>
      <w:bookmarkEnd w:id="280"/>
      <w:bookmarkEnd w:id="281"/>
      <w:bookmarkEnd w:id="282"/>
      <w:bookmarkEnd w:id="283"/>
      <w:bookmarkEnd w:id="284"/>
      <w:r>
        <w:rPr>
          <w:rFonts w:hint="eastAsia" w:ascii="宋体" w:hAnsi="宋体" w:cs="仿宋_GB2312"/>
          <w:color w:val="auto"/>
          <w:kern w:val="2"/>
          <w:sz w:val="24"/>
          <w:szCs w:val="24"/>
          <w:highlight w:val="none"/>
        </w:rPr>
        <w:t>3.1 投标有效期见投标人须知前附表。</w:t>
      </w:r>
    </w:p>
    <w:p w14:paraId="6FAE1BC0">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3.3.2 在投标有效期内，投标人撤销或修改其投标文件的，应承担法律和招标文件规定的责任。</w:t>
      </w:r>
    </w:p>
    <w:p w14:paraId="7EE8CAD3">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3.3.3需要延长投标有效期的，采购代理机构将以书面形式通知所有投标人延长投标有效期。投标人同意延长的，不得要求或被允许修改或撤销其投标文件；投标人拒绝延长的，其投标失效。 </w:t>
      </w:r>
    </w:p>
    <w:p w14:paraId="69CF3AAA">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285" w:name="_Toc432367344"/>
      <w:bookmarkStart w:id="286" w:name="_Toc7316"/>
      <w:bookmarkStart w:id="287" w:name="_Toc28373"/>
      <w:r>
        <w:rPr>
          <w:rFonts w:hint="eastAsia" w:ascii="宋体" w:hAnsi="宋体" w:cs="仿宋_GB2312"/>
          <w:bCs/>
          <w:color w:val="auto"/>
          <w:kern w:val="2"/>
          <w:sz w:val="24"/>
          <w:szCs w:val="24"/>
          <w:highlight w:val="none"/>
        </w:rPr>
        <w:t>3.</w:t>
      </w:r>
      <w:bookmarkStart w:id="288" w:name="_Toc247527578"/>
      <w:bookmarkStart w:id="289" w:name="_Toc152042329"/>
      <w:bookmarkStart w:id="290" w:name="_Toc247513977"/>
      <w:bookmarkStart w:id="291" w:name="_Toc300834974"/>
      <w:bookmarkStart w:id="292" w:name="_Toc144974521"/>
      <w:bookmarkStart w:id="293" w:name="_Toc152045553"/>
      <w:bookmarkStart w:id="294" w:name="_Toc430813260"/>
      <w:r>
        <w:rPr>
          <w:rFonts w:ascii="宋体" w:hAnsi="宋体" w:cs="仿宋_GB2312"/>
          <w:bCs/>
          <w:color w:val="auto"/>
          <w:kern w:val="2"/>
          <w:sz w:val="24"/>
          <w:szCs w:val="24"/>
          <w:highlight w:val="none"/>
        </w:rPr>
        <w:t>4</w:t>
      </w:r>
      <w:r>
        <w:rPr>
          <w:rFonts w:hint="eastAsia" w:ascii="宋体" w:hAnsi="宋体" w:cs="仿宋_GB2312"/>
          <w:bCs/>
          <w:color w:val="auto"/>
          <w:kern w:val="2"/>
          <w:sz w:val="24"/>
          <w:szCs w:val="24"/>
          <w:highlight w:val="none"/>
        </w:rPr>
        <w:t xml:space="preserve"> 备选投标方案</w:t>
      </w:r>
      <w:bookmarkEnd w:id="285"/>
      <w:bookmarkEnd w:id="286"/>
      <w:bookmarkEnd w:id="287"/>
    </w:p>
    <w:p w14:paraId="6FA37A4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bookmarkEnd w:id="288"/>
      <w:bookmarkEnd w:id="289"/>
      <w:bookmarkEnd w:id="290"/>
      <w:bookmarkEnd w:id="291"/>
      <w:bookmarkEnd w:id="292"/>
      <w:bookmarkEnd w:id="293"/>
      <w:bookmarkEnd w:id="294"/>
      <w:r>
        <w:rPr>
          <w:rFonts w:ascii="宋体" w:hAnsi="宋体" w:cs="仿宋_GB2312"/>
          <w:color w:val="auto"/>
          <w:kern w:val="2"/>
          <w:sz w:val="24"/>
          <w:szCs w:val="24"/>
          <w:highlight w:val="none"/>
        </w:rPr>
        <w:t>4</w:t>
      </w:r>
      <w:r>
        <w:rPr>
          <w:rFonts w:hint="eastAsia" w:ascii="宋体" w:hAnsi="宋体" w:cs="仿宋_GB2312"/>
          <w:color w:val="auto"/>
          <w:kern w:val="2"/>
          <w:sz w:val="24"/>
          <w:szCs w:val="24"/>
          <w:highlight w:val="none"/>
        </w:rPr>
        <w:t>.1投标人可以按投标人须知前附表规定递交备选投标方案。允许投标人递交备选投标方案的，只有中标人所递交的备选投标方案方可予以考虑。评标委员会认为中标人的备选投标方案优于其按照招标文件要求编制的投标方案的，采购人可以接受该备选投标方案。</w:t>
      </w:r>
    </w:p>
    <w:p w14:paraId="2D53095A">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295" w:name="_Toc23350"/>
      <w:bookmarkStart w:id="296" w:name="_Toc432367345"/>
      <w:bookmarkStart w:id="297" w:name="_Toc32546"/>
      <w:r>
        <w:rPr>
          <w:rFonts w:hint="eastAsia" w:ascii="宋体" w:hAnsi="宋体" w:cs="仿宋_GB2312"/>
          <w:bCs/>
          <w:color w:val="auto"/>
          <w:kern w:val="2"/>
          <w:sz w:val="24"/>
          <w:szCs w:val="24"/>
          <w:highlight w:val="none"/>
        </w:rPr>
        <w:t>3.</w:t>
      </w:r>
      <w:bookmarkStart w:id="298" w:name="_Toc152045554"/>
      <w:bookmarkStart w:id="299" w:name="_Toc152042330"/>
      <w:bookmarkStart w:id="300" w:name="_Toc430813261"/>
      <w:bookmarkStart w:id="301" w:name="_Toc247513978"/>
      <w:bookmarkStart w:id="302" w:name="_Toc300834975"/>
      <w:bookmarkStart w:id="303" w:name="_Toc144974522"/>
      <w:bookmarkStart w:id="304" w:name="_Toc247527579"/>
      <w:r>
        <w:rPr>
          <w:rFonts w:ascii="宋体" w:hAnsi="宋体" w:cs="仿宋_GB2312"/>
          <w:bCs/>
          <w:color w:val="auto"/>
          <w:kern w:val="2"/>
          <w:sz w:val="24"/>
          <w:szCs w:val="24"/>
          <w:highlight w:val="none"/>
        </w:rPr>
        <w:t>5</w:t>
      </w:r>
      <w:r>
        <w:rPr>
          <w:rFonts w:hint="eastAsia" w:ascii="宋体" w:hAnsi="宋体" w:cs="仿宋_GB2312"/>
          <w:bCs/>
          <w:color w:val="auto"/>
          <w:kern w:val="2"/>
          <w:sz w:val="24"/>
          <w:szCs w:val="24"/>
          <w:highlight w:val="none"/>
        </w:rPr>
        <w:t xml:space="preserve"> 投标文件的编制</w:t>
      </w:r>
      <w:bookmarkEnd w:id="295"/>
      <w:bookmarkEnd w:id="296"/>
      <w:bookmarkEnd w:id="297"/>
    </w:p>
    <w:p w14:paraId="5BB687E9">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bookmarkEnd w:id="298"/>
      <w:bookmarkEnd w:id="299"/>
      <w:bookmarkEnd w:id="300"/>
      <w:bookmarkEnd w:id="301"/>
      <w:bookmarkEnd w:id="302"/>
      <w:bookmarkEnd w:id="303"/>
      <w:bookmarkEnd w:id="304"/>
      <w:r>
        <w:rPr>
          <w:rFonts w:ascii="宋体" w:hAnsi="宋体" w:cs="仿宋_GB2312"/>
          <w:color w:val="auto"/>
          <w:kern w:val="2"/>
          <w:sz w:val="24"/>
          <w:szCs w:val="24"/>
          <w:highlight w:val="none"/>
        </w:rPr>
        <w:t>5</w:t>
      </w:r>
      <w:r>
        <w:rPr>
          <w:rFonts w:hint="eastAsia" w:ascii="宋体" w:hAnsi="宋体" w:cs="仿宋_GB2312"/>
          <w:color w:val="auto"/>
          <w:kern w:val="2"/>
          <w:sz w:val="24"/>
          <w:szCs w:val="24"/>
          <w:highlight w:val="none"/>
        </w:rPr>
        <w:t>.1 投标文件应按第七章“投标文件格式”进行编写，如有必要，可以增加附页，作为投标文件的组成部分。</w:t>
      </w:r>
    </w:p>
    <w:p w14:paraId="0FD9E27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r>
        <w:rPr>
          <w:rFonts w:ascii="宋体" w:hAnsi="宋体" w:cs="仿宋_GB2312"/>
          <w:color w:val="auto"/>
          <w:kern w:val="2"/>
          <w:sz w:val="24"/>
          <w:szCs w:val="24"/>
          <w:highlight w:val="none"/>
        </w:rPr>
        <w:t>5</w:t>
      </w:r>
      <w:r>
        <w:rPr>
          <w:rFonts w:hint="eastAsia" w:ascii="宋体" w:hAnsi="宋体" w:cs="仿宋_GB2312"/>
          <w:color w:val="auto"/>
          <w:kern w:val="2"/>
          <w:sz w:val="24"/>
          <w:szCs w:val="24"/>
          <w:highlight w:val="none"/>
        </w:rPr>
        <w:t>.2 投标文件应当对招标文件的实质性内容作出响应。</w:t>
      </w:r>
    </w:p>
    <w:p w14:paraId="0A736D7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r>
        <w:rPr>
          <w:rFonts w:ascii="宋体" w:hAnsi="宋体" w:cs="仿宋_GB2312"/>
          <w:color w:val="auto"/>
          <w:kern w:val="2"/>
          <w:sz w:val="24"/>
          <w:szCs w:val="24"/>
          <w:highlight w:val="none"/>
        </w:rPr>
        <w:t>5</w:t>
      </w:r>
      <w:r>
        <w:rPr>
          <w:rFonts w:hint="eastAsia" w:ascii="宋体" w:hAnsi="宋体" w:cs="仿宋_GB2312"/>
          <w:color w:val="auto"/>
          <w:kern w:val="2"/>
          <w:sz w:val="24"/>
          <w:szCs w:val="24"/>
          <w:highlight w:val="none"/>
        </w:rPr>
        <w:t xml:space="preserve">.3 投标文件应用不褪色的材料书写或打印，并由投标人代表按招标文件规定在投标文件上签字并加盖公章。投标人代表是法定代表人的，投标文件应附法定代表人身份证明；投标人代表是授权代理人的，投标文件应附法定代表人签署的授权委托书和授权代理人身份证明。投标文件应尽量避免涂改、行间插字或删除。如果出现上述情况，改动之处应加盖单位章或由投标人代表签字确认。 </w:t>
      </w:r>
    </w:p>
    <w:p w14:paraId="36C3E3C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r>
        <w:rPr>
          <w:rFonts w:ascii="宋体" w:hAnsi="宋体" w:cs="仿宋_GB2312"/>
          <w:color w:val="auto"/>
          <w:kern w:val="2"/>
          <w:sz w:val="24"/>
          <w:szCs w:val="24"/>
          <w:highlight w:val="none"/>
        </w:rPr>
        <w:t>5</w:t>
      </w:r>
      <w:r>
        <w:rPr>
          <w:rFonts w:hint="eastAsia" w:ascii="宋体" w:hAnsi="宋体" w:cs="仿宋_GB2312"/>
          <w:color w:val="auto"/>
          <w:kern w:val="2"/>
          <w:sz w:val="24"/>
          <w:szCs w:val="24"/>
          <w:highlight w:val="none"/>
        </w:rPr>
        <w:t>.4 投标文件份数见投标人须知前附表。正本和副本的封面上应清楚地标记“正本”或“副本”的字样。当副本和正本不一致时，以正本为准。</w:t>
      </w:r>
    </w:p>
    <w:p w14:paraId="446BDA2E">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r>
        <w:rPr>
          <w:rFonts w:ascii="宋体" w:hAnsi="宋体" w:cs="仿宋_GB2312"/>
          <w:color w:val="auto"/>
          <w:kern w:val="2"/>
          <w:sz w:val="24"/>
          <w:szCs w:val="24"/>
          <w:highlight w:val="none"/>
        </w:rPr>
        <w:t>5</w:t>
      </w:r>
      <w:r>
        <w:rPr>
          <w:rFonts w:hint="eastAsia" w:ascii="宋体" w:hAnsi="宋体" w:cs="仿宋_GB2312"/>
          <w:color w:val="auto"/>
          <w:kern w:val="2"/>
          <w:sz w:val="24"/>
          <w:szCs w:val="24"/>
          <w:highlight w:val="none"/>
        </w:rPr>
        <w:t>.5 投标文件的正本与副本应分别装订成册，并编制目录，具体装订要求见投标人须知前附表规定。</w:t>
      </w:r>
    </w:p>
    <w:p w14:paraId="5F0D9AA2">
      <w:pPr>
        <w:keepNext/>
        <w:keepLines/>
        <w:wordWrap w:val="0"/>
        <w:spacing w:line="360" w:lineRule="auto"/>
        <w:ind w:firstLine="482" w:firstLineChars="200"/>
        <w:jc w:val="left"/>
        <w:outlineLvl w:val="1"/>
        <w:rPr>
          <w:rFonts w:ascii="宋体" w:hAnsi="宋体" w:cs="仿宋_GB2312"/>
          <w:b/>
          <w:color w:val="auto"/>
          <w:kern w:val="2"/>
          <w:sz w:val="24"/>
          <w:szCs w:val="24"/>
          <w:highlight w:val="none"/>
          <w:lang w:val="hr-HR"/>
        </w:rPr>
      </w:pPr>
      <w:bookmarkStart w:id="305" w:name="_Toc432367346"/>
      <w:bookmarkStart w:id="306" w:name="_Toc18655"/>
      <w:bookmarkStart w:id="307" w:name="_Toc13599"/>
      <w:bookmarkStart w:id="308" w:name="_Toc247513979"/>
      <w:bookmarkStart w:id="309" w:name="_Toc300834976"/>
      <w:bookmarkStart w:id="310" w:name="_Toc144974523"/>
      <w:bookmarkStart w:id="311" w:name="_Toc430813262"/>
      <w:bookmarkStart w:id="312" w:name="_Toc152045555"/>
      <w:bookmarkStart w:id="313" w:name="_Toc247527580"/>
      <w:bookmarkStart w:id="314" w:name="_Toc152042331"/>
      <w:r>
        <w:rPr>
          <w:rFonts w:hint="eastAsia" w:ascii="宋体" w:hAnsi="宋体" w:cs="仿宋_GB2312"/>
          <w:b/>
          <w:color w:val="auto"/>
          <w:kern w:val="2"/>
          <w:sz w:val="24"/>
          <w:szCs w:val="24"/>
          <w:highlight w:val="none"/>
        </w:rPr>
        <w:t>（四）</w:t>
      </w:r>
      <w:r>
        <w:rPr>
          <w:rFonts w:hint="eastAsia" w:ascii="宋体" w:hAnsi="宋体" w:cs="仿宋_GB2312"/>
          <w:b/>
          <w:color w:val="auto"/>
          <w:kern w:val="2"/>
          <w:sz w:val="24"/>
          <w:szCs w:val="24"/>
          <w:highlight w:val="none"/>
          <w:lang w:val="hr-HR"/>
        </w:rPr>
        <w:t>投标</w:t>
      </w:r>
      <w:bookmarkEnd w:id="305"/>
      <w:bookmarkEnd w:id="306"/>
      <w:bookmarkEnd w:id="307"/>
    </w:p>
    <w:p w14:paraId="19423B8B">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315" w:name="_Toc432367347"/>
      <w:bookmarkStart w:id="316" w:name="_Toc9704"/>
      <w:bookmarkStart w:id="317" w:name="_Toc15722"/>
      <w:r>
        <w:rPr>
          <w:rFonts w:hint="eastAsia" w:ascii="宋体" w:hAnsi="宋体" w:cs="仿宋_GB2312"/>
          <w:bCs/>
          <w:color w:val="auto"/>
          <w:kern w:val="2"/>
          <w:sz w:val="24"/>
          <w:szCs w:val="24"/>
          <w:highlight w:val="none"/>
        </w:rPr>
        <w:t>4.</w:t>
      </w:r>
      <w:bookmarkEnd w:id="308"/>
      <w:bookmarkEnd w:id="309"/>
      <w:bookmarkEnd w:id="310"/>
      <w:bookmarkEnd w:id="311"/>
      <w:bookmarkEnd w:id="312"/>
      <w:bookmarkEnd w:id="313"/>
      <w:bookmarkEnd w:id="314"/>
      <w:r>
        <w:rPr>
          <w:rFonts w:hint="eastAsia" w:ascii="宋体" w:hAnsi="宋体" w:cs="仿宋_GB2312"/>
          <w:bCs/>
          <w:color w:val="auto"/>
          <w:kern w:val="2"/>
          <w:sz w:val="24"/>
          <w:szCs w:val="24"/>
          <w:highlight w:val="none"/>
        </w:rPr>
        <w:t>1</w:t>
      </w:r>
      <w:bookmarkStart w:id="318" w:name="_Toc152042332"/>
      <w:bookmarkStart w:id="319" w:name="_Toc152045556"/>
      <w:bookmarkStart w:id="320" w:name="_Toc247513980"/>
      <w:bookmarkStart w:id="321" w:name="_Toc144974524"/>
      <w:bookmarkStart w:id="322" w:name="_Toc430813263"/>
      <w:bookmarkStart w:id="323" w:name="_Toc247527581"/>
      <w:bookmarkStart w:id="324" w:name="_Toc300834977"/>
      <w:r>
        <w:rPr>
          <w:rFonts w:hint="eastAsia" w:ascii="宋体" w:hAnsi="宋体" w:cs="仿宋_GB2312"/>
          <w:bCs/>
          <w:color w:val="auto"/>
          <w:kern w:val="2"/>
          <w:sz w:val="24"/>
          <w:szCs w:val="24"/>
          <w:highlight w:val="none"/>
        </w:rPr>
        <w:t xml:space="preserve"> </w:t>
      </w:r>
      <w:bookmarkEnd w:id="315"/>
      <w:r>
        <w:rPr>
          <w:rFonts w:hint="eastAsia" w:ascii="宋体" w:hAnsi="宋体" w:cs="仿宋_GB2312"/>
          <w:bCs/>
          <w:color w:val="auto"/>
          <w:kern w:val="2"/>
          <w:sz w:val="24"/>
          <w:szCs w:val="24"/>
          <w:highlight w:val="none"/>
        </w:rPr>
        <w:t>投标文件的签署</w:t>
      </w:r>
      <w:bookmarkEnd w:id="316"/>
      <w:bookmarkEnd w:id="317"/>
    </w:p>
    <w:bookmarkEnd w:id="318"/>
    <w:bookmarkEnd w:id="319"/>
    <w:bookmarkEnd w:id="320"/>
    <w:bookmarkEnd w:id="321"/>
    <w:bookmarkEnd w:id="322"/>
    <w:bookmarkEnd w:id="323"/>
    <w:bookmarkEnd w:id="324"/>
    <w:p w14:paraId="55D2BCB1">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4.1.1 本次采购项目投标文件需提供采招云政府采购电子交易系统电子响应文件。</w:t>
      </w:r>
      <w:r>
        <w:rPr>
          <w:rFonts w:hint="eastAsia" w:ascii="宋体" w:hAnsi="宋体" w:cs="仿宋_GB2312"/>
          <w:color w:val="auto"/>
          <w:kern w:val="2"/>
          <w:sz w:val="24"/>
          <w:szCs w:val="24"/>
          <w:highlight w:val="none"/>
          <w:lang w:val="en-US" w:eastAsia="zh-CN"/>
        </w:rPr>
        <w:t>需</w:t>
      </w:r>
      <w:r>
        <w:rPr>
          <w:rFonts w:hint="eastAsia" w:ascii="宋体" w:hAnsi="宋体" w:cs="仿宋_GB2312"/>
          <w:color w:val="auto"/>
          <w:kern w:val="2"/>
          <w:sz w:val="24"/>
          <w:szCs w:val="24"/>
          <w:highlight w:val="none"/>
        </w:rPr>
        <w:t>按要求提供规定格式投标文件。</w:t>
      </w:r>
    </w:p>
    <w:p w14:paraId="621413D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4.1.2 投标文件格式文件要求“盖单位章”的地方，投标人应使用 CA 数字证书加盖投标人的单位电子印章；要求“签字”的地方，投标人应使用 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投标文件封面中投标人落款处需填写联合体所有组成成员单位的名称，投标文件封面仅由联合体牵头人盖单位电子印章即可，联合体协议书应由联合体各方盖单位章后将扫描件编入投标文件。</w:t>
      </w:r>
    </w:p>
    <w:p w14:paraId="392CFFF5">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4.1.3 采招云政府采购电子交易系统支持投标文件一键签章功能，投标人使用一键签章功能即代表投标人认可投标文件所有盖章页面当前页的内容。</w:t>
      </w:r>
    </w:p>
    <w:p w14:paraId="1E91913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4.1.4 投标人应按照采招云政府采购电子交易系统客户端的要求，对客户端中每一项要求上传对应的证明文件或投标内容。如未按照客户端要求对应上传的，采购代理机构、评标委员会可视为其未提供该项的证明文件或投标内容。</w:t>
      </w:r>
    </w:p>
    <w:p w14:paraId="6ADA2C87">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325" w:name="_Toc432367348"/>
      <w:bookmarkStart w:id="326" w:name="_Toc25972"/>
      <w:bookmarkStart w:id="327" w:name="_Toc22581"/>
      <w:r>
        <w:rPr>
          <w:rFonts w:hint="eastAsia" w:ascii="宋体" w:hAnsi="宋体" w:cs="仿宋_GB2312"/>
          <w:bCs/>
          <w:color w:val="auto"/>
          <w:kern w:val="2"/>
          <w:sz w:val="24"/>
          <w:szCs w:val="24"/>
          <w:highlight w:val="none"/>
        </w:rPr>
        <w:t>4.2</w:t>
      </w:r>
      <w:bookmarkStart w:id="328" w:name="_Toc152045557"/>
      <w:bookmarkStart w:id="329" w:name="_Toc300834978"/>
      <w:bookmarkStart w:id="330" w:name="_Toc247513981"/>
      <w:bookmarkStart w:id="331" w:name="_Toc152042333"/>
      <w:bookmarkStart w:id="332" w:name="_Toc144974525"/>
      <w:bookmarkStart w:id="333" w:name="_Toc247527582"/>
      <w:bookmarkStart w:id="334" w:name="_Toc430813264"/>
      <w:r>
        <w:rPr>
          <w:rFonts w:hint="eastAsia" w:ascii="宋体" w:hAnsi="宋体" w:cs="仿宋_GB2312"/>
          <w:bCs/>
          <w:color w:val="auto"/>
          <w:kern w:val="2"/>
          <w:sz w:val="24"/>
          <w:szCs w:val="24"/>
          <w:highlight w:val="none"/>
        </w:rPr>
        <w:t xml:space="preserve"> </w:t>
      </w:r>
      <w:bookmarkEnd w:id="325"/>
      <w:r>
        <w:rPr>
          <w:rFonts w:hint="eastAsia" w:ascii="宋体" w:hAnsi="宋体" w:cs="仿宋_GB2312"/>
          <w:bCs/>
          <w:color w:val="auto"/>
          <w:kern w:val="2"/>
          <w:sz w:val="24"/>
          <w:szCs w:val="24"/>
          <w:highlight w:val="none"/>
        </w:rPr>
        <w:t>投标文件的递交</w:t>
      </w:r>
      <w:bookmarkEnd w:id="326"/>
      <w:bookmarkEnd w:id="327"/>
    </w:p>
    <w:bookmarkEnd w:id="328"/>
    <w:bookmarkEnd w:id="329"/>
    <w:bookmarkEnd w:id="330"/>
    <w:bookmarkEnd w:id="331"/>
    <w:bookmarkEnd w:id="332"/>
    <w:bookmarkEnd w:id="333"/>
    <w:bookmarkEnd w:id="334"/>
    <w:p w14:paraId="56CB5339">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4.2.1 投标人应当在投标人须知前附表规定的投标截止时间前，通过互联网使用 CA 数字证书登录“采招云政府采购电子交易系统(分散采购）”，选择所投包号将加密的电子投标文件上传。</w:t>
      </w:r>
    </w:p>
    <w:p w14:paraId="31D98651">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4.2.2 投标人完成投标文件上传后，“采招云政府采购电子交易系统(分散采购）”即时向投标人发出电子签收凭证，递交时间以电子签收凭证载明的传输完成时间为准。</w:t>
      </w:r>
    </w:p>
    <w:p w14:paraId="00357FB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4.2.3 投标人应充分考虑上传文件时的不可预见因素，投标文件未在投标截止时间前完成上传的，视为逾期送达，采购人（“采招云政府采购电子交易系统”）将拒收。</w:t>
      </w:r>
    </w:p>
    <w:p w14:paraId="15471AB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4.2.4 如该项目需递交纸质文件，纸质文件相关要求见投标人须知前附表。</w:t>
      </w:r>
    </w:p>
    <w:p w14:paraId="6A556766">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335" w:name="_Toc11142"/>
      <w:bookmarkStart w:id="336" w:name="_Toc432367349"/>
      <w:bookmarkStart w:id="337" w:name="_Toc29379"/>
      <w:r>
        <w:rPr>
          <w:rFonts w:hint="eastAsia" w:ascii="宋体" w:hAnsi="宋体" w:cs="仿宋_GB2312"/>
          <w:bCs/>
          <w:color w:val="auto"/>
          <w:kern w:val="2"/>
          <w:sz w:val="24"/>
          <w:szCs w:val="24"/>
          <w:highlight w:val="none"/>
        </w:rPr>
        <w:t>4.3</w:t>
      </w:r>
      <w:bookmarkStart w:id="338" w:name="_Toc300834979"/>
      <w:bookmarkStart w:id="339" w:name="_Toc152042334"/>
      <w:bookmarkStart w:id="340" w:name="_Toc152045558"/>
      <w:bookmarkStart w:id="341" w:name="_Toc430813265"/>
      <w:bookmarkStart w:id="342" w:name="_Toc144974526"/>
      <w:bookmarkStart w:id="343" w:name="_Toc247513982"/>
      <w:bookmarkStart w:id="344" w:name="_Toc247527583"/>
      <w:r>
        <w:rPr>
          <w:rFonts w:hint="eastAsia" w:ascii="宋体" w:hAnsi="宋体" w:cs="仿宋_GB2312"/>
          <w:bCs/>
          <w:color w:val="auto"/>
          <w:kern w:val="2"/>
          <w:sz w:val="24"/>
          <w:szCs w:val="24"/>
          <w:highlight w:val="none"/>
        </w:rPr>
        <w:t xml:space="preserve"> 投标文件的修改与撤回</w:t>
      </w:r>
      <w:bookmarkEnd w:id="335"/>
      <w:bookmarkEnd w:id="336"/>
      <w:bookmarkEnd w:id="337"/>
    </w:p>
    <w:bookmarkEnd w:id="338"/>
    <w:bookmarkEnd w:id="339"/>
    <w:bookmarkEnd w:id="340"/>
    <w:bookmarkEnd w:id="341"/>
    <w:bookmarkEnd w:id="342"/>
    <w:bookmarkEnd w:id="343"/>
    <w:bookmarkEnd w:id="344"/>
    <w:p w14:paraId="5C7FF324">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4.3.1 投标人在投标截止时间前，可以对所递交的投标文件进行补充、修改或者撤回，投标人撤回投标文件的，在“采招云政府采购电子交易系统”直接进行撤回操作，所有操作系统将会进行记录。</w:t>
      </w:r>
    </w:p>
    <w:p w14:paraId="3030597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4.3.2 投标有效期内投标人不得撤销其投标文件。</w:t>
      </w:r>
    </w:p>
    <w:p w14:paraId="14FFD6D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4.3.3 投标人所递交的投标文件无论中标与否不予退还。</w:t>
      </w:r>
    </w:p>
    <w:p w14:paraId="5C37FF2F">
      <w:pPr>
        <w:keepNext/>
        <w:keepLines/>
        <w:wordWrap w:val="0"/>
        <w:spacing w:line="360" w:lineRule="auto"/>
        <w:ind w:firstLine="482" w:firstLineChars="200"/>
        <w:jc w:val="left"/>
        <w:outlineLvl w:val="1"/>
        <w:rPr>
          <w:rFonts w:ascii="宋体" w:hAnsi="宋体" w:cs="仿宋_GB2312"/>
          <w:color w:val="auto"/>
          <w:kern w:val="2"/>
          <w:sz w:val="24"/>
          <w:szCs w:val="24"/>
          <w:highlight w:val="none"/>
        </w:rPr>
      </w:pPr>
      <w:bookmarkStart w:id="345" w:name="_Toc432367350"/>
      <w:bookmarkStart w:id="346" w:name="_Toc4201"/>
      <w:bookmarkStart w:id="347" w:name="_Toc28972"/>
      <w:bookmarkStart w:id="348" w:name="_Toc152045559"/>
      <w:bookmarkStart w:id="349" w:name="_Toc247527584"/>
      <w:bookmarkStart w:id="350" w:name="_Toc144974527"/>
      <w:bookmarkStart w:id="351" w:name="_Toc247513983"/>
      <w:bookmarkStart w:id="352" w:name="_Toc152042335"/>
      <w:bookmarkStart w:id="353" w:name="_Toc430813266"/>
      <w:bookmarkStart w:id="354" w:name="_Toc300834980"/>
      <w:r>
        <w:rPr>
          <w:rFonts w:hint="eastAsia" w:ascii="宋体" w:hAnsi="宋体" w:cs="仿宋_GB2312"/>
          <w:b/>
          <w:color w:val="auto"/>
          <w:kern w:val="2"/>
          <w:sz w:val="24"/>
          <w:szCs w:val="24"/>
          <w:highlight w:val="none"/>
        </w:rPr>
        <w:t>（五）</w:t>
      </w:r>
      <w:r>
        <w:rPr>
          <w:rFonts w:hint="eastAsia" w:ascii="宋体" w:hAnsi="宋体" w:cs="仿宋_GB2312"/>
          <w:b/>
          <w:color w:val="auto"/>
          <w:kern w:val="2"/>
          <w:sz w:val="24"/>
          <w:szCs w:val="24"/>
          <w:highlight w:val="none"/>
          <w:lang w:val="hr-HR"/>
        </w:rPr>
        <w:t>开标</w:t>
      </w:r>
      <w:bookmarkEnd w:id="345"/>
      <w:bookmarkEnd w:id="346"/>
      <w:bookmarkEnd w:id="347"/>
    </w:p>
    <w:p w14:paraId="648B1BAD">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355" w:name="_Toc8539"/>
      <w:bookmarkStart w:id="356" w:name="_Toc432367351"/>
      <w:bookmarkStart w:id="357" w:name="_Toc10867"/>
      <w:r>
        <w:rPr>
          <w:rFonts w:hint="eastAsia" w:ascii="宋体" w:hAnsi="宋体" w:cs="仿宋_GB2312"/>
          <w:bCs/>
          <w:color w:val="auto"/>
          <w:kern w:val="2"/>
          <w:sz w:val="24"/>
          <w:szCs w:val="24"/>
          <w:highlight w:val="none"/>
        </w:rPr>
        <w:t>5.</w:t>
      </w:r>
      <w:bookmarkEnd w:id="348"/>
      <w:bookmarkEnd w:id="349"/>
      <w:bookmarkEnd w:id="350"/>
      <w:bookmarkEnd w:id="351"/>
      <w:bookmarkEnd w:id="352"/>
      <w:bookmarkEnd w:id="353"/>
      <w:bookmarkEnd w:id="354"/>
      <w:r>
        <w:rPr>
          <w:rFonts w:hint="eastAsia" w:ascii="宋体" w:hAnsi="宋体" w:cs="仿宋_GB2312"/>
          <w:bCs/>
          <w:color w:val="auto"/>
          <w:kern w:val="2"/>
          <w:sz w:val="24"/>
          <w:szCs w:val="24"/>
          <w:highlight w:val="none"/>
        </w:rPr>
        <w:t>1</w:t>
      </w:r>
      <w:bookmarkStart w:id="358" w:name="_Toc300834981"/>
      <w:bookmarkStart w:id="359" w:name="_Toc152042336"/>
      <w:bookmarkStart w:id="360" w:name="_Toc144974528"/>
      <w:bookmarkStart w:id="361" w:name="_Toc430813267"/>
      <w:bookmarkStart w:id="362" w:name="_Toc152045560"/>
      <w:bookmarkStart w:id="363" w:name="_Toc247527585"/>
      <w:bookmarkStart w:id="364" w:name="_Toc247513984"/>
      <w:r>
        <w:rPr>
          <w:rFonts w:hint="eastAsia" w:ascii="宋体" w:hAnsi="宋体" w:cs="仿宋_GB2312"/>
          <w:bCs/>
          <w:color w:val="auto"/>
          <w:kern w:val="2"/>
          <w:sz w:val="24"/>
          <w:szCs w:val="24"/>
          <w:highlight w:val="none"/>
        </w:rPr>
        <w:t xml:space="preserve"> 开标时间和地点</w:t>
      </w:r>
      <w:bookmarkEnd w:id="355"/>
      <w:bookmarkEnd w:id="356"/>
      <w:bookmarkEnd w:id="357"/>
    </w:p>
    <w:bookmarkEnd w:id="358"/>
    <w:bookmarkEnd w:id="359"/>
    <w:bookmarkEnd w:id="360"/>
    <w:bookmarkEnd w:id="361"/>
    <w:bookmarkEnd w:id="362"/>
    <w:bookmarkEnd w:id="363"/>
    <w:bookmarkEnd w:id="364"/>
    <w:p w14:paraId="71FF017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5.1.1本项目将按前须知前附表规定的开标时间，通过互联网在线开标；投标人可在能够保证设施设备可靠、互联网畅通的任意地点，通过互联网在线参加开标，并实时在线关注开标情况；投标人无需参加现场开标。</w:t>
      </w:r>
    </w:p>
    <w:p w14:paraId="7C6FA5B7">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365" w:name="_Toc4760"/>
      <w:bookmarkStart w:id="366" w:name="_Toc432367352"/>
      <w:bookmarkStart w:id="367" w:name="_Toc29532"/>
      <w:r>
        <w:rPr>
          <w:rFonts w:hint="eastAsia" w:ascii="宋体" w:hAnsi="宋体" w:cs="仿宋_GB2312"/>
          <w:bCs/>
          <w:color w:val="auto"/>
          <w:kern w:val="2"/>
          <w:sz w:val="24"/>
          <w:szCs w:val="24"/>
          <w:highlight w:val="none"/>
        </w:rPr>
        <w:t>5.2</w:t>
      </w:r>
      <w:bookmarkStart w:id="368" w:name="_Toc300834982"/>
      <w:bookmarkStart w:id="369" w:name="_Toc247513985"/>
      <w:bookmarkStart w:id="370" w:name="_Toc152042337"/>
      <w:bookmarkStart w:id="371" w:name="_Toc430813268"/>
      <w:bookmarkStart w:id="372" w:name="_Toc144974529"/>
      <w:bookmarkStart w:id="373" w:name="_Toc247527586"/>
      <w:bookmarkStart w:id="374" w:name="_Toc152045561"/>
      <w:r>
        <w:rPr>
          <w:rFonts w:hint="eastAsia" w:ascii="宋体" w:hAnsi="宋体" w:cs="仿宋_GB2312"/>
          <w:bCs/>
          <w:color w:val="auto"/>
          <w:kern w:val="2"/>
          <w:sz w:val="24"/>
          <w:szCs w:val="24"/>
          <w:highlight w:val="none"/>
        </w:rPr>
        <w:t xml:space="preserve"> 开标程序</w:t>
      </w:r>
      <w:bookmarkEnd w:id="365"/>
      <w:bookmarkEnd w:id="366"/>
      <w:bookmarkEnd w:id="367"/>
    </w:p>
    <w:bookmarkEnd w:id="368"/>
    <w:bookmarkEnd w:id="369"/>
    <w:bookmarkEnd w:id="370"/>
    <w:bookmarkEnd w:id="371"/>
    <w:bookmarkEnd w:id="372"/>
    <w:bookmarkEnd w:id="373"/>
    <w:bookmarkEnd w:id="374"/>
    <w:p w14:paraId="61AD5892">
      <w:pPr>
        <w:widowControl/>
        <w:wordWrap w:val="0"/>
        <w:spacing w:line="360" w:lineRule="auto"/>
        <w:ind w:firstLine="480" w:firstLineChars="200"/>
        <w:jc w:val="left"/>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5.2.1采购代理机构按下列程序进行开标：</w:t>
      </w:r>
    </w:p>
    <w:p w14:paraId="274AED3C">
      <w:pPr>
        <w:widowControl/>
        <w:wordWrap w:val="0"/>
        <w:spacing w:line="360" w:lineRule="auto"/>
        <w:ind w:firstLine="480" w:firstLineChars="200"/>
        <w:jc w:val="left"/>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（1）采购机构通过短信验证的方式在投标截止时间后解密投标文件；</w:t>
      </w:r>
    </w:p>
    <w:p w14:paraId="3A0C1CD9">
      <w:pPr>
        <w:widowControl/>
        <w:wordWrap w:val="0"/>
        <w:spacing w:line="360" w:lineRule="auto"/>
        <w:ind w:firstLine="480" w:firstLineChars="200"/>
        <w:jc w:val="left"/>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（2）读取已解密的投标文件的内容；</w:t>
      </w:r>
    </w:p>
    <w:p w14:paraId="6D179A29">
      <w:pPr>
        <w:widowControl/>
        <w:wordWrap w:val="0"/>
        <w:spacing w:line="360" w:lineRule="auto"/>
        <w:ind w:firstLine="480" w:firstLineChars="200"/>
        <w:jc w:val="left"/>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（3）投标人代表对生成的开标记录进行在线确认；</w:t>
      </w:r>
    </w:p>
    <w:p w14:paraId="19FC91B8">
      <w:pPr>
        <w:widowControl/>
        <w:wordWrap w:val="0"/>
        <w:spacing w:line="360" w:lineRule="auto"/>
        <w:ind w:firstLine="480" w:firstLineChars="200"/>
        <w:jc w:val="left"/>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（4）开标结束。</w:t>
      </w:r>
    </w:p>
    <w:p w14:paraId="4F09B00A">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375" w:name="_Toc18899"/>
      <w:bookmarkStart w:id="376" w:name="_Toc25567"/>
      <w:bookmarkStart w:id="377" w:name="_Toc432367353"/>
      <w:r>
        <w:rPr>
          <w:rFonts w:hint="eastAsia" w:ascii="宋体" w:hAnsi="宋体" w:cs="仿宋_GB2312"/>
          <w:bCs/>
          <w:color w:val="auto"/>
          <w:kern w:val="2"/>
          <w:sz w:val="24"/>
          <w:szCs w:val="24"/>
          <w:highlight w:val="none"/>
        </w:rPr>
        <w:t>5.3</w:t>
      </w:r>
      <w:bookmarkStart w:id="378" w:name="_Toc300834983"/>
      <w:bookmarkStart w:id="379" w:name="_Toc430813269"/>
      <w:r>
        <w:rPr>
          <w:rFonts w:hint="eastAsia" w:ascii="宋体" w:hAnsi="宋体" w:cs="仿宋_GB2312"/>
          <w:bCs/>
          <w:color w:val="auto"/>
          <w:kern w:val="2"/>
          <w:sz w:val="24"/>
          <w:szCs w:val="24"/>
          <w:highlight w:val="none"/>
        </w:rPr>
        <w:t xml:space="preserve"> 开标异议</w:t>
      </w:r>
      <w:bookmarkEnd w:id="375"/>
      <w:bookmarkEnd w:id="376"/>
      <w:bookmarkEnd w:id="377"/>
    </w:p>
    <w:bookmarkEnd w:id="378"/>
    <w:bookmarkEnd w:id="379"/>
    <w:p w14:paraId="42CDC8B9">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5.3.1 投标人代表对开标过程和开标记录有疑义，以及认为采购人、采购代理机构相关工作人员有需要回避的情形的，应当场提出询问或者回避申请。采购人、采购代理机构将及时处理投标人代表提出的询问或者回避申请。如投标人对采购人、采购代理机构的回复不满意，可以在开标结束后 1 小时内通过采招云政府采购电子交易系统提出。</w:t>
      </w:r>
    </w:p>
    <w:p w14:paraId="1893D66E">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5.3.2 如投标人对开标过程和开标记录有疑义且未得到解答，可以在开标结束后 1 小时内通过采招云政府采购电子交易系统提出疑义。否则系统将自动视为投标人确认。</w:t>
      </w:r>
    </w:p>
    <w:p w14:paraId="2131ACF4">
      <w:pPr>
        <w:pStyle w:val="32"/>
        <w:wordWrap w:val="0"/>
        <w:snapToGrid w:val="0"/>
        <w:spacing w:before="0" w:after="0"/>
        <w:ind w:firstLine="482" w:firstLineChars="200"/>
        <w:jc w:val="left"/>
        <w:rPr>
          <w:rFonts w:ascii="宋体" w:hAnsi="宋体" w:cs="Arial"/>
          <w:color w:val="auto"/>
          <w:sz w:val="24"/>
          <w:szCs w:val="24"/>
          <w:highlight w:val="none"/>
        </w:rPr>
      </w:pPr>
      <w:bookmarkStart w:id="380" w:name="_Toc24019"/>
      <w:bookmarkStart w:id="381" w:name="_Toc29747"/>
      <w:bookmarkStart w:id="382" w:name="_Toc142314498"/>
      <w:bookmarkStart w:id="383" w:name="_Toc432367354"/>
      <w:bookmarkStart w:id="384" w:name="_Toc152045562"/>
      <w:bookmarkStart w:id="385" w:name="_Toc247513986"/>
      <w:bookmarkStart w:id="386" w:name="_Toc300834984"/>
      <w:bookmarkStart w:id="387" w:name="_Toc152042338"/>
      <w:bookmarkStart w:id="388" w:name="_Toc247527587"/>
      <w:bookmarkStart w:id="389" w:name="_Toc144974530"/>
      <w:bookmarkStart w:id="390" w:name="_Toc430813270"/>
      <w:r>
        <w:rPr>
          <w:rFonts w:hint="eastAsia" w:ascii="宋体" w:hAnsi="宋体" w:cs="仿宋_GB2312"/>
          <w:bCs/>
          <w:color w:val="auto"/>
          <w:kern w:val="2"/>
          <w:sz w:val="24"/>
          <w:szCs w:val="24"/>
          <w:highlight w:val="none"/>
        </w:rPr>
        <w:t>5.4 开标特殊情况的处置</w:t>
      </w:r>
      <w:bookmarkEnd w:id="380"/>
      <w:bookmarkEnd w:id="381"/>
      <w:bookmarkEnd w:id="382"/>
    </w:p>
    <w:p w14:paraId="3AEBF5B8">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5.4.1因“采招云政府采购电子交易系统”系统故障导致无法正常开标的，采购代理机构将暂停开标，待系统恢复正常后继续开标。</w:t>
      </w:r>
    </w:p>
    <w:p w14:paraId="3391ACE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“采招云政府采购电子交易系统”系统故障是指下列情形：</w:t>
      </w:r>
    </w:p>
    <w:p w14:paraId="1D59F079">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（1）系统服务器发生故障，无法访问或无法使用系统；</w:t>
      </w:r>
    </w:p>
    <w:p w14:paraId="7A58A86E">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（2）系统的软件或数据库出现错误，不能进行正常操作；</w:t>
      </w:r>
    </w:p>
    <w:p w14:paraId="519B2C8E">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（3）系统发现有安全漏洞，有潜在的泄密危险；</w:t>
      </w:r>
    </w:p>
    <w:p w14:paraId="5A7591A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（4）出现断电、断网事故；</w:t>
      </w:r>
    </w:p>
    <w:p w14:paraId="1404CE7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（5）其他无法保证招投标过程正常进行的情形。</w:t>
      </w:r>
    </w:p>
    <w:p w14:paraId="32D54FB7">
      <w:pPr>
        <w:keepNext/>
        <w:keepLines/>
        <w:wordWrap w:val="0"/>
        <w:spacing w:line="360" w:lineRule="auto"/>
        <w:ind w:firstLine="482" w:firstLineChars="200"/>
        <w:jc w:val="left"/>
        <w:outlineLvl w:val="1"/>
        <w:rPr>
          <w:rFonts w:ascii="宋体" w:hAnsi="宋体" w:cs="仿宋_GB2312"/>
          <w:color w:val="auto"/>
          <w:kern w:val="2"/>
          <w:sz w:val="24"/>
          <w:szCs w:val="24"/>
          <w:highlight w:val="none"/>
        </w:rPr>
      </w:pPr>
      <w:bookmarkStart w:id="391" w:name="_Toc7505"/>
      <w:bookmarkStart w:id="392" w:name="_Toc6832"/>
      <w:r>
        <w:rPr>
          <w:rFonts w:hint="eastAsia" w:ascii="宋体" w:hAnsi="宋体" w:cs="仿宋_GB2312"/>
          <w:b/>
          <w:color w:val="auto"/>
          <w:kern w:val="2"/>
          <w:sz w:val="24"/>
          <w:szCs w:val="24"/>
          <w:highlight w:val="none"/>
        </w:rPr>
        <w:t>（六）</w:t>
      </w:r>
      <w:r>
        <w:rPr>
          <w:rFonts w:hint="eastAsia" w:ascii="宋体" w:hAnsi="宋体" w:cs="仿宋_GB2312"/>
          <w:b/>
          <w:color w:val="auto"/>
          <w:kern w:val="2"/>
          <w:sz w:val="24"/>
          <w:szCs w:val="24"/>
          <w:highlight w:val="none"/>
          <w:lang w:val="hr-HR"/>
        </w:rPr>
        <w:t>评标</w:t>
      </w:r>
      <w:bookmarkEnd w:id="383"/>
      <w:bookmarkEnd w:id="391"/>
      <w:bookmarkEnd w:id="392"/>
    </w:p>
    <w:p w14:paraId="0466AED6">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393" w:name="_Toc18351"/>
      <w:bookmarkStart w:id="394" w:name="_Toc21652"/>
      <w:bookmarkStart w:id="395" w:name="_Toc432367355"/>
      <w:r>
        <w:rPr>
          <w:rFonts w:hint="eastAsia" w:ascii="宋体" w:hAnsi="宋体" w:cs="仿宋_GB2312"/>
          <w:bCs/>
          <w:color w:val="auto"/>
          <w:kern w:val="2"/>
          <w:sz w:val="24"/>
          <w:szCs w:val="24"/>
          <w:highlight w:val="none"/>
        </w:rPr>
        <w:t>6.</w:t>
      </w:r>
      <w:bookmarkEnd w:id="384"/>
      <w:bookmarkEnd w:id="385"/>
      <w:bookmarkEnd w:id="386"/>
      <w:bookmarkEnd w:id="387"/>
      <w:bookmarkEnd w:id="388"/>
      <w:bookmarkEnd w:id="389"/>
      <w:bookmarkEnd w:id="390"/>
      <w:r>
        <w:rPr>
          <w:rFonts w:hint="eastAsia" w:ascii="宋体" w:hAnsi="宋体" w:cs="仿宋_GB2312"/>
          <w:bCs/>
          <w:color w:val="auto"/>
          <w:kern w:val="2"/>
          <w:sz w:val="24"/>
          <w:szCs w:val="24"/>
          <w:highlight w:val="none"/>
        </w:rPr>
        <w:t>1</w:t>
      </w:r>
      <w:bookmarkStart w:id="396" w:name="_Toc247527588"/>
      <w:bookmarkStart w:id="397" w:name="_Toc152042339"/>
      <w:bookmarkStart w:id="398" w:name="_Toc430813271"/>
      <w:bookmarkStart w:id="399" w:name="_Toc144974531"/>
      <w:bookmarkStart w:id="400" w:name="_Toc300834985"/>
      <w:bookmarkStart w:id="401" w:name="_Toc247513987"/>
      <w:bookmarkStart w:id="402" w:name="_Toc152045563"/>
      <w:r>
        <w:rPr>
          <w:rFonts w:hint="eastAsia" w:ascii="宋体" w:hAnsi="宋体" w:cs="仿宋_GB2312"/>
          <w:bCs/>
          <w:color w:val="auto"/>
          <w:kern w:val="2"/>
          <w:sz w:val="24"/>
          <w:szCs w:val="24"/>
          <w:highlight w:val="none"/>
        </w:rPr>
        <w:t xml:space="preserve"> 评标委员会</w:t>
      </w:r>
      <w:bookmarkEnd w:id="393"/>
      <w:bookmarkEnd w:id="394"/>
      <w:bookmarkEnd w:id="395"/>
    </w:p>
    <w:p w14:paraId="70D1D64A">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6.</w:t>
      </w:r>
      <w:bookmarkEnd w:id="396"/>
      <w:bookmarkEnd w:id="397"/>
      <w:bookmarkEnd w:id="398"/>
      <w:bookmarkEnd w:id="399"/>
      <w:bookmarkEnd w:id="400"/>
      <w:bookmarkEnd w:id="401"/>
      <w:bookmarkEnd w:id="402"/>
      <w:r>
        <w:rPr>
          <w:rFonts w:hint="eastAsia" w:ascii="宋体" w:hAnsi="宋体" w:cs="仿宋_GB2312"/>
          <w:color w:val="auto"/>
          <w:kern w:val="2"/>
          <w:sz w:val="24"/>
          <w:szCs w:val="24"/>
          <w:highlight w:val="none"/>
        </w:rPr>
        <w:t>1.1 评标由采购人依法组建的评标委员会负责。评标委员会由采购人代表和评审专家组成。评标委员会成员人数以及评审专家的确定方式见投标人须知前附表。</w:t>
      </w:r>
    </w:p>
    <w:p w14:paraId="338E3EDE">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6.1.2采购人不得以专家身份参与本项目的评标，采购代理机构工作人员不得参加本项目的评标。</w:t>
      </w:r>
    </w:p>
    <w:p w14:paraId="73F50E05">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6.1.3 评标委员会成员有下列情形之一的，应当回避：</w:t>
      </w:r>
    </w:p>
    <w:p w14:paraId="7BAD1BF1">
      <w:pPr>
        <w:wordWrap w:val="0"/>
        <w:spacing w:line="360" w:lineRule="auto"/>
        <w:ind w:firstLine="398" w:firstLineChars="166"/>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（1）参加采购活动前3年内与投标人存在劳动关系；</w:t>
      </w:r>
    </w:p>
    <w:p w14:paraId="32FF2DBE">
      <w:pPr>
        <w:wordWrap w:val="0"/>
        <w:spacing w:line="360" w:lineRule="auto"/>
        <w:ind w:firstLine="398" w:firstLineChars="166"/>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（2）参加采购活动前3年内担任投标人的董事、监事；</w:t>
      </w:r>
    </w:p>
    <w:p w14:paraId="31E89F13">
      <w:pPr>
        <w:wordWrap w:val="0"/>
        <w:spacing w:line="360" w:lineRule="auto"/>
        <w:ind w:firstLine="398" w:firstLineChars="166"/>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（3）参加采购活动前3年内是投标人的控股股东或者实际控制人；</w:t>
      </w:r>
    </w:p>
    <w:p w14:paraId="18B81E11">
      <w:pPr>
        <w:wordWrap w:val="0"/>
        <w:spacing w:line="360" w:lineRule="auto"/>
        <w:ind w:firstLine="398" w:firstLineChars="166"/>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（4）与投标人的法定代表人或者负责人有夫妻、直系血亲、三代以内旁系血亲或者近姻亲关系；</w:t>
      </w:r>
    </w:p>
    <w:p w14:paraId="4AF68D40">
      <w:pPr>
        <w:wordWrap w:val="0"/>
        <w:spacing w:line="360" w:lineRule="auto"/>
        <w:ind w:firstLine="398" w:firstLineChars="166"/>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（5）与投标人有其他可能影响采购活动公平、公正进行的关系。</w:t>
      </w:r>
    </w:p>
    <w:p w14:paraId="0F06EF8A">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03" w:name="_Toc27487"/>
      <w:bookmarkStart w:id="404" w:name="_Toc432367356"/>
      <w:bookmarkStart w:id="405" w:name="_Toc5154"/>
      <w:r>
        <w:rPr>
          <w:rFonts w:hint="eastAsia" w:ascii="宋体" w:hAnsi="宋体" w:cs="仿宋_GB2312"/>
          <w:bCs/>
          <w:color w:val="auto"/>
          <w:kern w:val="2"/>
          <w:sz w:val="24"/>
          <w:szCs w:val="24"/>
          <w:highlight w:val="none"/>
        </w:rPr>
        <w:t>6.2</w:t>
      </w:r>
      <w:bookmarkStart w:id="406" w:name="_Toc247527589"/>
      <w:bookmarkStart w:id="407" w:name="_Toc152042340"/>
      <w:bookmarkStart w:id="408" w:name="_Toc144974532"/>
      <w:bookmarkStart w:id="409" w:name="_Toc430813272"/>
      <w:bookmarkStart w:id="410" w:name="_Toc247513988"/>
      <w:bookmarkStart w:id="411" w:name="_Toc300834986"/>
      <w:bookmarkStart w:id="412" w:name="_Toc152045564"/>
      <w:r>
        <w:rPr>
          <w:rFonts w:hint="eastAsia" w:ascii="宋体" w:hAnsi="宋体" w:cs="仿宋_GB2312"/>
          <w:bCs/>
          <w:color w:val="auto"/>
          <w:kern w:val="2"/>
          <w:sz w:val="24"/>
          <w:szCs w:val="24"/>
          <w:highlight w:val="none"/>
        </w:rPr>
        <w:t xml:space="preserve"> 评标原则</w:t>
      </w:r>
      <w:bookmarkEnd w:id="403"/>
      <w:bookmarkEnd w:id="404"/>
      <w:bookmarkEnd w:id="405"/>
    </w:p>
    <w:p w14:paraId="1261C22A">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6.</w:t>
      </w:r>
      <w:bookmarkEnd w:id="406"/>
      <w:bookmarkEnd w:id="407"/>
      <w:bookmarkEnd w:id="408"/>
      <w:bookmarkEnd w:id="409"/>
      <w:bookmarkEnd w:id="410"/>
      <w:bookmarkEnd w:id="411"/>
      <w:bookmarkEnd w:id="412"/>
      <w:r>
        <w:rPr>
          <w:rFonts w:hint="eastAsia" w:ascii="宋体" w:hAnsi="宋体" w:cs="仿宋_GB2312"/>
          <w:color w:val="auto"/>
          <w:kern w:val="2"/>
          <w:sz w:val="24"/>
          <w:szCs w:val="24"/>
          <w:highlight w:val="none"/>
        </w:rPr>
        <w:t>2.1评标活动遵循公平、公正、科学和择优的原则。</w:t>
      </w:r>
    </w:p>
    <w:p w14:paraId="43E1D81C">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13" w:name="_Toc432367357"/>
      <w:bookmarkStart w:id="414" w:name="_Toc28132"/>
      <w:bookmarkStart w:id="415" w:name="_Toc16377"/>
      <w:r>
        <w:rPr>
          <w:rFonts w:hint="eastAsia" w:ascii="宋体" w:hAnsi="宋体" w:cs="仿宋_GB2312"/>
          <w:bCs/>
          <w:color w:val="auto"/>
          <w:kern w:val="2"/>
          <w:sz w:val="24"/>
          <w:szCs w:val="24"/>
          <w:highlight w:val="none"/>
        </w:rPr>
        <w:t>6.3</w:t>
      </w:r>
      <w:bookmarkStart w:id="416" w:name="_Toc144974533"/>
      <w:bookmarkStart w:id="417" w:name="_Toc247513989"/>
      <w:bookmarkStart w:id="418" w:name="_Toc152042341"/>
      <w:bookmarkStart w:id="419" w:name="_Toc152045565"/>
      <w:bookmarkStart w:id="420" w:name="_Toc430813273"/>
      <w:bookmarkStart w:id="421" w:name="_Toc300834987"/>
      <w:bookmarkStart w:id="422" w:name="_Toc247527590"/>
      <w:r>
        <w:rPr>
          <w:rFonts w:hint="eastAsia" w:ascii="宋体" w:hAnsi="宋体" w:cs="仿宋_GB2312"/>
          <w:bCs/>
          <w:color w:val="auto"/>
          <w:kern w:val="2"/>
          <w:sz w:val="24"/>
          <w:szCs w:val="24"/>
          <w:highlight w:val="none"/>
        </w:rPr>
        <w:t xml:space="preserve"> 评标</w:t>
      </w:r>
      <w:bookmarkEnd w:id="413"/>
      <w:bookmarkEnd w:id="414"/>
      <w:bookmarkEnd w:id="415"/>
    </w:p>
    <w:p w14:paraId="4005F0A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6.</w:t>
      </w:r>
      <w:bookmarkEnd w:id="416"/>
      <w:bookmarkEnd w:id="417"/>
      <w:bookmarkEnd w:id="418"/>
      <w:bookmarkEnd w:id="419"/>
      <w:bookmarkEnd w:id="420"/>
      <w:bookmarkEnd w:id="421"/>
      <w:bookmarkEnd w:id="422"/>
      <w:r>
        <w:rPr>
          <w:rFonts w:hint="eastAsia" w:ascii="宋体" w:hAnsi="宋体" w:cs="仿宋_GB2312"/>
          <w:color w:val="auto"/>
          <w:kern w:val="2"/>
          <w:sz w:val="24"/>
          <w:szCs w:val="24"/>
          <w:highlight w:val="none"/>
        </w:rPr>
        <w:t>3.1评标委员会按照第五章“评标方法、程序及标准”规定的方法、评审因素、标准和程序对投标文件进行评审。“评标办法”没有规定的方法、评审因素和标准，不作为评标依据。</w:t>
      </w:r>
    </w:p>
    <w:p w14:paraId="2A6731B2">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6.3.2评标委员会按投标人须知前附表规定的数量在评标报告中向采购人推荐中标候选人。</w:t>
      </w:r>
    </w:p>
    <w:p w14:paraId="59E99C36">
      <w:pPr>
        <w:keepNext/>
        <w:keepLines/>
        <w:wordWrap w:val="0"/>
        <w:spacing w:line="360" w:lineRule="auto"/>
        <w:ind w:firstLine="482" w:firstLineChars="200"/>
        <w:jc w:val="left"/>
        <w:outlineLvl w:val="1"/>
        <w:rPr>
          <w:rFonts w:ascii="宋体" w:hAnsi="宋体" w:cs="仿宋_GB2312"/>
          <w:color w:val="auto"/>
          <w:kern w:val="2"/>
          <w:sz w:val="24"/>
          <w:szCs w:val="24"/>
          <w:highlight w:val="none"/>
        </w:rPr>
      </w:pPr>
      <w:bookmarkStart w:id="423" w:name="_Toc32272"/>
      <w:bookmarkStart w:id="424" w:name="_Toc432367358"/>
      <w:bookmarkStart w:id="425" w:name="_Toc1049"/>
      <w:r>
        <w:rPr>
          <w:rFonts w:hint="eastAsia" w:ascii="宋体" w:hAnsi="宋体" w:cs="仿宋_GB2312"/>
          <w:b/>
          <w:color w:val="auto"/>
          <w:kern w:val="2"/>
          <w:sz w:val="24"/>
          <w:szCs w:val="24"/>
          <w:highlight w:val="none"/>
        </w:rPr>
        <w:t>（七）</w:t>
      </w:r>
      <w:r>
        <w:rPr>
          <w:rFonts w:hint="eastAsia" w:ascii="宋体" w:hAnsi="宋体" w:cs="仿宋_GB2312"/>
          <w:b/>
          <w:color w:val="auto"/>
          <w:kern w:val="2"/>
          <w:sz w:val="24"/>
          <w:szCs w:val="24"/>
          <w:highlight w:val="none"/>
          <w:lang w:val="hr-HR"/>
        </w:rPr>
        <w:t>定</w:t>
      </w:r>
      <w:bookmarkStart w:id="426" w:name="_Toc430813274"/>
      <w:bookmarkStart w:id="427" w:name="_Toc300834990"/>
      <w:bookmarkStart w:id="428" w:name="_Toc152045566"/>
      <w:bookmarkStart w:id="429" w:name="_Toc300834988"/>
      <w:bookmarkStart w:id="430" w:name="_Toc152042342"/>
      <w:bookmarkStart w:id="431" w:name="_Toc144974534"/>
      <w:bookmarkStart w:id="432" w:name="_Toc247513990"/>
      <w:bookmarkStart w:id="433" w:name="_Toc247527591"/>
      <w:r>
        <w:rPr>
          <w:rFonts w:hint="eastAsia" w:ascii="宋体" w:hAnsi="宋体" w:cs="仿宋_GB2312"/>
          <w:b/>
          <w:color w:val="auto"/>
          <w:kern w:val="2"/>
          <w:sz w:val="24"/>
          <w:szCs w:val="24"/>
          <w:highlight w:val="none"/>
          <w:lang w:val="hr-HR"/>
        </w:rPr>
        <w:t>标</w:t>
      </w:r>
      <w:bookmarkEnd w:id="423"/>
      <w:bookmarkEnd w:id="424"/>
      <w:bookmarkEnd w:id="425"/>
    </w:p>
    <w:p w14:paraId="69D02A4B">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34" w:name="_Toc432367359"/>
      <w:bookmarkStart w:id="435" w:name="_Toc12063"/>
      <w:bookmarkStart w:id="436" w:name="_Toc292"/>
      <w:r>
        <w:rPr>
          <w:rFonts w:hint="eastAsia" w:ascii="宋体" w:hAnsi="宋体" w:cs="仿宋_GB2312"/>
          <w:bCs/>
          <w:color w:val="auto"/>
          <w:kern w:val="2"/>
          <w:sz w:val="24"/>
          <w:szCs w:val="24"/>
          <w:highlight w:val="none"/>
        </w:rPr>
        <w:t>7.</w:t>
      </w:r>
      <w:bookmarkStart w:id="437" w:name="_Toc152045567"/>
      <w:bookmarkStart w:id="438" w:name="_Toc152042343"/>
      <w:bookmarkStart w:id="439" w:name="_Toc144974535"/>
      <w:bookmarkStart w:id="440" w:name="_Toc300834989"/>
      <w:bookmarkStart w:id="441" w:name="_Toc247527592"/>
      <w:bookmarkStart w:id="442" w:name="_Toc247513991"/>
      <w:bookmarkStart w:id="443" w:name="_Toc430813276"/>
      <w:r>
        <w:rPr>
          <w:rFonts w:hint="eastAsia" w:ascii="宋体" w:hAnsi="宋体" w:cs="仿宋_GB2312"/>
          <w:bCs/>
          <w:color w:val="auto"/>
          <w:kern w:val="2"/>
          <w:sz w:val="24"/>
          <w:szCs w:val="24"/>
          <w:highlight w:val="none"/>
        </w:rPr>
        <w:t>1 确定</w:t>
      </w:r>
      <w:bookmarkEnd w:id="437"/>
      <w:bookmarkEnd w:id="438"/>
      <w:bookmarkEnd w:id="439"/>
      <w:bookmarkEnd w:id="440"/>
      <w:bookmarkEnd w:id="441"/>
      <w:bookmarkEnd w:id="442"/>
      <w:r>
        <w:rPr>
          <w:rFonts w:hint="eastAsia" w:ascii="宋体" w:hAnsi="宋体" w:cs="仿宋_GB2312"/>
          <w:bCs/>
          <w:color w:val="auto"/>
          <w:kern w:val="2"/>
          <w:sz w:val="24"/>
          <w:szCs w:val="24"/>
          <w:highlight w:val="none"/>
        </w:rPr>
        <w:t>中标</w:t>
      </w:r>
      <w:bookmarkEnd w:id="434"/>
      <w:r>
        <w:rPr>
          <w:rFonts w:hint="eastAsia" w:ascii="宋体" w:hAnsi="宋体" w:cs="仿宋_GB2312"/>
          <w:bCs/>
          <w:color w:val="auto"/>
          <w:kern w:val="2"/>
          <w:sz w:val="24"/>
          <w:szCs w:val="24"/>
          <w:highlight w:val="none"/>
        </w:rPr>
        <w:t>人</w:t>
      </w:r>
      <w:bookmarkEnd w:id="435"/>
      <w:bookmarkEnd w:id="436"/>
    </w:p>
    <w:p w14:paraId="0C80A0FE">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7.</w:t>
      </w:r>
      <w:bookmarkEnd w:id="443"/>
      <w:r>
        <w:rPr>
          <w:rFonts w:hint="eastAsia" w:ascii="宋体" w:hAnsi="宋体" w:cs="仿宋_GB2312"/>
          <w:color w:val="auto"/>
          <w:kern w:val="2"/>
          <w:sz w:val="24"/>
          <w:szCs w:val="24"/>
          <w:highlight w:val="none"/>
        </w:rPr>
        <w:t>1.1采购人应当自收到评审报告之日起5个工作日内按照《投标人须知前附表》中规定的中标原则确定中标人。</w:t>
      </w:r>
    </w:p>
    <w:p w14:paraId="1C375FC5">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44" w:name="_Toc31054"/>
      <w:bookmarkStart w:id="445" w:name="_Toc20552"/>
      <w:bookmarkStart w:id="446" w:name="_Toc432367360"/>
      <w:r>
        <w:rPr>
          <w:rFonts w:hint="eastAsia" w:ascii="宋体" w:hAnsi="宋体" w:cs="仿宋_GB2312"/>
          <w:bCs/>
          <w:color w:val="auto"/>
          <w:kern w:val="2"/>
          <w:sz w:val="24"/>
          <w:szCs w:val="24"/>
          <w:highlight w:val="none"/>
        </w:rPr>
        <w:t>7.</w:t>
      </w:r>
      <w:bookmarkEnd w:id="426"/>
      <w:bookmarkStart w:id="447" w:name="_Toc430813275"/>
      <w:r>
        <w:rPr>
          <w:rFonts w:hint="eastAsia" w:ascii="宋体" w:hAnsi="宋体" w:cs="仿宋_GB2312"/>
          <w:bCs/>
          <w:color w:val="auto"/>
          <w:kern w:val="2"/>
          <w:sz w:val="24"/>
          <w:szCs w:val="24"/>
          <w:highlight w:val="none"/>
        </w:rPr>
        <w:t>2 中标结果公告</w:t>
      </w:r>
      <w:bookmarkEnd w:id="444"/>
      <w:bookmarkEnd w:id="445"/>
      <w:bookmarkEnd w:id="446"/>
    </w:p>
    <w:p w14:paraId="67C2D02E">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7.</w:t>
      </w:r>
      <w:bookmarkEnd w:id="427"/>
      <w:bookmarkEnd w:id="447"/>
      <w:r>
        <w:rPr>
          <w:rFonts w:hint="eastAsia" w:ascii="宋体" w:hAnsi="宋体" w:cs="仿宋_GB2312"/>
          <w:color w:val="auto"/>
          <w:kern w:val="2"/>
          <w:sz w:val="24"/>
          <w:szCs w:val="24"/>
          <w:highlight w:val="none"/>
        </w:rPr>
        <w:t>2.1采购代理机构应当自中标人确定之日起2个工作日内，发出中标通知书，并在《投标人须知前附表》中规定的媒体上发布中标结果公告，招标文件随中标结果同时公告，中标结果公告期限为1个工作日。</w:t>
      </w:r>
    </w:p>
    <w:p w14:paraId="2C6B224B">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48" w:name="_Toc11471"/>
      <w:bookmarkStart w:id="449" w:name="_Toc432367361"/>
      <w:bookmarkStart w:id="450" w:name="_Toc30740"/>
      <w:r>
        <w:rPr>
          <w:rFonts w:hint="eastAsia" w:ascii="宋体" w:hAnsi="宋体" w:cs="仿宋_GB2312"/>
          <w:bCs/>
          <w:color w:val="auto"/>
          <w:kern w:val="2"/>
          <w:sz w:val="24"/>
          <w:szCs w:val="24"/>
          <w:highlight w:val="none"/>
        </w:rPr>
        <w:t>7.3</w:t>
      </w:r>
      <w:bookmarkStart w:id="451" w:name="_Toc430813277"/>
      <w:bookmarkStart w:id="452" w:name="_Toc247527593"/>
      <w:bookmarkStart w:id="453" w:name="_Toc300834991"/>
      <w:bookmarkStart w:id="454" w:name="_Toc247513992"/>
      <w:r>
        <w:rPr>
          <w:rFonts w:hint="eastAsia" w:ascii="宋体" w:hAnsi="宋体" w:cs="仿宋_GB2312"/>
          <w:bCs/>
          <w:color w:val="auto"/>
          <w:kern w:val="2"/>
          <w:sz w:val="24"/>
          <w:szCs w:val="24"/>
          <w:highlight w:val="none"/>
        </w:rPr>
        <w:t xml:space="preserve"> 中标通知</w:t>
      </w:r>
      <w:bookmarkEnd w:id="448"/>
      <w:bookmarkEnd w:id="449"/>
      <w:bookmarkEnd w:id="450"/>
    </w:p>
    <w:p w14:paraId="3E57B8E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7.</w:t>
      </w:r>
      <w:bookmarkEnd w:id="451"/>
      <w:bookmarkEnd w:id="452"/>
      <w:bookmarkEnd w:id="453"/>
      <w:bookmarkEnd w:id="454"/>
      <w:r>
        <w:rPr>
          <w:rFonts w:hint="eastAsia" w:ascii="宋体" w:hAnsi="宋体" w:cs="仿宋_GB2312"/>
          <w:color w:val="auto"/>
          <w:kern w:val="2"/>
          <w:sz w:val="24"/>
          <w:szCs w:val="24"/>
          <w:highlight w:val="none"/>
        </w:rPr>
        <w:t>3.1采购人和采购代理机构以书面形式向中标人发出中标通知书，同时将招标结果通知未中标的投标人。</w:t>
      </w:r>
    </w:p>
    <w:p w14:paraId="0567D887">
      <w:pPr>
        <w:keepNext/>
        <w:keepLines/>
        <w:wordWrap w:val="0"/>
        <w:spacing w:line="360" w:lineRule="auto"/>
        <w:ind w:firstLine="482" w:firstLineChars="200"/>
        <w:jc w:val="left"/>
        <w:outlineLvl w:val="1"/>
        <w:rPr>
          <w:rFonts w:ascii="宋体" w:hAnsi="宋体" w:cs="仿宋_GB2312"/>
          <w:color w:val="auto"/>
          <w:kern w:val="2"/>
          <w:sz w:val="24"/>
          <w:szCs w:val="24"/>
          <w:highlight w:val="none"/>
        </w:rPr>
      </w:pPr>
      <w:bookmarkStart w:id="455" w:name="_Toc17318"/>
      <w:bookmarkStart w:id="456" w:name="_Toc8997"/>
      <w:r>
        <w:rPr>
          <w:rFonts w:hint="eastAsia" w:ascii="宋体" w:hAnsi="宋体" w:cs="仿宋_GB2312"/>
          <w:b/>
          <w:color w:val="auto"/>
          <w:kern w:val="2"/>
          <w:sz w:val="24"/>
          <w:szCs w:val="24"/>
          <w:highlight w:val="none"/>
        </w:rPr>
        <w:t>（八）质疑和</w:t>
      </w:r>
      <w:r>
        <w:rPr>
          <w:rFonts w:hint="eastAsia" w:ascii="宋体" w:hAnsi="宋体" w:cs="仿宋_GB2312"/>
          <w:b/>
          <w:color w:val="auto"/>
          <w:kern w:val="2"/>
          <w:sz w:val="24"/>
          <w:szCs w:val="24"/>
          <w:highlight w:val="none"/>
          <w:lang w:val="hr-HR"/>
        </w:rPr>
        <w:t>投诉</w:t>
      </w:r>
      <w:bookmarkEnd w:id="455"/>
      <w:bookmarkEnd w:id="456"/>
    </w:p>
    <w:p w14:paraId="29DE390F">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57" w:name="_Toc20529"/>
      <w:bookmarkStart w:id="458" w:name="_Toc30871"/>
      <w:r>
        <w:rPr>
          <w:rFonts w:hint="eastAsia" w:ascii="宋体" w:hAnsi="宋体" w:cs="仿宋_GB2312"/>
          <w:bCs/>
          <w:color w:val="auto"/>
          <w:kern w:val="2"/>
          <w:sz w:val="24"/>
          <w:szCs w:val="24"/>
          <w:highlight w:val="none"/>
        </w:rPr>
        <w:t>8.1质疑</w:t>
      </w:r>
      <w:bookmarkEnd w:id="457"/>
      <w:bookmarkEnd w:id="458"/>
    </w:p>
    <w:p w14:paraId="05803F31">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8.1.1投标人认为招标文件、招标过程和中标结果使自己的权益受到损害的，可以在知道或者应知其权益受到损害之日起7个工作日内，以书面形式向采购人或采购代理机构提出质疑。我公司受理项目质疑部门运营管理部，联系邮箱：hbsfzb@sina.cn（将质疑内容和法人授权盖章扫描发送至邮箱）。</w:t>
      </w:r>
    </w:p>
    <w:p w14:paraId="4333762B">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8.1.2</w:t>
      </w:r>
      <w:r>
        <w:rPr>
          <w:rFonts w:ascii="Segoe UI" w:hAnsi="Segoe UI" w:cs="Segoe UI"/>
          <w:color w:val="auto"/>
          <w:sz w:val="24"/>
          <w:szCs w:val="24"/>
          <w:highlight w:val="none"/>
        </w:rPr>
        <w:t>投标人提出质疑应当提交质疑函和必要的证明材料。质疑函应当包括下列内容：</w:t>
      </w:r>
    </w:p>
    <w:p w14:paraId="5D5C8305">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（1）质疑人的</w:t>
      </w:r>
      <w:r>
        <w:rPr>
          <w:rFonts w:hint="eastAsia" w:ascii="宋体" w:hAnsi="宋体" w:cs="宋体"/>
          <w:snapToGrid w:val="0"/>
          <w:color w:val="auto"/>
          <w:sz w:val="24"/>
          <w:szCs w:val="24"/>
          <w:highlight w:val="none"/>
          <w:lang w:val="zh-CN"/>
        </w:rPr>
        <w:t>姓名或者名称、地址、邮编、联系人及联系电话；</w:t>
      </w:r>
      <w:r>
        <w:rPr>
          <w:rFonts w:hint="eastAsia" w:ascii="宋体" w:hAnsi="宋体" w:cs="仿宋_GB2312"/>
          <w:color w:val="auto"/>
          <w:kern w:val="2"/>
          <w:sz w:val="24"/>
          <w:szCs w:val="24"/>
          <w:highlight w:val="none"/>
        </w:rPr>
        <w:t>；</w:t>
      </w:r>
    </w:p>
    <w:p w14:paraId="3C8D682C">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w:t>
      </w:r>
      <w:r>
        <w:rPr>
          <w:rFonts w:hint="eastAsia" w:ascii="宋体" w:hAnsi="宋体" w:cs="宋体"/>
          <w:snapToGrid w:val="0"/>
          <w:color w:val="auto"/>
          <w:sz w:val="24"/>
          <w:szCs w:val="24"/>
          <w:highlight w:val="none"/>
          <w:lang w:val="zh-CN"/>
        </w:rPr>
        <w:t>质疑项目的名称、编号；</w:t>
      </w:r>
    </w:p>
    <w:p w14:paraId="627F042A">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r>
        <w:rPr>
          <w:rFonts w:ascii="Segoe UI" w:hAnsi="Segoe UI" w:cs="Segoe UI"/>
          <w:color w:val="auto"/>
          <w:sz w:val="24"/>
          <w:szCs w:val="24"/>
          <w:highlight w:val="none"/>
        </w:rPr>
        <w:t>具体、明确的质疑事项和与质疑事项相关的请求</w:t>
      </w:r>
      <w:r>
        <w:rPr>
          <w:rFonts w:hint="eastAsia" w:ascii="宋体" w:hAnsi="宋体" w:cs="仿宋_GB2312"/>
          <w:color w:val="auto"/>
          <w:kern w:val="2"/>
          <w:sz w:val="24"/>
          <w:szCs w:val="24"/>
          <w:highlight w:val="none"/>
        </w:rPr>
        <w:t>；</w:t>
      </w:r>
    </w:p>
    <w:p w14:paraId="3D5E97D2">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（4）质疑事项的事实根据、法律依据及其他必要的证明材料；质疑人提供的证明材料属于其他投标人投标文件未公开内容的，应当提供书面材料证明其合法来源；</w:t>
      </w:r>
    </w:p>
    <w:p w14:paraId="6810FFFC">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（5）提出质疑的日期；</w:t>
      </w:r>
    </w:p>
    <w:p w14:paraId="586D531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（6）质疑人的署名及签章（</w:t>
      </w:r>
      <w:r>
        <w:rPr>
          <w:rFonts w:hint="eastAsia" w:ascii="Segoe UI" w:hAnsi="Segoe UI" w:cs="Segoe UI"/>
          <w:color w:val="auto"/>
          <w:sz w:val="24"/>
          <w:szCs w:val="24"/>
          <w:highlight w:val="none"/>
        </w:rPr>
        <w:t>质疑</w:t>
      </w:r>
      <w:r>
        <w:rPr>
          <w:rFonts w:ascii="Segoe UI" w:hAnsi="Segoe UI" w:cs="Segoe UI"/>
          <w:color w:val="auto"/>
          <w:sz w:val="24"/>
          <w:szCs w:val="24"/>
          <w:highlight w:val="none"/>
        </w:rPr>
        <w:t>人为自然人的，应当由本人签字；</w:t>
      </w:r>
      <w:r>
        <w:rPr>
          <w:rFonts w:hint="eastAsia" w:ascii="Segoe UI" w:hAnsi="Segoe UI" w:cs="Segoe UI"/>
          <w:color w:val="auto"/>
          <w:sz w:val="24"/>
          <w:szCs w:val="24"/>
          <w:highlight w:val="none"/>
        </w:rPr>
        <w:t>质疑</w:t>
      </w:r>
      <w:r>
        <w:rPr>
          <w:rFonts w:ascii="Segoe UI" w:hAnsi="Segoe UI" w:cs="Segoe UI"/>
          <w:color w:val="auto"/>
          <w:sz w:val="24"/>
          <w:szCs w:val="24"/>
          <w:highlight w:val="none"/>
        </w:rPr>
        <w:t>人为法人或者其他组织的，应当由法定代表人、主要负责人，或者其授权代表签字或者盖章，并加盖公章。</w:t>
      </w:r>
      <w:r>
        <w:rPr>
          <w:rFonts w:hint="eastAsia" w:ascii="宋体" w:hAnsi="宋体" w:cs="仿宋_GB2312"/>
          <w:color w:val="auto"/>
          <w:kern w:val="2"/>
          <w:sz w:val="24"/>
          <w:szCs w:val="24"/>
          <w:highlight w:val="none"/>
        </w:rPr>
        <w:t>）；</w:t>
      </w:r>
    </w:p>
    <w:p w14:paraId="4EE6226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（7）法人授权委托书（质疑人委托代理人办理质疑事务的，应当提供授权委托书，授权委托书应当载明委托代理的具体权限和事项）。</w:t>
      </w:r>
    </w:p>
    <w:p w14:paraId="5BF7BB03">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质疑函不符合上述要求的，采购人或代理机构应书面告知具体事项，质疑人应当按要求进行修改或补充，并在质疑有效期限内提交。</w:t>
      </w:r>
    </w:p>
    <w:p w14:paraId="6B3D4A30">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59" w:name="_Toc31316"/>
      <w:bookmarkStart w:id="460" w:name="_Toc18428"/>
      <w:r>
        <w:rPr>
          <w:rFonts w:hint="eastAsia" w:ascii="宋体" w:hAnsi="宋体" w:cs="仿宋_GB2312"/>
          <w:bCs/>
          <w:color w:val="auto"/>
          <w:kern w:val="2"/>
          <w:sz w:val="24"/>
          <w:szCs w:val="24"/>
          <w:highlight w:val="none"/>
        </w:rPr>
        <w:t>8.2质疑回复</w:t>
      </w:r>
      <w:bookmarkEnd w:id="459"/>
      <w:bookmarkEnd w:id="460"/>
    </w:p>
    <w:p w14:paraId="0A850988">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8.2.1采购人或采购代理机构应当在收到投标人的书面质疑后7个工作日内作出答复，并以书面形式通知质疑投标人和其他有关投标人，但答复的内容不得涉及商业秘密。</w:t>
      </w:r>
    </w:p>
    <w:p w14:paraId="756A7DB8">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8.2.2质疑答复应当包括下列内容：</w:t>
      </w:r>
    </w:p>
    <w:p w14:paraId="0870EE7E">
      <w:pPr>
        <w:tabs>
          <w:tab w:val="left" w:pos="426"/>
        </w:tabs>
        <w:wordWrap w:val="0"/>
        <w:autoSpaceDE w:val="0"/>
        <w:autoSpaceDN w:val="0"/>
        <w:adjustRightInd w:val="0"/>
        <w:snapToGrid w:val="0"/>
        <w:spacing w:line="360" w:lineRule="auto"/>
        <w:ind w:firstLine="480" w:firstLineChars="200"/>
        <w:jc w:val="left"/>
        <w:rPr>
          <w:rFonts w:ascii="宋体" w:hAnsi="宋体" w:cs="宋体"/>
          <w:snapToGrid w:val="0"/>
          <w:color w:val="auto"/>
          <w:sz w:val="24"/>
          <w:szCs w:val="24"/>
          <w:highlight w:val="none"/>
          <w:lang w:val="zh-CN"/>
        </w:rPr>
      </w:pPr>
      <w:r>
        <w:rPr>
          <w:rFonts w:hint="eastAsia" w:ascii="宋体" w:hAnsi="宋体" w:cs="宋体"/>
          <w:snapToGrid w:val="0"/>
          <w:color w:val="auto"/>
          <w:sz w:val="24"/>
          <w:szCs w:val="24"/>
          <w:highlight w:val="none"/>
          <w:lang w:val="zh-CN"/>
        </w:rPr>
        <w:t>（1）质疑人的姓名或者名称；</w:t>
      </w:r>
    </w:p>
    <w:p w14:paraId="3FE12B19">
      <w:pPr>
        <w:tabs>
          <w:tab w:val="left" w:pos="426"/>
        </w:tabs>
        <w:wordWrap w:val="0"/>
        <w:autoSpaceDE w:val="0"/>
        <w:autoSpaceDN w:val="0"/>
        <w:adjustRightInd w:val="0"/>
        <w:snapToGrid w:val="0"/>
        <w:spacing w:line="360" w:lineRule="auto"/>
        <w:ind w:firstLine="480" w:firstLineChars="200"/>
        <w:jc w:val="left"/>
        <w:rPr>
          <w:rFonts w:ascii="宋体" w:hAnsi="宋体" w:cs="宋体"/>
          <w:snapToGrid w:val="0"/>
          <w:color w:val="auto"/>
          <w:sz w:val="24"/>
          <w:szCs w:val="24"/>
          <w:highlight w:val="none"/>
          <w:lang w:val="zh-CN"/>
        </w:rPr>
      </w:pPr>
      <w:r>
        <w:rPr>
          <w:rFonts w:hint="eastAsia" w:ascii="宋体" w:hAnsi="宋体" w:cs="宋体"/>
          <w:snapToGrid w:val="0"/>
          <w:color w:val="auto"/>
          <w:sz w:val="24"/>
          <w:szCs w:val="24"/>
          <w:highlight w:val="none"/>
          <w:lang w:val="zh-CN"/>
        </w:rPr>
        <w:t>（2）收到质疑函的日期、质疑项目名称及编号；</w:t>
      </w:r>
    </w:p>
    <w:p w14:paraId="3D0C03A5">
      <w:pPr>
        <w:tabs>
          <w:tab w:val="left" w:pos="426"/>
        </w:tabs>
        <w:wordWrap w:val="0"/>
        <w:autoSpaceDE w:val="0"/>
        <w:autoSpaceDN w:val="0"/>
        <w:adjustRightInd w:val="0"/>
        <w:snapToGrid w:val="0"/>
        <w:spacing w:line="360" w:lineRule="auto"/>
        <w:ind w:firstLine="480" w:firstLineChars="200"/>
        <w:jc w:val="left"/>
        <w:rPr>
          <w:rFonts w:ascii="宋体" w:hAnsi="宋体" w:cs="宋体"/>
          <w:snapToGrid w:val="0"/>
          <w:color w:val="auto"/>
          <w:sz w:val="24"/>
          <w:szCs w:val="24"/>
          <w:highlight w:val="none"/>
          <w:lang w:val="zh-CN"/>
        </w:rPr>
      </w:pPr>
      <w:r>
        <w:rPr>
          <w:rFonts w:hint="eastAsia" w:ascii="宋体" w:hAnsi="宋体" w:cs="宋体"/>
          <w:snapToGrid w:val="0"/>
          <w:color w:val="auto"/>
          <w:sz w:val="24"/>
          <w:szCs w:val="24"/>
          <w:highlight w:val="none"/>
          <w:lang w:val="zh-CN"/>
        </w:rPr>
        <w:t>（3）质疑事项、质疑答复的具体内容、事实依据和法律依据；</w:t>
      </w:r>
    </w:p>
    <w:p w14:paraId="06C20745">
      <w:pPr>
        <w:tabs>
          <w:tab w:val="left" w:pos="426"/>
        </w:tabs>
        <w:wordWrap w:val="0"/>
        <w:autoSpaceDE w:val="0"/>
        <w:autoSpaceDN w:val="0"/>
        <w:adjustRightInd w:val="0"/>
        <w:snapToGrid w:val="0"/>
        <w:spacing w:line="360" w:lineRule="auto"/>
        <w:ind w:firstLine="480" w:firstLineChars="200"/>
        <w:jc w:val="left"/>
        <w:rPr>
          <w:rFonts w:ascii="宋体" w:hAnsi="宋体" w:cs="宋体"/>
          <w:snapToGrid w:val="0"/>
          <w:color w:val="auto"/>
          <w:sz w:val="24"/>
          <w:szCs w:val="24"/>
          <w:highlight w:val="none"/>
          <w:lang w:val="zh-CN"/>
        </w:rPr>
      </w:pPr>
      <w:r>
        <w:rPr>
          <w:rFonts w:hint="eastAsia" w:ascii="宋体" w:hAnsi="宋体" w:cs="宋体"/>
          <w:snapToGrid w:val="0"/>
          <w:color w:val="auto"/>
          <w:sz w:val="24"/>
          <w:szCs w:val="24"/>
          <w:highlight w:val="none"/>
          <w:lang w:val="zh-CN"/>
        </w:rPr>
        <w:t>（4）告知质疑人依法投诉的权利；</w:t>
      </w:r>
    </w:p>
    <w:p w14:paraId="084EA0C1">
      <w:pPr>
        <w:tabs>
          <w:tab w:val="left" w:pos="426"/>
        </w:tabs>
        <w:wordWrap w:val="0"/>
        <w:autoSpaceDE w:val="0"/>
        <w:autoSpaceDN w:val="0"/>
        <w:adjustRightInd w:val="0"/>
        <w:snapToGrid w:val="0"/>
        <w:spacing w:line="360" w:lineRule="auto"/>
        <w:ind w:firstLine="480" w:firstLineChars="200"/>
        <w:jc w:val="left"/>
        <w:rPr>
          <w:rFonts w:ascii="宋体" w:hAnsi="宋体" w:cs="宋体"/>
          <w:snapToGrid w:val="0"/>
          <w:color w:val="auto"/>
          <w:sz w:val="24"/>
          <w:szCs w:val="24"/>
          <w:highlight w:val="none"/>
          <w:lang w:val="zh-CN"/>
        </w:rPr>
      </w:pPr>
      <w:r>
        <w:rPr>
          <w:rFonts w:hint="eastAsia" w:ascii="宋体" w:hAnsi="宋体" w:cs="宋体"/>
          <w:snapToGrid w:val="0"/>
          <w:color w:val="auto"/>
          <w:sz w:val="24"/>
          <w:szCs w:val="24"/>
          <w:highlight w:val="none"/>
          <w:lang w:val="zh-CN"/>
        </w:rPr>
        <w:t>（5）质疑答复人名称；</w:t>
      </w:r>
    </w:p>
    <w:p w14:paraId="40C4208B">
      <w:pPr>
        <w:tabs>
          <w:tab w:val="left" w:pos="426"/>
        </w:tabs>
        <w:wordWrap w:val="0"/>
        <w:autoSpaceDE w:val="0"/>
        <w:autoSpaceDN w:val="0"/>
        <w:adjustRightInd w:val="0"/>
        <w:snapToGrid w:val="0"/>
        <w:spacing w:line="360" w:lineRule="auto"/>
        <w:ind w:firstLine="480" w:firstLineChars="200"/>
        <w:jc w:val="left"/>
        <w:rPr>
          <w:rFonts w:ascii="宋体" w:hAnsi="宋体" w:cs="宋体"/>
          <w:snapToGrid w:val="0"/>
          <w:color w:val="auto"/>
          <w:sz w:val="24"/>
          <w:szCs w:val="24"/>
          <w:highlight w:val="none"/>
          <w:lang w:val="zh-CN"/>
        </w:rPr>
      </w:pPr>
      <w:r>
        <w:rPr>
          <w:rFonts w:hint="eastAsia" w:ascii="宋体" w:hAnsi="宋体" w:cs="宋体"/>
          <w:snapToGrid w:val="0"/>
          <w:color w:val="auto"/>
          <w:sz w:val="24"/>
          <w:szCs w:val="24"/>
          <w:highlight w:val="none"/>
          <w:lang w:val="zh-CN"/>
        </w:rPr>
        <w:t>（6）答复质疑的日期。</w:t>
      </w:r>
    </w:p>
    <w:p w14:paraId="38E8BF65">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61" w:name="_Toc11410"/>
      <w:bookmarkStart w:id="462" w:name="_Toc1733"/>
      <w:r>
        <w:rPr>
          <w:rFonts w:hint="eastAsia" w:ascii="宋体" w:hAnsi="宋体" w:cs="仿宋_GB2312"/>
          <w:bCs/>
          <w:color w:val="auto"/>
          <w:kern w:val="2"/>
          <w:sz w:val="24"/>
          <w:szCs w:val="24"/>
          <w:highlight w:val="none"/>
        </w:rPr>
        <w:t>8.3投诉</w:t>
      </w:r>
      <w:bookmarkEnd w:id="461"/>
      <w:bookmarkEnd w:id="462"/>
    </w:p>
    <w:p w14:paraId="422B139F">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8.3.1质疑投标人对采购人、采购代理机构的答复不满意或者采购人、采购代理机构未在规定的时间内作出答复的，可以在答复期满后15个工作日内向同级政府采购监督管理部门投诉。投标人投诉应当有明确的请求和必要的证明材料，且投诉的事项不得超出已质疑事项的范围。</w:t>
      </w:r>
    </w:p>
    <w:p w14:paraId="5F30D895">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8.3.2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14:paraId="26339623">
      <w:pPr>
        <w:keepNext/>
        <w:keepLines/>
        <w:wordWrap w:val="0"/>
        <w:spacing w:line="360" w:lineRule="auto"/>
        <w:ind w:firstLine="482" w:firstLineChars="200"/>
        <w:jc w:val="left"/>
        <w:outlineLvl w:val="1"/>
        <w:rPr>
          <w:rFonts w:ascii="宋体" w:hAnsi="宋体" w:cs="仿宋_GB2312"/>
          <w:b/>
          <w:color w:val="auto"/>
          <w:kern w:val="2"/>
          <w:sz w:val="24"/>
          <w:szCs w:val="24"/>
          <w:highlight w:val="none"/>
          <w:lang w:val="hr-HR"/>
        </w:rPr>
      </w:pPr>
      <w:bookmarkStart w:id="463" w:name="_Toc432367362"/>
      <w:bookmarkStart w:id="464" w:name="_Toc7325"/>
      <w:bookmarkStart w:id="465" w:name="_Toc30313"/>
      <w:bookmarkStart w:id="466" w:name="_Toc430813278"/>
      <w:r>
        <w:rPr>
          <w:rFonts w:hint="eastAsia" w:ascii="宋体" w:hAnsi="宋体" w:cs="仿宋_GB2312"/>
          <w:b/>
          <w:color w:val="auto"/>
          <w:kern w:val="2"/>
          <w:sz w:val="24"/>
          <w:szCs w:val="24"/>
          <w:highlight w:val="none"/>
        </w:rPr>
        <w:t>（九）</w:t>
      </w:r>
      <w:r>
        <w:rPr>
          <w:rFonts w:hint="eastAsia" w:ascii="宋体" w:hAnsi="宋体" w:cs="仿宋_GB2312"/>
          <w:b/>
          <w:color w:val="auto"/>
          <w:kern w:val="2"/>
          <w:sz w:val="24"/>
          <w:szCs w:val="24"/>
          <w:highlight w:val="none"/>
          <w:lang w:val="hr-HR"/>
        </w:rPr>
        <w:t>合同授予</w:t>
      </w:r>
      <w:bookmarkEnd w:id="463"/>
      <w:bookmarkEnd w:id="464"/>
      <w:bookmarkEnd w:id="465"/>
    </w:p>
    <w:p w14:paraId="734B73CF">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67" w:name="_Toc432367363"/>
      <w:bookmarkStart w:id="468" w:name="_Toc8800"/>
      <w:bookmarkStart w:id="469" w:name="_Toc22121"/>
      <w:r>
        <w:rPr>
          <w:rFonts w:hint="eastAsia" w:ascii="宋体" w:hAnsi="宋体" w:cs="仿宋_GB2312"/>
          <w:bCs/>
          <w:color w:val="auto"/>
          <w:kern w:val="2"/>
          <w:sz w:val="24"/>
          <w:szCs w:val="24"/>
          <w:highlight w:val="none"/>
        </w:rPr>
        <w:t>9.</w:t>
      </w:r>
      <w:bookmarkEnd w:id="428"/>
      <w:bookmarkEnd w:id="429"/>
      <w:bookmarkEnd w:id="430"/>
      <w:bookmarkEnd w:id="431"/>
      <w:bookmarkEnd w:id="432"/>
      <w:bookmarkEnd w:id="433"/>
      <w:bookmarkEnd w:id="466"/>
      <w:r>
        <w:rPr>
          <w:rFonts w:hint="eastAsia" w:ascii="宋体" w:hAnsi="宋体" w:cs="仿宋_GB2312"/>
          <w:bCs/>
          <w:color w:val="auto"/>
          <w:kern w:val="2"/>
          <w:sz w:val="24"/>
          <w:szCs w:val="24"/>
          <w:highlight w:val="none"/>
        </w:rPr>
        <w:t>1</w:t>
      </w:r>
      <w:bookmarkStart w:id="470" w:name="_Toc430813279"/>
      <w:bookmarkStart w:id="471" w:name="_Toc144974538"/>
      <w:bookmarkStart w:id="472" w:name="_Toc152042346"/>
      <w:bookmarkStart w:id="473" w:name="_Toc300834993"/>
      <w:bookmarkStart w:id="474" w:name="_Toc247513994"/>
      <w:bookmarkStart w:id="475" w:name="_Toc247527595"/>
      <w:bookmarkStart w:id="476" w:name="_Toc152045570"/>
      <w:r>
        <w:rPr>
          <w:rFonts w:hint="eastAsia" w:ascii="宋体" w:hAnsi="宋体" w:cs="仿宋_GB2312"/>
          <w:bCs/>
          <w:color w:val="auto"/>
          <w:kern w:val="2"/>
          <w:sz w:val="24"/>
          <w:szCs w:val="24"/>
          <w:highlight w:val="none"/>
        </w:rPr>
        <w:t>履约担保</w:t>
      </w:r>
      <w:bookmarkEnd w:id="467"/>
      <w:bookmarkEnd w:id="468"/>
      <w:bookmarkEnd w:id="469"/>
    </w:p>
    <w:p w14:paraId="5A16C09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9.</w:t>
      </w:r>
      <w:bookmarkEnd w:id="470"/>
      <w:r>
        <w:rPr>
          <w:rFonts w:hint="eastAsia" w:ascii="宋体" w:hAnsi="宋体" w:cs="仿宋_GB2312"/>
          <w:color w:val="auto"/>
          <w:kern w:val="2"/>
          <w:sz w:val="24"/>
          <w:szCs w:val="24"/>
          <w:highlight w:val="none"/>
        </w:rPr>
        <w:t>1.1在签订合同前，中标人应按投标人须知前附表规定的金额、担保形式和采购人认可的履约担保格式向采购人提交履约担保。</w:t>
      </w:r>
    </w:p>
    <w:p w14:paraId="5E928D7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9.1.2中标人不能按本章第9.1.1项要求提交履约担保的，视为放弃中标，给采购人造成损失的，中标人还应当予以赔偿。</w:t>
      </w:r>
    </w:p>
    <w:p w14:paraId="170D369F">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77" w:name="_Toc16499"/>
      <w:bookmarkStart w:id="478" w:name="_Toc8503"/>
      <w:bookmarkStart w:id="479" w:name="_Toc432367364"/>
      <w:r>
        <w:rPr>
          <w:rFonts w:hint="eastAsia" w:ascii="宋体" w:hAnsi="宋体" w:cs="仿宋_GB2312"/>
          <w:bCs/>
          <w:color w:val="auto"/>
          <w:kern w:val="2"/>
          <w:sz w:val="24"/>
          <w:szCs w:val="24"/>
          <w:highlight w:val="none"/>
        </w:rPr>
        <w:t>9.2</w:t>
      </w:r>
      <w:bookmarkStart w:id="480" w:name="_Toc430813280"/>
      <w:r>
        <w:rPr>
          <w:rFonts w:hint="eastAsia" w:ascii="宋体" w:hAnsi="宋体" w:cs="仿宋_GB2312"/>
          <w:bCs/>
          <w:color w:val="auto"/>
          <w:kern w:val="2"/>
          <w:sz w:val="24"/>
          <w:szCs w:val="24"/>
          <w:highlight w:val="none"/>
        </w:rPr>
        <w:t xml:space="preserve"> 签订合同</w:t>
      </w:r>
      <w:bookmarkEnd w:id="477"/>
      <w:bookmarkEnd w:id="478"/>
      <w:bookmarkEnd w:id="479"/>
    </w:p>
    <w:p w14:paraId="172CFBF4">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9.</w:t>
      </w:r>
      <w:bookmarkEnd w:id="471"/>
      <w:bookmarkEnd w:id="472"/>
      <w:bookmarkEnd w:id="473"/>
      <w:bookmarkEnd w:id="474"/>
      <w:bookmarkEnd w:id="475"/>
      <w:bookmarkEnd w:id="476"/>
      <w:bookmarkEnd w:id="480"/>
      <w:r>
        <w:rPr>
          <w:rFonts w:hint="eastAsia" w:ascii="宋体" w:hAnsi="宋体" w:cs="仿宋_GB2312"/>
          <w:color w:val="auto"/>
          <w:kern w:val="2"/>
          <w:sz w:val="24"/>
          <w:szCs w:val="24"/>
          <w:highlight w:val="none"/>
        </w:rPr>
        <w:t xml:space="preserve">2.1 采购人和中标人应当自中标通知书发出之日起30天内，根据招标文件和中标人的投标文件订立书面合同。所签订的合同不得对招标文件和中标人投标文件作实质性修改。中标人无正当理由拒签合同的，采购人将取消其中标资格，给采购人造成损失的，中标人还应当予以赔偿。 </w:t>
      </w:r>
    </w:p>
    <w:p w14:paraId="4EDB4570">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9.2.2 采购人和中标人不得向对方提出任何不合理的要求，作为签订合同的条件，双方不得私下订立背离合同实质性内容的协议。</w:t>
      </w:r>
    </w:p>
    <w:p w14:paraId="112D3C2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9.2.3采购合同履行中，采购人需追加与合同标的相同的服务的，在不改变合同其他条款的前提下，可以与中标人协商签订补充合同，但所有补充合同的采购金额不得超过原合同采购金额的百分之十。</w:t>
      </w:r>
    </w:p>
    <w:p w14:paraId="21908660">
      <w:pPr>
        <w:keepNext/>
        <w:keepLines/>
        <w:wordWrap w:val="0"/>
        <w:spacing w:line="360" w:lineRule="auto"/>
        <w:ind w:firstLine="482" w:firstLineChars="200"/>
        <w:jc w:val="left"/>
        <w:outlineLvl w:val="1"/>
        <w:rPr>
          <w:rFonts w:ascii="宋体" w:hAnsi="宋体" w:cs="仿宋_GB2312"/>
          <w:b/>
          <w:color w:val="auto"/>
          <w:kern w:val="2"/>
          <w:sz w:val="24"/>
          <w:szCs w:val="24"/>
          <w:highlight w:val="none"/>
          <w:lang w:val="hr-HR"/>
        </w:rPr>
      </w:pPr>
      <w:bookmarkStart w:id="481" w:name="_Toc1278"/>
      <w:bookmarkStart w:id="482" w:name="_Toc22952"/>
      <w:bookmarkStart w:id="483" w:name="_Toc432367365"/>
      <w:r>
        <w:rPr>
          <w:rFonts w:hint="eastAsia" w:ascii="宋体" w:hAnsi="宋体" w:cs="仿宋_GB2312"/>
          <w:b/>
          <w:color w:val="auto"/>
          <w:kern w:val="2"/>
          <w:sz w:val="24"/>
          <w:szCs w:val="24"/>
          <w:highlight w:val="none"/>
        </w:rPr>
        <w:t>（十）</w:t>
      </w:r>
      <w:r>
        <w:rPr>
          <w:rFonts w:hint="eastAsia" w:ascii="宋体" w:hAnsi="宋体" w:cs="仿宋_GB2312"/>
          <w:b/>
          <w:color w:val="auto"/>
          <w:kern w:val="2"/>
          <w:sz w:val="24"/>
          <w:szCs w:val="24"/>
          <w:highlight w:val="none"/>
          <w:lang w:val="hr-HR"/>
        </w:rPr>
        <w:t>招</w:t>
      </w:r>
      <w:bookmarkStart w:id="484" w:name="_Toc430813281"/>
      <w:bookmarkStart w:id="485" w:name="_Toc247513995"/>
      <w:bookmarkStart w:id="486" w:name="_Toc152042347"/>
      <w:bookmarkStart w:id="487" w:name="_Toc152045571"/>
      <w:bookmarkStart w:id="488" w:name="_Toc144974539"/>
      <w:bookmarkStart w:id="489" w:name="_Toc247527596"/>
      <w:bookmarkStart w:id="490" w:name="_Toc300834994"/>
      <w:r>
        <w:rPr>
          <w:rFonts w:hint="eastAsia" w:ascii="宋体" w:hAnsi="宋体" w:cs="仿宋_GB2312"/>
          <w:b/>
          <w:color w:val="auto"/>
          <w:kern w:val="2"/>
          <w:sz w:val="24"/>
          <w:szCs w:val="24"/>
          <w:highlight w:val="none"/>
          <w:lang w:val="hr-HR"/>
        </w:rPr>
        <w:t>标代理服务费</w:t>
      </w:r>
      <w:bookmarkEnd w:id="481"/>
      <w:bookmarkEnd w:id="482"/>
      <w:bookmarkEnd w:id="483"/>
    </w:p>
    <w:p w14:paraId="626EB023">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91" w:name="_Toc432367366"/>
      <w:bookmarkStart w:id="492" w:name="_Toc3331"/>
      <w:bookmarkStart w:id="493" w:name="_Toc8565"/>
      <w:r>
        <w:rPr>
          <w:rFonts w:hint="eastAsia" w:ascii="宋体" w:hAnsi="宋体" w:cs="仿宋_GB2312"/>
          <w:bCs/>
          <w:color w:val="auto"/>
          <w:kern w:val="2"/>
          <w:sz w:val="24"/>
          <w:szCs w:val="24"/>
          <w:highlight w:val="none"/>
        </w:rPr>
        <w:t>10.</w:t>
      </w:r>
      <w:bookmarkEnd w:id="484"/>
      <w:r>
        <w:rPr>
          <w:rFonts w:hint="eastAsia" w:ascii="宋体" w:hAnsi="宋体" w:cs="仿宋_GB2312"/>
          <w:bCs/>
          <w:color w:val="auto"/>
          <w:kern w:val="2"/>
          <w:sz w:val="24"/>
          <w:szCs w:val="24"/>
          <w:highlight w:val="none"/>
        </w:rPr>
        <w:t>1</w:t>
      </w:r>
      <w:bookmarkStart w:id="494" w:name="_Toc430813282"/>
      <w:r>
        <w:rPr>
          <w:rFonts w:hint="eastAsia" w:ascii="宋体" w:hAnsi="宋体" w:cs="仿宋_GB2312"/>
          <w:bCs/>
          <w:color w:val="auto"/>
          <w:kern w:val="2"/>
          <w:sz w:val="24"/>
          <w:szCs w:val="24"/>
          <w:highlight w:val="none"/>
        </w:rPr>
        <w:t>收取方式和标准</w:t>
      </w:r>
      <w:bookmarkEnd w:id="491"/>
      <w:bookmarkEnd w:id="492"/>
      <w:bookmarkEnd w:id="493"/>
    </w:p>
    <w:bookmarkEnd w:id="494"/>
    <w:p w14:paraId="37E1C50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1.采购代理服务费：由中标人支付。</w:t>
      </w:r>
    </w:p>
    <w:p w14:paraId="7727496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2.支付标准：参照原国家计委计价格[2002]1980号规定及国家发展和改革委员会办公厅发改办价格[2003]857号文规定标准的80%，由中标人按照规定向代理机构支付服务费。</w:t>
      </w:r>
    </w:p>
    <w:p w14:paraId="23E5CA90">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3.支付方式：</w:t>
      </w:r>
    </w:p>
    <w:p w14:paraId="66946C5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银行账户信息：</w:t>
      </w:r>
    </w:p>
    <w:p w14:paraId="3E119C0A">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开 户 名 称：湖北世发招标有限公司</w:t>
      </w:r>
    </w:p>
    <w:p w14:paraId="60DE0CA3">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开  户   行：湖北银行股份有限公司武汉洪山支行</w:t>
      </w:r>
    </w:p>
    <w:p w14:paraId="55094BB0">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账       号：10190200000000074</w:t>
      </w:r>
    </w:p>
    <w:p w14:paraId="50B9646C">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行       号：3135 2100 6472</w:t>
      </w:r>
    </w:p>
    <w:p w14:paraId="53FB40E3">
      <w:pPr>
        <w:pStyle w:val="32"/>
        <w:wordWrap w:val="0"/>
        <w:snapToGrid w:val="0"/>
        <w:spacing w:before="0" w:after="0"/>
        <w:ind w:firstLine="482" w:firstLineChars="200"/>
        <w:jc w:val="left"/>
        <w:rPr>
          <w:rFonts w:ascii="宋体" w:hAnsi="宋体" w:cs="仿宋_GB2312"/>
          <w:bCs/>
          <w:color w:val="auto"/>
          <w:kern w:val="2"/>
          <w:sz w:val="24"/>
          <w:szCs w:val="24"/>
          <w:highlight w:val="none"/>
        </w:rPr>
      </w:pPr>
      <w:bookmarkStart w:id="495" w:name="_Toc930"/>
      <w:bookmarkStart w:id="496" w:name="_Toc7734"/>
      <w:bookmarkStart w:id="497" w:name="_Toc432367367"/>
      <w:r>
        <w:rPr>
          <w:rFonts w:hint="eastAsia" w:ascii="宋体" w:hAnsi="宋体" w:cs="仿宋_GB2312"/>
          <w:bCs/>
          <w:color w:val="auto"/>
          <w:kern w:val="2"/>
          <w:sz w:val="24"/>
          <w:szCs w:val="24"/>
          <w:highlight w:val="none"/>
        </w:rPr>
        <w:t>10.2</w:t>
      </w:r>
      <w:bookmarkStart w:id="498" w:name="_Toc430813283"/>
      <w:r>
        <w:rPr>
          <w:rFonts w:hint="eastAsia" w:ascii="宋体" w:hAnsi="宋体" w:cs="仿宋_GB2312"/>
          <w:bCs/>
          <w:color w:val="auto"/>
          <w:kern w:val="2"/>
          <w:sz w:val="24"/>
          <w:szCs w:val="24"/>
          <w:highlight w:val="none"/>
        </w:rPr>
        <w:t>收取时间</w:t>
      </w:r>
      <w:bookmarkEnd w:id="495"/>
      <w:bookmarkEnd w:id="496"/>
      <w:bookmarkEnd w:id="497"/>
    </w:p>
    <w:bookmarkEnd w:id="498"/>
    <w:p w14:paraId="647F6FC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中标人领取通知书时，同时缴纳采购代理服务费。</w:t>
      </w:r>
    </w:p>
    <w:p w14:paraId="41A1D26B">
      <w:pPr>
        <w:keepNext/>
        <w:keepLines/>
        <w:wordWrap w:val="0"/>
        <w:spacing w:line="360" w:lineRule="auto"/>
        <w:ind w:firstLine="482" w:firstLineChars="200"/>
        <w:jc w:val="left"/>
        <w:outlineLvl w:val="1"/>
        <w:rPr>
          <w:rFonts w:ascii="宋体" w:hAnsi="宋体" w:cs="仿宋_GB2312"/>
          <w:b/>
          <w:color w:val="auto"/>
          <w:kern w:val="2"/>
          <w:sz w:val="24"/>
          <w:szCs w:val="24"/>
          <w:highlight w:val="none"/>
          <w:lang w:val="hr-HR"/>
        </w:rPr>
      </w:pPr>
      <w:bookmarkStart w:id="499" w:name="_Toc432367368"/>
      <w:bookmarkStart w:id="500" w:name="_Toc18831"/>
      <w:bookmarkStart w:id="501" w:name="_Toc12360"/>
      <w:bookmarkStart w:id="502" w:name="_Toc430813284"/>
      <w:r>
        <w:rPr>
          <w:rFonts w:hint="eastAsia" w:ascii="宋体" w:hAnsi="宋体" w:cs="仿宋_GB2312"/>
          <w:b/>
          <w:color w:val="auto"/>
          <w:kern w:val="2"/>
          <w:sz w:val="24"/>
          <w:szCs w:val="24"/>
          <w:highlight w:val="none"/>
        </w:rPr>
        <w:t>（十一）</w:t>
      </w:r>
      <w:r>
        <w:rPr>
          <w:rFonts w:hint="eastAsia" w:ascii="宋体" w:hAnsi="宋体" w:cs="仿宋_GB2312"/>
          <w:b/>
          <w:color w:val="auto"/>
          <w:kern w:val="2"/>
          <w:sz w:val="24"/>
          <w:szCs w:val="24"/>
          <w:highlight w:val="none"/>
          <w:lang w:val="hr-HR"/>
        </w:rPr>
        <w:t>无效投标和废标</w:t>
      </w:r>
      <w:bookmarkEnd w:id="499"/>
      <w:bookmarkEnd w:id="500"/>
      <w:bookmarkEnd w:id="501"/>
      <w:r>
        <w:rPr>
          <w:rFonts w:hint="eastAsia" w:ascii="宋体" w:hAnsi="宋体" w:cs="仿宋_GB2312"/>
          <w:b/>
          <w:color w:val="auto"/>
          <w:kern w:val="2"/>
          <w:sz w:val="24"/>
          <w:szCs w:val="24"/>
          <w:highlight w:val="none"/>
          <w:lang w:val="hr-HR"/>
        </w:rPr>
        <w:t xml:space="preserve"> </w:t>
      </w:r>
    </w:p>
    <w:p w14:paraId="0476F02C">
      <w:pPr>
        <w:pStyle w:val="32"/>
        <w:wordWrap w:val="0"/>
        <w:snapToGrid w:val="0"/>
        <w:spacing w:before="0" w:after="0"/>
        <w:ind w:firstLine="482" w:firstLineChars="200"/>
        <w:jc w:val="left"/>
        <w:rPr>
          <w:rFonts w:ascii="宋体" w:hAnsi="宋体" w:cs="仿宋_GB2312"/>
          <w:bCs/>
          <w:color w:val="auto"/>
          <w:kern w:val="2"/>
          <w:sz w:val="24"/>
          <w:szCs w:val="24"/>
          <w:highlight w:val="none"/>
          <w:lang w:val="hr-HR"/>
        </w:rPr>
      </w:pPr>
      <w:bookmarkStart w:id="503" w:name="_Toc432367369"/>
      <w:bookmarkStart w:id="504" w:name="_Toc9952"/>
      <w:bookmarkStart w:id="505" w:name="_Toc9410"/>
      <w:r>
        <w:rPr>
          <w:rFonts w:hint="eastAsia" w:ascii="宋体" w:hAnsi="宋体" w:cs="仿宋_GB2312"/>
          <w:bCs/>
          <w:color w:val="auto"/>
          <w:kern w:val="2"/>
          <w:sz w:val="24"/>
          <w:szCs w:val="24"/>
          <w:highlight w:val="none"/>
          <w:lang w:val="hr-HR"/>
        </w:rPr>
        <w:t>1</w:t>
      </w:r>
      <w:bookmarkEnd w:id="502"/>
      <w:r>
        <w:rPr>
          <w:rFonts w:hint="eastAsia" w:ascii="宋体" w:hAnsi="宋体" w:cs="仿宋_GB2312"/>
          <w:bCs/>
          <w:color w:val="auto"/>
          <w:kern w:val="2"/>
          <w:sz w:val="24"/>
          <w:szCs w:val="24"/>
          <w:highlight w:val="none"/>
          <w:lang w:val="hr-HR"/>
        </w:rPr>
        <w:t>1.</w:t>
      </w:r>
      <w:bookmarkStart w:id="506" w:name="_Toc430813285"/>
      <w:r>
        <w:rPr>
          <w:rFonts w:hint="eastAsia" w:ascii="宋体" w:hAnsi="宋体" w:cs="仿宋_GB2312"/>
          <w:bCs/>
          <w:color w:val="auto"/>
          <w:kern w:val="2"/>
          <w:sz w:val="24"/>
          <w:szCs w:val="24"/>
          <w:highlight w:val="none"/>
          <w:lang w:val="hr-HR"/>
        </w:rPr>
        <w:t xml:space="preserve">1 </w:t>
      </w:r>
      <w:r>
        <w:rPr>
          <w:rFonts w:hint="eastAsia" w:ascii="宋体" w:hAnsi="宋体" w:cs="仿宋_GB2312"/>
          <w:bCs/>
          <w:color w:val="auto"/>
          <w:kern w:val="2"/>
          <w:sz w:val="24"/>
          <w:szCs w:val="24"/>
          <w:highlight w:val="none"/>
        </w:rPr>
        <w:t>无效</w:t>
      </w:r>
      <w:bookmarkEnd w:id="503"/>
      <w:r>
        <w:rPr>
          <w:rFonts w:hint="eastAsia" w:ascii="宋体" w:hAnsi="宋体" w:cs="仿宋_GB2312"/>
          <w:bCs/>
          <w:color w:val="auto"/>
          <w:kern w:val="2"/>
          <w:sz w:val="24"/>
          <w:szCs w:val="24"/>
          <w:highlight w:val="none"/>
        </w:rPr>
        <w:t>投标</w:t>
      </w:r>
      <w:bookmarkEnd w:id="504"/>
      <w:bookmarkEnd w:id="505"/>
    </w:p>
    <w:p w14:paraId="5DC56959">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w:t>
      </w:r>
      <w:bookmarkEnd w:id="506"/>
      <w:r>
        <w:rPr>
          <w:rFonts w:hint="eastAsia" w:ascii="宋体" w:hAnsi="宋体" w:cs="仿宋_GB2312"/>
          <w:color w:val="auto"/>
          <w:kern w:val="2"/>
          <w:sz w:val="24"/>
          <w:szCs w:val="24"/>
          <w:highlight w:val="none"/>
          <w:lang w:val="hr-HR"/>
        </w:rPr>
        <w:t>1.1.1</w:t>
      </w:r>
      <w:r>
        <w:rPr>
          <w:rFonts w:hint="eastAsia" w:ascii="宋体" w:hAnsi="宋体" w:cs="仿宋_GB2312"/>
          <w:color w:val="auto"/>
          <w:kern w:val="2"/>
          <w:sz w:val="24"/>
          <w:szCs w:val="24"/>
          <w:highlight w:val="none"/>
        </w:rPr>
        <w:t>投标文件属下列情况之一的</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应当在资格性、符合性检查时按照无效投标处理</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详见第四章</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资格审查方法及标准</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、第五章</w:t>
      </w:r>
      <w:r>
        <w:rPr>
          <w:rFonts w:hint="eastAsia" w:ascii="宋体" w:hAnsi="宋体" w:cs="仿宋_GB2312"/>
          <w:color w:val="auto"/>
          <w:kern w:val="2"/>
          <w:sz w:val="24"/>
          <w:szCs w:val="24"/>
          <w:highlight w:val="none"/>
          <w:lang w:val="hr-HR"/>
        </w:rPr>
        <w:t xml:space="preserve"> “</w:t>
      </w:r>
      <w:r>
        <w:rPr>
          <w:rFonts w:hint="eastAsia" w:ascii="宋体" w:hAnsi="宋体" w:cs="仿宋_GB2312"/>
          <w:color w:val="auto"/>
          <w:kern w:val="2"/>
          <w:sz w:val="24"/>
          <w:szCs w:val="24"/>
          <w:highlight w:val="none"/>
        </w:rPr>
        <w:t>评标方法、程序及标准</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w:t>
      </w:r>
    </w:p>
    <w:p w14:paraId="1410C6EE">
      <w:pPr>
        <w:pStyle w:val="32"/>
        <w:wordWrap w:val="0"/>
        <w:snapToGrid w:val="0"/>
        <w:spacing w:before="0" w:after="0"/>
        <w:ind w:firstLine="482" w:firstLineChars="200"/>
        <w:jc w:val="left"/>
        <w:rPr>
          <w:rFonts w:ascii="宋体" w:hAnsi="宋体" w:cs="仿宋_GB2312"/>
          <w:bCs/>
          <w:color w:val="auto"/>
          <w:kern w:val="2"/>
          <w:sz w:val="24"/>
          <w:szCs w:val="24"/>
          <w:highlight w:val="none"/>
          <w:lang w:val="hr-HR"/>
        </w:rPr>
      </w:pPr>
      <w:bookmarkStart w:id="507" w:name="_Toc25682"/>
      <w:bookmarkStart w:id="508" w:name="_Toc5176"/>
      <w:bookmarkStart w:id="509" w:name="_Toc432367370"/>
      <w:r>
        <w:rPr>
          <w:rFonts w:hint="eastAsia" w:ascii="宋体" w:hAnsi="宋体" w:cs="仿宋_GB2312"/>
          <w:bCs/>
          <w:color w:val="auto"/>
          <w:kern w:val="2"/>
          <w:sz w:val="24"/>
          <w:szCs w:val="24"/>
          <w:highlight w:val="none"/>
          <w:lang w:val="hr-HR"/>
        </w:rPr>
        <w:t>11.</w:t>
      </w:r>
      <w:bookmarkStart w:id="510" w:name="_Toc430813286"/>
      <w:r>
        <w:rPr>
          <w:rFonts w:hint="eastAsia" w:ascii="宋体" w:hAnsi="宋体" w:cs="仿宋_GB2312"/>
          <w:bCs/>
          <w:color w:val="auto"/>
          <w:kern w:val="2"/>
          <w:sz w:val="24"/>
          <w:szCs w:val="24"/>
          <w:highlight w:val="none"/>
          <w:lang w:val="hr-HR"/>
        </w:rPr>
        <w:t xml:space="preserve">2 </w:t>
      </w:r>
      <w:r>
        <w:rPr>
          <w:rFonts w:hint="eastAsia" w:ascii="宋体" w:hAnsi="宋体" w:cs="仿宋_GB2312"/>
          <w:bCs/>
          <w:color w:val="auto"/>
          <w:kern w:val="2"/>
          <w:sz w:val="24"/>
          <w:szCs w:val="24"/>
          <w:highlight w:val="none"/>
        </w:rPr>
        <w:t>废标</w:t>
      </w:r>
      <w:bookmarkEnd w:id="507"/>
      <w:bookmarkEnd w:id="508"/>
      <w:bookmarkEnd w:id="509"/>
    </w:p>
    <w:p w14:paraId="15CE73E3">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w:t>
      </w:r>
      <w:bookmarkEnd w:id="510"/>
      <w:r>
        <w:rPr>
          <w:rFonts w:hint="eastAsia" w:ascii="宋体" w:hAnsi="宋体" w:cs="仿宋_GB2312"/>
          <w:color w:val="auto"/>
          <w:kern w:val="2"/>
          <w:sz w:val="24"/>
          <w:szCs w:val="24"/>
          <w:highlight w:val="none"/>
          <w:lang w:val="hr-HR"/>
        </w:rPr>
        <w:t>1.2.1</w:t>
      </w:r>
      <w:r>
        <w:rPr>
          <w:rFonts w:hint="eastAsia" w:ascii="宋体" w:hAnsi="宋体" w:cs="仿宋_GB2312"/>
          <w:color w:val="auto"/>
          <w:kern w:val="2"/>
          <w:sz w:val="24"/>
          <w:szCs w:val="24"/>
          <w:highlight w:val="none"/>
        </w:rPr>
        <w:t>有下列情形之一的</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采购人将重新招标在招标采购中</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出现下列情形之一的</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应予废标</w:t>
      </w:r>
      <w:r>
        <w:rPr>
          <w:rFonts w:hint="eastAsia" w:ascii="宋体" w:hAnsi="宋体" w:cs="仿宋_GB2312"/>
          <w:color w:val="auto"/>
          <w:kern w:val="2"/>
          <w:sz w:val="24"/>
          <w:szCs w:val="24"/>
          <w:highlight w:val="none"/>
          <w:lang w:val="hr-HR"/>
        </w:rPr>
        <w:t xml:space="preserve">： </w:t>
      </w:r>
    </w:p>
    <w:p w14:paraId="7293B0A0">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w:t>
      </w:r>
      <w:r>
        <w:rPr>
          <w:rFonts w:hint="eastAsia" w:ascii="宋体" w:hAnsi="宋体" w:cs="仿宋_GB2312"/>
          <w:color w:val="auto"/>
          <w:kern w:val="2"/>
          <w:sz w:val="24"/>
          <w:szCs w:val="24"/>
          <w:highlight w:val="none"/>
        </w:rPr>
        <w:t>符合专业条件的投标人或者对招标文件作实质响应的投标人不足三家的</w:t>
      </w:r>
      <w:r>
        <w:rPr>
          <w:rFonts w:hint="eastAsia" w:ascii="宋体" w:hAnsi="宋体" w:cs="仿宋_GB2312"/>
          <w:color w:val="auto"/>
          <w:kern w:val="2"/>
          <w:sz w:val="24"/>
          <w:szCs w:val="24"/>
          <w:highlight w:val="none"/>
          <w:lang w:val="hr-HR"/>
        </w:rPr>
        <w:t>；</w:t>
      </w:r>
    </w:p>
    <w:p w14:paraId="0FB639A9">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（2）</w:t>
      </w:r>
      <w:r>
        <w:rPr>
          <w:rFonts w:hint="eastAsia" w:ascii="宋体" w:hAnsi="宋体" w:cs="仿宋_GB2312"/>
          <w:color w:val="auto"/>
          <w:kern w:val="2"/>
          <w:sz w:val="24"/>
          <w:szCs w:val="24"/>
          <w:highlight w:val="none"/>
        </w:rPr>
        <w:t>出现影响采购公正的违法、违规行为的</w:t>
      </w:r>
      <w:r>
        <w:rPr>
          <w:rFonts w:hint="eastAsia" w:ascii="宋体" w:hAnsi="宋体" w:cs="仿宋_GB2312"/>
          <w:color w:val="auto"/>
          <w:kern w:val="2"/>
          <w:sz w:val="24"/>
          <w:szCs w:val="24"/>
          <w:highlight w:val="none"/>
          <w:lang w:val="hr-HR"/>
        </w:rPr>
        <w:t>；</w:t>
      </w:r>
    </w:p>
    <w:p w14:paraId="041E61C2">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（3）</w:t>
      </w:r>
      <w:r>
        <w:rPr>
          <w:rFonts w:hint="eastAsia" w:ascii="宋体" w:hAnsi="宋体" w:cs="仿宋_GB2312"/>
          <w:color w:val="auto"/>
          <w:kern w:val="2"/>
          <w:sz w:val="24"/>
          <w:szCs w:val="24"/>
          <w:highlight w:val="none"/>
        </w:rPr>
        <w:t>投标人的报价均超过了采购预算</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采购人不能支付的</w:t>
      </w:r>
      <w:r>
        <w:rPr>
          <w:rFonts w:hint="eastAsia" w:ascii="宋体" w:hAnsi="宋体" w:cs="仿宋_GB2312"/>
          <w:color w:val="auto"/>
          <w:kern w:val="2"/>
          <w:sz w:val="24"/>
          <w:szCs w:val="24"/>
          <w:highlight w:val="none"/>
          <w:lang w:val="hr-HR"/>
        </w:rPr>
        <w:t>；</w:t>
      </w:r>
    </w:p>
    <w:p w14:paraId="7E2C233F">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（4）</w:t>
      </w:r>
      <w:r>
        <w:rPr>
          <w:rFonts w:hint="eastAsia" w:ascii="宋体" w:hAnsi="宋体" w:cs="仿宋_GB2312"/>
          <w:color w:val="auto"/>
          <w:kern w:val="2"/>
          <w:sz w:val="24"/>
          <w:szCs w:val="24"/>
          <w:highlight w:val="none"/>
        </w:rPr>
        <w:t>因重大变故</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采购任务取消的。</w:t>
      </w:r>
    </w:p>
    <w:p w14:paraId="3A210079">
      <w:pPr>
        <w:keepNext/>
        <w:keepLines/>
        <w:wordWrap w:val="0"/>
        <w:spacing w:line="360" w:lineRule="auto"/>
        <w:ind w:firstLine="482" w:firstLineChars="200"/>
        <w:jc w:val="left"/>
        <w:outlineLvl w:val="1"/>
        <w:rPr>
          <w:rFonts w:ascii="宋体" w:hAnsi="宋体" w:cs="仿宋_GB2312"/>
          <w:b/>
          <w:color w:val="auto"/>
          <w:kern w:val="2"/>
          <w:sz w:val="24"/>
          <w:szCs w:val="24"/>
          <w:highlight w:val="none"/>
          <w:lang w:val="hr-HR"/>
        </w:rPr>
      </w:pPr>
      <w:bookmarkStart w:id="511" w:name="_Toc432367371"/>
      <w:bookmarkStart w:id="512" w:name="_Toc17341"/>
      <w:bookmarkStart w:id="513" w:name="_Toc14423"/>
      <w:bookmarkStart w:id="514" w:name="_Toc430813287"/>
      <w:r>
        <w:rPr>
          <w:rFonts w:hint="eastAsia" w:ascii="宋体" w:hAnsi="宋体" w:cs="仿宋_GB2312"/>
          <w:b/>
          <w:color w:val="auto"/>
          <w:kern w:val="2"/>
          <w:sz w:val="24"/>
          <w:szCs w:val="24"/>
          <w:highlight w:val="none"/>
          <w:lang w:val="hr-HR"/>
        </w:rPr>
        <w:t>（</w:t>
      </w:r>
      <w:r>
        <w:rPr>
          <w:rFonts w:hint="eastAsia" w:ascii="宋体" w:hAnsi="宋体" w:cs="仿宋_GB2312"/>
          <w:b/>
          <w:color w:val="auto"/>
          <w:kern w:val="2"/>
          <w:sz w:val="24"/>
          <w:szCs w:val="24"/>
          <w:highlight w:val="none"/>
        </w:rPr>
        <w:t>十二</w:t>
      </w:r>
      <w:r>
        <w:rPr>
          <w:rFonts w:hint="eastAsia" w:ascii="宋体" w:hAnsi="宋体" w:cs="仿宋_GB2312"/>
          <w:b/>
          <w:color w:val="auto"/>
          <w:kern w:val="2"/>
          <w:sz w:val="24"/>
          <w:szCs w:val="24"/>
          <w:highlight w:val="none"/>
          <w:lang w:val="hr-HR"/>
        </w:rPr>
        <w:t>）纪律</w:t>
      </w:r>
      <w:bookmarkEnd w:id="485"/>
      <w:bookmarkEnd w:id="486"/>
      <w:bookmarkEnd w:id="487"/>
      <w:bookmarkEnd w:id="488"/>
      <w:bookmarkEnd w:id="489"/>
      <w:bookmarkStart w:id="515" w:name="_Toc247527599"/>
      <w:bookmarkStart w:id="516" w:name="_Toc152042350"/>
      <w:bookmarkStart w:id="517" w:name="_Toc247513998"/>
      <w:bookmarkStart w:id="518" w:name="_Toc152045574"/>
      <w:bookmarkStart w:id="519" w:name="_Toc144974542"/>
      <w:r>
        <w:rPr>
          <w:rFonts w:hint="eastAsia" w:ascii="宋体" w:hAnsi="宋体" w:cs="仿宋_GB2312"/>
          <w:b/>
          <w:color w:val="auto"/>
          <w:kern w:val="2"/>
          <w:sz w:val="24"/>
          <w:szCs w:val="24"/>
          <w:highlight w:val="none"/>
          <w:lang w:val="hr-HR"/>
        </w:rPr>
        <w:t>和监督</w:t>
      </w:r>
      <w:bookmarkEnd w:id="511"/>
      <w:bookmarkEnd w:id="512"/>
      <w:bookmarkEnd w:id="513"/>
    </w:p>
    <w:p w14:paraId="46174445">
      <w:pPr>
        <w:pStyle w:val="32"/>
        <w:wordWrap w:val="0"/>
        <w:snapToGrid w:val="0"/>
        <w:spacing w:before="0" w:after="0"/>
        <w:ind w:firstLine="482" w:firstLineChars="200"/>
        <w:jc w:val="left"/>
        <w:rPr>
          <w:rFonts w:ascii="宋体" w:hAnsi="宋体" w:cs="仿宋_GB2312"/>
          <w:bCs/>
          <w:color w:val="auto"/>
          <w:kern w:val="2"/>
          <w:sz w:val="24"/>
          <w:szCs w:val="24"/>
          <w:highlight w:val="none"/>
          <w:lang w:val="hr-HR"/>
        </w:rPr>
      </w:pPr>
      <w:bookmarkStart w:id="520" w:name="_Toc432367372"/>
      <w:bookmarkStart w:id="521" w:name="_Toc25353"/>
      <w:bookmarkStart w:id="522" w:name="_Toc10468"/>
      <w:r>
        <w:rPr>
          <w:rFonts w:hint="eastAsia" w:ascii="宋体" w:hAnsi="宋体" w:cs="仿宋_GB2312"/>
          <w:bCs/>
          <w:color w:val="auto"/>
          <w:kern w:val="2"/>
          <w:sz w:val="24"/>
          <w:szCs w:val="24"/>
          <w:highlight w:val="none"/>
          <w:lang w:val="hr-HR"/>
        </w:rPr>
        <w:t>1</w:t>
      </w:r>
      <w:bookmarkEnd w:id="490"/>
      <w:bookmarkEnd w:id="514"/>
      <w:bookmarkEnd w:id="515"/>
      <w:bookmarkEnd w:id="516"/>
      <w:bookmarkEnd w:id="517"/>
      <w:bookmarkEnd w:id="518"/>
      <w:bookmarkEnd w:id="519"/>
      <w:r>
        <w:rPr>
          <w:rFonts w:hint="eastAsia" w:ascii="宋体" w:hAnsi="宋体" w:cs="仿宋_GB2312"/>
          <w:bCs/>
          <w:color w:val="auto"/>
          <w:kern w:val="2"/>
          <w:sz w:val="24"/>
          <w:szCs w:val="24"/>
          <w:highlight w:val="none"/>
          <w:lang w:val="hr-HR"/>
        </w:rPr>
        <w:t>2.</w:t>
      </w:r>
      <w:bookmarkStart w:id="523" w:name="_Toc430813288"/>
      <w:bookmarkStart w:id="524" w:name="_Toc152045575"/>
      <w:bookmarkStart w:id="525" w:name="_Toc300834995"/>
      <w:bookmarkStart w:id="526" w:name="_Toc144974543"/>
      <w:bookmarkStart w:id="527" w:name="_Toc247513999"/>
      <w:bookmarkStart w:id="528" w:name="_Toc247527600"/>
      <w:bookmarkStart w:id="529" w:name="_Toc152042351"/>
      <w:r>
        <w:rPr>
          <w:rFonts w:hint="eastAsia" w:ascii="宋体" w:hAnsi="宋体" w:cs="仿宋_GB2312"/>
          <w:bCs/>
          <w:color w:val="auto"/>
          <w:kern w:val="2"/>
          <w:sz w:val="24"/>
          <w:szCs w:val="24"/>
          <w:highlight w:val="none"/>
          <w:lang w:val="hr-HR"/>
        </w:rPr>
        <w:t xml:space="preserve">1 </w:t>
      </w:r>
      <w:r>
        <w:rPr>
          <w:rFonts w:hint="eastAsia" w:ascii="宋体" w:hAnsi="宋体" w:cs="仿宋_GB2312"/>
          <w:bCs/>
          <w:color w:val="auto"/>
          <w:kern w:val="2"/>
          <w:sz w:val="24"/>
          <w:szCs w:val="24"/>
          <w:highlight w:val="none"/>
        </w:rPr>
        <w:t>对采购人和采购代理机构的纪律要求</w:t>
      </w:r>
      <w:bookmarkEnd w:id="520"/>
      <w:bookmarkEnd w:id="521"/>
      <w:bookmarkEnd w:id="522"/>
    </w:p>
    <w:p w14:paraId="7EEDC5C8">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w:t>
      </w:r>
      <w:bookmarkEnd w:id="523"/>
      <w:bookmarkEnd w:id="524"/>
      <w:bookmarkEnd w:id="525"/>
      <w:bookmarkEnd w:id="526"/>
      <w:bookmarkEnd w:id="527"/>
      <w:bookmarkEnd w:id="528"/>
      <w:bookmarkEnd w:id="529"/>
      <w:r>
        <w:rPr>
          <w:rFonts w:hint="eastAsia" w:ascii="宋体" w:hAnsi="宋体" w:cs="仿宋_GB2312"/>
          <w:color w:val="auto"/>
          <w:kern w:val="2"/>
          <w:sz w:val="24"/>
          <w:szCs w:val="24"/>
          <w:highlight w:val="none"/>
          <w:lang w:val="hr-HR"/>
        </w:rPr>
        <w:t xml:space="preserve">2.1.1 </w:t>
      </w:r>
      <w:r>
        <w:rPr>
          <w:rFonts w:hint="eastAsia" w:ascii="宋体" w:hAnsi="宋体" w:cs="仿宋_GB2312"/>
          <w:color w:val="auto"/>
          <w:kern w:val="2"/>
          <w:sz w:val="24"/>
          <w:szCs w:val="24"/>
          <w:highlight w:val="none"/>
        </w:rPr>
        <w:t>采购人和采购代理机构不得相互串通损害国家利益、社会公共利益和其他当事人的合法权益</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不得以任何手段排斥其他投标人参与竞争。</w:t>
      </w:r>
    </w:p>
    <w:p w14:paraId="3CD043FE">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12.1.2</w:t>
      </w:r>
      <w:r>
        <w:rPr>
          <w:rFonts w:hint="eastAsia" w:ascii="宋体" w:hAnsi="宋体" w:cs="仿宋_GB2312"/>
          <w:color w:val="auto"/>
          <w:kern w:val="2"/>
          <w:sz w:val="24"/>
          <w:szCs w:val="24"/>
          <w:highlight w:val="none"/>
        </w:rPr>
        <w:t>采购人和采购代理机构不得向投标人索要或者接受其给予的赠品、回扣或者与采购无关的其他商品、服务。</w:t>
      </w:r>
    </w:p>
    <w:p w14:paraId="5A78102E">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12.1.3</w:t>
      </w:r>
      <w:r>
        <w:rPr>
          <w:rFonts w:hint="eastAsia" w:ascii="宋体" w:hAnsi="宋体" w:cs="仿宋_GB2312"/>
          <w:color w:val="auto"/>
          <w:kern w:val="2"/>
          <w:sz w:val="24"/>
          <w:szCs w:val="24"/>
          <w:highlight w:val="none"/>
        </w:rPr>
        <w:t>采购人和采购代理机构工作人员不得接受投标人组织的宴请、旅游、娱乐</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不得收受礼品、现金、有价证券等</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不得向投标人报销应当由个人承担的费用。</w:t>
      </w:r>
    </w:p>
    <w:p w14:paraId="44BFAE12">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12.1.4 </w:t>
      </w:r>
      <w:r>
        <w:rPr>
          <w:rFonts w:hint="eastAsia" w:ascii="宋体" w:hAnsi="宋体" w:cs="仿宋_GB2312"/>
          <w:color w:val="auto"/>
          <w:kern w:val="2"/>
          <w:sz w:val="24"/>
          <w:szCs w:val="24"/>
          <w:highlight w:val="none"/>
        </w:rPr>
        <w:t>采购人可以根据采购项目的特殊要求</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规定投标人的特定条件</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但不得以不合理的条件对投标人实行差别待遇或者歧视待遇。</w:t>
      </w:r>
    </w:p>
    <w:p w14:paraId="2054F896">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12.1.5 </w:t>
      </w:r>
      <w:r>
        <w:rPr>
          <w:rFonts w:hint="eastAsia" w:ascii="宋体" w:hAnsi="宋体" w:cs="仿宋_GB2312"/>
          <w:color w:val="auto"/>
          <w:kern w:val="2"/>
          <w:sz w:val="24"/>
          <w:szCs w:val="24"/>
          <w:highlight w:val="none"/>
        </w:rPr>
        <w:t>采购人和采购代理机构不得向他人透露已获取招标文件的潜在投标人的名称、数量以及可能影响公平竞争的有关招标投标的其他情况。</w:t>
      </w:r>
    </w:p>
    <w:p w14:paraId="02C3210A">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12.1.6 </w:t>
      </w:r>
      <w:r>
        <w:rPr>
          <w:rFonts w:hint="eastAsia" w:ascii="宋体" w:hAnsi="宋体" w:cs="仿宋_GB2312"/>
          <w:color w:val="auto"/>
          <w:kern w:val="2"/>
          <w:sz w:val="24"/>
          <w:szCs w:val="24"/>
          <w:highlight w:val="none"/>
        </w:rPr>
        <w:t>采购人和采购代理机构不得向评标委员会的评审专家作倾向性、误导性的解释或者说明。</w:t>
      </w:r>
    </w:p>
    <w:p w14:paraId="6264255E">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12.1.7 </w:t>
      </w:r>
      <w:r>
        <w:rPr>
          <w:rFonts w:hint="eastAsia" w:ascii="宋体" w:hAnsi="宋体" w:cs="仿宋_GB2312"/>
          <w:color w:val="auto"/>
          <w:kern w:val="2"/>
          <w:sz w:val="24"/>
          <w:szCs w:val="24"/>
          <w:highlight w:val="none"/>
        </w:rPr>
        <w:t>采购人或者采购代理机构不得通过对样品进行检测、对投标人进行考察等方式改变评审结果。</w:t>
      </w:r>
    </w:p>
    <w:p w14:paraId="60F44A82">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12.1.8</w:t>
      </w:r>
      <w:r>
        <w:rPr>
          <w:rFonts w:hint="eastAsia" w:ascii="宋体" w:hAnsi="宋体" w:cs="仿宋_GB2312"/>
          <w:color w:val="auto"/>
          <w:kern w:val="2"/>
          <w:sz w:val="24"/>
          <w:szCs w:val="24"/>
          <w:highlight w:val="none"/>
        </w:rPr>
        <w:t>在确定中标人前</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采购人或者采购代理机构不得与投标人就投标价格、投标方案等实质性内容进行谈判。</w:t>
      </w:r>
    </w:p>
    <w:p w14:paraId="193A8388">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12.1.9 </w:t>
      </w:r>
      <w:r>
        <w:rPr>
          <w:rFonts w:hint="eastAsia" w:ascii="宋体" w:hAnsi="宋体" w:cs="仿宋_GB2312"/>
          <w:color w:val="auto"/>
          <w:kern w:val="2"/>
          <w:sz w:val="24"/>
          <w:szCs w:val="24"/>
          <w:highlight w:val="none"/>
        </w:rPr>
        <w:t>采购人和采购代理机构不得向中标人提出任何不合理的要求</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作为签订合同的条件</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不得与中标人私下订立背离合同实质性内容的协议。</w:t>
      </w:r>
    </w:p>
    <w:p w14:paraId="0DB9C534">
      <w:pPr>
        <w:pStyle w:val="32"/>
        <w:wordWrap w:val="0"/>
        <w:snapToGrid w:val="0"/>
        <w:spacing w:before="0" w:after="0"/>
        <w:ind w:firstLine="482" w:firstLineChars="200"/>
        <w:jc w:val="left"/>
        <w:rPr>
          <w:rFonts w:ascii="宋体" w:hAnsi="宋体" w:cs="仿宋_GB2312"/>
          <w:bCs/>
          <w:color w:val="auto"/>
          <w:kern w:val="2"/>
          <w:sz w:val="24"/>
          <w:szCs w:val="24"/>
          <w:highlight w:val="none"/>
          <w:lang w:val="hr-HR"/>
        </w:rPr>
      </w:pPr>
      <w:bookmarkStart w:id="530" w:name="_Toc10481"/>
      <w:bookmarkStart w:id="531" w:name="_Toc432367373"/>
      <w:bookmarkStart w:id="532" w:name="_Toc25393"/>
      <w:r>
        <w:rPr>
          <w:rFonts w:hint="eastAsia" w:ascii="宋体" w:hAnsi="宋体" w:cs="仿宋_GB2312"/>
          <w:bCs/>
          <w:color w:val="auto"/>
          <w:kern w:val="2"/>
          <w:sz w:val="24"/>
          <w:szCs w:val="24"/>
          <w:highlight w:val="none"/>
          <w:lang w:val="hr-HR"/>
        </w:rPr>
        <w:t>12.</w:t>
      </w:r>
      <w:bookmarkStart w:id="533" w:name="_Toc247527601"/>
      <w:bookmarkStart w:id="534" w:name="_Toc247514000"/>
      <w:bookmarkStart w:id="535" w:name="_Toc300834996"/>
      <w:bookmarkStart w:id="536" w:name="_Toc152042352"/>
      <w:bookmarkStart w:id="537" w:name="_Toc430813289"/>
      <w:bookmarkStart w:id="538" w:name="_Toc152045576"/>
      <w:bookmarkStart w:id="539" w:name="_Toc144974544"/>
      <w:r>
        <w:rPr>
          <w:rFonts w:hint="eastAsia" w:ascii="宋体" w:hAnsi="宋体" w:cs="仿宋_GB2312"/>
          <w:bCs/>
          <w:color w:val="auto"/>
          <w:kern w:val="2"/>
          <w:sz w:val="24"/>
          <w:szCs w:val="24"/>
          <w:highlight w:val="none"/>
          <w:lang w:val="hr-HR"/>
        </w:rPr>
        <w:t xml:space="preserve">2 </w:t>
      </w:r>
      <w:r>
        <w:rPr>
          <w:rFonts w:hint="eastAsia" w:ascii="宋体" w:hAnsi="宋体" w:cs="仿宋_GB2312"/>
          <w:bCs/>
          <w:color w:val="auto"/>
          <w:kern w:val="2"/>
          <w:sz w:val="24"/>
          <w:szCs w:val="24"/>
          <w:highlight w:val="none"/>
        </w:rPr>
        <w:t>对投标人的纪律要求</w:t>
      </w:r>
      <w:bookmarkEnd w:id="530"/>
      <w:bookmarkEnd w:id="531"/>
      <w:bookmarkEnd w:id="532"/>
    </w:p>
    <w:p w14:paraId="30C0E4FD">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w:t>
      </w:r>
      <w:bookmarkEnd w:id="533"/>
      <w:bookmarkEnd w:id="534"/>
      <w:bookmarkEnd w:id="535"/>
      <w:bookmarkEnd w:id="536"/>
      <w:bookmarkEnd w:id="537"/>
      <w:bookmarkEnd w:id="538"/>
      <w:bookmarkEnd w:id="539"/>
      <w:r>
        <w:rPr>
          <w:rFonts w:hint="eastAsia" w:ascii="宋体" w:hAnsi="宋体" w:cs="仿宋_GB2312"/>
          <w:color w:val="auto"/>
          <w:kern w:val="2"/>
          <w:sz w:val="24"/>
          <w:szCs w:val="24"/>
          <w:highlight w:val="none"/>
          <w:lang w:val="hr-HR"/>
        </w:rPr>
        <w:t xml:space="preserve">2.2.1 </w:t>
      </w:r>
      <w:r>
        <w:rPr>
          <w:rFonts w:hint="eastAsia" w:ascii="宋体" w:hAnsi="宋体" w:cs="仿宋_GB2312"/>
          <w:color w:val="auto"/>
          <w:kern w:val="2"/>
          <w:sz w:val="24"/>
          <w:szCs w:val="24"/>
          <w:highlight w:val="none"/>
        </w:rPr>
        <w:t>投标人不得向采购人、采购代理机构、评标委员会的组成人员行贿或者提供虚假材料以及采取其他不正当手段谋取中标。</w:t>
      </w:r>
    </w:p>
    <w:p w14:paraId="53C4BD57">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12.2.2 </w:t>
      </w:r>
      <w:r>
        <w:rPr>
          <w:rFonts w:hint="eastAsia" w:ascii="宋体" w:hAnsi="宋体" w:cs="仿宋_GB2312"/>
          <w:color w:val="auto"/>
          <w:kern w:val="2"/>
          <w:sz w:val="24"/>
          <w:szCs w:val="24"/>
          <w:highlight w:val="none"/>
        </w:rPr>
        <w:t>投标人之间不得相互串通投标报价</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不得妨碍其他投标人的公平竞争</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不得损害采购活动各当事人的合法权益。</w:t>
      </w:r>
    </w:p>
    <w:p w14:paraId="7B68A86B">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12.2.3 </w:t>
      </w:r>
      <w:r>
        <w:rPr>
          <w:rFonts w:hint="eastAsia" w:ascii="宋体" w:hAnsi="宋体" w:cs="仿宋_GB2312"/>
          <w:color w:val="auto"/>
          <w:kern w:val="2"/>
          <w:sz w:val="24"/>
          <w:szCs w:val="24"/>
          <w:highlight w:val="none"/>
        </w:rPr>
        <w:t>投标人不得非法干预、影响评标办法的确定</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以及评标过程和结果。</w:t>
      </w:r>
    </w:p>
    <w:p w14:paraId="76F1DDC4">
      <w:pPr>
        <w:pStyle w:val="32"/>
        <w:wordWrap w:val="0"/>
        <w:snapToGrid w:val="0"/>
        <w:spacing w:before="0" w:after="0"/>
        <w:ind w:firstLine="482" w:firstLineChars="200"/>
        <w:jc w:val="left"/>
        <w:rPr>
          <w:rFonts w:ascii="宋体" w:hAnsi="宋体" w:cs="仿宋_GB2312"/>
          <w:bCs/>
          <w:color w:val="auto"/>
          <w:kern w:val="2"/>
          <w:sz w:val="24"/>
          <w:szCs w:val="24"/>
          <w:highlight w:val="none"/>
          <w:lang w:val="hr-HR"/>
        </w:rPr>
      </w:pPr>
      <w:bookmarkStart w:id="540" w:name="_Toc26716"/>
      <w:bookmarkStart w:id="541" w:name="_Toc432367374"/>
      <w:bookmarkStart w:id="542" w:name="_Toc9937"/>
      <w:r>
        <w:rPr>
          <w:rFonts w:hint="eastAsia" w:ascii="宋体" w:hAnsi="宋体" w:cs="仿宋_GB2312"/>
          <w:bCs/>
          <w:color w:val="auto"/>
          <w:kern w:val="2"/>
          <w:sz w:val="24"/>
          <w:szCs w:val="24"/>
          <w:highlight w:val="none"/>
          <w:lang w:val="hr-HR"/>
        </w:rPr>
        <w:t>12.</w:t>
      </w:r>
      <w:bookmarkStart w:id="543" w:name="_Toc152045577"/>
      <w:bookmarkStart w:id="544" w:name="_Toc247527602"/>
      <w:bookmarkStart w:id="545" w:name="_Toc430813290"/>
      <w:bookmarkStart w:id="546" w:name="_Toc300834997"/>
      <w:bookmarkStart w:id="547" w:name="_Toc152042353"/>
      <w:bookmarkStart w:id="548" w:name="_Toc247514001"/>
      <w:bookmarkStart w:id="549" w:name="_Toc144974545"/>
      <w:r>
        <w:rPr>
          <w:rFonts w:hint="eastAsia" w:ascii="宋体" w:hAnsi="宋体" w:cs="仿宋_GB2312"/>
          <w:bCs/>
          <w:color w:val="auto"/>
          <w:kern w:val="2"/>
          <w:sz w:val="24"/>
          <w:szCs w:val="24"/>
          <w:highlight w:val="none"/>
          <w:lang w:val="hr-HR"/>
        </w:rPr>
        <w:t xml:space="preserve">3 </w:t>
      </w:r>
      <w:r>
        <w:rPr>
          <w:rFonts w:hint="eastAsia" w:ascii="宋体" w:hAnsi="宋体" w:cs="仿宋_GB2312"/>
          <w:bCs/>
          <w:color w:val="auto"/>
          <w:kern w:val="2"/>
          <w:sz w:val="24"/>
          <w:szCs w:val="24"/>
          <w:highlight w:val="none"/>
        </w:rPr>
        <w:t>对评标委员会成员的纪律要求</w:t>
      </w:r>
      <w:bookmarkEnd w:id="540"/>
      <w:bookmarkEnd w:id="541"/>
      <w:bookmarkEnd w:id="542"/>
    </w:p>
    <w:p w14:paraId="2EC27B4F">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1</w:t>
      </w:r>
      <w:bookmarkEnd w:id="543"/>
      <w:bookmarkEnd w:id="544"/>
      <w:bookmarkEnd w:id="545"/>
      <w:bookmarkEnd w:id="546"/>
      <w:bookmarkEnd w:id="547"/>
      <w:bookmarkEnd w:id="548"/>
      <w:bookmarkEnd w:id="549"/>
      <w:r>
        <w:rPr>
          <w:rFonts w:hint="eastAsia" w:ascii="宋体" w:hAnsi="宋体" w:cs="仿宋_GB2312"/>
          <w:color w:val="auto"/>
          <w:kern w:val="2"/>
          <w:sz w:val="24"/>
          <w:szCs w:val="24"/>
          <w:highlight w:val="none"/>
          <w:lang w:val="hr-HR"/>
        </w:rPr>
        <w:t xml:space="preserve">2.3.1 </w:t>
      </w:r>
      <w:r>
        <w:rPr>
          <w:rFonts w:hint="eastAsia" w:ascii="宋体" w:hAnsi="宋体" w:cs="仿宋_GB2312"/>
          <w:color w:val="auto"/>
          <w:kern w:val="2"/>
          <w:sz w:val="24"/>
          <w:szCs w:val="24"/>
          <w:highlight w:val="none"/>
        </w:rPr>
        <w:t>评标委员会成员与投标人有利害关系的</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必须回避。</w:t>
      </w:r>
    </w:p>
    <w:p w14:paraId="348031E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lang w:val="hr-HR"/>
        </w:rPr>
        <w:t xml:space="preserve">12.3.2 </w:t>
      </w:r>
      <w:r>
        <w:rPr>
          <w:rFonts w:hint="eastAsia" w:ascii="宋体" w:hAnsi="宋体" w:cs="仿宋_GB2312"/>
          <w:color w:val="auto"/>
          <w:kern w:val="2"/>
          <w:sz w:val="24"/>
          <w:szCs w:val="24"/>
          <w:highlight w:val="none"/>
        </w:rPr>
        <w:t>评标委员会成员应当遵守评审工作纪律</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不得泄露评审文件、评审情况和评审中获悉的商业秘密。在评审过程中发现投标人有行贿、提供虚假材料或者串通等违法行为的，应当及时向有关行政监督部门报告。</w:t>
      </w:r>
    </w:p>
    <w:p w14:paraId="1C2B8B92">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12.3.3 评标委员会成员应当按照客观、公正、审慎的原则，根据招标文件规定的评审程序、评审方法和评审标准进行独立评审。招标文件内容违反国家有关强制性规定的，评标委员会应当停止评审并向采购人或者采购代理机构说明情况。招标文件中没有规定的评标标准不得作为评审的依据。评标委员会成员应当在评审报告上签字，对自己的评审意见承担法律责任。对评审报告有异议的，应当在评审报告上签署不同意见，并说明理由，否则视为同意评审报告。</w:t>
      </w:r>
    </w:p>
    <w:p w14:paraId="57CA3D6A">
      <w:pPr>
        <w:keepNext/>
        <w:keepLines/>
        <w:wordWrap w:val="0"/>
        <w:spacing w:line="360" w:lineRule="auto"/>
        <w:ind w:firstLine="482" w:firstLineChars="200"/>
        <w:jc w:val="left"/>
        <w:outlineLvl w:val="1"/>
        <w:rPr>
          <w:rFonts w:ascii="宋体" w:hAnsi="宋体" w:cs="仿宋_GB2312"/>
          <w:b/>
          <w:color w:val="auto"/>
          <w:kern w:val="2"/>
          <w:sz w:val="24"/>
          <w:szCs w:val="24"/>
          <w:highlight w:val="none"/>
          <w:lang w:val="hr-HR"/>
        </w:rPr>
      </w:pPr>
      <w:bookmarkStart w:id="550" w:name="_Toc432367376"/>
      <w:bookmarkStart w:id="551" w:name="_Toc17817"/>
      <w:bookmarkStart w:id="552" w:name="_Toc29913"/>
      <w:bookmarkStart w:id="553" w:name="_Toc144974547"/>
      <w:bookmarkStart w:id="554" w:name="_Toc152042357"/>
      <w:bookmarkStart w:id="555" w:name="_Toc152045580"/>
      <w:bookmarkStart w:id="556" w:name="_Toc430813293"/>
      <w:bookmarkStart w:id="557" w:name="_Toc247514004"/>
      <w:bookmarkStart w:id="558" w:name="_Toc300835000"/>
      <w:bookmarkStart w:id="559" w:name="_Toc247527605"/>
      <w:r>
        <w:rPr>
          <w:rFonts w:hint="eastAsia" w:ascii="宋体" w:hAnsi="宋体" w:cs="仿宋_GB2312"/>
          <w:b/>
          <w:color w:val="auto"/>
          <w:kern w:val="2"/>
          <w:sz w:val="24"/>
          <w:szCs w:val="24"/>
          <w:highlight w:val="none"/>
        </w:rPr>
        <w:t>（十三）</w:t>
      </w:r>
      <w:r>
        <w:rPr>
          <w:rFonts w:hint="eastAsia" w:ascii="宋体" w:hAnsi="宋体" w:cs="仿宋_GB2312"/>
          <w:b/>
          <w:color w:val="auto"/>
          <w:kern w:val="2"/>
          <w:sz w:val="24"/>
          <w:szCs w:val="24"/>
          <w:highlight w:val="none"/>
          <w:lang w:val="hr-HR"/>
        </w:rPr>
        <w:t>需要补充的其他内容</w:t>
      </w:r>
      <w:bookmarkEnd w:id="550"/>
      <w:bookmarkEnd w:id="551"/>
      <w:bookmarkEnd w:id="552"/>
    </w:p>
    <w:p w14:paraId="10C0C613">
      <w:pPr>
        <w:wordWrap w:val="0"/>
        <w:spacing w:line="360" w:lineRule="auto"/>
        <w:ind w:firstLine="480" w:firstLineChars="200"/>
        <w:rPr>
          <w:rFonts w:ascii="宋体" w:hAnsi="宋体" w:cs="仿宋_GB2312"/>
          <w:color w:val="auto"/>
          <w:kern w:val="2"/>
          <w:sz w:val="24"/>
          <w:szCs w:val="24"/>
          <w:highlight w:val="none"/>
          <w:lang w:val="hr-HR"/>
        </w:rPr>
      </w:pPr>
      <w:r>
        <w:rPr>
          <w:rFonts w:hint="eastAsia" w:ascii="宋体" w:hAnsi="宋体" w:cs="仿宋_GB2312"/>
          <w:color w:val="auto"/>
          <w:kern w:val="2"/>
          <w:sz w:val="24"/>
          <w:szCs w:val="24"/>
          <w:highlight w:val="none"/>
          <w:lang w:val="hr-HR"/>
        </w:rPr>
        <w:t xml:space="preserve">13.1 </w:t>
      </w:r>
      <w:r>
        <w:rPr>
          <w:rFonts w:hint="eastAsia" w:ascii="宋体" w:hAnsi="宋体" w:cs="仿宋_GB2312"/>
          <w:color w:val="auto"/>
          <w:kern w:val="2"/>
          <w:sz w:val="24"/>
          <w:szCs w:val="24"/>
          <w:highlight w:val="none"/>
        </w:rPr>
        <w:t>需要</w:t>
      </w:r>
      <w:bookmarkEnd w:id="553"/>
      <w:bookmarkEnd w:id="554"/>
      <w:bookmarkEnd w:id="555"/>
      <w:bookmarkEnd w:id="556"/>
      <w:bookmarkEnd w:id="557"/>
      <w:bookmarkEnd w:id="558"/>
      <w:bookmarkEnd w:id="559"/>
      <w:r>
        <w:rPr>
          <w:rFonts w:hint="eastAsia" w:ascii="宋体" w:hAnsi="宋体" w:cs="仿宋_GB2312"/>
          <w:color w:val="auto"/>
          <w:kern w:val="2"/>
          <w:sz w:val="24"/>
          <w:szCs w:val="24"/>
          <w:highlight w:val="none"/>
        </w:rPr>
        <w:t>补充的其他内容</w:t>
      </w:r>
      <w:r>
        <w:rPr>
          <w:rFonts w:hint="eastAsia" w:ascii="宋体" w:hAnsi="宋体" w:cs="仿宋_GB2312"/>
          <w:color w:val="auto"/>
          <w:kern w:val="2"/>
          <w:sz w:val="24"/>
          <w:szCs w:val="24"/>
          <w:highlight w:val="none"/>
          <w:lang w:val="hr-HR"/>
        </w:rPr>
        <w:t>：</w:t>
      </w:r>
      <w:r>
        <w:rPr>
          <w:rFonts w:hint="eastAsia" w:ascii="宋体" w:hAnsi="宋体" w:cs="仿宋_GB2312"/>
          <w:color w:val="auto"/>
          <w:kern w:val="2"/>
          <w:sz w:val="24"/>
          <w:szCs w:val="24"/>
          <w:highlight w:val="none"/>
        </w:rPr>
        <w:t>见投标人须知前附表。</w:t>
      </w:r>
    </w:p>
    <w:p w14:paraId="29C4C66A">
      <w:pPr>
        <w:wordWrap w:val="0"/>
        <w:snapToGrid w:val="0"/>
        <w:spacing w:line="360" w:lineRule="auto"/>
        <w:rPr>
          <w:rFonts w:ascii="宋体" w:hAnsi="宋体"/>
          <w:color w:val="auto"/>
          <w:sz w:val="22"/>
          <w:szCs w:val="22"/>
          <w:highlight w:val="none"/>
          <w:lang w:val="hr-HR"/>
        </w:rPr>
      </w:pPr>
    </w:p>
    <w:p w14:paraId="1C771E34">
      <w:pPr>
        <w:wordWrap w:val="0"/>
        <w:spacing w:line="300" w:lineRule="auto"/>
        <w:rPr>
          <w:rFonts w:ascii="宋体" w:hAnsi="宋体"/>
          <w:color w:val="auto"/>
          <w:sz w:val="24"/>
          <w:highlight w:val="none"/>
          <w:lang w:val="hr-HR"/>
        </w:rPr>
        <w:sectPr>
          <w:type w:val="nextColumn"/>
          <w:pgSz w:w="11905" w:h="16840"/>
          <w:pgMar w:top="1440" w:right="1797" w:bottom="1440" w:left="1797" w:header="851" w:footer="850" w:gutter="0"/>
          <w:pgNumType w:fmt="decimal"/>
          <w:cols w:space="720" w:num="1"/>
          <w:docGrid w:linePitch="312" w:charSpace="0"/>
        </w:sectPr>
      </w:pPr>
    </w:p>
    <w:p w14:paraId="6C383531">
      <w:pPr>
        <w:pStyle w:val="30"/>
        <w:wordWrap w:val="0"/>
        <w:autoSpaceDE/>
        <w:autoSpaceDN/>
        <w:adjustRightInd/>
        <w:spacing w:before="0" w:after="0" w:line="360" w:lineRule="auto"/>
        <w:rPr>
          <w:rFonts w:hint="default" w:ascii="微软雅黑" w:hAnsi="微软雅黑" w:eastAsia="微软雅黑" w:cs="微软雅黑"/>
          <w:bCs/>
          <w:color w:val="auto"/>
          <w:kern w:val="44"/>
          <w:sz w:val="32"/>
          <w:szCs w:val="32"/>
          <w:highlight w:val="none"/>
          <w:lang w:val="hr-HR"/>
        </w:rPr>
      </w:pPr>
      <w:bookmarkStart w:id="560" w:name="_Toc7312"/>
      <w:bookmarkStart w:id="561" w:name="_Toc19065"/>
      <w:bookmarkStart w:id="562" w:name="_Toc60575558"/>
      <w:bookmarkStart w:id="563" w:name="_Hlk55413324"/>
      <w:r>
        <w:rPr>
          <w:rFonts w:ascii="微软雅黑" w:hAnsi="微软雅黑" w:eastAsia="微软雅黑" w:cs="微软雅黑"/>
          <w:bCs/>
          <w:color w:val="auto"/>
          <w:kern w:val="44"/>
          <w:sz w:val="32"/>
          <w:szCs w:val="32"/>
          <w:highlight w:val="none"/>
        </w:rPr>
        <w:t>第三章</w:t>
      </w:r>
      <w:r>
        <w:rPr>
          <w:rFonts w:ascii="微软雅黑" w:hAnsi="微软雅黑" w:eastAsia="微软雅黑" w:cs="微软雅黑"/>
          <w:bCs/>
          <w:color w:val="auto"/>
          <w:kern w:val="44"/>
          <w:sz w:val="32"/>
          <w:szCs w:val="32"/>
          <w:highlight w:val="none"/>
          <w:lang w:val="hr-HR"/>
        </w:rPr>
        <w:t xml:space="preserve"> </w:t>
      </w:r>
      <w:r>
        <w:rPr>
          <w:rFonts w:ascii="微软雅黑" w:hAnsi="微软雅黑" w:eastAsia="微软雅黑" w:cs="微软雅黑"/>
          <w:bCs/>
          <w:color w:val="auto"/>
          <w:kern w:val="44"/>
          <w:sz w:val="32"/>
          <w:szCs w:val="32"/>
          <w:highlight w:val="none"/>
        </w:rPr>
        <w:t>项目采购需求</w:t>
      </w:r>
      <w:bookmarkEnd w:id="560"/>
      <w:bookmarkEnd w:id="561"/>
      <w:bookmarkEnd w:id="562"/>
    </w:p>
    <w:p w14:paraId="7F88FDC7">
      <w:pPr>
        <w:pStyle w:val="2"/>
        <w:keepNext/>
        <w:keepLines/>
        <w:pageBreakBefore w:val="0"/>
        <w:widowControl w:val="0"/>
        <w:kinsoku/>
        <w:wordWrap w:val="0"/>
        <w:overflowPunct/>
        <w:topLinePunct w:val="0"/>
        <w:autoSpaceDE/>
        <w:autoSpaceDN/>
        <w:bidi w:val="0"/>
        <w:adjustRightInd/>
        <w:snapToGrid/>
        <w:spacing w:before="0" w:after="0" w:line="360" w:lineRule="auto"/>
        <w:ind w:firstLine="482" w:firstLineChars="200"/>
        <w:textAlignment w:val="auto"/>
        <w:rPr>
          <w:color w:val="auto"/>
          <w:sz w:val="24"/>
          <w:szCs w:val="24"/>
          <w:highlight w:val="none"/>
          <w:lang w:val="hr-HR"/>
        </w:rPr>
      </w:pPr>
      <w:bookmarkStart w:id="564" w:name="_Toc22752"/>
      <w:bookmarkStart w:id="565" w:name="采购清单表"/>
      <w:r>
        <w:rPr>
          <w:rFonts w:hint="eastAsia" w:ascii="宋体" w:hAnsi="宋体" w:cs="宋体"/>
          <w:color w:val="auto"/>
          <w:sz w:val="24"/>
          <w:szCs w:val="24"/>
          <w:highlight w:val="none"/>
        </w:rPr>
        <w:t>一、采购清单</w:t>
      </w:r>
      <w:bookmarkEnd w:id="564"/>
    </w:p>
    <w:bookmarkEnd w:id="565"/>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7"/>
        <w:gridCol w:w="965"/>
        <w:gridCol w:w="570"/>
        <w:gridCol w:w="595"/>
        <w:gridCol w:w="485"/>
        <w:gridCol w:w="500"/>
        <w:gridCol w:w="755"/>
        <w:gridCol w:w="690"/>
        <w:gridCol w:w="530"/>
        <w:gridCol w:w="438"/>
        <w:gridCol w:w="398"/>
        <w:gridCol w:w="400"/>
        <w:gridCol w:w="400"/>
        <w:gridCol w:w="400"/>
        <w:gridCol w:w="400"/>
        <w:gridCol w:w="408"/>
      </w:tblGrid>
      <w:tr w14:paraId="21518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tblHeader/>
          <w:jc w:val="center"/>
        </w:trPr>
        <w:tc>
          <w:tcPr>
            <w:tcW w:w="239" w:type="pct"/>
            <w:vAlign w:val="center"/>
          </w:tcPr>
          <w:p w14:paraId="71397433">
            <w:pPr>
              <w:jc w:val="center"/>
              <w:rPr>
                <w:rFonts w:hint="eastAsia" w:ascii="宋体" w:hAnsi="宋体" w:eastAsia="宋体" w:cs="宋体"/>
                <w:color w:val="auto"/>
                <w:sz w:val="21"/>
                <w:szCs w:val="21"/>
                <w:highlight w:val="none"/>
              </w:rPr>
            </w:pPr>
            <w:bookmarkStart w:id="566" w:name="_Toc21638"/>
            <w:r>
              <w:rPr>
                <w:rFonts w:hint="eastAsia" w:ascii="宋体" w:hAnsi="宋体" w:eastAsia="宋体" w:cs="宋体"/>
                <w:color w:val="auto"/>
                <w:sz w:val="21"/>
                <w:szCs w:val="21"/>
                <w:highlight w:val="none"/>
              </w:rPr>
              <w:t>序号</w:t>
            </w:r>
          </w:p>
        </w:tc>
        <w:tc>
          <w:tcPr>
            <w:tcW w:w="579" w:type="pct"/>
            <w:vAlign w:val="center"/>
          </w:tcPr>
          <w:p w14:paraId="6606794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采购品目编号</w:t>
            </w:r>
          </w:p>
        </w:tc>
        <w:tc>
          <w:tcPr>
            <w:tcW w:w="342" w:type="pct"/>
            <w:vAlign w:val="center"/>
          </w:tcPr>
          <w:p w14:paraId="3096B0D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采购品目名称</w:t>
            </w:r>
          </w:p>
        </w:tc>
        <w:tc>
          <w:tcPr>
            <w:tcW w:w="357" w:type="pct"/>
            <w:vAlign w:val="center"/>
          </w:tcPr>
          <w:p w14:paraId="748B3EA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产品名称</w:t>
            </w:r>
          </w:p>
        </w:tc>
        <w:tc>
          <w:tcPr>
            <w:tcW w:w="291" w:type="pct"/>
            <w:vAlign w:val="center"/>
          </w:tcPr>
          <w:p w14:paraId="7AFC7A5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300" w:type="pct"/>
            <w:vAlign w:val="center"/>
          </w:tcPr>
          <w:p w14:paraId="6B2CA9C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453" w:type="pct"/>
            <w:vAlign w:val="center"/>
          </w:tcPr>
          <w:p w14:paraId="6537A3A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lang w:eastAsia="zh-CN"/>
              </w:rPr>
              <w:t>）</w:t>
            </w:r>
          </w:p>
        </w:tc>
        <w:tc>
          <w:tcPr>
            <w:tcW w:w="414" w:type="pct"/>
            <w:vAlign w:val="center"/>
          </w:tcPr>
          <w:p w14:paraId="6906183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交期要求</w:t>
            </w:r>
          </w:p>
        </w:tc>
        <w:tc>
          <w:tcPr>
            <w:tcW w:w="318" w:type="pct"/>
            <w:vAlign w:val="center"/>
          </w:tcPr>
          <w:p w14:paraId="12A698D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交货地点</w:t>
            </w:r>
          </w:p>
        </w:tc>
        <w:tc>
          <w:tcPr>
            <w:tcW w:w="263" w:type="pct"/>
            <w:vAlign w:val="center"/>
          </w:tcPr>
          <w:p w14:paraId="6D24267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技术要求</w:t>
            </w:r>
          </w:p>
        </w:tc>
        <w:tc>
          <w:tcPr>
            <w:tcW w:w="239" w:type="pct"/>
            <w:vAlign w:val="center"/>
          </w:tcPr>
          <w:p w14:paraId="62A2124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所属行业</w:t>
            </w:r>
          </w:p>
        </w:tc>
        <w:tc>
          <w:tcPr>
            <w:tcW w:w="240" w:type="pct"/>
            <w:vAlign w:val="center"/>
          </w:tcPr>
          <w:p w14:paraId="2DD0EA8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是否是核心产品</w:t>
            </w:r>
          </w:p>
        </w:tc>
        <w:tc>
          <w:tcPr>
            <w:tcW w:w="240" w:type="pct"/>
            <w:vAlign w:val="center"/>
          </w:tcPr>
          <w:p w14:paraId="7756EBD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是否允许进口产品投标</w:t>
            </w:r>
          </w:p>
        </w:tc>
        <w:tc>
          <w:tcPr>
            <w:tcW w:w="240" w:type="pct"/>
            <w:vAlign w:val="center"/>
          </w:tcPr>
          <w:p w14:paraId="55F3ECD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是否要求节能产品</w:t>
            </w:r>
          </w:p>
        </w:tc>
        <w:tc>
          <w:tcPr>
            <w:tcW w:w="240" w:type="pct"/>
            <w:vAlign w:val="center"/>
          </w:tcPr>
          <w:p w14:paraId="7198403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节能产要求类型</w:t>
            </w:r>
          </w:p>
        </w:tc>
        <w:tc>
          <w:tcPr>
            <w:tcW w:w="240" w:type="pct"/>
            <w:vAlign w:val="center"/>
          </w:tcPr>
          <w:p w14:paraId="47242CA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是否要求环保产品</w:t>
            </w:r>
          </w:p>
        </w:tc>
      </w:tr>
      <w:tr w14:paraId="17100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39" w:type="pct"/>
            <w:vAlign w:val="center"/>
          </w:tcPr>
          <w:p w14:paraId="21BE17B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79" w:type="pct"/>
            <w:vAlign w:val="center"/>
          </w:tcPr>
          <w:p w14:paraId="114D256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A05029900</w:t>
            </w:r>
          </w:p>
        </w:tc>
        <w:tc>
          <w:tcPr>
            <w:tcW w:w="342" w:type="pct"/>
            <w:vAlign w:val="center"/>
          </w:tcPr>
          <w:p w14:paraId="27D0E45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p>
          <w:p w14:paraId="288F4D1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用具</w:t>
            </w:r>
          </w:p>
        </w:tc>
        <w:tc>
          <w:tcPr>
            <w:tcW w:w="357" w:type="pct"/>
            <w:vAlign w:val="center"/>
          </w:tcPr>
          <w:p w14:paraId="2937CB01">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学生宿舍组合家具</w:t>
            </w:r>
          </w:p>
        </w:tc>
        <w:tc>
          <w:tcPr>
            <w:tcW w:w="291" w:type="pct"/>
            <w:vAlign w:val="center"/>
          </w:tcPr>
          <w:p w14:paraId="1FC51358">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批</w:t>
            </w:r>
          </w:p>
        </w:tc>
        <w:tc>
          <w:tcPr>
            <w:tcW w:w="300" w:type="pct"/>
            <w:vAlign w:val="center"/>
          </w:tcPr>
          <w:p w14:paraId="124AAAE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453" w:type="pct"/>
            <w:vAlign w:val="center"/>
          </w:tcPr>
          <w:p w14:paraId="5A58BC8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1904120</w:t>
            </w:r>
          </w:p>
        </w:tc>
        <w:tc>
          <w:tcPr>
            <w:tcW w:w="414" w:type="pct"/>
            <w:vAlign w:val="center"/>
          </w:tcPr>
          <w:p w14:paraId="6406E29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详见采购文件</w:t>
            </w:r>
          </w:p>
        </w:tc>
        <w:tc>
          <w:tcPr>
            <w:tcW w:w="318" w:type="pct"/>
            <w:vAlign w:val="center"/>
          </w:tcPr>
          <w:p w14:paraId="2C1CB6A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详见采购文件</w:t>
            </w:r>
          </w:p>
        </w:tc>
        <w:tc>
          <w:tcPr>
            <w:tcW w:w="263" w:type="pct"/>
            <w:vAlign w:val="center"/>
          </w:tcPr>
          <w:p w14:paraId="388D743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详见采购文件</w:t>
            </w:r>
          </w:p>
        </w:tc>
        <w:tc>
          <w:tcPr>
            <w:tcW w:w="239" w:type="pct"/>
            <w:vAlign w:val="center"/>
          </w:tcPr>
          <w:p w14:paraId="5C863C5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w:t>
            </w:r>
          </w:p>
        </w:tc>
        <w:tc>
          <w:tcPr>
            <w:tcW w:w="240" w:type="pct"/>
            <w:vAlign w:val="center"/>
          </w:tcPr>
          <w:p w14:paraId="1A7DE41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240" w:type="pct"/>
            <w:vAlign w:val="center"/>
          </w:tcPr>
          <w:p w14:paraId="218942A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240" w:type="pct"/>
            <w:vAlign w:val="center"/>
          </w:tcPr>
          <w:p w14:paraId="4C90F12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240" w:type="pct"/>
            <w:vAlign w:val="center"/>
          </w:tcPr>
          <w:p w14:paraId="4CA15521">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40" w:type="pct"/>
            <w:vAlign w:val="center"/>
          </w:tcPr>
          <w:p w14:paraId="4C0B7CD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2596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5000" w:type="pct"/>
            <w:gridSpan w:val="16"/>
            <w:vAlign w:val="center"/>
          </w:tcPr>
          <w:p w14:paraId="7FED951E">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注：后附具体明细清单</w:t>
            </w:r>
            <w:r>
              <w:rPr>
                <w:rFonts w:hint="eastAsia" w:ascii="宋体" w:hAnsi="宋体" w:cs="宋体"/>
                <w:b/>
                <w:bCs/>
                <w:color w:val="auto"/>
                <w:sz w:val="21"/>
                <w:szCs w:val="21"/>
                <w:highlight w:val="none"/>
                <w:lang w:val="en-US" w:eastAsia="zh-CN"/>
              </w:rPr>
              <w:t>（投标人需就具体明细清单进行分项报价，具体格式根据第七章投标文件格式的“分项报价表”填写并在系统中上传）</w:t>
            </w:r>
          </w:p>
        </w:tc>
      </w:tr>
    </w:tbl>
    <w:p w14:paraId="3FAA2740">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附：具体明细清单</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2699"/>
        <w:gridCol w:w="2702"/>
        <w:gridCol w:w="759"/>
        <w:gridCol w:w="735"/>
        <w:gridCol w:w="980"/>
      </w:tblGrid>
      <w:tr w14:paraId="1AB0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381" w:type="pct"/>
            <w:vAlign w:val="center"/>
          </w:tcPr>
          <w:p w14:paraId="06A412E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3168" w:type="pct"/>
            <w:gridSpan w:val="2"/>
            <w:vAlign w:val="center"/>
          </w:tcPr>
          <w:p w14:paraId="128816E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名称</w:t>
            </w:r>
          </w:p>
        </w:tc>
        <w:tc>
          <w:tcPr>
            <w:tcW w:w="445" w:type="pct"/>
            <w:vAlign w:val="center"/>
          </w:tcPr>
          <w:p w14:paraId="489334E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数量</w:t>
            </w:r>
          </w:p>
        </w:tc>
        <w:tc>
          <w:tcPr>
            <w:tcW w:w="431" w:type="pct"/>
            <w:vAlign w:val="center"/>
          </w:tcPr>
          <w:p w14:paraId="627AA3B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lang w:val="en-US" w:eastAsia="zh-CN"/>
              </w:rPr>
              <w:t>单位</w:t>
            </w:r>
          </w:p>
        </w:tc>
        <w:tc>
          <w:tcPr>
            <w:tcW w:w="574" w:type="pct"/>
            <w:vAlign w:val="center"/>
          </w:tcPr>
          <w:p w14:paraId="759DB91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是否核心产品</w:t>
            </w:r>
          </w:p>
        </w:tc>
      </w:tr>
      <w:tr w14:paraId="546C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381" w:type="pct"/>
            <w:vMerge w:val="restart"/>
            <w:vAlign w:val="center"/>
          </w:tcPr>
          <w:p w14:paraId="1B55B2A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1</w:t>
            </w:r>
          </w:p>
        </w:tc>
        <w:tc>
          <w:tcPr>
            <w:tcW w:w="1583" w:type="pct"/>
            <w:vMerge w:val="restart"/>
            <w:vAlign w:val="center"/>
          </w:tcPr>
          <w:p w14:paraId="6F19824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kern w:val="2"/>
                <w:sz w:val="21"/>
                <w:szCs w:val="21"/>
                <w:highlight w:val="none"/>
                <w:lang w:val="en-US" w:eastAsia="zh-CN"/>
              </w:rPr>
              <w:t>组合家具</w:t>
            </w:r>
            <w:r>
              <w:rPr>
                <w:rFonts w:hint="eastAsia" w:ascii="宋体" w:hAnsi="宋体" w:eastAsia="宋体" w:cs="宋体"/>
                <w:b/>
                <w:bCs/>
                <w:color w:val="auto"/>
                <w:kern w:val="2"/>
                <w:sz w:val="21"/>
                <w:szCs w:val="21"/>
                <w:highlight w:val="none"/>
              </w:rPr>
              <w:t>（床、衣柜、书桌、书架、</w:t>
            </w:r>
            <w:r>
              <w:rPr>
                <w:rFonts w:hint="eastAsia" w:ascii="宋体" w:hAnsi="宋体" w:eastAsia="宋体" w:cs="宋体"/>
                <w:b/>
                <w:bCs/>
                <w:color w:val="auto"/>
                <w:kern w:val="2"/>
                <w:sz w:val="21"/>
                <w:szCs w:val="21"/>
                <w:highlight w:val="none"/>
                <w:lang w:eastAsia="zh-CN"/>
              </w:rPr>
              <w:t>步梯、</w:t>
            </w:r>
            <w:r>
              <w:rPr>
                <w:rFonts w:hint="eastAsia" w:ascii="宋体" w:hAnsi="宋体" w:eastAsia="宋体" w:cs="宋体"/>
                <w:b/>
                <w:bCs/>
                <w:color w:val="auto"/>
                <w:kern w:val="2"/>
                <w:sz w:val="21"/>
                <w:szCs w:val="21"/>
                <w:highlight w:val="none"/>
                <w:lang w:val="en-US" w:eastAsia="zh-CN"/>
              </w:rPr>
              <w:t>公寓椅等</w:t>
            </w:r>
            <w:r>
              <w:rPr>
                <w:rFonts w:hint="eastAsia" w:ascii="宋体" w:hAnsi="宋体" w:eastAsia="宋体" w:cs="宋体"/>
                <w:b/>
                <w:bCs/>
                <w:color w:val="auto"/>
                <w:kern w:val="2"/>
                <w:sz w:val="21"/>
                <w:szCs w:val="21"/>
                <w:highlight w:val="none"/>
              </w:rPr>
              <w:t>）</w:t>
            </w:r>
          </w:p>
        </w:tc>
        <w:tc>
          <w:tcPr>
            <w:tcW w:w="1584" w:type="pct"/>
            <w:vAlign w:val="center"/>
          </w:tcPr>
          <w:p w14:paraId="0D341AA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整体尺寸：≥长4700mm*宽950mm*高2250mm</w:t>
            </w:r>
          </w:p>
        </w:tc>
        <w:tc>
          <w:tcPr>
            <w:tcW w:w="445" w:type="pct"/>
            <w:vAlign w:val="center"/>
          </w:tcPr>
          <w:p w14:paraId="1CE2147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kern w:val="2"/>
                <w:sz w:val="21"/>
                <w:szCs w:val="21"/>
                <w:highlight w:val="none"/>
                <w:lang w:val="en-US" w:eastAsia="zh-CN"/>
              </w:rPr>
              <w:t>362</w:t>
            </w:r>
          </w:p>
        </w:tc>
        <w:tc>
          <w:tcPr>
            <w:tcW w:w="431" w:type="pct"/>
            <w:vAlign w:val="center"/>
          </w:tcPr>
          <w:p w14:paraId="13A19D2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kern w:val="2"/>
                <w:sz w:val="21"/>
                <w:szCs w:val="21"/>
                <w:highlight w:val="none"/>
                <w:lang w:val="en-US" w:eastAsia="zh-CN"/>
              </w:rPr>
              <w:t>人位</w:t>
            </w:r>
          </w:p>
        </w:tc>
        <w:tc>
          <w:tcPr>
            <w:tcW w:w="574" w:type="pct"/>
            <w:vMerge w:val="restart"/>
            <w:vAlign w:val="center"/>
          </w:tcPr>
          <w:p w14:paraId="71449AE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default" w:ascii="宋体" w:hAnsi="宋体" w:eastAsia="宋体" w:cs="宋体"/>
                <w:b/>
                <w:bCs/>
                <w:color w:val="auto"/>
                <w:kern w:val="2"/>
                <w:sz w:val="21"/>
                <w:szCs w:val="21"/>
                <w:highlight w:val="none"/>
                <w:lang w:val="en-US" w:eastAsia="zh-CN"/>
              </w:rPr>
            </w:pPr>
            <w:r>
              <w:rPr>
                <w:rFonts w:hint="eastAsia" w:ascii="宋体" w:hAnsi="宋体" w:eastAsia="宋体" w:cs="宋体"/>
                <w:b/>
                <w:bCs/>
                <w:color w:val="auto"/>
                <w:sz w:val="21"/>
                <w:szCs w:val="21"/>
                <w:highlight w:val="none"/>
                <w:vertAlign w:val="baseline"/>
                <w:lang w:val="en-US" w:eastAsia="zh-CN"/>
              </w:rPr>
              <w:t>是</w:t>
            </w:r>
          </w:p>
        </w:tc>
      </w:tr>
      <w:tr w14:paraId="23D3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381" w:type="pct"/>
            <w:vMerge w:val="continue"/>
            <w:vAlign w:val="center"/>
          </w:tcPr>
          <w:p w14:paraId="538D87E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color w:val="auto"/>
                <w:sz w:val="21"/>
                <w:szCs w:val="21"/>
                <w:highlight w:val="none"/>
              </w:rPr>
            </w:pPr>
          </w:p>
        </w:tc>
        <w:tc>
          <w:tcPr>
            <w:tcW w:w="1583" w:type="pct"/>
            <w:vMerge w:val="continue"/>
            <w:vAlign w:val="center"/>
          </w:tcPr>
          <w:p w14:paraId="785333E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color w:val="auto"/>
                <w:sz w:val="21"/>
                <w:szCs w:val="21"/>
                <w:highlight w:val="none"/>
              </w:rPr>
            </w:pPr>
          </w:p>
        </w:tc>
        <w:tc>
          <w:tcPr>
            <w:tcW w:w="1584" w:type="pct"/>
            <w:vAlign w:val="center"/>
          </w:tcPr>
          <w:p w14:paraId="7C6A290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整体尺寸：≥长4500mm*宽950mm*高2250mm</w:t>
            </w:r>
          </w:p>
        </w:tc>
        <w:tc>
          <w:tcPr>
            <w:tcW w:w="445" w:type="pct"/>
            <w:vAlign w:val="center"/>
          </w:tcPr>
          <w:p w14:paraId="35D74DD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362</w:t>
            </w:r>
          </w:p>
        </w:tc>
        <w:tc>
          <w:tcPr>
            <w:tcW w:w="431" w:type="pct"/>
            <w:vAlign w:val="center"/>
          </w:tcPr>
          <w:p w14:paraId="3C426D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人位</w:t>
            </w:r>
          </w:p>
        </w:tc>
        <w:tc>
          <w:tcPr>
            <w:tcW w:w="574" w:type="pct"/>
            <w:vMerge w:val="continue"/>
            <w:vAlign w:val="center"/>
          </w:tcPr>
          <w:p w14:paraId="7B6C3D9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center"/>
              <w:textAlignment w:val="auto"/>
              <w:outlineLvl w:val="9"/>
              <w:rPr>
                <w:rFonts w:hint="default" w:ascii="宋体" w:hAnsi="宋体" w:eastAsia="宋体" w:cs="宋体"/>
                <w:b/>
                <w:bCs/>
                <w:color w:val="auto"/>
                <w:kern w:val="2"/>
                <w:sz w:val="21"/>
                <w:szCs w:val="21"/>
                <w:highlight w:val="none"/>
                <w:lang w:val="en-US" w:eastAsia="zh-CN"/>
              </w:rPr>
            </w:pPr>
          </w:p>
        </w:tc>
      </w:tr>
      <w:tr w14:paraId="1E17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6"/>
            <w:vAlign w:val="center"/>
          </w:tcPr>
          <w:p w14:paraId="4A83B64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p>
          <w:p w14:paraId="20169A9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both"/>
              <w:textAlignment w:val="auto"/>
              <w:outlineLvl w:val="9"/>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1、</w:t>
            </w:r>
            <w:r>
              <w:rPr>
                <w:rFonts w:hint="eastAsia" w:ascii="宋体" w:hAnsi="宋体" w:cs="宋体"/>
                <w:b/>
                <w:bCs/>
                <w:color w:val="auto"/>
                <w:sz w:val="21"/>
                <w:szCs w:val="21"/>
                <w:highlight w:val="none"/>
                <w:lang w:val="en-US" w:eastAsia="zh-CN"/>
              </w:rPr>
              <w:t>投标人需就</w:t>
            </w:r>
            <w:r>
              <w:rPr>
                <w:rFonts w:hint="eastAsia" w:cs="宋体"/>
                <w:b/>
                <w:bCs/>
                <w:color w:val="auto"/>
                <w:sz w:val="21"/>
                <w:szCs w:val="21"/>
                <w:highlight w:val="none"/>
                <w:lang w:val="en-US" w:eastAsia="zh-CN"/>
              </w:rPr>
              <w:t>上述</w:t>
            </w:r>
            <w:r>
              <w:rPr>
                <w:rFonts w:hint="eastAsia" w:ascii="宋体" w:hAnsi="宋体" w:cs="宋体"/>
                <w:b/>
                <w:bCs/>
                <w:color w:val="auto"/>
                <w:sz w:val="21"/>
                <w:szCs w:val="21"/>
                <w:highlight w:val="none"/>
                <w:lang w:val="en-US" w:eastAsia="zh-CN"/>
              </w:rPr>
              <w:t>具体明细清单进行分项报价，具体格式根据第七章投标文件格式的“分项报价表”填写并在系统中上传</w:t>
            </w:r>
            <w:r>
              <w:rPr>
                <w:rFonts w:hint="eastAsia" w:cs="宋体"/>
                <w:b/>
                <w:bCs/>
                <w:color w:val="auto"/>
                <w:sz w:val="21"/>
                <w:szCs w:val="21"/>
                <w:highlight w:val="none"/>
                <w:lang w:val="en-US" w:eastAsia="zh-CN"/>
              </w:rPr>
              <w:t>。</w:t>
            </w:r>
          </w:p>
          <w:p w14:paraId="02336DE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both"/>
              <w:textAlignment w:val="auto"/>
              <w:outlineLvl w:val="9"/>
              <w:rPr>
                <w:rFonts w:hint="default"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2、中标人需根据人位数量配备足量的活性炭包。</w:t>
            </w:r>
          </w:p>
        </w:tc>
      </w:tr>
    </w:tbl>
    <w:p w14:paraId="32F97438">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要求/备注说明</w:t>
      </w:r>
    </w:p>
    <w:tbl>
      <w:tblPr>
        <w:tblStyle w:val="22"/>
        <w:tblW w:w="5000" w:type="pct"/>
        <w:jc w:val="center"/>
        <w:tblLayout w:type="autofit"/>
        <w:tblCellMar>
          <w:top w:w="0" w:type="dxa"/>
          <w:left w:w="108" w:type="dxa"/>
          <w:bottom w:w="0" w:type="dxa"/>
          <w:right w:w="108" w:type="dxa"/>
        </w:tblCellMar>
      </w:tblPr>
      <w:tblGrid>
        <w:gridCol w:w="1242"/>
        <w:gridCol w:w="7285"/>
      </w:tblGrid>
      <w:tr w14:paraId="489977C6">
        <w:tblPrEx>
          <w:tblCellMar>
            <w:top w:w="0" w:type="dxa"/>
            <w:left w:w="108" w:type="dxa"/>
            <w:bottom w:w="0" w:type="dxa"/>
            <w:right w:w="108" w:type="dxa"/>
          </w:tblCellMar>
        </w:tblPrEx>
        <w:trPr>
          <w:trHeight w:val="567"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0DEC74BC">
            <w:pPr>
              <w:keepNext w:val="0"/>
              <w:keepLines w:val="0"/>
              <w:pageBreakBefore w:val="0"/>
              <w:widowControl w:val="0"/>
              <w:kinsoku/>
              <w:overflowPunct/>
              <w:topLinePunct w:val="0"/>
              <w:autoSpaceDE/>
              <w:autoSpaceDN/>
              <w:bidi w:val="0"/>
              <w:adjustRightInd/>
              <w:snapToGrid/>
              <w:spacing w:line="400" w:lineRule="exact"/>
              <w:textAlignment w:val="auto"/>
              <w:outlineLvl w:val="9"/>
              <w:rPr>
                <w:rFonts w:ascii="宋体" w:hAnsi="宋体"/>
                <w:b/>
                <w:bCs/>
                <w:color w:val="auto"/>
                <w:sz w:val="21"/>
                <w:szCs w:val="21"/>
                <w:highlight w:val="none"/>
              </w:rPr>
            </w:pPr>
            <w:r>
              <w:rPr>
                <w:rFonts w:hint="eastAsia" w:ascii="宋体" w:hAnsi="宋体"/>
                <w:b/>
                <w:bCs/>
                <w:color w:val="auto"/>
                <w:sz w:val="21"/>
                <w:szCs w:val="21"/>
                <w:highlight w:val="none"/>
              </w:rPr>
              <w:t>核心产品</w:t>
            </w:r>
          </w:p>
        </w:tc>
        <w:tc>
          <w:tcPr>
            <w:tcW w:w="4271" w:type="pct"/>
            <w:tcBorders>
              <w:top w:val="single" w:color="auto" w:sz="4" w:space="0"/>
              <w:left w:val="single" w:color="auto" w:sz="4" w:space="0"/>
              <w:bottom w:val="single" w:color="auto" w:sz="4" w:space="0"/>
              <w:right w:val="single" w:color="auto" w:sz="4" w:space="0"/>
            </w:tcBorders>
            <w:vAlign w:val="center"/>
          </w:tcPr>
          <w:p w14:paraId="55D614A0">
            <w:pPr>
              <w:keepNext w:val="0"/>
              <w:keepLines w:val="0"/>
              <w:pageBreakBefore w:val="0"/>
              <w:widowControl w:val="0"/>
              <w:kinsoku/>
              <w:overflowPunct/>
              <w:topLinePunct w:val="0"/>
              <w:autoSpaceDE/>
              <w:autoSpaceDN/>
              <w:bidi w:val="0"/>
              <w:adjustRightInd/>
              <w:snapToGrid/>
              <w:spacing w:line="400" w:lineRule="exact"/>
              <w:textAlignment w:val="auto"/>
              <w:outlineLvl w:val="9"/>
              <w:rPr>
                <w:rFonts w:hint="default" w:eastAsia="宋体"/>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组合家具</w:t>
            </w:r>
            <w:r>
              <w:rPr>
                <w:rFonts w:hint="eastAsia" w:ascii="宋体" w:hAnsi="宋体" w:eastAsia="宋体" w:cs="宋体"/>
                <w:b/>
                <w:bCs/>
                <w:color w:val="auto"/>
                <w:kern w:val="2"/>
                <w:sz w:val="21"/>
                <w:szCs w:val="21"/>
                <w:highlight w:val="none"/>
              </w:rPr>
              <w:t>（床、衣柜、书桌、书架、</w:t>
            </w:r>
            <w:r>
              <w:rPr>
                <w:rFonts w:hint="eastAsia" w:ascii="宋体" w:hAnsi="宋体" w:eastAsia="宋体" w:cs="宋体"/>
                <w:b/>
                <w:bCs/>
                <w:color w:val="auto"/>
                <w:kern w:val="2"/>
                <w:sz w:val="21"/>
                <w:szCs w:val="21"/>
                <w:highlight w:val="none"/>
                <w:lang w:eastAsia="zh-CN"/>
              </w:rPr>
              <w:t>步梯、</w:t>
            </w:r>
            <w:r>
              <w:rPr>
                <w:rFonts w:hint="eastAsia" w:ascii="宋体" w:hAnsi="宋体" w:eastAsia="宋体" w:cs="宋体"/>
                <w:b/>
                <w:bCs/>
                <w:color w:val="auto"/>
                <w:kern w:val="2"/>
                <w:sz w:val="21"/>
                <w:szCs w:val="21"/>
                <w:highlight w:val="none"/>
                <w:lang w:val="en-US" w:eastAsia="zh-CN"/>
              </w:rPr>
              <w:t>公寓椅等</w:t>
            </w:r>
            <w:r>
              <w:rPr>
                <w:rFonts w:hint="eastAsia" w:ascii="宋体" w:hAnsi="宋体" w:eastAsia="宋体" w:cs="宋体"/>
                <w:b/>
                <w:bCs/>
                <w:color w:val="auto"/>
                <w:kern w:val="2"/>
                <w:sz w:val="21"/>
                <w:szCs w:val="21"/>
                <w:highlight w:val="none"/>
              </w:rPr>
              <w:t>）</w:t>
            </w:r>
          </w:p>
        </w:tc>
      </w:tr>
      <w:tr w14:paraId="0D7091DA">
        <w:tblPrEx>
          <w:tblCellMar>
            <w:top w:w="0" w:type="dxa"/>
            <w:left w:w="108" w:type="dxa"/>
            <w:bottom w:w="0" w:type="dxa"/>
            <w:right w:w="108" w:type="dxa"/>
          </w:tblCellMar>
        </w:tblPrEx>
        <w:trPr>
          <w:trHeight w:val="567"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52F27DC8">
            <w:pPr>
              <w:keepNext w:val="0"/>
              <w:keepLines w:val="0"/>
              <w:pageBreakBefore w:val="0"/>
              <w:widowControl w:val="0"/>
              <w:kinsoku/>
              <w:overflowPunct/>
              <w:topLinePunct w:val="0"/>
              <w:autoSpaceDE/>
              <w:autoSpaceDN/>
              <w:bidi w:val="0"/>
              <w:adjustRightInd/>
              <w:snapToGrid/>
              <w:spacing w:line="400" w:lineRule="exact"/>
              <w:textAlignment w:val="auto"/>
              <w:outlineLvl w:val="9"/>
              <w:rPr>
                <w:rFonts w:ascii="宋体" w:hAnsi="宋体"/>
                <w:b/>
                <w:bCs/>
                <w:color w:val="auto"/>
                <w:sz w:val="21"/>
                <w:szCs w:val="21"/>
                <w:highlight w:val="none"/>
              </w:rPr>
            </w:pPr>
            <w:r>
              <w:rPr>
                <w:rFonts w:hint="eastAsia" w:ascii="宋体" w:hAnsi="宋体"/>
                <w:b/>
                <w:bCs/>
                <w:color w:val="auto"/>
                <w:sz w:val="21"/>
                <w:szCs w:val="21"/>
                <w:highlight w:val="none"/>
              </w:rPr>
              <w:t>节能产品</w:t>
            </w:r>
          </w:p>
        </w:tc>
        <w:tc>
          <w:tcPr>
            <w:tcW w:w="7281" w:type="dxa"/>
            <w:tcBorders>
              <w:top w:val="single" w:color="auto" w:sz="4" w:space="0"/>
              <w:left w:val="single" w:color="auto" w:sz="4" w:space="0"/>
              <w:bottom w:val="single" w:color="auto" w:sz="4" w:space="0"/>
              <w:right w:val="single" w:color="auto" w:sz="4" w:space="0"/>
            </w:tcBorders>
            <w:vAlign w:val="center"/>
          </w:tcPr>
          <w:p w14:paraId="350F9CCC">
            <w:pPr>
              <w:keepNext w:val="0"/>
              <w:keepLines w:val="0"/>
              <w:pageBreakBefore w:val="0"/>
              <w:widowControl w:val="0"/>
              <w:kinsoku/>
              <w:overflowPunct/>
              <w:topLinePunct w:val="0"/>
              <w:autoSpaceDE/>
              <w:autoSpaceDN/>
              <w:bidi w:val="0"/>
              <w:adjustRightInd/>
              <w:snapToGrid/>
              <w:spacing w:line="400" w:lineRule="exact"/>
              <w:textAlignment w:val="auto"/>
              <w:outlineLvl w:val="9"/>
              <w:rPr>
                <w:rFonts w:ascii="宋体" w:hAnsi="宋体"/>
                <w:color w:val="auto"/>
                <w:sz w:val="21"/>
                <w:szCs w:val="21"/>
                <w:highlight w:val="none"/>
              </w:rPr>
            </w:pPr>
            <w:r>
              <w:rPr>
                <w:rFonts w:hint="eastAsia" w:ascii="宋体" w:hAnsi="宋体"/>
                <w:color w:val="auto"/>
                <w:sz w:val="21"/>
                <w:szCs w:val="21"/>
                <w:highlight w:val="none"/>
              </w:rPr>
              <w:t>无</w:t>
            </w:r>
          </w:p>
        </w:tc>
      </w:tr>
      <w:tr w14:paraId="15B7B5F6">
        <w:tblPrEx>
          <w:tblCellMar>
            <w:top w:w="0" w:type="dxa"/>
            <w:left w:w="108" w:type="dxa"/>
            <w:bottom w:w="0" w:type="dxa"/>
            <w:right w:w="108" w:type="dxa"/>
          </w:tblCellMar>
        </w:tblPrEx>
        <w:trPr>
          <w:trHeight w:val="567"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02142DBC">
            <w:pPr>
              <w:keepNext w:val="0"/>
              <w:keepLines w:val="0"/>
              <w:pageBreakBefore w:val="0"/>
              <w:widowControl w:val="0"/>
              <w:kinsoku/>
              <w:overflowPunct/>
              <w:topLinePunct w:val="0"/>
              <w:autoSpaceDE/>
              <w:autoSpaceDN/>
              <w:bidi w:val="0"/>
              <w:adjustRightInd/>
              <w:snapToGrid/>
              <w:spacing w:line="400" w:lineRule="exact"/>
              <w:textAlignment w:val="auto"/>
              <w:outlineLvl w:val="9"/>
              <w:rPr>
                <w:rFonts w:ascii="宋体" w:hAnsi="宋体"/>
                <w:b/>
                <w:bCs/>
                <w:color w:val="auto"/>
                <w:sz w:val="21"/>
                <w:szCs w:val="21"/>
                <w:highlight w:val="none"/>
              </w:rPr>
            </w:pPr>
            <w:r>
              <w:rPr>
                <w:rFonts w:hint="eastAsia" w:ascii="宋体" w:hAnsi="宋体"/>
                <w:b/>
                <w:bCs/>
                <w:color w:val="auto"/>
                <w:sz w:val="21"/>
                <w:szCs w:val="21"/>
                <w:highlight w:val="none"/>
              </w:rPr>
              <w:t>进口产品</w:t>
            </w:r>
          </w:p>
        </w:tc>
        <w:tc>
          <w:tcPr>
            <w:tcW w:w="7281" w:type="dxa"/>
            <w:tcBorders>
              <w:top w:val="single" w:color="auto" w:sz="4" w:space="0"/>
              <w:left w:val="single" w:color="auto" w:sz="4" w:space="0"/>
              <w:bottom w:val="single" w:color="auto" w:sz="4" w:space="0"/>
              <w:right w:val="single" w:color="auto" w:sz="4" w:space="0"/>
            </w:tcBorders>
            <w:vAlign w:val="center"/>
          </w:tcPr>
          <w:p w14:paraId="3B8F46C9">
            <w:pPr>
              <w:keepNext w:val="0"/>
              <w:keepLines w:val="0"/>
              <w:pageBreakBefore w:val="0"/>
              <w:widowControl w:val="0"/>
              <w:kinsoku/>
              <w:overflowPunct/>
              <w:topLinePunct w:val="0"/>
              <w:autoSpaceDE/>
              <w:autoSpaceDN/>
              <w:bidi w:val="0"/>
              <w:adjustRightInd/>
              <w:snapToGrid/>
              <w:spacing w:line="400" w:lineRule="exact"/>
              <w:textAlignment w:val="auto"/>
              <w:outlineLvl w:val="9"/>
              <w:rPr>
                <w:rFonts w:ascii="宋体" w:hAnsi="宋体"/>
                <w:color w:val="auto"/>
                <w:sz w:val="21"/>
                <w:szCs w:val="21"/>
                <w:highlight w:val="none"/>
              </w:rPr>
            </w:pPr>
            <w:r>
              <w:rPr>
                <w:rFonts w:hint="eastAsia" w:ascii="宋体" w:hAnsi="宋体"/>
                <w:color w:val="auto"/>
                <w:sz w:val="21"/>
                <w:szCs w:val="21"/>
                <w:highlight w:val="none"/>
              </w:rPr>
              <w:t>本项目不接受进口产品参与投标。</w:t>
            </w:r>
          </w:p>
        </w:tc>
      </w:tr>
      <w:tr w14:paraId="6A1E36B2">
        <w:tblPrEx>
          <w:tblCellMar>
            <w:top w:w="0" w:type="dxa"/>
            <w:left w:w="108" w:type="dxa"/>
            <w:bottom w:w="0" w:type="dxa"/>
            <w:right w:w="108" w:type="dxa"/>
          </w:tblCellMar>
        </w:tblPrEx>
        <w:trPr>
          <w:trHeight w:val="567"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61B86D94">
            <w:pPr>
              <w:keepNext w:val="0"/>
              <w:keepLines w:val="0"/>
              <w:pageBreakBefore w:val="0"/>
              <w:widowControl w:val="0"/>
              <w:kinsoku/>
              <w:overflowPunct/>
              <w:topLinePunct w:val="0"/>
              <w:autoSpaceDE/>
              <w:autoSpaceDN/>
              <w:bidi w:val="0"/>
              <w:adjustRightInd/>
              <w:snapToGrid/>
              <w:spacing w:line="400" w:lineRule="exact"/>
              <w:textAlignment w:val="auto"/>
              <w:outlineLvl w:val="9"/>
              <w:rPr>
                <w:rFonts w:ascii="宋体" w:hAnsi="宋体"/>
                <w:b/>
                <w:bCs/>
                <w:color w:val="auto"/>
                <w:sz w:val="21"/>
                <w:szCs w:val="21"/>
                <w:highlight w:val="none"/>
              </w:rPr>
            </w:pPr>
            <w:r>
              <w:rPr>
                <w:rFonts w:hint="eastAsia" w:ascii="宋体" w:hAnsi="宋体"/>
                <w:b/>
                <w:bCs/>
                <w:color w:val="auto"/>
                <w:sz w:val="21"/>
                <w:szCs w:val="21"/>
                <w:highlight w:val="none"/>
              </w:rPr>
              <w:t>适宜中小企业提供</w:t>
            </w:r>
          </w:p>
        </w:tc>
        <w:tc>
          <w:tcPr>
            <w:tcW w:w="7281" w:type="dxa"/>
            <w:tcBorders>
              <w:top w:val="single" w:color="auto" w:sz="4" w:space="0"/>
              <w:left w:val="single" w:color="auto" w:sz="4" w:space="0"/>
              <w:bottom w:val="single" w:color="auto" w:sz="4" w:space="0"/>
              <w:right w:val="single" w:color="auto" w:sz="4" w:space="0"/>
            </w:tcBorders>
            <w:vAlign w:val="center"/>
          </w:tcPr>
          <w:p w14:paraId="3D989FD1">
            <w:pPr>
              <w:pStyle w:val="44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textAlignment w:val="auto"/>
              <w:outlineLvl w:val="9"/>
              <w:rPr>
                <w:rFonts w:ascii="宋体" w:hAnsi="宋体"/>
                <w:color w:val="auto"/>
                <w:sz w:val="21"/>
                <w:szCs w:val="21"/>
                <w:highlight w:val="none"/>
              </w:rPr>
            </w:pPr>
            <w:r>
              <w:rPr>
                <w:rFonts w:hint="eastAsia"/>
                <w:b/>
                <w:bCs/>
                <w:color w:val="auto"/>
                <w:sz w:val="21"/>
                <w:szCs w:val="21"/>
                <w:highlight w:val="none"/>
              </w:rPr>
              <w:t>★</w:t>
            </w:r>
            <w:r>
              <w:rPr>
                <w:rFonts w:hint="eastAsia"/>
                <w:b/>
                <w:bCs/>
                <w:color w:val="auto"/>
                <w:sz w:val="21"/>
                <w:szCs w:val="21"/>
                <w:highlight w:val="none"/>
                <w:lang w:val="en-US" w:eastAsia="zh-CN"/>
              </w:rPr>
              <w:t>本项目专门面向中小微企业采购（面向中小微企业的类型为：中小微企业），投标人所投全部产品制造商应为符合《政府采购促进中小企业发展管理办法》（财库【2020】46号）规定的中小企业（监狱企业、残疾人福利性单位均视同小型、微型企业），投标人须提供《中小企业声明函》。采购标的对应的中小企业划分标准所属行业为“工业”。</w:t>
            </w:r>
          </w:p>
        </w:tc>
      </w:tr>
      <w:tr w14:paraId="5F5F1FED">
        <w:tblPrEx>
          <w:tblCellMar>
            <w:top w:w="0" w:type="dxa"/>
            <w:left w:w="108" w:type="dxa"/>
            <w:bottom w:w="0" w:type="dxa"/>
            <w:right w:w="108" w:type="dxa"/>
          </w:tblCellMar>
        </w:tblPrEx>
        <w:trPr>
          <w:trHeight w:val="567" w:hRule="atLeast"/>
          <w:jc w:val="center"/>
        </w:trPr>
        <w:tc>
          <w:tcPr>
            <w:tcW w:w="728" w:type="pct"/>
            <w:tcBorders>
              <w:top w:val="single" w:color="auto" w:sz="4" w:space="0"/>
              <w:left w:val="single" w:color="auto" w:sz="4" w:space="0"/>
              <w:bottom w:val="single" w:color="auto" w:sz="4" w:space="0"/>
              <w:right w:val="single" w:color="auto" w:sz="4" w:space="0"/>
            </w:tcBorders>
            <w:vAlign w:val="center"/>
          </w:tcPr>
          <w:p w14:paraId="0DB136A3">
            <w:pPr>
              <w:keepNext w:val="0"/>
              <w:keepLines w:val="0"/>
              <w:pageBreakBefore w:val="0"/>
              <w:widowControl w:val="0"/>
              <w:kinsoku/>
              <w:overflowPunct/>
              <w:topLinePunct w:val="0"/>
              <w:autoSpaceDE/>
              <w:autoSpaceDN/>
              <w:bidi w:val="0"/>
              <w:adjustRightInd/>
              <w:snapToGrid/>
              <w:spacing w:line="400" w:lineRule="exact"/>
              <w:textAlignment w:val="auto"/>
              <w:outlineLvl w:val="9"/>
              <w:rPr>
                <w:rFonts w:ascii="宋体" w:hAnsi="宋体"/>
                <w:b/>
                <w:bCs/>
                <w:color w:val="auto"/>
                <w:sz w:val="21"/>
                <w:szCs w:val="21"/>
                <w:highlight w:val="none"/>
              </w:rPr>
            </w:pPr>
            <w:r>
              <w:rPr>
                <w:rFonts w:hint="eastAsia" w:ascii="宋体" w:hAnsi="宋体"/>
                <w:b/>
                <w:bCs/>
                <w:color w:val="auto"/>
                <w:sz w:val="21"/>
                <w:szCs w:val="21"/>
                <w:highlight w:val="none"/>
              </w:rPr>
              <w:t>合同分包</w:t>
            </w:r>
          </w:p>
        </w:tc>
        <w:tc>
          <w:tcPr>
            <w:tcW w:w="7285" w:type="dxa"/>
            <w:tcBorders>
              <w:top w:val="single" w:color="auto" w:sz="4" w:space="0"/>
              <w:left w:val="single" w:color="auto" w:sz="4" w:space="0"/>
              <w:bottom w:val="single" w:color="auto" w:sz="4" w:space="0"/>
              <w:right w:val="single" w:color="auto" w:sz="4" w:space="0"/>
            </w:tcBorders>
            <w:vAlign w:val="center"/>
          </w:tcPr>
          <w:p w14:paraId="5979FCA8">
            <w:pPr>
              <w:pStyle w:val="44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textAlignment w:val="auto"/>
              <w:outlineLvl w:val="9"/>
              <w:rPr>
                <w:rFonts w:ascii="宋体" w:hAnsi="宋体"/>
                <w:color w:val="auto"/>
                <w:sz w:val="21"/>
                <w:szCs w:val="21"/>
                <w:highlight w:val="none"/>
              </w:rPr>
            </w:pPr>
            <w:r>
              <w:rPr>
                <w:rFonts w:hint="eastAsia"/>
                <w:color w:val="auto"/>
                <w:sz w:val="21"/>
                <w:szCs w:val="21"/>
                <w:highlight w:val="none"/>
                <w:lang w:val="en-US" w:eastAsia="zh-CN"/>
              </w:rPr>
              <w:t>本项目</w:t>
            </w:r>
            <w:r>
              <w:rPr>
                <w:rFonts w:hint="eastAsia" w:ascii="宋体" w:hAnsi="宋体" w:eastAsia="宋体"/>
                <w:color w:val="auto"/>
                <w:sz w:val="21"/>
                <w:szCs w:val="21"/>
                <w:highlight w:val="none"/>
                <w:lang w:val="en-US" w:eastAsia="zh-CN"/>
              </w:rPr>
              <w:t>不得进行合同分包。</w:t>
            </w:r>
          </w:p>
        </w:tc>
      </w:tr>
    </w:tbl>
    <w:p w14:paraId="19C1767D">
      <w:pPr>
        <w:pStyle w:val="2"/>
        <w:keepNext/>
        <w:keepLines/>
        <w:pageBreakBefore w:val="0"/>
        <w:widowControl w:val="0"/>
        <w:kinsoku/>
        <w:wordWrap w:val="0"/>
        <w:overflowPunct/>
        <w:topLinePunct w:val="0"/>
        <w:autoSpaceDE/>
        <w:autoSpaceDN/>
        <w:bidi w:val="0"/>
        <w:adjustRightInd/>
        <w:snapToGrid/>
        <w:spacing w:before="157" w:beforeLines="50" w:after="0"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二、技术要求</w:t>
      </w:r>
      <w:bookmarkEnd w:id="566"/>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875"/>
        <w:gridCol w:w="6798"/>
      </w:tblGrid>
      <w:tr w14:paraId="38209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00" w:type="pct"/>
            <w:noWrap/>
            <w:vAlign w:val="center"/>
          </w:tcPr>
          <w:p w14:paraId="336DDF00">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513" w:type="pct"/>
            <w:noWrap/>
            <w:vAlign w:val="center"/>
          </w:tcPr>
          <w:p w14:paraId="279E2A39">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名称</w:t>
            </w:r>
          </w:p>
        </w:tc>
        <w:tc>
          <w:tcPr>
            <w:tcW w:w="3986" w:type="pct"/>
            <w:noWrap/>
            <w:vAlign w:val="center"/>
          </w:tcPr>
          <w:p w14:paraId="267758B4">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详细参数</w:t>
            </w:r>
          </w:p>
        </w:tc>
      </w:tr>
      <w:tr w14:paraId="3396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7DEAC16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w:t>
            </w:r>
          </w:p>
        </w:tc>
        <w:tc>
          <w:tcPr>
            <w:tcW w:w="513" w:type="pct"/>
            <w:vMerge w:val="restart"/>
            <w:noWrap/>
            <w:vAlign w:val="center"/>
          </w:tcPr>
          <w:p w14:paraId="2B546B2E">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val="en-US" w:eastAsia="zh-CN" w:bidi="ar"/>
              </w:rPr>
              <w:t>学生宿舍组合家具I</w:t>
            </w:r>
          </w:p>
        </w:tc>
        <w:tc>
          <w:tcPr>
            <w:tcW w:w="3986" w:type="pct"/>
            <w:noWrap/>
            <w:vAlign w:val="center"/>
          </w:tcPr>
          <w:p w14:paraId="23527397">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两连体床：</w:t>
            </w:r>
            <w:r>
              <w:rPr>
                <w:rFonts w:hint="eastAsia" w:ascii="宋体" w:hAnsi="宋体" w:eastAsia="宋体" w:cs="宋体"/>
                <w:color w:val="auto"/>
                <w:spacing w:val="11"/>
                <w:kern w:val="0"/>
                <w:sz w:val="21"/>
                <w:szCs w:val="21"/>
                <w:highlight w:val="none"/>
              </w:rPr>
              <w:t>≥</w:t>
            </w:r>
            <w:r>
              <w:rPr>
                <w:rFonts w:hint="eastAsia" w:ascii="宋体" w:hAnsi="宋体" w:eastAsia="宋体" w:cs="宋体"/>
                <w:bCs/>
                <w:color w:val="auto"/>
                <w:kern w:val="0"/>
                <w:sz w:val="21"/>
                <w:szCs w:val="21"/>
                <w:highlight w:val="none"/>
              </w:rPr>
              <w:t>长4</w:t>
            </w:r>
            <w:r>
              <w:rPr>
                <w:rFonts w:hint="eastAsia" w:ascii="宋体" w:hAnsi="宋体" w:eastAsia="宋体" w:cs="宋体"/>
                <w:bCs/>
                <w:color w:val="auto"/>
                <w:kern w:val="0"/>
                <w:sz w:val="21"/>
                <w:szCs w:val="21"/>
                <w:highlight w:val="none"/>
                <w:lang w:val="en-US" w:eastAsia="zh-CN"/>
              </w:rPr>
              <w:t>7</w:t>
            </w:r>
            <w:r>
              <w:rPr>
                <w:rFonts w:hint="eastAsia" w:ascii="宋体" w:hAnsi="宋体" w:eastAsia="宋体" w:cs="宋体"/>
                <w:bCs/>
                <w:color w:val="auto"/>
                <w:kern w:val="0"/>
                <w:sz w:val="21"/>
                <w:szCs w:val="21"/>
                <w:highlight w:val="none"/>
              </w:rPr>
              <w:t>00mm×宽9</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rPr>
              <w:t>0mm×高2250mm；步梯:</w:t>
            </w:r>
            <w:r>
              <w:rPr>
                <w:rFonts w:hint="eastAsia" w:ascii="宋体" w:hAnsi="宋体" w:eastAsia="宋体" w:cs="宋体"/>
                <w:color w:val="auto"/>
                <w:spacing w:val="11"/>
                <w:kern w:val="0"/>
                <w:sz w:val="21"/>
                <w:szCs w:val="21"/>
                <w:highlight w:val="none"/>
              </w:rPr>
              <w:t>≥</w:t>
            </w:r>
            <w:r>
              <w:rPr>
                <w:rFonts w:hint="eastAsia" w:ascii="宋体" w:hAnsi="宋体" w:eastAsia="宋体" w:cs="宋体"/>
                <w:bCs/>
                <w:color w:val="auto"/>
                <w:kern w:val="0"/>
                <w:sz w:val="21"/>
                <w:szCs w:val="21"/>
                <w:highlight w:val="none"/>
              </w:rPr>
              <w:t>宽</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rPr>
              <w:t>00mm×深</w:t>
            </w:r>
            <w:r>
              <w:rPr>
                <w:rFonts w:hint="eastAsia" w:ascii="宋体" w:hAnsi="宋体" w:eastAsia="宋体" w:cs="宋体"/>
                <w:bCs/>
                <w:color w:val="auto"/>
                <w:kern w:val="0"/>
                <w:sz w:val="21"/>
                <w:szCs w:val="21"/>
                <w:highlight w:val="none"/>
                <w:lang w:val="en-US" w:eastAsia="zh-CN"/>
              </w:rPr>
              <w:t>90</w:t>
            </w:r>
            <w:r>
              <w:rPr>
                <w:rFonts w:hint="eastAsia" w:ascii="宋体" w:hAnsi="宋体" w:eastAsia="宋体" w:cs="宋体"/>
                <w:bCs/>
                <w:color w:val="auto"/>
                <w:kern w:val="0"/>
                <w:sz w:val="21"/>
                <w:szCs w:val="21"/>
                <w:highlight w:val="none"/>
              </w:rPr>
              <w:t>0mm×高1420mm；</w:t>
            </w:r>
          </w:p>
          <w:p w14:paraId="3AFEE75A">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单人位床：≥长2100mm×宽9</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rPr>
              <w:t>0mm×高2250mm；衣柜：≥宽</w:t>
            </w:r>
            <w:r>
              <w:rPr>
                <w:rFonts w:hint="eastAsia" w:ascii="宋体" w:hAnsi="宋体" w:eastAsia="宋体" w:cs="宋体"/>
                <w:bCs/>
                <w:color w:val="auto"/>
                <w:kern w:val="0"/>
                <w:sz w:val="21"/>
                <w:szCs w:val="21"/>
                <w:highlight w:val="none"/>
                <w:lang w:val="en-US" w:eastAsia="zh-CN"/>
              </w:rPr>
              <w:t>75</w:t>
            </w:r>
            <w:r>
              <w:rPr>
                <w:rFonts w:hint="eastAsia" w:ascii="宋体" w:hAnsi="宋体" w:eastAsia="宋体" w:cs="宋体"/>
                <w:bCs/>
                <w:color w:val="auto"/>
                <w:kern w:val="0"/>
                <w:sz w:val="21"/>
                <w:szCs w:val="21"/>
                <w:highlight w:val="none"/>
              </w:rPr>
              <w:t>0mm×深8</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rPr>
              <w:t>0mm×高1790mm；</w:t>
            </w:r>
          </w:p>
          <w:p w14:paraId="0D797E83">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书桌：</w:t>
            </w:r>
            <w:r>
              <w:rPr>
                <w:rFonts w:hint="eastAsia" w:ascii="宋体" w:hAnsi="宋体" w:eastAsia="宋体" w:cs="宋体"/>
                <w:bCs/>
                <w:color w:val="auto"/>
                <w:kern w:val="0"/>
                <w:sz w:val="21"/>
                <w:szCs w:val="21"/>
                <w:highlight w:val="none"/>
                <w:lang w:val="en-US" w:eastAsia="zh-CN"/>
              </w:rPr>
              <w:t>L型</w:t>
            </w:r>
            <w:r>
              <w:rPr>
                <w:rFonts w:hint="eastAsia" w:ascii="宋体" w:hAnsi="宋体" w:eastAsia="宋体" w:cs="宋体"/>
                <w:bCs/>
                <w:color w:val="auto"/>
                <w:kern w:val="0"/>
                <w:sz w:val="21"/>
                <w:szCs w:val="21"/>
                <w:highlight w:val="none"/>
              </w:rPr>
              <w:t>桌面≥长1200</w:t>
            </w:r>
            <w:r>
              <w:rPr>
                <w:rFonts w:hint="eastAsia" w:ascii="宋体" w:hAnsi="宋体" w:eastAsia="宋体" w:cs="宋体"/>
                <w:color w:val="auto"/>
                <w:sz w:val="21"/>
                <w:szCs w:val="21"/>
                <w:highlight w:val="none"/>
              </w:rPr>
              <w:t>mm×宽800mm</w:t>
            </w:r>
            <w:r>
              <w:rPr>
                <w:rFonts w:hint="eastAsia" w:ascii="宋体" w:hAnsi="宋体" w:eastAsia="宋体" w:cs="宋体"/>
                <w:bCs/>
                <w:color w:val="auto"/>
                <w:kern w:val="0"/>
                <w:sz w:val="21"/>
                <w:szCs w:val="21"/>
                <w:highlight w:val="none"/>
              </w:rPr>
              <w:t>/600mm×高760mm；书架：≥长1200mm×宽240mm×高</w:t>
            </w:r>
            <w:r>
              <w:rPr>
                <w:rFonts w:hint="eastAsia" w:ascii="宋体" w:hAnsi="宋体" w:eastAsia="宋体" w:cs="宋体"/>
                <w:bCs/>
                <w:color w:val="auto"/>
                <w:kern w:val="0"/>
                <w:sz w:val="21"/>
                <w:szCs w:val="21"/>
                <w:highlight w:val="none"/>
                <w:lang w:val="en-US" w:eastAsia="zh-CN"/>
              </w:rPr>
              <w:t>1030</w:t>
            </w:r>
            <w:r>
              <w:rPr>
                <w:rFonts w:hint="eastAsia" w:ascii="宋体" w:hAnsi="宋体" w:eastAsia="宋体" w:cs="宋体"/>
                <w:bCs/>
                <w:color w:val="auto"/>
                <w:kern w:val="0"/>
                <w:sz w:val="21"/>
                <w:szCs w:val="21"/>
                <w:highlight w:val="none"/>
              </w:rPr>
              <w:t>mm；</w:t>
            </w:r>
          </w:p>
          <w:p w14:paraId="4EA2FB9F">
            <w:pPr>
              <w:keepNext w:val="0"/>
              <w:keepLines w:val="0"/>
              <w:pageBreakBefore w:val="0"/>
              <w:kinsoku/>
              <w:wordWrap/>
              <w:overflowPunct/>
              <w:topLinePunct w:val="0"/>
              <w:autoSpaceDE/>
              <w:autoSpaceDN/>
              <w:bidi w:val="0"/>
              <w:adjustRightInd/>
              <w:spacing w:line="400" w:lineRule="exact"/>
              <w:jc w:val="left"/>
              <w:rPr>
                <w:rFonts w:hint="eastAsia" w:ascii="宋体" w:hAnsi="宋体" w:eastAsia="宋体" w:cs="宋体"/>
                <w:color w:val="auto"/>
                <w:kern w:val="0"/>
                <w:sz w:val="21"/>
                <w:szCs w:val="21"/>
                <w:highlight w:val="none"/>
                <w:lang w:eastAsia="zh-CN" w:bidi="ar"/>
              </w:rPr>
            </w:pPr>
            <w:r>
              <w:rPr>
                <w:rFonts w:hint="eastAsia" w:ascii="宋体" w:hAnsi="宋体" w:eastAsia="宋体" w:cs="宋体"/>
                <w:bCs/>
                <w:color w:val="auto"/>
                <w:kern w:val="0"/>
                <w:sz w:val="21"/>
                <w:szCs w:val="21"/>
                <w:highlight w:val="none"/>
              </w:rPr>
              <w:t>洞洞板：≥长</w:t>
            </w:r>
            <w:r>
              <w:rPr>
                <w:rFonts w:hint="eastAsia" w:ascii="宋体" w:hAnsi="宋体" w:eastAsia="宋体" w:cs="宋体"/>
                <w:bCs/>
                <w:color w:val="auto"/>
                <w:kern w:val="0"/>
                <w:sz w:val="21"/>
                <w:szCs w:val="21"/>
                <w:highlight w:val="none"/>
                <w:lang w:val="en-US" w:eastAsia="zh-CN"/>
              </w:rPr>
              <w:t>865</w:t>
            </w:r>
            <w:r>
              <w:rPr>
                <w:rFonts w:hint="eastAsia" w:ascii="宋体" w:hAnsi="宋体" w:eastAsia="宋体" w:cs="宋体"/>
                <w:bCs/>
                <w:color w:val="auto"/>
                <w:kern w:val="0"/>
                <w:sz w:val="21"/>
                <w:szCs w:val="21"/>
                <w:highlight w:val="none"/>
              </w:rPr>
              <w:t>mm×宽3</w:t>
            </w:r>
            <w:r>
              <w:rPr>
                <w:rFonts w:hint="eastAsia" w:ascii="宋体" w:hAnsi="宋体" w:eastAsia="宋体" w:cs="宋体"/>
                <w:bCs/>
                <w:color w:val="auto"/>
                <w:kern w:val="0"/>
                <w:sz w:val="21"/>
                <w:szCs w:val="21"/>
                <w:highlight w:val="none"/>
                <w:lang w:val="en-US" w:eastAsia="zh-CN"/>
              </w:rPr>
              <w:t>0</w:t>
            </w:r>
            <w:r>
              <w:rPr>
                <w:rFonts w:hint="eastAsia" w:ascii="宋体" w:hAnsi="宋体" w:eastAsia="宋体" w:cs="宋体"/>
                <w:bCs/>
                <w:color w:val="auto"/>
                <w:kern w:val="0"/>
                <w:sz w:val="21"/>
                <w:szCs w:val="21"/>
                <w:highlight w:val="none"/>
              </w:rPr>
              <w:t>0mm；</w:t>
            </w:r>
          </w:p>
        </w:tc>
      </w:tr>
      <w:tr w14:paraId="637D6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00" w:type="pct"/>
            <w:noWrap/>
            <w:vAlign w:val="center"/>
          </w:tcPr>
          <w:p w14:paraId="38A5E47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w:t>
            </w:r>
          </w:p>
        </w:tc>
        <w:tc>
          <w:tcPr>
            <w:tcW w:w="513" w:type="pct"/>
            <w:vMerge w:val="continue"/>
            <w:noWrap/>
            <w:vAlign w:val="center"/>
          </w:tcPr>
          <w:p w14:paraId="5CE7245C">
            <w:pPr>
              <w:keepNext w:val="0"/>
              <w:keepLines w:val="0"/>
              <w:pageBreakBefore w:val="0"/>
              <w:widowControl/>
              <w:suppressLineNumbers w:val="0"/>
              <w:kinsoku/>
              <w:wordWrap/>
              <w:overflowPunct/>
              <w:topLinePunct w:val="0"/>
              <w:autoSpaceDE/>
              <w:autoSpaceDN/>
              <w:bidi w:val="0"/>
              <w:adjustRightInd/>
              <w:spacing w:line="400" w:lineRule="exact"/>
              <w:jc w:val="left"/>
              <w:rPr>
                <w:rFonts w:hint="eastAsia" w:ascii="宋体" w:hAnsi="宋体" w:eastAsia="宋体" w:cs="宋体"/>
                <w:b/>
                <w:bCs/>
                <w:color w:val="auto"/>
                <w:kern w:val="0"/>
                <w:sz w:val="21"/>
                <w:szCs w:val="21"/>
                <w:highlight w:val="none"/>
                <w:lang w:bidi="ar"/>
              </w:rPr>
            </w:pPr>
          </w:p>
        </w:tc>
        <w:tc>
          <w:tcPr>
            <w:tcW w:w="3986" w:type="pct"/>
            <w:noWrap/>
            <w:vAlign w:val="center"/>
          </w:tcPr>
          <w:p w14:paraId="518F4982">
            <w:pPr>
              <w:keepNext w:val="0"/>
              <w:keepLines w:val="0"/>
              <w:pageBreakBefore w:val="0"/>
              <w:kinsoku/>
              <w:wordWrap/>
              <w:overflowPunct/>
              <w:topLinePunct w:val="0"/>
              <w:autoSpaceDE/>
              <w:autoSpaceDN/>
              <w:bidi w:val="0"/>
              <w:adjustRightInd/>
              <w:snapToGrid w:val="0"/>
              <w:spacing w:line="400" w:lineRule="exact"/>
              <w:jc w:val="left"/>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1.床架部分</w:t>
            </w:r>
          </w:p>
        </w:tc>
      </w:tr>
      <w:tr w14:paraId="6374A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152D5C74">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w:t>
            </w:r>
          </w:p>
        </w:tc>
        <w:tc>
          <w:tcPr>
            <w:tcW w:w="513" w:type="pct"/>
            <w:vMerge w:val="continue"/>
            <w:noWrap/>
            <w:vAlign w:val="center"/>
          </w:tcPr>
          <w:p w14:paraId="29766768">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4DDE272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pacing w:val="11"/>
                <w:kern w:val="0"/>
                <w:sz w:val="21"/>
                <w:szCs w:val="21"/>
                <w:highlight w:val="none"/>
              </w:rPr>
              <w:t>（1）床立柱</w:t>
            </w: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11"/>
                <w:kern w:val="0"/>
                <w:sz w:val="21"/>
                <w:szCs w:val="21"/>
                <w:highlight w:val="none"/>
              </w:rPr>
              <w:t>外形截面≥</w:t>
            </w:r>
            <w:r>
              <w:rPr>
                <w:rFonts w:hint="eastAsia" w:ascii="宋体" w:hAnsi="宋体" w:eastAsia="宋体" w:cs="宋体"/>
                <w:color w:val="auto"/>
                <w:spacing w:val="11"/>
                <w:kern w:val="0"/>
                <w:sz w:val="21"/>
                <w:szCs w:val="21"/>
                <w:highlight w:val="none"/>
                <w:lang w:val="en-US" w:eastAsia="zh-CN"/>
              </w:rPr>
              <w:t>75</w:t>
            </w:r>
            <w:r>
              <w:rPr>
                <w:rFonts w:hint="eastAsia" w:ascii="宋体" w:hAnsi="宋体" w:eastAsia="宋体" w:cs="宋体"/>
                <w:color w:val="auto"/>
                <w:spacing w:val="11"/>
                <w:kern w:val="0"/>
                <w:sz w:val="21"/>
                <w:szCs w:val="21"/>
                <w:highlight w:val="none"/>
              </w:rPr>
              <w:t>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75</w:t>
            </w:r>
            <w:r>
              <w:rPr>
                <w:rFonts w:hint="eastAsia" w:ascii="宋体" w:hAnsi="宋体" w:eastAsia="宋体" w:cs="宋体"/>
                <w:color w:val="auto"/>
                <w:spacing w:val="11"/>
                <w:kern w:val="0"/>
                <w:sz w:val="21"/>
                <w:szCs w:val="21"/>
                <w:highlight w:val="none"/>
              </w:rPr>
              <w:t>mm (或优于方形的异型管材)，厚度≥1.2</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11"/>
                <w:kern w:val="0"/>
                <w:sz w:val="21"/>
                <w:szCs w:val="21"/>
                <w:highlight w:val="none"/>
              </w:rPr>
              <w:t>，采用</w:t>
            </w:r>
            <w:r>
              <w:rPr>
                <w:rFonts w:hint="eastAsia" w:ascii="宋体" w:hAnsi="宋体" w:eastAsia="宋体" w:cs="宋体"/>
                <w:color w:val="auto"/>
                <w:spacing w:val="18"/>
                <w:kern w:val="0"/>
                <w:sz w:val="21"/>
                <w:szCs w:val="21"/>
                <w:highlight w:val="none"/>
              </w:rPr>
              <w:t>冷</w:t>
            </w:r>
            <w:r>
              <w:rPr>
                <w:rFonts w:hint="eastAsia" w:ascii="宋体" w:hAnsi="宋体" w:eastAsia="宋体" w:cs="宋体"/>
                <w:color w:val="auto"/>
                <w:spacing w:val="16"/>
                <w:kern w:val="0"/>
                <w:sz w:val="21"/>
                <w:szCs w:val="21"/>
                <w:highlight w:val="none"/>
              </w:rPr>
              <w:t>轧</w:t>
            </w:r>
            <w:r>
              <w:rPr>
                <w:rFonts w:hint="eastAsia" w:ascii="宋体" w:hAnsi="宋体" w:eastAsia="宋体" w:cs="宋体"/>
                <w:color w:val="auto"/>
                <w:spacing w:val="9"/>
                <w:kern w:val="0"/>
                <w:sz w:val="21"/>
                <w:szCs w:val="21"/>
                <w:highlight w:val="none"/>
              </w:rPr>
              <w:t>钢板高频焊接闭口型管材，立柱上下均采用</w:t>
            </w:r>
            <w:r>
              <w:rPr>
                <w:rFonts w:hint="eastAsia" w:ascii="宋体" w:hAnsi="宋体" w:eastAsia="宋体" w:cs="宋体"/>
                <w:color w:val="auto"/>
                <w:kern w:val="0"/>
                <w:sz w:val="21"/>
                <w:szCs w:val="21"/>
                <w:highlight w:val="none"/>
              </w:rPr>
              <w:t>PP</w:t>
            </w:r>
            <w:r>
              <w:rPr>
                <w:rFonts w:hint="eastAsia" w:ascii="宋体" w:hAnsi="宋体" w:eastAsia="宋体" w:cs="宋体"/>
                <w:color w:val="auto"/>
                <w:spacing w:val="9"/>
                <w:kern w:val="0"/>
                <w:sz w:val="21"/>
                <w:szCs w:val="21"/>
                <w:highlight w:val="none"/>
              </w:rPr>
              <w:t xml:space="preserve"> 塑料静音内外塞封头</w:t>
            </w:r>
            <w:r>
              <w:rPr>
                <w:rFonts w:hint="eastAsia" w:ascii="宋体" w:hAnsi="宋体" w:eastAsia="宋体" w:cs="宋体"/>
                <w:color w:val="auto"/>
                <w:kern w:val="0"/>
                <w:sz w:val="21"/>
                <w:szCs w:val="21"/>
                <w:highlight w:val="none"/>
              </w:rPr>
              <w:t>。</w:t>
            </w:r>
          </w:p>
        </w:tc>
      </w:tr>
      <w:tr w14:paraId="3896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5010AF7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w:t>
            </w:r>
          </w:p>
        </w:tc>
        <w:tc>
          <w:tcPr>
            <w:tcW w:w="513" w:type="pct"/>
            <w:vMerge w:val="continue"/>
            <w:noWrap/>
            <w:vAlign w:val="center"/>
          </w:tcPr>
          <w:p w14:paraId="144C871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1B5E378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spacing w:val="11"/>
                <w:kern w:val="0"/>
                <w:sz w:val="21"/>
                <w:szCs w:val="21"/>
                <w:highlight w:val="none"/>
                <w:lang w:val="en-US" w:eastAsia="zh-CN" w:bidi="ar-SA"/>
              </w:rPr>
            </w:pPr>
            <w:r>
              <w:rPr>
                <w:rFonts w:hint="eastAsia" w:ascii="宋体" w:hAnsi="宋体" w:eastAsia="宋体" w:cs="宋体"/>
                <w:b w:val="0"/>
                <w:bCs w:val="0"/>
                <w:color w:val="auto"/>
                <w:spacing w:val="11"/>
                <w:kern w:val="0"/>
                <w:sz w:val="21"/>
                <w:szCs w:val="21"/>
                <w:highlight w:val="none"/>
              </w:rPr>
              <w:t>（2）床横梁：</w:t>
            </w:r>
            <w:r>
              <w:rPr>
                <w:rFonts w:hint="eastAsia" w:ascii="宋体" w:hAnsi="宋体" w:eastAsia="宋体" w:cs="宋体"/>
                <w:color w:val="auto"/>
                <w:spacing w:val="11"/>
                <w:kern w:val="0"/>
                <w:sz w:val="21"/>
                <w:szCs w:val="21"/>
                <w:highlight w:val="none"/>
              </w:rPr>
              <w:t>外形截面≥</w:t>
            </w:r>
            <w:r>
              <w:rPr>
                <w:rFonts w:hint="eastAsia" w:ascii="宋体" w:hAnsi="宋体" w:eastAsia="宋体" w:cs="宋体"/>
                <w:color w:val="auto"/>
                <w:spacing w:val="11"/>
                <w:kern w:val="0"/>
                <w:sz w:val="21"/>
                <w:szCs w:val="21"/>
                <w:highlight w:val="none"/>
                <w:lang w:val="en-US" w:eastAsia="zh-CN"/>
              </w:rPr>
              <w:t>9</w:t>
            </w:r>
            <w:r>
              <w:rPr>
                <w:rFonts w:hint="eastAsia" w:ascii="宋体" w:hAnsi="宋体" w:eastAsia="宋体" w:cs="宋体"/>
                <w:color w:val="auto"/>
                <w:spacing w:val="11"/>
                <w:kern w:val="0"/>
                <w:sz w:val="21"/>
                <w:szCs w:val="21"/>
                <w:highlight w:val="none"/>
              </w:rPr>
              <w:t>0mm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4</w:t>
            </w:r>
            <w:r>
              <w:rPr>
                <w:rFonts w:hint="eastAsia" w:ascii="宋体" w:hAnsi="宋体" w:eastAsia="宋体" w:cs="宋体"/>
                <w:color w:val="auto"/>
                <w:spacing w:val="11"/>
                <w:kern w:val="0"/>
                <w:sz w:val="21"/>
                <w:szCs w:val="21"/>
                <w:highlight w:val="none"/>
              </w:rPr>
              <w:t>0mm，厚度≥1.2mm，采用冷轧钢板高频焊接闭口型管材</w:t>
            </w:r>
            <w:r>
              <w:rPr>
                <w:rFonts w:hint="eastAsia" w:ascii="宋体" w:hAnsi="宋体" w:eastAsia="宋体" w:cs="宋体"/>
                <w:color w:val="auto"/>
                <w:spacing w:val="11"/>
                <w:kern w:val="0"/>
                <w:sz w:val="21"/>
                <w:szCs w:val="21"/>
                <w:highlight w:val="none"/>
                <w:lang w:eastAsia="zh-CN"/>
              </w:rPr>
              <w:t>，设计卡扣式可卡防撞条（不得采用胶粘方式或打钉子固定），防撞条材质采用</w:t>
            </w:r>
            <w:r>
              <w:rPr>
                <w:rFonts w:hint="eastAsia" w:ascii="宋体" w:hAnsi="宋体" w:eastAsia="宋体" w:cs="宋体"/>
                <w:color w:val="auto"/>
                <w:spacing w:val="11"/>
                <w:kern w:val="0"/>
                <w:sz w:val="21"/>
                <w:szCs w:val="21"/>
                <w:highlight w:val="none"/>
                <w:lang w:val="en-US" w:eastAsia="zh-CN"/>
              </w:rPr>
              <w:t>PVC材质。</w:t>
            </w:r>
          </w:p>
        </w:tc>
      </w:tr>
      <w:tr w14:paraId="08AB5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298EB7FA">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4</w:t>
            </w:r>
          </w:p>
        </w:tc>
        <w:tc>
          <w:tcPr>
            <w:tcW w:w="513" w:type="pct"/>
            <w:vMerge w:val="continue"/>
            <w:noWrap/>
            <w:vAlign w:val="center"/>
          </w:tcPr>
          <w:p w14:paraId="0F79AF85">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43C8C1F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spacing w:val="11"/>
                <w:kern w:val="0"/>
                <w:sz w:val="21"/>
                <w:szCs w:val="21"/>
                <w:highlight w:val="none"/>
                <w:lang w:val="en-US" w:eastAsia="zh-CN" w:bidi="ar-SA"/>
              </w:rPr>
            </w:pPr>
            <w:r>
              <w:rPr>
                <w:rFonts w:hint="eastAsia" w:ascii="宋体" w:hAnsi="宋体" w:eastAsia="宋体" w:cs="宋体"/>
                <w:color w:val="auto"/>
                <w:spacing w:val="11"/>
                <w:kern w:val="0"/>
                <w:sz w:val="21"/>
                <w:szCs w:val="21"/>
                <w:highlight w:val="none"/>
              </w:rPr>
              <w:t>（3）前护栏：整体尺寸</w:t>
            </w:r>
            <w:r>
              <w:rPr>
                <w:rFonts w:hint="eastAsia" w:ascii="宋体" w:hAnsi="宋体" w:eastAsia="宋体" w:cs="宋体"/>
                <w:color w:val="auto"/>
                <w:spacing w:val="11"/>
                <w:kern w:val="0"/>
                <w:sz w:val="21"/>
                <w:szCs w:val="21"/>
                <w:highlight w:val="none"/>
                <w:lang w:val="en-US" w:eastAsia="zh-CN"/>
              </w:rPr>
              <w:t>≥长1820mm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高350mm，护</w:t>
            </w:r>
            <w:r>
              <w:rPr>
                <w:rFonts w:hint="eastAsia" w:ascii="宋体" w:hAnsi="宋体" w:eastAsia="宋体" w:cs="宋体"/>
                <w:color w:val="auto"/>
                <w:spacing w:val="6"/>
                <w:kern w:val="0"/>
                <w:sz w:val="21"/>
                <w:szCs w:val="21"/>
                <w:highlight w:val="none"/>
              </w:rPr>
              <w:t>栏印制校徽和床位编号，</w:t>
            </w:r>
            <w:r>
              <w:rPr>
                <w:rFonts w:hint="eastAsia" w:ascii="宋体" w:hAnsi="宋体" w:eastAsia="宋体" w:cs="宋体"/>
                <w:color w:val="auto"/>
                <w:spacing w:val="14"/>
                <w:kern w:val="0"/>
                <w:sz w:val="21"/>
                <w:szCs w:val="21"/>
                <w:highlight w:val="none"/>
              </w:rPr>
              <w:t>采用</w:t>
            </w:r>
            <w:r>
              <w:rPr>
                <w:rFonts w:hint="eastAsia" w:ascii="宋体" w:hAnsi="宋体" w:eastAsia="宋体" w:cs="宋体"/>
                <w:color w:val="auto"/>
                <w:spacing w:val="9"/>
                <w:kern w:val="0"/>
                <w:sz w:val="21"/>
                <w:szCs w:val="21"/>
                <w:highlight w:val="none"/>
              </w:rPr>
              <w:t>整</w:t>
            </w:r>
            <w:r>
              <w:rPr>
                <w:rFonts w:hint="eastAsia" w:ascii="宋体" w:hAnsi="宋体" w:eastAsia="宋体" w:cs="宋体"/>
                <w:color w:val="auto"/>
                <w:spacing w:val="7"/>
                <w:kern w:val="0"/>
                <w:sz w:val="21"/>
                <w:szCs w:val="21"/>
                <w:highlight w:val="none"/>
              </w:rPr>
              <w:t xml:space="preserve">体式，基材采用 </w:t>
            </w:r>
            <w:r>
              <w:rPr>
                <w:rFonts w:hint="eastAsia" w:ascii="宋体" w:hAnsi="宋体" w:eastAsia="宋体" w:cs="宋体"/>
                <w:color w:val="auto"/>
                <w:kern w:val="0"/>
                <w:sz w:val="21"/>
                <w:szCs w:val="21"/>
                <w:highlight w:val="none"/>
              </w:rPr>
              <w:t>E</w:t>
            </w:r>
            <w:r>
              <w:rPr>
                <w:rFonts w:hint="eastAsia" w:ascii="宋体" w:hAnsi="宋体" w:eastAsia="宋体" w:cs="宋体"/>
                <w:color w:val="auto"/>
                <w:spacing w:val="7"/>
                <w:kern w:val="0"/>
                <w:sz w:val="21"/>
                <w:szCs w:val="21"/>
                <w:highlight w:val="none"/>
              </w:rPr>
              <w:t>0级</w:t>
            </w:r>
            <w:r>
              <w:rPr>
                <w:rFonts w:hint="eastAsia" w:ascii="宋体" w:hAnsi="宋体" w:eastAsia="宋体" w:cs="宋体"/>
                <w:color w:val="auto"/>
                <w:spacing w:val="11"/>
                <w:kern w:val="0"/>
                <w:sz w:val="21"/>
                <w:szCs w:val="21"/>
                <w:highlight w:val="none"/>
              </w:rPr>
              <w:t>多层实木饰面板，外框采用 PP 塑料，整体一次成型，确保护栏强度与刚性且四周无任何接缝及刃口。</w:t>
            </w:r>
          </w:p>
        </w:tc>
      </w:tr>
      <w:tr w14:paraId="122EA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 w:type="pct"/>
            <w:noWrap/>
            <w:vAlign w:val="center"/>
          </w:tcPr>
          <w:p w14:paraId="2734C0F9">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5</w:t>
            </w:r>
          </w:p>
        </w:tc>
        <w:tc>
          <w:tcPr>
            <w:tcW w:w="513" w:type="pct"/>
            <w:vMerge w:val="continue"/>
            <w:noWrap/>
            <w:vAlign w:val="center"/>
          </w:tcPr>
          <w:p w14:paraId="07C5931C">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7DC7AB9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11"/>
                <w:kern w:val="0"/>
                <w:sz w:val="21"/>
                <w:szCs w:val="21"/>
                <w:highlight w:val="none"/>
              </w:rPr>
            </w:pPr>
            <w:r>
              <w:rPr>
                <w:rFonts w:hint="eastAsia" w:ascii="宋体" w:hAnsi="宋体" w:eastAsia="宋体" w:cs="宋体"/>
                <w:color w:val="auto"/>
                <w:spacing w:val="11"/>
                <w:kern w:val="0"/>
                <w:sz w:val="21"/>
                <w:szCs w:val="21"/>
                <w:highlight w:val="none"/>
              </w:rPr>
              <w:t>（4）床头护栏：整体尺</w:t>
            </w:r>
            <w:r>
              <w:rPr>
                <w:rFonts w:hint="eastAsia" w:ascii="宋体" w:hAnsi="宋体" w:eastAsia="宋体" w:cs="宋体"/>
                <w:color w:val="auto"/>
                <w:spacing w:val="11"/>
                <w:kern w:val="0"/>
                <w:sz w:val="21"/>
                <w:szCs w:val="21"/>
                <w:highlight w:val="none"/>
                <w:lang w:val="en-US" w:eastAsia="zh-CN"/>
              </w:rPr>
              <w:t>寸≥长760mm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高350mm，</w:t>
            </w:r>
            <w:r>
              <w:rPr>
                <w:rFonts w:hint="eastAsia" w:ascii="宋体" w:hAnsi="宋体" w:eastAsia="宋体" w:cs="宋体"/>
                <w:color w:val="auto"/>
                <w:spacing w:val="11"/>
                <w:kern w:val="0"/>
                <w:sz w:val="21"/>
                <w:szCs w:val="21"/>
                <w:highlight w:val="none"/>
              </w:rPr>
              <w:t>采用整体式，基材采用 E0 级多层实木饰面板，外框采用 PP 塑料，整体一次成型，确保护栏强度与刚性且四周无任何接缝及刃口。</w:t>
            </w:r>
          </w:p>
          <w:p w14:paraId="30E9DD2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5"/>
                <w:kern w:val="0"/>
                <w:sz w:val="21"/>
                <w:szCs w:val="21"/>
                <w:highlight w:val="none"/>
                <w:lang w:val="en-US" w:eastAsia="zh-CN" w:bidi="ar-SA"/>
              </w:rPr>
            </w:pPr>
            <w:r>
              <w:rPr>
                <w:rFonts w:hint="eastAsia" w:ascii="宋体" w:hAnsi="宋体" w:eastAsia="宋体" w:cs="宋体"/>
                <w:color w:val="auto"/>
                <w:spacing w:val="11"/>
                <w:kern w:val="0"/>
                <w:sz w:val="21"/>
                <w:szCs w:val="21"/>
                <w:highlight w:val="none"/>
              </w:rPr>
              <w:t>床尾护栏：整体</w:t>
            </w:r>
            <w:r>
              <w:rPr>
                <w:rFonts w:hint="eastAsia" w:ascii="宋体" w:hAnsi="宋体" w:eastAsia="宋体" w:cs="宋体"/>
                <w:color w:val="auto"/>
                <w:spacing w:val="5"/>
                <w:kern w:val="0"/>
                <w:sz w:val="21"/>
                <w:szCs w:val="21"/>
                <w:highlight w:val="none"/>
              </w:rPr>
              <w:t>尺寸≥</w:t>
            </w:r>
            <w:r>
              <w:rPr>
                <w:rFonts w:hint="eastAsia" w:ascii="宋体" w:hAnsi="宋体" w:eastAsia="宋体" w:cs="宋体"/>
                <w:color w:val="auto"/>
                <w:spacing w:val="11"/>
                <w:kern w:val="0"/>
                <w:sz w:val="21"/>
                <w:szCs w:val="21"/>
                <w:highlight w:val="none"/>
                <w:lang w:val="en-US" w:eastAsia="zh-CN"/>
              </w:rPr>
              <w:t>宽380mm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高350mm，</w:t>
            </w:r>
            <w:r>
              <w:rPr>
                <w:rFonts w:hint="eastAsia" w:ascii="宋体" w:hAnsi="宋体" w:eastAsia="宋体" w:cs="宋体"/>
                <w:color w:val="auto"/>
                <w:spacing w:val="5"/>
                <w:kern w:val="0"/>
                <w:sz w:val="21"/>
                <w:szCs w:val="21"/>
                <w:highlight w:val="none"/>
              </w:rPr>
              <w:t>采用整体式，基材采用 E0 级多层实木饰面板，外框采用 PP 塑料，整体一次成型，确保护栏强度与刚性且四周无任何接缝及刃口。</w:t>
            </w:r>
          </w:p>
        </w:tc>
      </w:tr>
      <w:tr w14:paraId="1473E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6B5873D0">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6</w:t>
            </w:r>
          </w:p>
        </w:tc>
        <w:tc>
          <w:tcPr>
            <w:tcW w:w="513" w:type="pct"/>
            <w:vMerge w:val="continue"/>
            <w:noWrap/>
            <w:vAlign w:val="center"/>
          </w:tcPr>
          <w:p w14:paraId="717B66A7">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461A0B1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spacing w:val="5"/>
                <w:kern w:val="0"/>
                <w:sz w:val="21"/>
                <w:szCs w:val="21"/>
                <w:highlight w:val="none"/>
                <w:lang w:val="en-US" w:eastAsia="zh-CN" w:bidi="ar-SA"/>
              </w:rPr>
            </w:pPr>
            <w:r>
              <w:rPr>
                <w:rFonts w:hint="eastAsia" w:ascii="宋体" w:hAnsi="宋体" w:eastAsia="宋体" w:cs="宋体"/>
                <w:b w:val="0"/>
                <w:bCs w:val="0"/>
                <w:color w:val="auto"/>
                <w:spacing w:val="5"/>
                <w:kern w:val="0"/>
                <w:sz w:val="21"/>
                <w:szCs w:val="21"/>
                <w:highlight w:val="none"/>
              </w:rPr>
              <w:t>（</w:t>
            </w:r>
            <w:r>
              <w:rPr>
                <w:rFonts w:hint="eastAsia" w:ascii="宋体" w:hAnsi="宋体" w:eastAsia="宋体" w:cs="宋体"/>
                <w:b w:val="0"/>
                <w:bCs w:val="0"/>
                <w:color w:val="auto"/>
                <w:spacing w:val="5"/>
                <w:kern w:val="0"/>
                <w:sz w:val="21"/>
                <w:szCs w:val="21"/>
                <w:highlight w:val="none"/>
                <w:lang w:val="en-US" w:eastAsia="zh-CN"/>
              </w:rPr>
              <w:t>5</w:t>
            </w:r>
            <w:r>
              <w:rPr>
                <w:rFonts w:hint="eastAsia" w:ascii="宋体" w:hAnsi="宋体" w:eastAsia="宋体" w:cs="宋体"/>
                <w:b w:val="0"/>
                <w:bCs w:val="0"/>
                <w:color w:val="auto"/>
                <w:spacing w:val="5"/>
                <w:kern w:val="0"/>
                <w:sz w:val="21"/>
                <w:szCs w:val="21"/>
                <w:highlight w:val="none"/>
              </w:rPr>
              <w:t>）床撑：外</w:t>
            </w:r>
            <w:r>
              <w:rPr>
                <w:rFonts w:hint="eastAsia" w:ascii="宋体" w:hAnsi="宋体" w:eastAsia="宋体" w:cs="宋体"/>
                <w:color w:val="auto"/>
                <w:spacing w:val="5"/>
                <w:kern w:val="0"/>
                <w:sz w:val="21"/>
                <w:szCs w:val="21"/>
                <w:highlight w:val="none"/>
              </w:rPr>
              <w:t>形规格为≥30mm</w:t>
            </w:r>
            <w:r>
              <w:rPr>
                <w:rFonts w:hint="eastAsia" w:ascii="宋体" w:hAnsi="宋体" w:eastAsia="宋体" w:cs="宋体"/>
                <w:color w:val="auto"/>
                <w:sz w:val="21"/>
                <w:szCs w:val="21"/>
                <w:highlight w:val="none"/>
              </w:rPr>
              <w:t>×</w:t>
            </w:r>
            <w:r>
              <w:rPr>
                <w:rFonts w:hint="eastAsia" w:ascii="宋体" w:hAnsi="宋体" w:eastAsia="宋体" w:cs="宋体"/>
                <w:color w:val="auto"/>
                <w:spacing w:val="5"/>
                <w:kern w:val="0"/>
                <w:sz w:val="21"/>
                <w:szCs w:val="21"/>
                <w:highlight w:val="none"/>
              </w:rPr>
              <w:t>20mm，厚度≥1.2mm，</w:t>
            </w:r>
            <w:r>
              <w:rPr>
                <w:rFonts w:hint="eastAsia" w:ascii="宋体" w:hAnsi="宋体" w:eastAsia="宋体" w:cs="宋体"/>
                <w:color w:val="auto"/>
                <w:spacing w:val="5"/>
                <w:kern w:val="0"/>
                <w:sz w:val="21"/>
                <w:szCs w:val="21"/>
                <w:highlight w:val="none"/>
                <w:lang w:val="en-US" w:eastAsia="zh-CN"/>
              </w:rPr>
              <w:t>采用</w:t>
            </w:r>
            <w:r>
              <w:rPr>
                <w:rFonts w:hint="eastAsia" w:ascii="宋体" w:hAnsi="宋体" w:eastAsia="宋体" w:cs="宋体"/>
                <w:color w:val="auto"/>
                <w:spacing w:val="5"/>
                <w:kern w:val="0"/>
                <w:sz w:val="21"/>
                <w:szCs w:val="21"/>
                <w:highlight w:val="none"/>
              </w:rPr>
              <w:t>冷轧钢板高频焊接一次成型闭口管材，数量</w:t>
            </w:r>
            <w:r>
              <w:rPr>
                <w:rFonts w:hint="eastAsia" w:ascii="宋体" w:hAnsi="宋体" w:eastAsia="宋体" w:cs="宋体"/>
                <w:color w:val="auto"/>
                <w:spacing w:val="5"/>
                <w:kern w:val="0"/>
                <w:sz w:val="21"/>
                <w:szCs w:val="21"/>
                <w:highlight w:val="none"/>
                <w:lang w:val="en-US" w:eastAsia="zh-CN"/>
              </w:rPr>
              <w:t>不少于</w:t>
            </w:r>
            <w:r>
              <w:rPr>
                <w:rFonts w:hint="eastAsia" w:ascii="宋体" w:hAnsi="宋体" w:eastAsia="宋体" w:cs="宋体"/>
                <w:color w:val="auto"/>
                <w:spacing w:val="5"/>
                <w:kern w:val="0"/>
                <w:sz w:val="21"/>
                <w:szCs w:val="21"/>
                <w:highlight w:val="none"/>
              </w:rPr>
              <w:t>7根。床撑与横梁结合处须有防退设计</w:t>
            </w:r>
            <w:r>
              <w:rPr>
                <w:rFonts w:hint="eastAsia" w:ascii="宋体" w:hAnsi="宋体" w:eastAsia="宋体" w:cs="宋体"/>
                <w:color w:val="auto"/>
                <w:spacing w:val="5"/>
                <w:kern w:val="0"/>
                <w:sz w:val="21"/>
                <w:szCs w:val="21"/>
                <w:highlight w:val="none"/>
                <w:lang w:eastAsia="zh-CN"/>
              </w:rPr>
              <w:t>，并加装消音垫</w:t>
            </w:r>
            <w:r>
              <w:rPr>
                <w:rFonts w:hint="eastAsia" w:ascii="宋体" w:hAnsi="宋体" w:eastAsia="宋体" w:cs="宋体"/>
                <w:color w:val="auto"/>
                <w:spacing w:val="5"/>
                <w:kern w:val="0"/>
                <w:sz w:val="21"/>
                <w:szCs w:val="21"/>
                <w:highlight w:val="none"/>
              </w:rPr>
              <w:t>，使横撑和横梁结合紧密，不晃动</w:t>
            </w:r>
            <w:r>
              <w:rPr>
                <w:rFonts w:hint="eastAsia" w:ascii="宋体" w:hAnsi="宋体" w:eastAsia="宋体" w:cs="宋体"/>
                <w:color w:val="auto"/>
                <w:spacing w:val="5"/>
                <w:kern w:val="0"/>
                <w:sz w:val="21"/>
                <w:szCs w:val="21"/>
                <w:highlight w:val="none"/>
                <w:lang w:eastAsia="zh-CN"/>
              </w:rPr>
              <w:t>，无异响</w:t>
            </w:r>
            <w:r>
              <w:rPr>
                <w:rFonts w:hint="eastAsia" w:ascii="宋体" w:hAnsi="宋体" w:eastAsia="宋体" w:cs="宋体"/>
                <w:color w:val="auto"/>
                <w:spacing w:val="5"/>
                <w:kern w:val="0"/>
                <w:sz w:val="21"/>
                <w:szCs w:val="21"/>
                <w:highlight w:val="none"/>
              </w:rPr>
              <w:t>。</w:t>
            </w:r>
          </w:p>
        </w:tc>
      </w:tr>
      <w:tr w14:paraId="3FCE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5FB982FA">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7</w:t>
            </w:r>
          </w:p>
        </w:tc>
        <w:tc>
          <w:tcPr>
            <w:tcW w:w="513" w:type="pct"/>
            <w:vMerge w:val="continue"/>
            <w:noWrap/>
            <w:vAlign w:val="center"/>
          </w:tcPr>
          <w:p w14:paraId="375F1070">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3EACCB8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6</w:t>
            </w:r>
            <w:r>
              <w:rPr>
                <w:rFonts w:hint="eastAsia" w:ascii="宋体" w:hAnsi="宋体" w:eastAsia="宋体" w:cs="宋体"/>
                <w:color w:val="auto"/>
                <w:spacing w:val="3"/>
                <w:kern w:val="0"/>
                <w:sz w:val="21"/>
                <w:szCs w:val="21"/>
                <w:highlight w:val="none"/>
              </w:rPr>
              <w:t>）铺板：采用≥16mm 的全实木板材质，固定横条不少于4根(固定横条尺寸：</w:t>
            </w:r>
            <w:r>
              <w:rPr>
                <w:rFonts w:hint="eastAsia" w:ascii="宋体" w:hAnsi="宋体" w:eastAsia="宋体" w:cs="宋体"/>
                <w:color w:val="auto"/>
                <w:spacing w:val="3"/>
                <w:kern w:val="0"/>
                <w:sz w:val="21"/>
                <w:szCs w:val="21"/>
                <w:highlight w:val="none"/>
                <w:lang w:val="en-US" w:eastAsia="zh-CN"/>
              </w:rPr>
              <w:t>≥</w:t>
            </w:r>
            <w:r>
              <w:rPr>
                <w:rFonts w:hint="eastAsia" w:ascii="宋体" w:hAnsi="宋体" w:eastAsia="宋体" w:cs="宋体"/>
                <w:color w:val="auto"/>
                <w:spacing w:val="3"/>
                <w:kern w:val="0"/>
                <w:sz w:val="21"/>
                <w:szCs w:val="21"/>
                <w:highlight w:val="none"/>
              </w:rPr>
              <w:t>30mm</w:t>
            </w:r>
            <w:r>
              <w:rPr>
                <w:rFonts w:hint="eastAsia" w:ascii="宋体" w:hAnsi="宋体" w:eastAsia="宋体" w:cs="宋体"/>
                <w:color w:val="auto"/>
                <w:sz w:val="21"/>
                <w:szCs w:val="21"/>
                <w:highlight w:val="none"/>
              </w:rPr>
              <w:t>×</w:t>
            </w:r>
            <w:r>
              <w:rPr>
                <w:rFonts w:hint="eastAsia" w:ascii="宋体" w:hAnsi="宋体" w:eastAsia="宋体" w:cs="宋体"/>
                <w:color w:val="auto"/>
                <w:spacing w:val="3"/>
                <w:kern w:val="0"/>
                <w:sz w:val="21"/>
                <w:szCs w:val="21"/>
                <w:highlight w:val="none"/>
              </w:rPr>
              <w:t>20mm)， 自然风干防蛀处理，尺寸与床体相吻合，床板尺寸小于床的尺寸，四周间隙≤15mm。</w:t>
            </w:r>
          </w:p>
        </w:tc>
      </w:tr>
      <w:tr w14:paraId="4D0F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637882A4">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8</w:t>
            </w:r>
          </w:p>
        </w:tc>
        <w:tc>
          <w:tcPr>
            <w:tcW w:w="513" w:type="pct"/>
            <w:vMerge w:val="continue"/>
            <w:noWrap/>
            <w:vAlign w:val="center"/>
          </w:tcPr>
          <w:p w14:paraId="07A0C5D2">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5F90129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7</w:t>
            </w:r>
            <w:r>
              <w:rPr>
                <w:rFonts w:hint="eastAsia" w:ascii="宋体" w:hAnsi="宋体" w:eastAsia="宋体" w:cs="宋体"/>
                <w:color w:val="auto"/>
                <w:spacing w:val="3"/>
                <w:kern w:val="0"/>
                <w:sz w:val="21"/>
                <w:szCs w:val="21"/>
                <w:highlight w:val="none"/>
              </w:rPr>
              <w:t>）中梯（两位铁床共一个中梯）：分为4 步台阶。钢架管采用≥40mm*20mm*1.2mm 矩管和≥20mm</w:t>
            </w:r>
            <w:r>
              <w:rPr>
                <w:rFonts w:hint="eastAsia" w:ascii="宋体" w:hAnsi="宋体" w:eastAsia="宋体" w:cs="宋体"/>
                <w:color w:val="auto"/>
                <w:sz w:val="21"/>
                <w:szCs w:val="21"/>
                <w:highlight w:val="none"/>
              </w:rPr>
              <w:t>×</w:t>
            </w:r>
            <w:r>
              <w:rPr>
                <w:rFonts w:hint="eastAsia" w:ascii="宋体" w:hAnsi="宋体" w:eastAsia="宋体" w:cs="宋体"/>
                <w:color w:val="auto"/>
                <w:spacing w:val="3"/>
                <w:kern w:val="0"/>
                <w:sz w:val="21"/>
                <w:szCs w:val="21"/>
                <w:highlight w:val="none"/>
              </w:rPr>
              <w:t>20mm</w:t>
            </w:r>
            <w:r>
              <w:rPr>
                <w:rFonts w:hint="eastAsia" w:ascii="宋体" w:hAnsi="宋体" w:eastAsia="宋体" w:cs="宋体"/>
                <w:color w:val="auto"/>
                <w:sz w:val="21"/>
                <w:szCs w:val="21"/>
                <w:highlight w:val="none"/>
              </w:rPr>
              <w:t>×</w:t>
            </w:r>
            <w:r>
              <w:rPr>
                <w:rFonts w:hint="eastAsia" w:ascii="宋体" w:hAnsi="宋体" w:eastAsia="宋体" w:cs="宋体"/>
                <w:color w:val="auto"/>
                <w:spacing w:val="3"/>
                <w:kern w:val="0"/>
                <w:sz w:val="21"/>
                <w:szCs w:val="21"/>
                <w:highlight w:val="none"/>
              </w:rPr>
              <w:t>1.2mm 方管配合，步梯为 4 级台阶，每级台阶下为 1 个独立箱体</w:t>
            </w:r>
            <w:r>
              <w:rPr>
                <w:rFonts w:hint="eastAsia" w:ascii="宋体" w:hAnsi="宋体" w:eastAsia="宋体" w:cs="宋体"/>
                <w:color w:val="auto"/>
                <w:spacing w:val="3"/>
                <w:kern w:val="0"/>
                <w:sz w:val="21"/>
                <w:szCs w:val="21"/>
                <w:highlight w:val="none"/>
                <w:lang w:eastAsia="zh-CN"/>
              </w:rPr>
              <w:t>，</w:t>
            </w:r>
            <w:r>
              <w:rPr>
                <w:rFonts w:hint="eastAsia" w:ascii="宋体" w:hAnsi="宋体" w:eastAsia="宋体" w:cs="宋体"/>
                <w:color w:val="auto"/>
                <w:spacing w:val="3"/>
                <w:kern w:val="0"/>
                <w:sz w:val="21"/>
                <w:szCs w:val="21"/>
                <w:highlight w:val="none"/>
                <w:lang w:val="en-US" w:eastAsia="zh-CN"/>
              </w:rPr>
              <w:t>从上往下数，前三个</w:t>
            </w:r>
            <w:r>
              <w:rPr>
                <w:rFonts w:hint="eastAsia" w:ascii="宋体" w:hAnsi="宋体" w:eastAsia="宋体" w:cs="宋体"/>
                <w:color w:val="auto"/>
                <w:spacing w:val="3"/>
                <w:kern w:val="0"/>
                <w:sz w:val="21"/>
                <w:szCs w:val="21"/>
                <w:highlight w:val="none"/>
              </w:rPr>
              <w:t>箱体门为上拉式，</w:t>
            </w:r>
            <w:r>
              <w:rPr>
                <w:rFonts w:hint="eastAsia" w:ascii="宋体" w:hAnsi="宋体" w:eastAsia="宋体" w:cs="宋体"/>
                <w:color w:val="auto"/>
                <w:spacing w:val="3"/>
                <w:kern w:val="0"/>
                <w:sz w:val="21"/>
                <w:szCs w:val="21"/>
                <w:highlight w:val="none"/>
                <w:lang w:val="en-US" w:eastAsia="zh-CN"/>
              </w:rPr>
              <w:t>且柜门拉开后可平推入踏板下方，</w:t>
            </w:r>
            <w:r>
              <w:rPr>
                <w:rFonts w:hint="eastAsia" w:ascii="宋体" w:hAnsi="宋体" w:eastAsia="宋体" w:cs="宋体"/>
                <w:color w:val="auto"/>
                <w:spacing w:val="3"/>
                <w:kern w:val="0"/>
                <w:sz w:val="21"/>
                <w:szCs w:val="21"/>
                <w:highlight w:val="none"/>
              </w:rPr>
              <w:t>柜门应带有磁吸和消音功能</w:t>
            </w:r>
            <w:r>
              <w:rPr>
                <w:rFonts w:hint="eastAsia" w:ascii="宋体" w:hAnsi="宋体" w:eastAsia="宋体" w:cs="宋体"/>
                <w:color w:val="auto"/>
                <w:spacing w:val="3"/>
                <w:kern w:val="0"/>
                <w:sz w:val="21"/>
                <w:szCs w:val="21"/>
                <w:highlight w:val="none"/>
                <w:lang w:val="en-US" w:eastAsia="zh-CN"/>
              </w:rPr>
              <w:t>。第四个</w:t>
            </w:r>
            <w:r>
              <w:rPr>
                <w:rFonts w:hint="eastAsia" w:ascii="宋体" w:hAnsi="宋体" w:eastAsia="宋体" w:cs="宋体"/>
                <w:color w:val="auto"/>
                <w:spacing w:val="3"/>
                <w:kern w:val="0"/>
                <w:sz w:val="21"/>
                <w:szCs w:val="21"/>
                <w:highlight w:val="none"/>
              </w:rPr>
              <w:t>箱体</w:t>
            </w:r>
            <w:r>
              <w:rPr>
                <w:rFonts w:hint="eastAsia" w:ascii="宋体" w:hAnsi="宋体" w:eastAsia="宋体" w:cs="宋体"/>
                <w:color w:val="auto"/>
                <w:spacing w:val="3"/>
                <w:kern w:val="0"/>
                <w:sz w:val="21"/>
                <w:szCs w:val="21"/>
                <w:highlight w:val="none"/>
                <w:lang w:val="en-US" w:eastAsia="zh-CN"/>
              </w:rPr>
              <w:t>为抽屉式箱体，箱体内侧安装静音滑道，可将箱体整体拉出</w:t>
            </w: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45cm。所有箱体门板</w:t>
            </w:r>
            <w:r>
              <w:rPr>
                <w:rFonts w:hint="eastAsia" w:ascii="宋体" w:hAnsi="宋体" w:eastAsia="宋体" w:cs="宋体"/>
                <w:color w:val="auto"/>
                <w:spacing w:val="3"/>
                <w:kern w:val="0"/>
                <w:sz w:val="21"/>
                <w:szCs w:val="21"/>
                <w:highlight w:val="none"/>
              </w:rPr>
              <w:t>表面有内凹拉手设计</w:t>
            </w:r>
            <w:r>
              <w:rPr>
                <w:rFonts w:hint="eastAsia" w:ascii="宋体" w:hAnsi="宋体" w:eastAsia="宋体" w:cs="宋体"/>
                <w:color w:val="auto"/>
                <w:spacing w:val="3"/>
                <w:kern w:val="0"/>
                <w:sz w:val="21"/>
                <w:szCs w:val="21"/>
                <w:highlight w:val="none"/>
                <w:lang w:eastAsia="zh-CN"/>
              </w:rPr>
              <w:t>。</w:t>
            </w:r>
            <w:r>
              <w:rPr>
                <w:rFonts w:hint="eastAsia" w:ascii="宋体" w:hAnsi="宋体" w:eastAsia="宋体" w:cs="宋体"/>
                <w:color w:val="auto"/>
                <w:spacing w:val="3"/>
                <w:kern w:val="0"/>
                <w:sz w:val="21"/>
                <w:szCs w:val="21"/>
                <w:highlight w:val="none"/>
              </w:rPr>
              <w:t>箱体采用冷轧钢板，主体厚度≥0.8mm</w:t>
            </w:r>
            <w:r>
              <w:rPr>
                <w:rFonts w:hint="eastAsia" w:ascii="宋体" w:hAnsi="宋体" w:eastAsia="宋体" w:cs="宋体"/>
                <w:color w:val="auto"/>
                <w:spacing w:val="3"/>
                <w:kern w:val="0"/>
                <w:sz w:val="21"/>
                <w:szCs w:val="21"/>
                <w:highlight w:val="none"/>
                <w:lang w:eastAsia="zh-CN"/>
              </w:rPr>
              <w:t>，</w:t>
            </w:r>
            <w:r>
              <w:rPr>
                <w:rFonts w:hint="eastAsia" w:ascii="宋体" w:hAnsi="宋体" w:eastAsia="宋体" w:cs="宋体"/>
                <w:color w:val="auto"/>
                <w:spacing w:val="3"/>
                <w:kern w:val="0"/>
                <w:sz w:val="21"/>
                <w:szCs w:val="21"/>
                <w:highlight w:val="none"/>
              </w:rPr>
              <w:t>背板厚度≥0.6mm。踏板采用 ABS 工程塑料(或中空吹塑材质)， 尺寸为≥</w:t>
            </w:r>
            <w:r>
              <w:rPr>
                <w:rFonts w:hint="eastAsia" w:ascii="宋体" w:hAnsi="宋体" w:eastAsia="宋体" w:cs="宋体"/>
                <w:color w:val="auto"/>
                <w:spacing w:val="3"/>
                <w:kern w:val="0"/>
                <w:sz w:val="21"/>
                <w:szCs w:val="21"/>
                <w:highlight w:val="none"/>
                <w:lang w:val="en-US" w:eastAsia="zh-CN"/>
              </w:rPr>
              <w:t>50</w:t>
            </w:r>
            <w:r>
              <w:rPr>
                <w:rFonts w:hint="eastAsia" w:ascii="宋体" w:hAnsi="宋体" w:eastAsia="宋体" w:cs="宋体"/>
                <w:color w:val="auto"/>
                <w:spacing w:val="3"/>
                <w:kern w:val="0"/>
                <w:sz w:val="21"/>
                <w:szCs w:val="21"/>
                <w:highlight w:val="none"/>
              </w:rPr>
              <w:t>0mm×2</w:t>
            </w:r>
            <w:r>
              <w:rPr>
                <w:rFonts w:hint="eastAsia" w:ascii="宋体" w:hAnsi="宋体" w:eastAsia="宋体" w:cs="宋体"/>
                <w:color w:val="auto"/>
                <w:spacing w:val="3"/>
                <w:kern w:val="0"/>
                <w:sz w:val="21"/>
                <w:szCs w:val="21"/>
                <w:highlight w:val="none"/>
                <w:lang w:val="en-US" w:eastAsia="zh-CN"/>
              </w:rPr>
              <w:t>2</w:t>
            </w:r>
            <w:r>
              <w:rPr>
                <w:rFonts w:hint="eastAsia" w:ascii="宋体" w:hAnsi="宋体" w:eastAsia="宋体" w:cs="宋体"/>
                <w:color w:val="auto"/>
                <w:spacing w:val="3"/>
                <w:kern w:val="0"/>
                <w:sz w:val="21"/>
                <w:szCs w:val="21"/>
                <w:highlight w:val="none"/>
              </w:rPr>
              <w:t>5mm ，踩板表面带防滑和夜光功能。</w:t>
            </w:r>
            <w:r>
              <w:rPr>
                <w:rFonts w:hint="eastAsia" w:ascii="宋体" w:hAnsi="宋体" w:eastAsia="宋体" w:cs="宋体"/>
                <w:color w:val="auto"/>
                <w:spacing w:val="3"/>
                <w:kern w:val="0"/>
                <w:sz w:val="21"/>
                <w:szCs w:val="21"/>
                <w:highlight w:val="none"/>
                <w:lang w:eastAsia="zh-CN"/>
              </w:rPr>
              <w:t>步梯</w:t>
            </w:r>
            <w:r>
              <w:rPr>
                <w:rFonts w:hint="eastAsia" w:ascii="宋体" w:hAnsi="宋体" w:eastAsia="宋体" w:cs="宋体"/>
                <w:color w:val="auto"/>
                <w:spacing w:val="3"/>
                <w:kern w:val="0"/>
                <w:sz w:val="21"/>
                <w:szCs w:val="21"/>
                <w:highlight w:val="none"/>
              </w:rPr>
              <w:t>上方、两中立柱间要有平面扶手， 尺寸≥20mm</w:t>
            </w:r>
            <w:r>
              <w:rPr>
                <w:rFonts w:hint="eastAsia" w:ascii="宋体" w:hAnsi="宋体" w:eastAsia="宋体" w:cs="宋体"/>
                <w:color w:val="auto"/>
                <w:sz w:val="21"/>
                <w:szCs w:val="21"/>
                <w:highlight w:val="none"/>
              </w:rPr>
              <w:t>×</w:t>
            </w:r>
            <w:r>
              <w:rPr>
                <w:rFonts w:hint="eastAsia" w:ascii="宋体" w:hAnsi="宋体" w:eastAsia="宋体" w:cs="宋体"/>
                <w:color w:val="auto"/>
                <w:spacing w:val="3"/>
                <w:kern w:val="0"/>
                <w:sz w:val="21"/>
                <w:szCs w:val="21"/>
                <w:highlight w:val="none"/>
              </w:rPr>
              <w:t>40mm</w:t>
            </w:r>
            <w:r>
              <w:rPr>
                <w:rFonts w:hint="eastAsia" w:ascii="宋体" w:hAnsi="宋体" w:eastAsia="宋体" w:cs="宋体"/>
                <w:color w:val="auto"/>
                <w:sz w:val="21"/>
                <w:szCs w:val="21"/>
                <w:highlight w:val="none"/>
              </w:rPr>
              <w:t>×</w:t>
            </w:r>
            <w:r>
              <w:rPr>
                <w:rFonts w:hint="eastAsia" w:ascii="宋体" w:hAnsi="宋体" w:eastAsia="宋体" w:cs="宋体"/>
                <w:color w:val="auto"/>
                <w:spacing w:val="3"/>
                <w:kern w:val="0"/>
                <w:sz w:val="21"/>
                <w:szCs w:val="21"/>
                <w:highlight w:val="none"/>
              </w:rPr>
              <w:t>1.2mm，以卡式连接件固定在两根中间靠后的立柱上。</w:t>
            </w:r>
          </w:p>
        </w:tc>
      </w:tr>
      <w:tr w14:paraId="5A424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4799546C">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9</w:t>
            </w:r>
          </w:p>
        </w:tc>
        <w:tc>
          <w:tcPr>
            <w:tcW w:w="513" w:type="pct"/>
            <w:vMerge w:val="continue"/>
            <w:noWrap/>
            <w:vAlign w:val="center"/>
          </w:tcPr>
          <w:p w14:paraId="55B937F9">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4DEC4EF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8</w:t>
            </w:r>
            <w:r>
              <w:rPr>
                <w:rFonts w:hint="eastAsia" w:ascii="宋体" w:hAnsi="宋体" w:eastAsia="宋体" w:cs="宋体"/>
                <w:color w:val="auto"/>
                <w:spacing w:val="3"/>
                <w:kern w:val="0"/>
                <w:sz w:val="21"/>
                <w:szCs w:val="21"/>
                <w:highlight w:val="none"/>
              </w:rPr>
              <w:t>）蚊帐杆：配套</w:t>
            </w:r>
            <w:r>
              <w:rPr>
                <w:rFonts w:hint="eastAsia" w:ascii="宋体" w:hAnsi="宋体" w:eastAsia="宋体" w:cs="宋体"/>
                <w:color w:val="auto"/>
                <w:spacing w:val="3"/>
                <w:kern w:val="0"/>
                <w:sz w:val="21"/>
                <w:szCs w:val="21"/>
                <w:highlight w:val="none"/>
                <w:lang w:val="en-US" w:eastAsia="zh-CN"/>
              </w:rPr>
              <w:t>≥</w:t>
            </w:r>
            <w:r>
              <w:rPr>
                <w:rFonts w:hint="eastAsia" w:ascii="宋体" w:hAnsi="宋体" w:eastAsia="宋体" w:cs="宋体"/>
                <w:color w:val="auto"/>
                <w:spacing w:val="3"/>
                <w:kern w:val="0"/>
                <w:sz w:val="21"/>
                <w:szCs w:val="21"/>
                <w:highlight w:val="none"/>
              </w:rPr>
              <w:t>1.0mm厚圆管，工业锁紧技术应用，帐杆高低</w:t>
            </w:r>
            <w:r>
              <w:rPr>
                <w:rFonts w:hint="eastAsia" w:ascii="宋体" w:hAnsi="宋体" w:eastAsia="宋体" w:cs="宋体"/>
                <w:color w:val="auto"/>
                <w:spacing w:val="3"/>
                <w:kern w:val="0"/>
                <w:sz w:val="21"/>
                <w:szCs w:val="21"/>
                <w:highlight w:val="none"/>
                <w:lang w:val="en-US" w:eastAsia="zh-CN"/>
              </w:rPr>
              <w:t>可</w:t>
            </w:r>
            <w:r>
              <w:rPr>
                <w:rFonts w:hint="eastAsia" w:ascii="宋体" w:hAnsi="宋体" w:eastAsia="宋体" w:cs="宋体"/>
                <w:color w:val="auto"/>
                <w:spacing w:val="3"/>
                <w:kern w:val="0"/>
                <w:sz w:val="21"/>
                <w:szCs w:val="21"/>
                <w:highlight w:val="none"/>
              </w:rPr>
              <w:t>调节，可任意位置安装固定。蚊帐杆底座内外套与立柱嵌入连接，结构牢固，不易拔出。</w:t>
            </w:r>
          </w:p>
        </w:tc>
      </w:tr>
      <w:tr w14:paraId="414FA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0657205B">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10</w:t>
            </w:r>
          </w:p>
        </w:tc>
        <w:tc>
          <w:tcPr>
            <w:tcW w:w="513" w:type="pct"/>
            <w:vMerge w:val="continue"/>
            <w:noWrap/>
            <w:vAlign w:val="center"/>
          </w:tcPr>
          <w:p w14:paraId="008539BC">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0DB32513">
            <w:pPr>
              <w:keepNext w:val="0"/>
              <w:keepLines w:val="0"/>
              <w:pageBreakBefore w:val="0"/>
              <w:kinsoku/>
              <w:wordWrap/>
              <w:overflowPunct/>
              <w:topLinePunct w:val="0"/>
              <w:autoSpaceDE/>
              <w:autoSpaceDN/>
              <w:bidi w:val="0"/>
              <w:adjustRightInd/>
              <w:spacing w:line="400" w:lineRule="exact"/>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9</w:t>
            </w:r>
            <w:r>
              <w:rPr>
                <w:rFonts w:hint="eastAsia" w:ascii="宋体" w:hAnsi="宋体" w:eastAsia="宋体" w:cs="宋体"/>
                <w:color w:val="auto"/>
                <w:spacing w:val="3"/>
                <w:kern w:val="0"/>
                <w:sz w:val="21"/>
                <w:szCs w:val="21"/>
                <w:highlight w:val="none"/>
              </w:rPr>
              <w:t>）床连接方式：采用卡扣式连接（无螺丝连接），连接件采用</w:t>
            </w:r>
            <w:r>
              <w:rPr>
                <w:rFonts w:hint="eastAsia" w:ascii="宋体" w:hAnsi="宋体" w:eastAsia="宋体" w:cs="宋体"/>
                <w:color w:val="auto"/>
                <w:spacing w:val="3"/>
                <w:kern w:val="0"/>
                <w:sz w:val="21"/>
                <w:szCs w:val="21"/>
                <w:highlight w:val="none"/>
                <w:lang w:val="en-US" w:eastAsia="zh-CN"/>
              </w:rPr>
              <w:t>≥</w:t>
            </w:r>
            <w:r>
              <w:rPr>
                <w:rFonts w:hint="eastAsia" w:ascii="宋体" w:hAnsi="宋体" w:eastAsia="宋体" w:cs="宋体"/>
                <w:color w:val="auto"/>
                <w:spacing w:val="3"/>
                <w:kern w:val="0"/>
                <w:sz w:val="21"/>
                <w:szCs w:val="21"/>
                <w:highlight w:val="none"/>
              </w:rPr>
              <w:t>2.0mm冷轧钢板冲压成型。</w:t>
            </w:r>
          </w:p>
        </w:tc>
      </w:tr>
      <w:tr w14:paraId="60F7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500" w:type="pct"/>
            <w:noWrap/>
            <w:vAlign w:val="center"/>
          </w:tcPr>
          <w:p w14:paraId="60A1457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w:t>
            </w:r>
          </w:p>
        </w:tc>
        <w:tc>
          <w:tcPr>
            <w:tcW w:w="513" w:type="pct"/>
            <w:vMerge w:val="continue"/>
            <w:noWrap/>
            <w:vAlign w:val="center"/>
          </w:tcPr>
          <w:p w14:paraId="31FD025E">
            <w:pPr>
              <w:keepNext w:val="0"/>
              <w:keepLines w:val="0"/>
              <w:pageBreakBefore w:val="0"/>
              <w:widowControl/>
              <w:suppressLineNumbers w:val="0"/>
              <w:kinsoku/>
              <w:wordWrap/>
              <w:overflowPunct/>
              <w:topLinePunct w:val="0"/>
              <w:autoSpaceDE/>
              <w:autoSpaceDN/>
              <w:bidi w:val="0"/>
              <w:adjustRightInd/>
              <w:spacing w:line="400" w:lineRule="exact"/>
              <w:jc w:val="left"/>
              <w:rPr>
                <w:rFonts w:hint="eastAsia" w:ascii="宋体" w:hAnsi="宋体" w:eastAsia="宋体" w:cs="宋体"/>
                <w:b/>
                <w:bCs/>
                <w:color w:val="auto"/>
                <w:kern w:val="0"/>
                <w:sz w:val="21"/>
                <w:szCs w:val="21"/>
                <w:highlight w:val="none"/>
                <w:lang w:bidi="ar"/>
              </w:rPr>
            </w:pPr>
          </w:p>
        </w:tc>
        <w:tc>
          <w:tcPr>
            <w:tcW w:w="3986" w:type="pct"/>
            <w:noWrap/>
            <w:vAlign w:val="center"/>
          </w:tcPr>
          <w:p w14:paraId="4A9F537E">
            <w:pPr>
              <w:keepNext w:val="0"/>
              <w:keepLines w:val="0"/>
              <w:pageBreakBefore w:val="0"/>
              <w:kinsoku/>
              <w:wordWrap/>
              <w:overflowPunct/>
              <w:topLinePunct w:val="0"/>
              <w:autoSpaceDE/>
              <w:autoSpaceDN/>
              <w:bidi w:val="0"/>
              <w:adjustRightInd/>
              <w:snapToGrid w:val="0"/>
              <w:spacing w:line="400" w:lineRule="exact"/>
              <w:jc w:val="left"/>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2.衣柜</w:t>
            </w:r>
          </w:p>
        </w:tc>
      </w:tr>
      <w:tr w14:paraId="0B3D7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6E810756">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11</w:t>
            </w:r>
          </w:p>
        </w:tc>
        <w:tc>
          <w:tcPr>
            <w:tcW w:w="513" w:type="pct"/>
            <w:vMerge w:val="continue"/>
            <w:noWrap/>
            <w:vAlign w:val="center"/>
          </w:tcPr>
          <w:p w14:paraId="7EEC6E4C">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068301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3"/>
                <w:kern w:val="0"/>
                <w:sz w:val="21"/>
                <w:szCs w:val="21"/>
                <w:highlight w:val="none"/>
              </w:rPr>
              <w:t>a、衣柜整体基材采用全钢结构，主材采用≥0.8mm 厚的</w:t>
            </w:r>
            <w:r>
              <w:rPr>
                <w:rFonts w:hint="eastAsia" w:ascii="宋体" w:hAnsi="宋体" w:eastAsia="宋体" w:cs="宋体"/>
                <w:color w:val="auto"/>
                <w:spacing w:val="3"/>
                <w:kern w:val="0"/>
                <w:sz w:val="21"/>
                <w:szCs w:val="21"/>
                <w:highlight w:val="none"/>
                <w:lang w:val="en-US" w:eastAsia="zh-CN"/>
              </w:rPr>
              <w:t>一级</w:t>
            </w:r>
            <w:r>
              <w:rPr>
                <w:rFonts w:hint="eastAsia" w:ascii="宋体" w:hAnsi="宋体" w:eastAsia="宋体" w:cs="宋体"/>
                <w:color w:val="auto"/>
                <w:spacing w:val="3"/>
                <w:kern w:val="0"/>
                <w:sz w:val="21"/>
                <w:szCs w:val="21"/>
                <w:highlight w:val="none"/>
              </w:rPr>
              <w:t>冷轧钢板，背板厚≥0.6mm。衣柜分上下两层，衣柜门板一侧固定，一侧为单开门。上层柜内不设隔板，可放置大件物品，上层柜门尺寸≥宽400mm×</w:t>
            </w:r>
            <w:r>
              <w:rPr>
                <w:rFonts w:hint="eastAsia" w:ascii="宋体" w:hAnsi="宋体" w:eastAsia="宋体" w:cs="宋体"/>
                <w:color w:val="auto"/>
                <w:spacing w:val="10"/>
                <w:kern w:val="0"/>
                <w:sz w:val="21"/>
                <w:szCs w:val="21"/>
                <w:highlight w:val="none"/>
              </w:rPr>
              <w:t>高445</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10"/>
                <w:kern w:val="0"/>
                <w:sz w:val="21"/>
                <w:szCs w:val="21"/>
                <w:highlight w:val="none"/>
              </w:rPr>
              <w:t>。下层柜内上半部分设置两块置物板，放置于柜体两侧板之间，</w:t>
            </w:r>
            <w:r>
              <w:rPr>
                <w:rFonts w:hint="eastAsia" w:ascii="宋体" w:hAnsi="宋体" w:eastAsia="宋体" w:cs="宋体"/>
                <w:color w:val="auto"/>
                <w:spacing w:val="7"/>
                <w:sz w:val="21"/>
                <w:szCs w:val="21"/>
                <w:highlight w:val="none"/>
              </w:rPr>
              <w:t>置物板尺寸≥7</w:t>
            </w:r>
            <w:r>
              <w:rPr>
                <w:rFonts w:hint="eastAsia" w:ascii="宋体" w:hAnsi="宋体" w:eastAsia="宋体" w:cs="宋体"/>
                <w:color w:val="auto"/>
                <w:spacing w:val="7"/>
                <w:sz w:val="21"/>
                <w:szCs w:val="21"/>
                <w:highlight w:val="none"/>
                <w:lang w:val="en-US" w:eastAsia="zh-CN"/>
              </w:rPr>
              <w:t>48</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7"/>
                <w:kern w:val="0"/>
                <w:sz w:val="21"/>
                <w:szCs w:val="21"/>
                <w:highlight w:val="none"/>
              </w:rPr>
              <w:t>×</w:t>
            </w:r>
            <w:r>
              <w:rPr>
                <w:rFonts w:hint="eastAsia" w:ascii="宋体" w:hAnsi="宋体" w:eastAsia="宋体" w:cs="宋体"/>
                <w:color w:val="auto"/>
                <w:spacing w:val="7"/>
                <w:kern w:val="0"/>
                <w:sz w:val="21"/>
                <w:szCs w:val="21"/>
                <w:highlight w:val="none"/>
                <w:lang w:val="en-US" w:eastAsia="zh-CN"/>
              </w:rPr>
              <w:t>30</w:t>
            </w:r>
            <w:r>
              <w:rPr>
                <w:rFonts w:hint="eastAsia" w:ascii="宋体" w:hAnsi="宋体" w:eastAsia="宋体" w:cs="宋体"/>
                <w:color w:val="auto"/>
                <w:spacing w:val="7"/>
                <w:kern w:val="0"/>
                <w:sz w:val="21"/>
                <w:szCs w:val="21"/>
                <w:highlight w:val="none"/>
              </w:rPr>
              <w:t>0</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7"/>
                <w:kern w:val="0"/>
                <w:sz w:val="21"/>
                <w:szCs w:val="21"/>
                <w:highlight w:val="none"/>
              </w:rPr>
              <w:t>,厚度≥0.8</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7"/>
                <w:kern w:val="0"/>
                <w:sz w:val="21"/>
                <w:szCs w:val="21"/>
                <w:highlight w:val="none"/>
              </w:rPr>
              <w:t>，柜内设置一根挂衣杆。门板</w:t>
            </w:r>
            <w:r>
              <w:rPr>
                <w:rFonts w:hint="eastAsia" w:ascii="宋体" w:hAnsi="宋体" w:eastAsia="宋体" w:cs="宋体"/>
                <w:color w:val="auto"/>
                <w:spacing w:val="18"/>
                <w:kern w:val="0"/>
                <w:sz w:val="21"/>
                <w:szCs w:val="21"/>
                <w:highlight w:val="none"/>
              </w:rPr>
              <w:t>安</w:t>
            </w:r>
            <w:r>
              <w:rPr>
                <w:rFonts w:hint="eastAsia" w:ascii="宋体" w:hAnsi="宋体" w:eastAsia="宋体" w:cs="宋体"/>
                <w:color w:val="auto"/>
                <w:spacing w:val="17"/>
                <w:kern w:val="0"/>
                <w:sz w:val="21"/>
                <w:szCs w:val="21"/>
                <w:highlight w:val="none"/>
              </w:rPr>
              <w:t>装</w:t>
            </w:r>
            <w:r>
              <w:rPr>
                <w:rFonts w:hint="eastAsia" w:ascii="宋体" w:hAnsi="宋体" w:eastAsia="宋体" w:cs="宋体"/>
                <w:color w:val="auto"/>
                <w:spacing w:val="9"/>
                <w:kern w:val="0"/>
                <w:sz w:val="21"/>
                <w:szCs w:val="21"/>
                <w:highlight w:val="none"/>
              </w:rPr>
              <w:t>明挂锁装置和内凹扣手。柜体安装磁吸，防止柜门在不锁闭状态下自动打开。</w:t>
            </w:r>
          </w:p>
        </w:tc>
      </w:tr>
      <w:tr w14:paraId="5B358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7DA0E2D8">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12</w:t>
            </w:r>
          </w:p>
        </w:tc>
        <w:tc>
          <w:tcPr>
            <w:tcW w:w="513" w:type="pct"/>
            <w:vMerge w:val="continue"/>
            <w:noWrap/>
            <w:vAlign w:val="center"/>
          </w:tcPr>
          <w:p w14:paraId="1778B258">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364A58E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b</w:t>
            </w:r>
            <w:r>
              <w:rPr>
                <w:rFonts w:hint="eastAsia" w:ascii="宋体" w:hAnsi="宋体" w:eastAsia="宋体" w:cs="宋体"/>
                <w:color w:val="auto"/>
                <w:spacing w:val="10"/>
                <w:kern w:val="0"/>
                <w:sz w:val="21"/>
                <w:szCs w:val="21"/>
                <w:highlight w:val="none"/>
              </w:rPr>
              <w:t>、衣柜上下门板表面采用真空覆膜工艺,采用木纹花样,颜色要和桌面颜色匹配，衣柜底</w:t>
            </w:r>
            <w:r>
              <w:rPr>
                <w:rFonts w:hint="eastAsia" w:ascii="宋体" w:hAnsi="宋体" w:eastAsia="宋体" w:cs="宋体"/>
                <w:color w:val="auto"/>
                <w:spacing w:val="6"/>
                <w:kern w:val="0"/>
                <w:sz w:val="21"/>
                <w:szCs w:val="21"/>
                <w:highlight w:val="none"/>
              </w:rPr>
              <w:t>板</w:t>
            </w:r>
            <w:r>
              <w:rPr>
                <w:rFonts w:hint="eastAsia" w:ascii="宋体" w:hAnsi="宋体" w:eastAsia="宋体" w:cs="宋体"/>
                <w:color w:val="auto"/>
                <w:spacing w:val="15"/>
                <w:kern w:val="0"/>
                <w:sz w:val="21"/>
                <w:szCs w:val="21"/>
                <w:highlight w:val="none"/>
              </w:rPr>
              <w:t>有</w:t>
            </w:r>
            <w:r>
              <w:rPr>
                <w:rFonts w:hint="eastAsia" w:ascii="宋体" w:hAnsi="宋体" w:eastAsia="宋体" w:cs="宋体"/>
                <w:color w:val="auto"/>
                <w:spacing w:val="8"/>
                <w:kern w:val="0"/>
                <w:sz w:val="21"/>
                <w:szCs w:val="21"/>
                <w:highlight w:val="none"/>
              </w:rPr>
              <w:t>加强筋，底部安装防潮脚垫。</w:t>
            </w:r>
          </w:p>
        </w:tc>
      </w:tr>
      <w:tr w14:paraId="306C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00" w:type="pct"/>
            <w:noWrap/>
            <w:vAlign w:val="center"/>
          </w:tcPr>
          <w:p w14:paraId="02B3BC6C">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w:t>
            </w:r>
          </w:p>
        </w:tc>
        <w:tc>
          <w:tcPr>
            <w:tcW w:w="513" w:type="pct"/>
            <w:vMerge w:val="continue"/>
            <w:noWrap/>
            <w:vAlign w:val="center"/>
          </w:tcPr>
          <w:p w14:paraId="69CFA4BB">
            <w:pPr>
              <w:keepNext w:val="0"/>
              <w:keepLines w:val="0"/>
              <w:pageBreakBefore w:val="0"/>
              <w:widowControl/>
              <w:suppressLineNumbers w:val="0"/>
              <w:kinsoku/>
              <w:wordWrap/>
              <w:overflowPunct/>
              <w:topLinePunct w:val="0"/>
              <w:autoSpaceDE/>
              <w:autoSpaceDN/>
              <w:bidi w:val="0"/>
              <w:adjustRightInd/>
              <w:spacing w:line="400" w:lineRule="exact"/>
              <w:jc w:val="left"/>
              <w:rPr>
                <w:rFonts w:hint="eastAsia" w:ascii="宋体" w:hAnsi="宋体" w:eastAsia="宋体" w:cs="宋体"/>
                <w:b/>
                <w:bCs/>
                <w:color w:val="auto"/>
                <w:kern w:val="0"/>
                <w:sz w:val="21"/>
                <w:szCs w:val="21"/>
                <w:highlight w:val="none"/>
                <w:lang w:bidi="ar"/>
              </w:rPr>
            </w:pPr>
          </w:p>
        </w:tc>
        <w:tc>
          <w:tcPr>
            <w:tcW w:w="3986" w:type="pct"/>
            <w:noWrap/>
            <w:vAlign w:val="top"/>
          </w:tcPr>
          <w:p w14:paraId="7BD91B4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b/>
                <w:color w:val="auto"/>
                <w:spacing w:val="7"/>
                <w:kern w:val="0"/>
                <w:sz w:val="21"/>
                <w:szCs w:val="21"/>
                <w:highlight w:val="none"/>
                <w:lang w:val="en-US" w:eastAsia="zh-CN" w:bidi="ar-SA"/>
              </w:rPr>
            </w:pPr>
            <w:r>
              <w:rPr>
                <w:rFonts w:hint="eastAsia" w:ascii="宋体" w:hAnsi="宋体" w:eastAsia="宋体" w:cs="宋体"/>
                <w:b/>
                <w:color w:val="auto"/>
                <w:spacing w:val="7"/>
                <w:kern w:val="0"/>
                <w:sz w:val="21"/>
                <w:szCs w:val="21"/>
                <w:highlight w:val="none"/>
              </w:rPr>
              <w:t>3、书桌书架：</w:t>
            </w:r>
          </w:p>
        </w:tc>
      </w:tr>
      <w:tr w14:paraId="21BD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 w:type="pct"/>
            <w:noWrap/>
            <w:vAlign w:val="center"/>
          </w:tcPr>
          <w:p w14:paraId="48A3A4BD">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13</w:t>
            </w:r>
          </w:p>
        </w:tc>
        <w:tc>
          <w:tcPr>
            <w:tcW w:w="513" w:type="pct"/>
            <w:vMerge w:val="continue"/>
            <w:noWrap/>
            <w:vAlign w:val="center"/>
          </w:tcPr>
          <w:p w14:paraId="7BC0C60A">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65CB65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7"/>
                <w:kern w:val="0"/>
                <w:sz w:val="21"/>
                <w:szCs w:val="21"/>
                <w:highlight w:val="none"/>
                <w:lang w:val="en-US" w:eastAsia="zh-CN" w:bidi="ar-SA"/>
              </w:rPr>
            </w:pPr>
            <w:r>
              <w:rPr>
                <w:rFonts w:hint="eastAsia" w:ascii="宋体" w:hAnsi="宋体" w:eastAsia="宋体" w:cs="宋体"/>
                <w:color w:val="auto"/>
                <w:spacing w:val="7"/>
                <w:kern w:val="0"/>
                <w:sz w:val="21"/>
                <w:szCs w:val="21"/>
                <w:highlight w:val="none"/>
              </w:rPr>
              <w:t>a、书桌、书架除桌面外都采用钢制，主材厚≥0.8mm，背板厚≥0.6mm，采用</w:t>
            </w:r>
            <w:r>
              <w:rPr>
                <w:rFonts w:hint="eastAsia" w:ascii="宋体" w:hAnsi="宋体" w:eastAsia="宋体" w:cs="宋体"/>
                <w:color w:val="auto"/>
                <w:spacing w:val="7"/>
                <w:kern w:val="0"/>
                <w:sz w:val="21"/>
                <w:szCs w:val="21"/>
                <w:highlight w:val="none"/>
                <w:lang w:val="en-US" w:eastAsia="zh-CN"/>
              </w:rPr>
              <w:t>一级</w:t>
            </w:r>
            <w:r>
              <w:rPr>
                <w:rFonts w:hint="eastAsia" w:ascii="宋体" w:hAnsi="宋体" w:eastAsia="宋体" w:cs="宋体"/>
                <w:color w:val="auto"/>
                <w:spacing w:val="7"/>
                <w:kern w:val="0"/>
                <w:sz w:val="21"/>
                <w:szCs w:val="21"/>
                <w:highlight w:val="none"/>
              </w:rPr>
              <w:t>冷轧钢板冲压成型。</w:t>
            </w:r>
          </w:p>
        </w:tc>
      </w:tr>
      <w:tr w14:paraId="7A4D1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47E789E0">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14</w:t>
            </w:r>
          </w:p>
        </w:tc>
        <w:tc>
          <w:tcPr>
            <w:tcW w:w="513" w:type="pct"/>
            <w:vMerge w:val="continue"/>
            <w:noWrap/>
            <w:vAlign w:val="center"/>
          </w:tcPr>
          <w:p w14:paraId="254172AD">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1CF40A1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pacing w:val="2"/>
                <w:kern w:val="0"/>
                <w:sz w:val="21"/>
                <w:szCs w:val="21"/>
                <w:highlight w:val="none"/>
              </w:rPr>
              <w:t>b、</w:t>
            </w:r>
            <w:r>
              <w:rPr>
                <w:rFonts w:hint="eastAsia" w:ascii="宋体" w:hAnsi="宋体" w:eastAsia="宋体" w:cs="宋体"/>
                <w:color w:val="auto"/>
                <w:spacing w:val="2"/>
                <w:kern w:val="0"/>
                <w:sz w:val="21"/>
                <w:szCs w:val="21"/>
                <w:highlight w:val="none"/>
                <w:lang w:val="en-US" w:eastAsia="zh-CN"/>
              </w:rPr>
              <w:t>L型</w:t>
            </w:r>
            <w:r>
              <w:rPr>
                <w:rFonts w:hint="eastAsia" w:ascii="宋体" w:hAnsi="宋体" w:eastAsia="宋体" w:cs="宋体"/>
                <w:color w:val="auto"/>
                <w:spacing w:val="2"/>
                <w:kern w:val="0"/>
                <w:sz w:val="21"/>
                <w:szCs w:val="21"/>
                <w:highlight w:val="none"/>
              </w:rPr>
              <w:t>桌面采用≥25mm 厚度的 E0级实木多层板基材,外贴防火板耐磨饰面制作，采用一次模压成型,无拼缝，四周整体一次成型PP 塑料注塑嵌边，靠墙处须有挡板，挡板高</w:t>
            </w:r>
            <w:r>
              <w:rPr>
                <w:rFonts w:hint="eastAsia" w:ascii="宋体" w:hAnsi="宋体" w:eastAsia="宋体" w:cs="宋体"/>
                <w:color w:val="auto"/>
                <w:spacing w:val="7"/>
                <w:kern w:val="0"/>
                <w:sz w:val="21"/>
                <w:szCs w:val="21"/>
                <w:highlight w:val="none"/>
              </w:rPr>
              <w:t>≥</w:t>
            </w:r>
            <w:r>
              <w:rPr>
                <w:rFonts w:hint="eastAsia" w:ascii="宋体" w:hAnsi="宋体" w:eastAsia="宋体" w:cs="宋体"/>
                <w:color w:val="auto"/>
                <w:spacing w:val="2"/>
                <w:kern w:val="0"/>
                <w:sz w:val="21"/>
                <w:szCs w:val="21"/>
                <w:highlight w:val="none"/>
              </w:rPr>
              <w:t>70mm.防止</w:t>
            </w:r>
            <w:r>
              <w:rPr>
                <w:rFonts w:hint="eastAsia" w:ascii="宋体" w:hAnsi="宋体" w:eastAsia="宋体" w:cs="宋体"/>
                <w:color w:val="auto"/>
                <w:spacing w:val="1"/>
                <w:kern w:val="0"/>
                <w:sz w:val="21"/>
                <w:szCs w:val="21"/>
                <w:highlight w:val="none"/>
              </w:rPr>
              <w:t>物品掉落。</w:t>
            </w:r>
          </w:p>
        </w:tc>
      </w:tr>
      <w:tr w14:paraId="4AF8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6F27C524">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15</w:t>
            </w:r>
          </w:p>
        </w:tc>
        <w:tc>
          <w:tcPr>
            <w:tcW w:w="513" w:type="pct"/>
            <w:vMerge w:val="continue"/>
            <w:noWrap/>
            <w:vAlign w:val="center"/>
          </w:tcPr>
          <w:p w14:paraId="03FDFC19">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1D30679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c</w:t>
            </w:r>
            <w:r>
              <w:rPr>
                <w:rFonts w:hint="eastAsia" w:ascii="宋体" w:hAnsi="宋体" w:eastAsia="宋体" w:cs="宋体"/>
                <w:color w:val="auto"/>
                <w:spacing w:val="-1"/>
                <w:kern w:val="0"/>
                <w:sz w:val="21"/>
                <w:szCs w:val="21"/>
                <w:highlight w:val="none"/>
              </w:rPr>
              <w:t>、书桌</w:t>
            </w:r>
            <w:r>
              <w:rPr>
                <w:rFonts w:hint="eastAsia" w:ascii="宋体" w:hAnsi="宋体" w:eastAsia="宋体" w:cs="宋体"/>
                <w:color w:val="auto"/>
                <w:kern w:val="0"/>
                <w:sz w:val="21"/>
                <w:szCs w:val="21"/>
                <w:highlight w:val="none"/>
              </w:rPr>
              <w:t>不设置键盘抽屉，桌下带抽屉及小柜，抽屉面</w:t>
            </w:r>
            <w:r>
              <w:rPr>
                <w:rFonts w:hint="eastAsia" w:ascii="宋体" w:hAnsi="宋体" w:eastAsia="宋体" w:cs="宋体"/>
                <w:color w:val="auto"/>
                <w:spacing w:val="7"/>
                <w:kern w:val="0"/>
                <w:sz w:val="21"/>
                <w:szCs w:val="21"/>
                <w:highlight w:val="none"/>
              </w:rPr>
              <w:t>≥</w:t>
            </w:r>
            <w:r>
              <w:rPr>
                <w:rFonts w:hint="eastAsia" w:ascii="宋体" w:hAnsi="宋体" w:eastAsia="宋体" w:cs="宋体"/>
                <w:color w:val="auto"/>
                <w:kern w:val="0"/>
                <w:sz w:val="21"/>
                <w:szCs w:val="21"/>
                <w:highlight w:val="none"/>
              </w:rPr>
              <w:t>宽350mm×高130mm,小柜整体深</w:t>
            </w:r>
            <w:r>
              <w:rPr>
                <w:rFonts w:hint="eastAsia" w:ascii="宋体" w:hAnsi="宋体" w:eastAsia="宋体" w:cs="宋体"/>
                <w:color w:val="auto"/>
                <w:spacing w:val="7"/>
                <w:kern w:val="0"/>
                <w:sz w:val="21"/>
                <w:szCs w:val="21"/>
                <w:highlight w:val="none"/>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 xml:space="preserve">50mm, </w:t>
            </w:r>
            <w:r>
              <w:rPr>
                <w:rFonts w:hint="eastAsia" w:ascii="宋体" w:hAnsi="宋体" w:eastAsia="宋体" w:cs="宋体"/>
                <w:color w:val="auto"/>
                <w:spacing w:val="10"/>
                <w:kern w:val="0"/>
                <w:sz w:val="21"/>
                <w:szCs w:val="21"/>
                <w:highlight w:val="none"/>
              </w:rPr>
              <w:t>抽</w:t>
            </w:r>
            <w:r>
              <w:rPr>
                <w:rFonts w:hint="eastAsia" w:ascii="宋体" w:hAnsi="宋体" w:eastAsia="宋体" w:cs="宋体"/>
                <w:color w:val="auto"/>
                <w:spacing w:val="9"/>
                <w:kern w:val="0"/>
                <w:sz w:val="21"/>
                <w:szCs w:val="21"/>
                <w:highlight w:val="none"/>
              </w:rPr>
              <w:t>屉面板及柜门板安装明挂锁装置和内凹扣手。</w:t>
            </w:r>
          </w:p>
        </w:tc>
      </w:tr>
      <w:tr w14:paraId="1B1EE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73F643EC">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16</w:t>
            </w:r>
          </w:p>
        </w:tc>
        <w:tc>
          <w:tcPr>
            <w:tcW w:w="513" w:type="pct"/>
            <w:vMerge w:val="continue"/>
            <w:noWrap/>
            <w:vAlign w:val="center"/>
          </w:tcPr>
          <w:p w14:paraId="1E78CBF0">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1077504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d</w:t>
            </w:r>
            <w:r>
              <w:rPr>
                <w:rFonts w:hint="eastAsia" w:ascii="宋体" w:hAnsi="宋体" w:eastAsia="宋体" w:cs="宋体"/>
                <w:color w:val="auto"/>
                <w:spacing w:val="14"/>
                <w:kern w:val="0"/>
                <w:sz w:val="21"/>
                <w:szCs w:val="21"/>
                <w:highlight w:val="none"/>
              </w:rPr>
              <w:t>、</w:t>
            </w:r>
            <w:r>
              <w:rPr>
                <w:rFonts w:hint="eastAsia" w:ascii="宋体" w:hAnsi="宋体" w:eastAsia="宋体" w:cs="宋体"/>
                <w:color w:val="auto"/>
                <w:spacing w:val="8"/>
                <w:kern w:val="0"/>
                <w:sz w:val="21"/>
                <w:szCs w:val="21"/>
                <w:highlight w:val="none"/>
              </w:rPr>
              <w:t>抽</w:t>
            </w:r>
            <w:r>
              <w:rPr>
                <w:rFonts w:hint="eastAsia" w:ascii="宋体" w:hAnsi="宋体" w:eastAsia="宋体" w:cs="宋体"/>
                <w:color w:val="auto"/>
                <w:spacing w:val="7"/>
                <w:kern w:val="0"/>
                <w:sz w:val="21"/>
                <w:szCs w:val="21"/>
                <w:highlight w:val="none"/>
              </w:rPr>
              <w:t>屉面板及小柜门板表面采用真空覆膜工艺,采用木纹花样,颜色与桌面颜色匹配，抽屉</w:t>
            </w:r>
            <w:r>
              <w:rPr>
                <w:rFonts w:hint="eastAsia" w:ascii="宋体" w:hAnsi="宋体" w:eastAsia="宋体" w:cs="宋体"/>
                <w:color w:val="auto"/>
                <w:spacing w:val="16"/>
                <w:kern w:val="0"/>
                <w:sz w:val="21"/>
                <w:szCs w:val="21"/>
                <w:highlight w:val="none"/>
              </w:rPr>
              <w:t>滑</w:t>
            </w:r>
            <w:r>
              <w:rPr>
                <w:rFonts w:hint="eastAsia" w:ascii="宋体" w:hAnsi="宋体" w:eastAsia="宋体" w:cs="宋体"/>
                <w:color w:val="auto"/>
                <w:spacing w:val="9"/>
                <w:kern w:val="0"/>
                <w:sz w:val="21"/>
                <w:szCs w:val="21"/>
                <w:highlight w:val="none"/>
              </w:rPr>
              <w:t>道</w:t>
            </w:r>
            <w:r>
              <w:rPr>
                <w:rFonts w:hint="eastAsia" w:ascii="宋体" w:hAnsi="宋体" w:eastAsia="宋体" w:cs="宋体"/>
                <w:color w:val="auto"/>
                <w:spacing w:val="8"/>
                <w:kern w:val="0"/>
                <w:sz w:val="21"/>
                <w:szCs w:val="21"/>
                <w:highlight w:val="none"/>
              </w:rPr>
              <w:t>采用三节静音导轨。</w:t>
            </w:r>
          </w:p>
        </w:tc>
      </w:tr>
      <w:tr w14:paraId="492AB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16CE18C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17</w:t>
            </w:r>
          </w:p>
        </w:tc>
        <w:tc>
          <w:tcPr>
            <w:tcW w:w="513" w:type="pct"/>
            <w:vMerge w:val="continue"/>
            <w:noWrap/>
            <w:vAlign w:val="center"/>
          </w:tcPr>
          <w:p w14:paraId="59D2519B">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130EB7A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2"/>
                <w:kern w:val="0"/>
                <w:sz w:val="21"/>
                <w:szCs w:val="21"/>
                <w:highlight w:val="none"/>
                <w:lang w:val="en-US" w:eastAsia="zh-CN" w:bidi="ar-SA"/>
              </w:rPr>
            </w:pPr>
            <w:r>
              <w:rPr>
                <w:rFonts w:hint="eastAsia" w:ascii="宋体" w:hAnsi="宋体" w:eastAsia="宋体" w:cs="宋体"/>
                <w:color w:val="auto"/>
                <w:spacing w:val="7"/>
                <w:kern w:val="0"/>
                <w:sz w:val="21"/>
                <w:szCs w:val="21"/>
                <w:highlight w:val="none"/>
              </w:rPr>
              <w:t>e、正面书架下为洞洞板</w:t>
            </w:r>
            <w:r>
              <w:rPr>
                <w:rFonts w:hint="eastAsia" w:ascii="宋体" w:hAnsi="宋体" w:eastAsia="宋体" w:cs="宋体"/>
                <w:color w:val="auto"/>
                <w:spacing w:val="7"/>
                <w:kern w:val="0"/>
                <w:sz w:val="21"/>
                <w:szCs w:val="21"/>
                <w:highlight w:val="none"/>
                <w:lang w:eastAsia="zh-CN"/>
              </w:rPr>
              <w:t>，</w:t>
            </w:r>
            <w:r>
              <w:rPr>
                <w:rFonts w:hint="eastAsia" w:ascii="宋体" w:hAnsi="宋体" w:eastAsia="宋体" w:cs="宋体"/>
                <w:color w:val="auto"/>
                <w:spacing w:val="3"/>
                <w:kern w:val="0"/>
                <w:sz w:val="21"/>
                <w:szCs w:val="21"/>
                <w:highlight w:val="none"/>
              </w:rPr>
              <w:t>采用≥0.8mm 厚的</w:t>
            </w:r>
            <w:r>
              <w:rPr>
                <w:rFonts w:hint="eastAsia" w:ascii="宋体" w:hAnsi="宋体" w:eastAsia="宋体" w:cs="宋体"/>
                <w:color w:val="auto"/>
                <w:spacing w:val="3"/>
                <w:kern w:val="0"/>
                <w:sz w:val="21"/>
                <w:szCs w:val="21"/>
                <w:highlight w:val="none"/>
                <w:lang w:val="en-US" w:eastAsia="zh-CN"/>
              </w:rPr>
              <w:t>一级</w:t>
            </w:r>
            <w:r>
              <w:rPr>
                <w:rFonts w:hint="eastAsia" w:ascii="宋体" w:hAnsi="宋体" w:eastAsia="宋体" w:cs="宋体"/>
                <w:color w:val="auto"/>
                <w:spacing w:val="3"/>
                <w:kern w:val="0"/>
                <w:sz w:val="21"/>
                <w:szCs w:val="21"/>
                <w:highlight w:val="none"/>
              </w:rPr>
              <w:t>冷轧钢板制作，</w:t>
            </w:r>
            <w:r>
              <w:rPr>
                <w:rFonts w:hint="eastAsia" w:ascii="宋体" w:hAnsi="宋体" w:eastAsia="宋体" w:cs="宋体"/>
                <w:color w:val="auto"/>
                <w:spacing w:val="7"/>
                <w:kern w:val="0"/>
                <w:sz w:val="21"/>
                <w:szCs w:val="21"/>
                <w:highlight w:val="none"/>
              </w:rPr>
              <w:t>洞洞直径6-8mm</w:t>
            </w:r>
            <w:r>
              <w:rPr>
                <w:rFonts w:hint="eastAsia" w:ascii="宋体" w:hAnsi="宋体" w:eastAsia="宋体" w:cs="宋体"/>
                <w:color w:val="auto"/>
                <w:spacing w:val="3"/>
                <w:kern w:val="0"/>
                <w:sz w:val="21"/>
                <w:szCs w:val="21"/>
                <w:highlight w:val="none"/>
                <w:lang w:eastAsia="zh-CN"/>
              </w:rPr>
              <w:t>。</w:t>
            </w:r>
          </w:p>
        </w:tc>
      </w:tr>
      <w:tr w14:paraId="604D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2CC6B8A2">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18</w:t>
            </w:r>
          </w:p>
        </w:tc>
        <w:tc>
          <w:tcPr>
            <w:tcW w:w="513" w:type="pct"/>
            <w:vMerge w:val="continue"/>
            <w:noWrap/>
            <w:vAlign w:val="center"/>
          </w:tcPr>
          <w:p w14:paraId="4D65C355">
            <w:pPr>
              <w:keepNext w:val="0"/>
              <w:keepLines w:val="0"/>
              <w:pageBreakBefore w:val="0"/>
              <w:widowControl/>
              <w:suppressLineNumbers w:val="0"/>
              <w:kinsoku/>
              <w:wordWrap/>
              <w:overflowPunct/>
              <w:topLinePunct w:val="0"/>
              <w:autoSpaceDE/>
              <w:autoSpaceDN/>
              <w:bidi w:val="0"/>
              <w:adjustRightInd/>
              <w:spacing w:line="400" w:lineRule="exact"/>
              <w:jc w:val="left"/>
              <w:rPr>
                <w:rFonts w:hint="eastAsia" w:ascii="宋体" w:hAnsi="宋体" w:eastAsia="宋体" w:cs="宋体"/>
                <w:b/>
                <w:bCs/>
                <w:color w:val="auto"/>
                <w:kern w:val="0"/>
                <w:sz w:val="21"/>
                <w:szCs w:val="21"/>
                <w:highlight w:val="none"/>
                <w:lang w:bidi="ar"/>
              </w:rPr>
            </w:pPr>
          </w:p>
        </w:tc>
        <w:tc>
          <w:tcPr>
            <w:tcW w:w="3986" w:type="pct"/>
            <w:noWrap/>
            <w:vAlign w:val="top"/>
          </w:tcPr>
          <w:p w14:paraId="1C029FC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b w:val="0"/>
                <w:bCs w:val="0"/>
                <w:color w:val="auto"/>
                <w:spacing w:val="7"/>
                <w:kern w:val="0"/>
                <w:sz w:val="21"/>
                <w:szCs w:val="21"/>
                <w:highlight w:val="none"/>
                <w:lang w:val="en-US" w:eastAsia="zh-CN"/>
              </w:rPr>
              <w:t>4、</w:t>
            </w:r>
            <w:r>
              <w:rPr>
                <w:rFonts w:hint="eastAsia" w:ascii="宋体" w:hAnsi="宋体" w:eastAsia="宋体" w:cs="宋体"/>
                <w:b w:val="0"/>
                <w:bCs w:val="0"/>
                <w:color w:val="auto"/>
                <w:spacing w:val="3"/>
                <w:kern w:val="0"/>
                <w:sz w:val="21"/>
                <w:szCs w:val="21"/>
                <w:highlight w:val="none"/>
                <w:lang w:eastAsia="zh-CN"/>
              </w:rPr>
              <w:t>安装要求：</w:t>
            </w:r>
            <w:r>
              <w:rPr>
                <w:rFonts w:hint="eastAsia" w:ascii="宋体" w:hAnsi="宋体" w:eastAsia="宋体" w:cs="宋体"/>
                <w:color w:val="auto"/>
                <w:spacing w:val="3"/>
                <w:kern w:val="0"/>
                <w:sz w:val="21"/>
                <w:szCs w:val="21"/>
                <w:highlight w:val="none"/>
                <w:lang w:eastAsia="zh-CN"/>
              </w:rPr>
              <w:t>整体床采用衣柜在两侧，</w:t>
            </w:r>
            <w:r>
              <w:rPr>
                <w:rFonts w:hint="eastAsia" w:ascii="宋体" w:hAnsi="宋体" w:eastAsia="宋体" w:cs="宋体"/>
                <w:color w:val="auto"/>
                <w:spacing w:val="7"/>
                <w:kern w:val="0"/>
                <w:sz w:val="21"/>
                <w:szCs w:val="21"/>
                <w:highlight w:val="none"/>
              </w:rPr>
              <w:t>为保证床整体牢固性</w:t>
            </w:r>
            <w:r>
              <w:rPr>
                <w:rFonts w:hint="eastAsia" w:ascii="宋体" w:hAnsi="宋体" w:eastAsia="宋体" w:cs="宋体"/>
                <w:color w:val="auto"/>
                <w:spacing w:val="7"/>
                <w:kern w:val="0"/>
                <w:sz w:val="21"/>
                <w:szCs w:val="21"/>
                <w:highlight w:val="none"/>
                <w:lang w:eastAsia="zh-CN"/>
              </w:rPr>
              <w:t>和美观性，</w:t>
            </w:r>
            <w:r>
              <w:rPr>
                <w:rFonts w:hint="eastAsia" w:ascii="宋体" w:hAnsi="宋体" w:eastAsia="宋体" w:cs="宋体"/>
                <w:color w:val="auto"/>
                <w:spacing w:val="3"/>
                <w:kern w:val="0"/>
                <w:sz w:val="21"/>
                <w:szCs w:val="21"/>
                <w:highlight w:val="none"/>
                <w:lang w:eastAsia="zh-CN"/>
              </w:rPr>
              <w:t>床架与中梯连接处</w:t>
            </w:r>
            <w:r>
              <w:rPr>
                <w:rFonts w:hint="eastAsia" w:ascii="宋体" w:hAnsi="宋体" w:eastAsia="宋体" w:cs="宋体"/>
                <w:color w:val="auto"/>
                <w:spacing w:val="3"/>
                <w:kern w:val="0"/>
                <w:sz w:val="21"/>
                <w:szCs w:val="21"/>
                <w:highlight w:val="none"/>
                <w:lang w:val="en-US" w:eastAsia="zh-CN"/>
              </w:rPr>
              <w:t>加</w:t>
            </w:r>
            <w:r>
              <w:rPr>
                <w:rFonts w:hint="eastAsia" w:ascii="宋体" w:hAnsi="宋体" w:eastAsia="宋体" w:cs="宋体"/>
                <w:color w:val="auto"/>
                <w:spacing w:val="3"/>
                <w:kern w:val="0"/>
                <w:sz w:val="21"/>
                <w:szCs w:val="21"/>
                <w:highlight w:val="none"/>
                <w:lang w:eastAsia="zh-CN"/>
              </w:rPr>
              <w:t>密封</w:t>
            </w:r>
            <w:r>
              <w:rPr>
                <w:rFonts w:hint="eastAsia" w:ascii="宋体" w:hAnsi="宋体" w:eastAsia="宋体" w:cs="宋体"/>
                <w:color w:val="auto"/>
                <w:spacing w:val="3"/>
                <w:kern w:val="0"/>
                <w:sz w:val="21"/>
                <w:szCs w:val="21"/>
                <w:highlight w:val="none"/>
                <w:lang w:val="en-US" w:eastAsia="zh-CN"/>
              </w:rPr>
              <w:t>板</w:t>
            </w:r>
            <w:r>
              <w:rPr>
                <w:rFonts w:hint="eastAsia" w:ascii="宋体" w:hAnsi="宋体" w:eastAsia="宋体" w:cs="宋体"/>
                <w:color w:val="auto"/>
                <w:spacing w:val="3"/>
                <w:kern w:val="0"/>
                <w:sz w:val="21"/>
                <w:szCs w:val="21"/>
                <w:highlight w:val="none"/>
                <w:lang w:eastAsia="zh-CN"/>
              </w:rPr>
              <w:t>，</w:t>
            </w:r>
            <w:r>
              <w:rPr>
                <w:rFonts w:hint="eastAsia" w:ascii="宋体" w:hAnsi="宋体" w:eastAsia="宋体" w:cs="宋体"/>
                <w:color w:val="auto"/>
                <w:spacing w:val="5"/>
                <w:kern w:val="0"/>
                <w:sz w:val="21"/>
                <w:szCs w:val="21"/>
                <w:highlight w:val="none"/>
                <w:lang w:eastAsia="zh-CN"/>
              </w:rPr>
              <w:t>书桌</w:t>
            </w:r>
            <w:r>
              <w:rPr>
                <w:rFonts w:hint="eastAsia" w:ascii="宋体" w:hAnsi="宋体" w:eastAsia="宋体" w:cs="宋体"/>
                <w:color w:val="auto"/>
                <w:spacing w:val="5"/>
                <w:kern w:val="0"/>
                <w:sz w:val="21"/>
                <w:szCs w:val="21"/>
                <w:highlight w:val="none"/>
                <w:lang w:val="en-US" w:eastAsia="zh-CN"/>
              </w:rPr>
              <w:t>面上方</w:t>
            </w:r>
            <w:r>
              <w:rPr>
                <w:rFonts w:hint="eastAsia" w:ascii="宋体" w:hAnsi="宋体" w:eastAsia="宋体" w:cs="宋体"/>
                <w:color w:val="auto"/>
                <w:spacing w:val="5"/>
                <w:kern w:val="0"/>
                <w:sz w:val="21"/>
                <w:szCs w:val="21"/>
                <w:highlight w:val="none"/>
                <w:lang w:eastAsia="zh-CN"/>
              </w:rPr>
              <w:t>与</w:t>
            </w:r>
            <w:r>
              <w:rPr>
                <w:rFonts w:hint="eastAsia" w:ascii="宋体" w:hAnsi="宋体" w:eastAsia="宋体" w:cs="宋体"/>
                <w:color w:val="auto"/>
                <w:spacing w:val="5"/>
                <w:kern w:val="0"/>
                <w:sz w:val="21"/>
                <w:szCs w:val="21"/>
                <w:highlight w:val="none"/>
                <w:lang w:val="en-US" w:eastAsia="zh-CN"/>
              </w:rPr>
              <w:t>密</w:t>
            </w:r>
            <w:r>
              <w:rPr>
                <w:rFonts w:hint="eastAsia" w:ascii="宋体" w:hAnsi="宋体" w:eastAsia="宋体" w:cs="宋体"/>
                <w:color w:val="auto"/>
                <w:spacing w:val="5"/>
                <w:kern w:val="0"/>
                <w:sz w:val="21"/>
                <w:szCs w:val="21"/>
                <w:highlight w:val="none"/>
                <w:lang w:eastAsia="zh-CN"/>
              </w:rPr>
              <w:t>封板之间</w:t>
            </w:r>
            <w:r>
              <w:rPr>
                <w:rFonts w:hint="eastAsia" w:ascii="宋体" w:hAnsi="宋体" w:eastAsia="宋体" w:cs="宋体"/>
                <w:color w:val="auto"/>
                <w:spacing w:val="5"/>
                <w:kern w:val="0"/>
                <w:sz w:val="21"/>
                <w:szCs w:val="21"/>
                <w:highlight w:val="none"/>
                <w:lang w:val="en-US" w:eastAsia="zh-CN"/>
              </w:rPr>
              <w:t>再加装洞洞板，</w:t>
            </w:r>
            <w:r>
              <w:rPr>
                <w:rFonts w:hint="eastAsia" w:ascii="宋体" w:hAnsi="宋体" w:eastAsia="宋体" w:cs="宋体"/>
                <w:color w:val="auto"/>
                <w:spacing w:val="3"/>
                <w:kern w:val="0"/>
                <w:sz w:val="21"/>
                <w:szCs w:val="21"/>
                <w:highlight w:val="none"/>
                <w:lang w:eastAsia="zh-CN"/>
              </w:rPr>
              <w:t>密封板、</w:t>
            </w:r>
            <w:r>
              <w:rPr>
                <w:rFonts w:hint="eastAsia" w:ascii="宋体" w:hAnsi="宋体" w:eastAsia="宋体" w:cs="宋体"/>
                <w:color w:val="auto"/>
                <w:spacing w:val="3"/>
                <w:kern w:val="0"/>
                <w:sz w:val="21"/>
                <w:szCs w:val="21"/>
                <w:highlight w:val="none"/>
                <w:lang w:val="en-US" w:eastAsia="zh-CN"/>
              </w:rPr>
              <w:t>洞洞板为</w:t>
            </w:r>
            <w:r>
              <w:rPr>
                <w:rFonts w:hint="eastAsia" w:ascii="宋体" w:hAnsi="宋体" w:eastAsia="宋体" w:cs="宋体"/>
                <w:color w:val="auto"/>
                <w:spacing w:val="3"/>
                <w:kern w:val="0"/>
                <w:sz w:val="21"/>
                <w:szCs w:val="21"/>
                <w:highlight w:val="none"/>
                <w:lang w:eastAsia="zh-CN"/>
              </w:rPr>
              <w:t>厚度</w:t>
            </w:r>
            <w:r>
              <w:rPr>
                <w:rFonts w:hint="eastAsia" w:ascii="宋体" w:hAnsi="宋体" w:eastAsia="宋体" w:cs="宋体"/>
                <w:color w:val="auto"/>
                <w:spacing w:val="5"/>
                <w:kern w:val="0"/>
                <w:sz w:val="21"/>
                <w:szCs w:val="21"/>
                <w:highlight w:val="none"/>
              </w:rPr>
              <w:t>≥</w:t>
            </w:r>
            <w:r>
              <w:rPr>
                <w:rFonts w:hint="eastAsia" w:ascii="宋体" w:hAnsi="宋体" w:eastAsia="宋体" w:cs="宋体"/>
                <w:color w:val="auto"/>
                <w:spacing w:val="5"/>
                <w:kern w:val="0"/>
                <w:sz w:val="21"/>
                <w:szCs w:val="21"/>
                <w:highlight w:val="none"/>
                <w:lang w:val="en-US" w:eastAsia="zh-CN"/>
              </w:rPr>
              <w:t>0.8</w:t>
            </w:r>
            <w:r>
              <w:rPr>
                <w:rFonts w:hint="eastAsia" w:ascii="宋体" w:hAnsi="宋体" w:eastAsia="宋体" w:cs="宋体"/>
                <w:color w:val="auto"/>
                <w:spacing w:val="5"/>
                <w:kern w:val="0"/>
                <w:sz w:val="21"/>
                <w:szCs w:val="21"/>
                <w:highlight w:val="none"/>
              </w:rPr>
              <w:t>mm</w:t>
            </w:r>
            <w:r>
              <w:rPr>
                <w:rFonts w:hint="eastAsia" w:ascii="宋体" w:hAnsi="宋体" w:eastAsia="宋体" w:cs="宋体"/>
                <w:color w:val="auto"/>
                <w:spacing w:val="5"/>
                <w:kern w:val="0"/>
                <w:sz w:val="21"/>
                <w:szCs w:val="21"/>
                <w:highlight w:val="none"/>
                <w:lang w:val="en-US" w:eastAsia="zh-CN"/>
              </w:rPr>
              <w:t>一级</w:t>
            </w:r>
            <w:r>
              <w:rPr>
                <w:rFonts w:hint="eastAsia" w:ascii="宋体" w:hAnsi="宋体" w:eastAsia="宋体" w:cs="宋体"/>
                <w:color w:val="auto"/>
                <w:spacing w:val="5"/>
                <w:kern w:val="0"/>
                <w:sz w:val="21"/>
                <w:szCs w:val="21"/>
                <w:highlight w:val="none"/>
                <w:lang w:eastAsia="zh-CN"/>
              </w:rPr>
              <w:t>冷轧钢板。</w:t>
            </w:r>
            <w:r>
              <w:rPr>
                <w:rFonts w:hint="eastAsia" w:ascii="宋体" w:hAnsi="宋体" w:eastAsia="宋体" w:cs="宋体"/>
                <w:color w:val="auto"/>
                <w:spacing w:val="5"/>
                <w:kern w:val="0"/>
                <w:sz w:val="21"/>
                <w:szCs w:val="21"/>
                <w:highlight w:val="none"/>
                <w:lang w:val="en-US" w:eastAsia="zh-CN"/>
              </w:rPr>
              <w:t>使得整体床连接</w:t>
            </w:r>
            <w:r>
              <w:rPr>
                <w:rFonts w:hint="eastAsia" w:ascii="宋体" w:hAnsi="宋体" w:eastAsia="宋体" w:cs="宋体"/>
                <w:color w:val="auto"/>
                <w:spacing w:val="5"/>
                <w:kern w:val="0"/>
                <w:sz w:val="21"/>
                <w:szCs w:val="21"/>
                <w:highlight w:val="none"/>
                <w:lang w:eastAsia="zh-CN"/>
              </w:rPr>
              <w:t>紧密无缝隙</w:t>
            </w:r>
            <w:r>
              <w:rPr>
                <w:rFonts w:hint="eastAsia" w:ascii="宋体" w:hAnsi="宋体" w:eastAsia="宋体" w:cs="宋体"/>
                <w:color w:val="auto"/>
                <w:spacing w:val="3"/>
                <w:kern w:val="0"/>
                <w:sz w:val="21"/>
                <w:szCs w:val="21"/>
                <w:highlight w:val="none"/>
                <w:lang w:eastAsia="zh-CN"/>
              </w:rPr>
              <w:t>。</w:t>
            </w:r>
          </w:p>
        </w:tc>
      </w:tr>
      <w:tr w14:paraId="2D263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6BA525DF">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19</w:t>
            </w:r>
          </w:p>
        </w:tc>
        <w:tc>
          <w:tcPr>
            <w:tcW w:w="513" w:type="pct"/>
            <w:vMerge w:val="continue"/>
            <w:noWrap/>
            <w:vAlign w:val="center"/>
          </w:tcPr>
          <w:p w14:paraId="31AAC84B">
            <w:pPr>
              <w:keepNext w:val="0"/>
              <w:keepLines w:val="0"/>
              <w:pageBreakBefore w:val="0"/>
              <w:widowControl/>
              <w:suppressLineNumbers w:val="0"/>
              <w:kinsoku/>
              <w:wordWrap/>
              <w:overflowPunct/>
              <w:topLinePunct w:val="0"/>
              <w:autoSpaceDE/>
              <w:autoSpaceDN/>
              <w:bidi w:val="0"/>
              <w:adjustRightInd/>
              <w:spacing w:line="400" w:lineRule="exact"/>
              <w:jc w:val="left"/>
              <w:rPr>
                <w:rFonts w:hint="eastAsia" w:ascii="宋体" w:hAnsi="宋体" w:eastAsia="宋体" w:cs="宋体"/>
                <w:b/>
                <w:bCs/>
                <w:color w:val="auto"/>
                <w:kern w:val="0"/>
                <w:sz w:val="21"/>
                <w:szCs w:val="21"/>
                <w:highlight w:val="none"/>
                <w:lang w:bidi="ar"/>
              </w:rPr>
            </w:pPr>
          </w:p>
        </w:tc>
        <w:tc>
          <w:tcPr>
            <w:tcW w:w="3986" w:type="pct"/>
            <w:noWrap/>
            <w:vAlign w:val="top"/>
          </w:tcPr>
          <w:p w14:paraId="5C139645">
            <w:pPr>
              <w:keepNext w:val="0"/>
              <w:keepLines w:val="0"/>
              <w:pageBreakBefore w:val="0"/>
              <w:kinsoku/>
              <w:wordWrap/>
              <w:overflowPunct/>
              <w:topLinePunct w:val="0"/>
              <w:autoSpaceDE/>
              <w:autoSpaceDN/>
              <w:bidi w:val="0"/>
              <w:adjustRightInd/>
              <w:spacing w:line="400" w:lineRule="exact"/>
              <w:rPr>
                <w:rFonts w:hint="eastAsia" w:ascii="宋体" w:hAnsi="宋体" w:eastAsia="宋体" w:cs="宋体"/>
                <w:color w:val="auto"/>
                <w:spacing w:val="7"/>
                <w:kern w:val="0"/>
                <w:sz w:val="21"/>
                <w:szCs w:val="21"/>
                <w:highlight w:val="none"/>
                <w:lang w:val="en-US" w:eastAsia="zh-CN" w:bidi="ar-SA"/>
              </w:rPr>
            </w:pPr>
            <w:r>
              <w:rPr>
                <w:rFonts w:hint="eastAsia" w:ascii="宋体" w:hAnsi="宋体" w:eastAsia="宋体" w:cs="宋体"/>
                <w:b w:val="0"/>
                <w:bCs w:val="0"/>
                <w:color w:val="auto"/>
                <w:spacing w:val="11"/>
                <w:kern w:val="0"/>
                <w:sz w:val="21"/>
                <w:szCs w:val="21"/>
                <w:highlight w:val="none"/>
                <w:lang w:val="en-US" w:eastAsia="zh-CN"/>
              </w:rPr>
              <w:t>5、</w:t>
            </w:r>
            <w:r>
              <w:rPr>
                <w:rFonts w:hint="eastAsia" w:ascii="宋体" w:hAnsi="宋体" w:eastAsia="宋体" w:cs="宋体"/>
                <w:color w:val="auto"/>
                <w:spacing w:val="7"/>
                <w:kern w:val="0"/>
                <w:sz w:val="21"/>
                <w:szCs w:val="21"/>
                <w:highlight w:val="none"/>
              </w:rPr>
              <w:t>工艺要求：各钢件经抛丸机打砂除油除锈脱脂处理后，高压恒温环氧树脂固体粉末静电喷涂粉膜厚度</w:t>
            </w:r>
            <w:r>
              <w:rPr>
                <w:rFonts w:hint="eastAsia" w:ascii="宋体" w:hAnsi="宋体" w:eastAsia="宋体" w:cs="宋体"/>
                <w:color w:val="auto"/>
                <w:spacing w:val="7"/>
                <w:kern w:val="0"/>
                <w:sz w:val="21"/>
                <w:szCs w:val="21"/>
                <w:highlight w:val="none"/>
                <w:lang w:val="en-US" w:eastAsia="zh-CN"/>
              </w:rPr>
              <w:t>≥</w:t>
            </w:r>
            <w:r>
              <w:rPr>
                <w:rFonts w:hint="eastAsia" w:ascii="宋体" w:hAnsi="宋体" w:eastAsia="宋体" w:cs="宋体"/>
                <w:color w:val="auto"/>
                <w:spacing w:val="7"/>
                <w:kern w:val="0"/>
                <w:sz w:val="21"/>
                <w:szCs w:val="21"/>
                <w:highlight w:val="none"/>
              </w:rPr>
              <w:t>20UM，保证喷塑质量的稳定性和可靠性,喷塑附着力强、不脱落、不易刮伤</w:t>
            </w:r>
            <w:r>
              <w:rPr>
                <w:rFonts w:hint="eastAsia" w:ascii="宋体" w:hAnsi="宋体" w:eastAsia="宋体" w:cs="宋体"/>
                <w:color w:val="auto"/>
                <w:spacing w:val="7"/>
                <w:kern w:val="0"/>
                <w:sz w:val="21"/>
                <w:szCs w:val="21"/>
                <w:highlight w:val="none"/>
                <w:lang w:eastAsia="zh-CN"/>
              </w:rPr>
              <w:t>。</w:t>
            </w:r>
          </w:p>
        </w:tc>
      </w:tr>
      <w:tr w14:paraId="5F129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766ED30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20</w:t>
            </w:r>
          </w:p>
        </w:tc>
        <w:tc>
          <w:tcPr>
            <w:tcW w:w="513" w:type="pct"/>
            <w:vMerge w:val="restart"/>
            <w:noWrap/>
            <w:vAlign w:val="center"/>
          </w:tcPr>
          <w:p w14:paraId="25D4E54F">
            <w:pPr>
              <w:keepNext w:val="0"/>
              <w:keepLines w:val="0"/>
              <w:pageBreakBefore w:val="0"/>
              <w:widowControl/>
              <w:suppressLineNumbers w:val="0"/>
              <w:kinsoku/>
              <w:wordWrap/>
              <w:overflowPunct/>
              <w:topLinePunct w:val="0"/>
              <w:autoSpaceDE/>
              <w:autoSpaceDN/>
              <w:bidi w:val="0"/>
              <w:adjustRightInd/>
              <w:spacing w:line="400" w:lineRule="exact"/>
              <w:jc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val="en-US" w:eastAsia="zh-CN" w:bidi="ar"/>
              </w:rPr>
              <w:t>学生宿舍组合家具Ⅱ</w:t>
            </w:r>
          </w:p>
        </w:tc>
        <w:tc>
          <w:tcPr>
            <w:tcW w:w="3986" w:type="pct"/>
            <w:noWrap/>
            <w:vAlign w:val="top"/>
          </w:tcPr>
          <w:p w14:paraId="21BEB664">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两连体床：≥长4</w:t>
            </w:r>
            <w:r>
              <w:rPr>
                <w:rFonts w:hint="eastAsia" w:ascii="宋体" w:hAnsi="宋体" w:eastAsia="宋体" w:cs="宋体"/>
                <w:bCs/>
                <w:color w:val="auto"/>
                <w:kern w:val="0"/>
                <w:sz w:val="21"/>
                <w:szCs w:val="21"/>
                <w:highlight w:val="none"/>
                <w:lang w:val="en-US" w:eastAsia="zh-CN"/>
              </w:rPr>
              <w:t>50</w:t>
            </w:r>
            <w:r>
              <w:rPr>
                <w:rFonts w:hint="eastAsia" w:ascii="宋体" w:hAnsi="宋体" w:eastAsia="宋体" w:cs="宋体"/>
                <w:bCs/>
                <w:color w:val="auto"/>
                <w:kern w:val="0"/>
                <w:sz w:val="21"/>
                <w:szCs w:val="21"/>
                <w:highlight w:val="none"/>
              </w:rPr>
              <w:t>0mm×宽9</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rPr>
              <w:t>0mm×高2250mm；步梯:≥</w:t>
            </w:r>
            <w:r>
              <w:rPr>
                <w:rFonts w:hint="eastAsia" w:ascii="宋体" w:hAnsi="宋体" w:eastAsia="宋体" w:cs="宋体"/>
                <w:color w:val="auto"/>
                <w:spacing w:val="11"/>
                <w:kern w:val="0"/>
                <w:sz w:val="21"/>
                <w:szCs w:val="21"/>
                <w:highlight w:val="none"/>
              </w:rPr>
              <w:t xml:space="preserve"> </w:t>
            </w:r>
            <w:r>
              <w:rPr>
                <w:rFonts w:hint="eastAsia" w:ascii="宋体" w:hAnsi="宋体" w:eastAsia="宋体" w:cs="宋体"/>
                <w:bCs/>
                <w:color w:val="auto"/>
                <w:kern w:val="0"/>
                <w:sz w:val="21"/>
                <w:szCs w:val="21"/>
                <w:highlight w:val="none"/>
              </w:rPr>
              <w:t>宽</w:t>
            </w:r>
            <w:r>
              <w:rPr>
                <w:rFonts w:hint="eastAsia" w:ascii="宋体" w:hAnsi="宋体" w:eastAsia="宋体" w:cs="宋体"/>
                <w:bCs/>
                <w:color w:val="auto"/>
                <w:kern w:val="0"/>
                <w:sz w:val="21"/>
                <w:szCs w:val="21"/>
                <w:highlight w:val="none"/>
                <w:lang w:val="en-US" w:eastAsia="zh-CN"/>
              </w:rPr>
              <w:t>50</w:t>
            </w:r>
            <w:r>
              <w:rPr>
                <w:rFonts w:hint="eastAsia" w:ascii="宋体" w:hAnsi="宋体" w:eastAsia="宋体" w:cs="宋体"/>
                <w:bCs/>
                <w:color w:val="auto"/>
                <w:kern w:val="0"/>
                <w:sz w:val="21"/>
                <w:szCs w:val="21"/>
                <w:highlight w:val="none"/>
              </w:rPr>
              <w:t>0mm×深</w:t>
            </w:r>
            <w:r>
              <w:rPr>
                <w:rFonts w:hint="eastAsia" w:ascii="宋体" w:hAnsi="宋体" w:eastAsia="宋体" w:cs="宋体"/>
                <w:bCs/>
                <w:color w:val="auto"/>
                <w:kern w:val="0"/>
                <w:sz w:val="21"/>
                <w:szCs w:val="21"/>
                <w:highlight w:val="none"/>
                <w:lang w:val="en-US" w:eastAsia="zh-CN"/>
              </w:rPr>
              <w:t>90</w:t>
            </w:r>
            <w:r>
              <w:rPr>
                <w:rFonts w:hint="eastAsia" w:ascii="宋体" w:hAnsi="宋体" w:eastAsia="宋体" w:cs="宋体"/>
                <w:bCs/>
                <w:color w:val="auto"/>
                <w:kern w:val="0"/>
                <w:sz w:val="21"/>
                <w:szCs w:val="21"/>
                <w:highlight w:val="none"/>
              </w:rPr>
              <w:t>0mm×高1420mm；</w:t>
            </w:r>
          </w:p>
          <w:p w14:paraId="1B49AD83">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单人位床：≥长2</w:t>
            </w:r>
            <w:r>
              <w:rPr>
                <w:rFonts w:hint="eastAsia" w:ascii="宋体" w:hAnsi="宋体" w:eastAsia="宋体" w:cs="宋体"/>
                <w:bCs/>
                <w:color w:val="auto"/>
                <w:kern w:val="0"/>
                <w:sz w:val="21"/>
                <w:szCs w:val="21"/>
                <w:highlight w:val="none"/>
                <w:lang w:val="en-US" w:eastAsia="zh-CN"/>
              </w:rPr>
              <w:t>0</w:t>
            </w:r>
            <w:r>
              <w:rPr>
                <w:rFonts w:hint="eastAsia" w:ascii="宋体" w:hAnsi="宋体" w:eastAsia="宋体" w:cs="宋体"/>
                <w:bCs/>
                <w:color w:val="auto"/>
                <w:kern w:val="0"/>
                <w:sz w:val="21"/>
                <w:szCs w:val="21"/>
                <w:highlight w:val="none"/>
              </w:rPr>
              <w:t>00mm×宽9</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rPr>
              <w:t>0mm×高2250mm；衣柜：≥宽</w:t>
            </w:r>
            <w:r>
              <w:rPr>
                <w:rFonts w:hint="eastAsia" w:ascii="宋体" w:hAnsi="宋体" w:eastAsia="宋体" w:cs="宋体"/>
                <w:bCs/>
                <w:color w:val="auto"/>
                <w:kern w:val="0"/>
                <w:sz w:val="21"/>
                <w:szCs w:val="21"/>
                <w:highlight w:val="none"/>
                <w:lang w:val="en-US" w:eastAsia="zh-CN"/>
              </w:rPr>
              <w:t>65</w:t>
            </w:r>
            <w:r>
              <w:rPr>
                <w:rFonts w:hint="eastAsia" w:ascii="宋体" w:hAnsi="宋体" w:eastAsia="宋体" w:cs="宋体"/>
                <w:bCs/>
                <w:color w:val="auto"/>
                <w:kern w:val="0"/>
                <w:sz w:val="21"/>
                <w:szCs w:val="21"/>
                <w:highlight w:val="none"/>
              </w:rPr>
              <w:t>0mm×深</w:t>
            </w:r>
            <w:r>
              <w:rPr>
                <w:rFonts w:hint="eastAsia" w:ascii="宋体" w:hAnsi="宋体" w:eastAsia="宋体" w:cs="宋体"/>
                <w:bCs/>
                <w:color w:val="auto"/>
                <w:kern w:val="0"/>
                <w:sz w:val="21"/>
                <w:szCs w:val="21"/>
                <w:highlight w:val="none"/>
                <w:lang w:val="en-US" w:eastAsia="zh-CN"/>
              </w:rPr>
              <w:t>850</w:t>
            </w:r>
            <w:r>
              <w:rPr>
                <w:rFonts w:hint="eastAsia" w:ascii="宋体" w:hAnsi="宋体" w:eastAsia="宋体" w:cs="宋体"/>
                <w:bCs/>
                <w:color w:val="auto"/>
                <w:kern w:val="0"/>
                <w:sz w:val="21"/>
                <w:szCs w:val="21"/>
                <w:highlight w:val="none"/>
              </w:rPr>
              <w:t>mm×高1790mm；</w:t>
            </w:r>
          </w:p>
          <w:p w14:paraId="46E72AB6">
            <w:pPr>
              <w:keepNext w:val="0"/>
              <w:keepLines w:val="0"/>
              <w:pageBreakBefore w:val="0"/>
              <w:widowControl w:val="0"/>
              <w:kinsoku/>
              <w:wordWrap/>
              <w:overflowPunct/>
              <w:topLinePunct w:val="0"/>
              <w:autoSpaceDE/>
              <w:autoSpaceDN/>
              <w:bidi w:val="0"/>
              <w:adjustRightInd/>
              <w:snapToGrid/>
              <w:spacing w:line="400" w:lineRule="exact"/>
              <w:ind w:left="0" w:right="0" w:firstLine="0" w:firstLineChars="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书桌：</w:t>
            </w:r>
            <w:r>
              <w:rPr>
                <w:rFonts w:hint="eastAsia" w:ascii="宋体" w:hAnsi="宋体" w:eastAsia="宋体" w:cs="宋体"/>
                <w:bCs/>
                <w:color w:val="auto"/>
                <w:kern w:val="0"/>
                <w:sz w:val="21"/>
                <w:szCs w:val="21"/>
                <w:highlight w:val="none"/>
                <w:lang w:val="en-US" w:eastAsia="zh-CN"/>
              </w:rPr>
              <w:t>L型</w:t>
            </w:r>
            <w:r>
              <w:rPr>
                <w:rFonts w:hint="eastAsia" w:ascii="宋体" w:hAnsi="宋体" w:eastAsia="宋体" w:cs="宋体"/>
                <w:bCs/>
                <w:color w:val="auto"/>
                <w:kern w:val="0"/>
                <w:sz w:val="21"/>
                <w:szCs w:val="21"/>
                <w:highlight w:val="none"/>
              </w:rPr>
              <w:t>桌面≥长1200</w:t>
            </w:r>
            <w:r>
              <w:rPr>
                <w:rFonts w:hint="eastAsia" w:ascii="宋体" w:hAnsi="宋体" w:eastAsia="宋体" w:cs="宋体"/>
                <w:color w:val="auto"/>
                <w:sz w:val="21"/>
                <w:szCs w:val="21"/>
                <w:highlight w:val="none"/>
              </w:rPr>
              <w:t>mm×宽800mm</w:t>
            </w:r>
            <w:r>
              <w:rPr>
                <w:rFonts w:hint="eastAsia" w:ascii="宋体" w:hAnsi="宋体" w:eastAsia="宋体" w:cs="宋体"/>
                <w:bCs/>
                <w:color w:val="auto"/>
                <w:kern w:val="0"/>
                <w:sz w:val="21"/>
                <w:szCs w:val="21"/>
                <w:highlight w:val="none"/>
              </w:rPr>
              <w:t>/600mm×高760mm；书架：≥长1200mm×宽240mm×高</w:t>
            </w:r>
            <w:r>
              <w:rPr>
                <w:rFonts w:hint="eastAsia" w:ascii="宋体" w:hAnsi="宋体" w:eastAsia="宋体" w:cs="宋体"/>
                <w:bCs/>
                <w:color w:val="auto"/>
                <w:kern w:val="0"/>
                <w:sz w:val="21"/>
                <w:szCs w:val="21"/>
                <w:highlight w:val="none"/>
                <w:lang w:val="en-US" w:eastAsia="zh-CN"/>
              </w:rPr>
              <w:t>1030</w:t>
            </w:r>
            <w:r>
              <w:rPr>
                <w:rFonts w:hint="eastAsia" w:ascii="宋体" w:hAnsi="宋体" w:eastAsia="宋体" w:cs="宋体"/>
                <w:bCs/>
                <w:color w:val="auto"/>
                <w:kern w:val="0"/>
                <w:sz w:val="21"/>
                <w:szCs w:val="21"/>
                <w:highlight w:val="none"/>
              </w:rPr>
              <w:t>mm；</w:t>
            </w:r>
          </w:p>
          <w:p w14:paraId="4A4F826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rPr>
              <w:t>洞洞板：≥长</w:t>
            </w:r>
            <w:r>
              <w:rPr>
                <w:rFonts w:hint="eastAsia" w:ascii="宋体" w:hAnsi="宋体" w:eastAsia="宋体" w:cs="宋体"/>
                <w:bCs/>
                <w:color w:val="auto"/>
                <w:kern w:val="0"/>
                <w:sz w:val="21"/>
                <w:szCs w:val="21"/>
                <w:highlight w:val="none"/>
                <w:lang w:val="en-US" w:eastAsia="zh-CN"/>
              </w:rPr>
              <w:t>865</w:t>
            </w:r>
            <w:r>
              <w:rPr>
                <w:rFonts w:hint="eastAsia" w:ascii="宋体" w:hAnsi="宋体" w:eastAsia="宋体" w:cs="宋体"/>
                <w:bCs/>
                <w:color w:val="auto"/>
                <w:kern w:val="0"/>
                <w:sz w:val="21"/>
                <w:szCs w:val="21"/>
                <w:highlight w:val="none"/>
              </w:rPr>
              <w:t>mm×宽3</w:t>
            </w:r>
            <w:r>
              <w:rPr>
                <w:rFonts w:hint="eastAsia" w:ascii="宋体" w:hAnsi="宋体" w:eastAsia="宋体" w:cs="宋体"/>
                <w:bCs/>
                <w:color w:val="auto"/>
                <w:kern w:val="0"/>
                <w:sz w:val="21"/>
                <w:szCs w:val="21"/>
                <w:highlight w:val="none"/>
                <w:lang w:val="en-US" w:eastAsia="zh-CN"/>
              </w:rPr>
              <w:t>0</w:t>
            </w:r>
            <w:r>
              <w:rPr>
                <w:rFonts w:hint="eastAsia" w:ascii="宋体" w:hAnsi="宋体" w:eastAsia="宋体" w:cs="宋体"/>
                <w:bCs/>
                <w:color w:val="auto"/>
                <w:kern w:val="0"/>
                <w:sz w:val="21"/>
                <w:szCs w:val="21"/>
                <w:highlight w:val="none"/>
              </w:rPr>
              <w:t>0mm；</w:t>
            </w:r>
          </w:p>
        </w:tc>
      </w:tr>
      <w:tr w14:paraId="5BDE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00" w:type="pct"/>
            <w:noWrap/>
            <w:vAlign w:val="center"/>
          </w:tcPr>
          <w:p w14:paraId="7AF93653">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w:t>
            </w:r>
          </w:p>
        </w:tc>
        <w:tc>
          <w:tcPr>
            <w:tcW w:w="513" w:type="pct"/>
            <w:vMerge w:val="continue"/>
            <w:noWrap/>
            <w:vAlign w:val="center"/>
          </w:tcPr>
          <w:p w14:paraId="7DF4089D">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1A2706E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b/>
                <w:bCs w:val="0"/>
                <w:color w:val="auto"/>
                <w:kern w:val="0"/>
                <w:sz w:val="21"/>
                <w:szCs w:val="21"/>
                <w:highlight w:val="none"/>
                <w:lang w:val="en-US" w:eastAsia="zh-CN" w:bidi="ar-SA"/>
              </w:rPr>
            </w:pPr>
            <w:r>
              <w:rPr>
                <w:rFonts w:hint="eastAsia" w:ascii="宋体" w:hAnsi="宋体" w:eastAsia="宋体" w:cs="宋体"/>
                <w:b/>
                <w:bCs w:val="0"/>
                <w:color w:val="auto"/>
                <w:kern w:val="0"/>
                <w:sz w:val="21"/>
                <w:szCs w:val="21"/>
                <w:highlight w:val="none"/>
              </w:rPr>
              <w:t>1.床架部分</w:t>
            </w:r>
          </w:p>
        </w:tc>
      </w:tr>
      <w:tr w14:paraId="2AA2C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0092931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21</w:t>
            </w:r>
          </w:p>
        </w:tc>
        <w:tc>
          <w:tcPr>
            <w:tcW w:w="513" w:type="pct"/>
            <w:vMerge w:val="continue"/>
            <w:noWrap/>
            <w:vAlign w:val="center"/>
          </w:tcPr>
          <w:p w14:paraId="10AC1367">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20BFA18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pacing w:val="11"/>
                <w:kern w:val="0"/>
                <w:sz w:val="21"/>
                <w:szCs w:val="21"/>
                <w:highlight w:val="none"/>
              </w:rPr>
              <w:t>（1）床立柱</w:t>
            </w: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11"/>
                <w:kern w:val="0"/>
                <w:sz w:val="21"/>
                <w:szCs w:val="21"/>
                <w:highlight w:val="none"/>
              </w:rPr>
              <w:t>外形截面≥</w:t>
            </w:r>
            <w:r>
              <w:rPr>
                <w:rFonts w:hint="eastAsia" w:ascii="宋体" w:hAnsi="宋体" w:eastAsia="宋体" w:cs="宋体"/>
                <w:color w:val="auto"/>
                <w:spacing w:val="11"/>
                <w:kern w:val="0"/>
                <w:sz w:val="21"/>
                <w:szCs w:val="21"/>
                <w:highlight w:val="none"/>
                <w:lang w:val="en-US" w:eastAsia="zh-CN"/>
              </w:rPr>
              <w:t>75</w:t>
            </w:r>
            <w:r>
              <w:rPr>
                <w:rFonts w:hint="eastAsia" w:ascii="宋体" w:hAnsi="宋体" w:eastAsia="宋体" w:cs="宋体"/>
                <w:color w:val="auto"/>
                <w:spacing w:val="11"/>
                <w:kern w:val="0"/>
                <w:sz w:val="21"/>
                <w:szCs w:val="21"/>
                <w:highlight w:val="none"/>
              </w:rPr>
              <w:t>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75</w:t>
            </w:r>
            <w:r>
              <w:rPr>
                <w:rFonts w:hint="eastAsia" w:ascii="宋体" w:hAnsi="宋体" w:eastAsia="宋体" w:cs="宋体"/>
                <w:color w:val="auto"/>
                <w:spacing w:val="11"/>
                <w:kern w:val="0"/>
                <w:sz w:val="21"/>
                <w:szCs w:val="21"/>
                <w:highlight w:val="none"/>
              </w:rPr>
              <w:t>mm (或优于方形的异型管材)，厚度≥1.2</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11"/>
                <w:kern w:val="0"/>
                <w:sz w:val="21"/>
                <w:szCs w:val="21"/>
                <w:highlight w:val="none"/>
              </w:rPr>
              <w:t>，采用</w:t>
            </w:r>
            <w:r>
              <w:rPr>
                <w:rFonts w:hint="eastAsia" w:ascii="宋体" w:hAnsi="宋体" w:eastAsia="宋体" w:cs="宋体"/>
                <w:color w:val="auto"/>
                <w:spacing w:val="18"/>
                <w:kern w:val="0"/>
                <w:sz w:val="21"/>
                <w:szCs w:val="21"/>
                <w:highlight w:val="none"/>
              </w:rPr>
              <w:t>冷</w:t>
            </w:r>
            <w:r>
              <w:rPr>
                <w:rFonts w:hint="eastAsia" w:ascii="宋体" w:hAnsi="宋体" w:eastAsia="宋体" w:cs="宋体"/>
                <w:color w:val="auto"/>
                <w:spacing w:val="16"/>
                <w:kern w:val="0"/>
                <w:sz w:val="21"/>
                <w:szCs w:val="21"/>
                <w:highlight w:val="none"/>
              </w:rPr>
              <w:t>轧</w:t>
            </w:r>
            <w:r>
              <w:rPr>
                <w:rFonts w:hint="eastAsia" w:ascii="宋体" w:hAnsi="宋体" w:eastAsia="宋体" w:cs="宋体"/>
                <w:color w:val="auto"/>
                <w:spacing w:val="9"/>
                <w:kern w:val="0"/>
                <w:sz w:val="21"/>
                <w:szCs w:val="21"/>
                <w:highlight w:val="none"/>
              </w:rPr>
              <w:t>钢板高频焊接闭口型管材，立柱上下均采用</w:t>
            </w:r>
            <w:r>
              <w:rPr>
                <w:rFonts w:hint="eastAsia" w:ascii="宋体" w:hAnsi="宋体" w:eastAsia="宋体" w:cs="宋体"/>
                <w:color w:val="auto"/>
                <w:kern w:val="0"/>
                <w:sz w:val="21"/>
                <w:szCs w:val="21"/>
                <w:highlight w:val="none"/>
              </w:rPr>
              <w:t>PP</w:t>
            </w:r>
            <w:r>
              <w:rPr>
                <w:rFonts w:hint="eastAsia" w:ascii="宋体" w:hAnsi="宋体" w:eastAsia="宋体" w:cs="宋体"/>
                <w:color w:val="auto"/>
                <w:spacing w:val="9"/>
                <w:kern w:val="0"/>
                <w:sz w:val="21"/>
                <w:szCs w:val="21"/>
                <w:highlight w:val="none"/>
              </w:rPr>
              <w:t xml:space="preserve"> 塑料静音内外塞封头</w:t>
            </w:r>
            <w:r>
              <w:rPr>
                <w:rFonts w:hint="eastAsia" w:ascii="宋体" w:hAnsi="宋体" w:eastAsia="宋体" w:cs="宋体"/>
                <w:color w:val="auto"/>
                <w:kern w:val="0"/>
                <w:sz w:val="21"/>
                <w:szCs w:val="21"/>
                <w:highlight w:val="none"/>
              </w:rPr>
              <w:t>。</w:t>
            </w:r>
          </w:p>
        </w:tc>
      </w:tr>
      <w:tr w14:paraId="6042F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322D88B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22</w:t>
            </w:r>
          </w:p>
        </w:tc>
        <w:tc>
          <w:tcPr>
            <w:tcW w:w="513" w:type="pct"/>
            <w:vMerge w:val="continue"/>
            <w:noWrap/>
            <w:vAlign w:val="center"/>
          </w:tcPr>
          <w:p w14:paraId="396631C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092BFFC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spacing w:val="11"/>
                <w:kern w:val="0"/>
                <w:sz w:val="21"/>
                <w:szCs w:val="21"/>
                <w:highlight w:val="none"/>
                <w:lang w:val="en-US" w:eastAsia="zh-CN" w:bidi="ar-SA"/>
              </w:rPr>
            </w:pPr>
            <w:r>
              <w:rPr>
                <w:rFonts w:hint="eastAsia" w:ascii="宋体" w:hAnsi="宋体" w:eastAsia="宋体" w:cs="宋体"/>
                <w:b w:val="0"/>
                <w:bCs w:val="0"/>
                <w:color w:val="auto"/>
                <w:spacing w:val="11"/>
                <w:kern w:val="0"/>
                <w:sz w:val="21"/>
                <w:szCs w:val="21"/>
                <w:highlight w:val="none"/>
              </w:rPr>
              <w:t>（2）床横梁：外</w:t>
            </w:r>
            <w:r>
              <w:rPr>
                <w:rFonts w:hint="eastAsia" w:ascii="宋体" w:hAnsi="宋体" w:eastAsia="宋体" w:cs="宋体"/>
                <w:color w:val="auto"/>
                <w:spacing w:val="11"/>
                <w:kern w:val="0"/>
                <w:sz w:val="21"/>
                <w:szCs w:val="21"/>
                <w:highlight w:val="none"/>
              </w:rPr>
              <w:t>形截面≥</w:t>
            </w:r>
            <w:r>
              <w:rPr>
                <w:rFonts w:hint="eastAsia" w:ascii="宋体" w:hAnsi="宋体" w:eastAsia="宋体" w:cs="宋体"/>
                <w:color w:val="auto"/>
                <w:spacing w:val="11"/>
                <w:kern w:val="0"/>
                <w:sz w:val="21"/>
                <w:szCs w:val="21"/>
                <w:highlight w:val="none"/>
                <w:lang w:val="en-US" w:eastAsia="zh-CN"/>
              </w:rPr>
              <w:t>9</w:t>
            </w:r>
            <w:r>
              <w:rPr>
                <w:rFonts w:hint="eastAsia" w:ascii="宋体" w:hAnsi="宋体" w:eastAsia="宋体" w:cs="宋体"/>
                <w:color w:val="auto"/>
                <w:spacing w:val="11"/>
                <w:kern w:val="0"/>
                <w:sz w:val="21"/>
                <w:szCs w:val="21"/>
                <w:highlight w:val="none"/>
              </w:rPr>
              <w:t>0mm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4</w:t>
            </w:r>
            <w:r>
              <w:rPr>
                <w:rFonts w:hint="eastAsia" w:ascii="宋体" w:hAnsi="宋体" w:eastAsia="宋体" w:cs="宋体"/>
                <w:color w:val="auto"/>
                <w:spacing w:val="11"/>
                <w:kern w:val="0"/>
                <w:sz w:val="21"/>
                <w:szCs w:val="21"/>
                <w:highlight w:val="none"/>
              </w:rPr>
              <w:t>0mm，厚度≥1.2mm，采用冷轧钢板高频焊接闭口型管材</w:t>
            </w:r>
            <w:r>
              <w:rPr>
                <w:rFonts w:hint="eastAsia" w:ascii="宋体" w:hAnsi="宋体" w:eastAsia="宋体" w:cs="宋体"/>
                <w:color w:val="auto"/>
                <w:spacing w:val="11"/>
                <w:kern w:val="0"/>
                <w:sz w:val="21"/>
                <w:szCs w:val="21"/>
                <w:highlight w:val="none"/>
                <w:lang w:eastAsia="zh-CN"/>
              </w:rPr>
              <w:t>，设计卡扣式可卡防撞条（不得采用胶粘方式或打钉子固定），防撞条材质采用</w:t>
            </w:r>
            <w:r>
              <w:rPr>
                <w:rFonts w:hint="eastAsia" w:ascii="宋体" w:hAnsi="宋体" w:eastAsia="宋体" w:cs="宋体"/>
                <w:color w:val="auto"/>
                <w:spacing w:val="11"/>
                <w:kern w:val="0"/>
                <w:sz w:val="21"/>
                <w:szCs w:val="21"/>
                <w:highlight w:val="none"/>
                <w:lang w:val="en-US" w:eastAsia="zh-CN"/>
              </w:rPr>
              <w:t>PVC材质。</w:t>
            </w:r>
          </w:p>
        </w:tc>
      </w:tr>
      <w:tr w14:paraId="4AAC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2AB3CBA6">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23</w:t>
            </w:r>
          </w:p>
        </w:tc>
        <w:tc>
          <w:tcPr>
            <w:tcW w:w="513" w:type="pct"/>
            <w:vMerge w:val="continue"/>
            <w:noWrap/>
            <w:vAlign w:val="center"/>
          </w:tcPr>
          <w:p w14:paraId="1026B06E">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298FD9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spacing w:val="11"/>
                <w:kern w:val="0"/>
                <w:sz w:val="21"/>
                <w:szCs w:val="21"/>
                <w:highlight w:val="none"/>
                <w:lang w:val="en-US" w:eastAsia="zh-CN" w:bidi="ar-SA"/>
              </w:rPr>
            </w:pPr>
            <w:r>
              <w:rPr>
                <w:rFonts w:hint="eastAsia" w:ascii="宋体" w:hAnsi="宋体" w:eastAsia="宋体" w:cs="宋体"/>
                <w:color w:val="auto"/>
                <w:spacing w:val="11"/>
                <w:kern w:val="0"/>
                <w:sz w:val="21"/>
                <w:szCs w:val="21"/>
                <w:highlight w:val="none"/>
              </w:rPr>
              <w:t>（3）前护栏：整体尺寸</w:t>
            </w:r>
            <w:r>
              <w:rPr>
                <w:rFonts w:hint="eastAsia" w:ascii="宋体" w:hAnsi="宋体" w:eastAsia="宋体" w:cs="宋体"/>
                <w:color w:val="auto"/>
                <w:spacing w:val="11"/>
                <w:kern w:val="0"/>
                <w:sz w:val="21"/>
                <w:szCs w:val="21"/>
                <w:highlight w:val="none"/>
                <w:lang w:val="en-US" w:eastAsia="zh-CN"/>
              </w:rPr>
              <w:t>≥长1820mm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高350mm，护</w:t>
            </w:r>
            <w:r>
              <w:rPr>
                <w:rFonts w:hint="eastAsia" w:ascii="宋体" w:hAnsi="宋体" w:eastAsia="宋体" w:cs="宋体"/>
                <w:color w:val="auto"/>
                <w:spacing w:val="6"/>
                <w:kern w:val="0"/>
                <w:sz w:val="21"/>
                <w:szCs w:val="21"/>
                <w:highlight w:val="none"/>
              </w:rPr>
              <w:t>栏印制校徽和床位编号，</w:t>
            </w:r>
            <w:r>
              <w:rPr>
                <w:rFonts w:hint="eastAsia" w:ascii="宋体" w:hAnsi="宋体" w:eastAsia="宋体" w:cs="宋体"/>
                <w:color w:val="auto"/>
                <w:spacing w:val="14"/>
                <w:kern w:val="0"/>
                <w:sz w:val="21"/>
                <w:szCs w:val="21"/>
                <w:highlight w:val="none"/>
              </w:rPr>
              <w:t>采用</w:t>
            </w:r>
            <w:r>
              <w:rPr>
                <w:rFonts w:hint="eastAsia" w:ascii="宋体" w:hAnsi="宋体" w:eastAsia="宋体" w:cs="宋体"/>
                <w:color w:val="auto"/>
                <w:spacing w:val="9"/>
                <w:kern w:val="0"/>
                <w:sz w:val="21"/>
                <w:szCs w:val="21"/>
                <w:highlight w:val="none"/>
              </w:rPr>
              <w:t>整</w:t>
            </w:r>
            <w:r>
              <w:rPr>
                <w:rFonts w:hint="eastAsia" w:ascii="宋体" w:hAnsi="宋体" w:eastAsia="宋体" w:cs="宋体"/>
                <w:color w:val="auto"/>
                <w:spacing w:val="7"/>
                <w:kern w:val="0"/>
                <w:sz w:val="21"/>
                <w:szCs w:val="21"/>
                <w:highlight w:val="none"/>
              </w:rPr>
              <w:t xml:space="preserve">体式，基材采用 </w:t>
            </w:r>
            <w:r>
              <w:rPr>
                <w:rFonts w:hint="eastAsia" w:ascii="宋体" w:hAnsi="宋体" w:eastAsia="宋体" w:cs="宋体"/>
                <w:color w:val="auto"/>
                <w:kern w:val="0"/>
                <w:sz w:val="21"/>
                <w:szCs w:val="21"/>
                <w:highlight w:val="none"/>
              </w:rPr>
              <w:t>E</w:t>
            </w:r>
            <w:r>
              <w:rPr>
                <w:rFonts w:hint="eastAsia" w:ascii="宋体" w:hAnsi="宋体" w:eastAsia="宋体" w:cs="宋体"/>
                <w:color w:val="auto"/>
                <w:spacing w:val="7"/>
                <w:kern w:val="0"/>
                <w:sz w:val="21"/>
                <w:szCs w:val="21"/>
                <w:highlight w:val="none"/>
              </w:rPr>
              <w:t>0级</w:t>
            </w:r>
            <w:r>
              <w:rPr>
                <w:rFonts w:hint="eastAsia" w:ascii="宋体" w:hAnsi="宋体" w:eastAsia="宋体" w:cs="宋体"/>
                <w:color w:val="auto"/>
                <w:spacing w:val="11"/>
                <w:kern w:val="0"/>
                <w:sz w:val="21"/>
                <w:szCs w:val="21"/>
                <w:highlight w:val="none"/>
              </w:rPr>
              <w:t>多层实木饰面板，外框采用 PP 塑料，整体一次成型，确保护栏强度与刚性且四周无任何接缝及刃口。</w:t>
            </w:r>
          </w:p>
        </w:tc>
      </w:tr>
      <w:tr w14:paraId="3B1AD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5" w:hRule="atLeast"/>
          <w:jc w:val="center"/>
        </w:trPr>
        <w:tc>
          <w:tcPr>
            <w:tcW w:w="500" w:type="pct"/>
            <w:noWrap/>
            <w:vAlign w:val="center"/>
          </w:tcPr>
          <w:p w14:paraId="15E9942B">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24</w:t>
            </w:r>
          </w:p>
        </w:tc>
        <w:tc>
          <w:tcPr>
            <w:tcW w:w="513" w:type="pct"/>
            <w:vMerge w:val="continue"/>
            <w:noWrap/>
            <w:vAlign w:val="center"/>
          </w:tcPr>
          <w:p w14:paraId="5F92AF80">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0C2EEAB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11"/>
                <w:kern w:val="0"/>
                <w:sz w:val="21"/>
                <w:szCs w:val="21"/>
                <w:highlight w:val="none"/>
              </w:rPr>
            </w:pPr>
            <w:r>
              <w:rPr>
                <w:rFonts w:hint="eastAsia" w:ascii="宋体" w:hAnsi="宋体" w:eastAsia="宋体" w:cs="宋体"/>
                <w:color w:val="auto"/>
                <w:spacing w:val="11"/>
                <w:kern w:val="0"/>
                <w:sz w:val="21"/>
                <w:szCs w:val="21"/>
                <w:highlight w:val="none"/>
              </w:rPr>
              <w:t>（4）床头护栏：整体尺</w:t>
            </w:r>
            <w:r>
              <w:rPr>
                <w:rFonts w:hint="eastAsia" w:ascii="宋体" w:hAnsi="宋体" w:eastAsia="宋体" w:cs="宋体"/>
                <w:color w:val="auto"/>
                <w:spacing w:val="11"/>
                <w:kern w:val="0"/>
                <w:sz w:val="21"/>
                <w:szCs w:val="21"/>
                <w:highlight w:val="none"/>
                <w:lang w:val="en-US" w:eastAsia="zh-CN"/>
              </w:rPr>
              <w:t>寸≥长760mm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高350mm，</w:t>
            </w:r>
            <w:r>
              <w:rPr>
                <w:rFonts w:hint="eastAsia" w:ascii="宋体" w:hAnsi="宋体" w:eastAsia="宋体" w:cs="宋体"/>
                <w:color w:val="auto"/>
                <w:spacing w:val="11"/>
                <w:kern w:val="0"/>
                <w:sz w:val="21"/>
                <w:szCs w:val="21"/>
                <w:highlight w:val="none"/>
              </w:rPr>
              <w:t>采用整体式，基材采用 E0 级多层实木饰面板，外框采用 PP 塑料，整体一次成型，确保护栏强度与刚性且四周无任何接缝及刃口。</w:t>
            </w:r>
          </w:p>
          <w:p w14:paraId="1A3A3B9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5"/>
                <w:kern w:val="0"/>
                <w:sz w:val="21"/>
                <w:szCs w:val="21"/>
                <w:highlight w:val="none"/>
                <w:lang w:val="en-US" w:eastAsia="zh-CN" w:bidi="ar-SA"/>
              </w:rPr>
            </w:pPr>
            <w:r>
              <w:rPr>
                <w:rFonts w:hint="eastAsia" w:ascii="宋体" w:hAnsi="宋体" w:eastAsia="宋体" w:cs="宋体"/>
                <w:color w:val="auto"/>
                <w:spacing w:val="11"/>
                <w:kern w:val="0"/>
                <w:sz w:val="21"/>
                <w:szCs w:val="21"/>
                <w:highlight w:val="none"/>
              </w:rPr>
              <w:t>床尾护栏：整体</w:t>
            </w:r>
            <w:r>
              <w:rPr>
                <w:rFonts w:hint="eastAsia" w:ascii="宋体" w:hAnsi="宋体" w:eastAsia="宋体" w:cs="宋体"/>
                <w:color w:val="auto"/>
                <w:spacing w:val="5"/>
                <w:kern w:val="0"/>
                <w:sz w:val="21"/>
                <w:szCs w:val="21"/>
                <w:highlight w:val="none"/>
              </w:rPr>
              <w:t>尺寸≥</w:t>
            </w:r>
            <w:r>
              <w:rPr>
                <w:rFonts w:hint="eastAsia" w:ascii="宋体" w:hAnsi="宋体" w:eastAsia="宋体" w:cs="宋体"/>
                <w:color w:val="auto"/>
                <w:spacing w:val="11"/>
                <w:kern w:val="0"/>
                <w:sz w:val="21"/>
                <w:szCs w:val="21"/>
                <w:highlight w:val="none"/>
                <w:lang w:val="en-US" w:eastAsia="zh-CN"/>
              </w:rPr>
              <w:t>宽380mm</w:t>
            </w:r>
            <w:r>
              <w:rPr>
                <w:rFonts w:hint="eastAsia" w:ascii="宋体" w:hAnsi="宋体" w:eastAsia="宋体" w:cs="宋体"/>
                <w:color w:val="auto"/>
                <w:sz w:val="21"/>
                <w:szCs w:val="21"/>
                <w:highlight w:val="none"/>
              </w:rPr>
              <w:t>×</w:t>
            </w:r>
            <w:r>
              <w:rPr>
                <w:rFonts w:hint="eastAsia" w:ascii="宋体" w:hAnsi="宋体" w:eastAsia="宋体" w:cs="宋体"/>
                <w:color w:val="auto"/>
                <w:spacing w:val="11"/>
                <w:kern w:val="0"/>
                <w:sz w:val="21"/>
                <w:szCs w:val="21"/>
                <w:highlight w:val="none"/>
                <w:lang w:val="en-US" w:eastAsia="zh-CN"/>
              </w:rPr>
              <w:t>高350mm，</w:t>
            </w:r>
            <w:r>
              <w:rPr>
                <w:rFonts w:hint="eastAsia" w:ascii="宋体" w:hAnsi="宋体" w:eastAsia="宋体" w:cs="宋体"/>
                <w:color w:val="auto"/>
                <w:spacing w:val="5"/>
                <w:kern w:val="0"/>
                <w:sz w:val="21"/>
                <w:szCs w:val="21"/>
                <w:highlight w:val="none"/>
              </w:rPr>
              <w:t>采用整体式，基材采用 E0 级多层实木饰面板，外框采用 PP 塑料，整体一次成型，确保护栏强度与刚性且四周无任何接缝及刃口。</w:t>
            </w:r>
          </w:p>
        </w:tc>
      </w:tr>
      <w:tr w14:paraId="3320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4967C716">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25</w:t>
            </w:r>
          </w:p>
        </w:tc>
        <w:tc>
          <w:tcPr>
            <w:tcW w:w="513" w:type="pct"/>
            <w:vMerge w:val="continue"/>
            <w:noWrap/>
            <w:vAlign w:val="center"/>
          </w:tcPr>
          <w:p w14:paraId="67359AC6">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2D96F45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spacing w:val="5"/>
                <w:kern w:val="0"/>
                <w:sz w:val="21"/>
                <w:szCs w:val="21"/>
                <w:highlight w:val="none"/>
                <w:lang w:val="en-US" w:eastAsia="zh-CN" w:bidi="ar-SA"/>
              </w:rPr>
            </w:pPr>
            <w:r>
              <w:rPr>
                <w:rFonts w:hint="eastAsia" w:ascii="宋体" w:hAnsi="宋体" w:eastAsia="宋体" w:cs="宋体"/>
                <w:b w:val="0"/>
                <w:bCs w:val="0"/>
                <w:color w:val="auto"/>
                <w:spacing w:val="5"/>
                <w:kern w:val="0"/>
                <w:sz w:val="21"/>
                <w:szCs w:val="21"/>
                <w:highlight w:val="none"/>
              </w:rPr>
              <w:t>（</w:t>
            </w:r>
            <w:r>
              <w:rPr>
                <w:rFonts w:hint="eastAsia" w:ascii="宋体" w:hAnsi="宋体" w:eastAsia="宋体" w:cs="宋体"/>
                <w:b w:val="0"/>
                <w:bCs w:val="0"/>
                <w:color w:val="auto"/>
                <w:spacing w:val="5"/>
                <w:kern w:val="0"/>
                <w:sz w:val="21"/>
                <w:szCs w:val="21"/>
                <w:highlight w:val="none"/>
                <w:lang w:val="en-US" w:eastAsia="zh-CN"/>
              </w:rPr>
              <w:t>5</w:t>
            </w:r>
            <w:r>
              <w:rPr>
                <w:rFonts w:hint="eastAsia" w:ascii="宋体" w:hAnsi="宋体" w:eastAsia="宋体" w:cs="宋体"/>
                <w:b w:val="0"/>
                <w:bCs w:val="0"/>
                <w:color w:val="auto"/>
                <w:spacing w:val="5"/>
                <w:kern w:val="0"/>
                <w:sz w:val="21"/>
                <w:szCs w:val="21"/>
                <w:highlight w:val="none"/>
              </w:rPr>
              <w:t>）床撑：</w:t>
            </w:r>
            <w:r>
              <w:rPr>
                <w:rFonts w:hint="eastAsia" w:ascii="宋体" w:hAnsi="宋体" w:eastAsia="宋体" w:cs="宋体"/>
                <w:color w:val="auto"/>
                <w:spacing w:val="5"/>
                <w:kern w:val="0"/>
                <w:sz w:val="21"/>
                <w:szCs w:val="21"/>
                <w:highlight w:val="none"/>
              </w:rPr>
              <w:t>外形规格为≥30mm</w:t>
            </w:r>
            <w:r>
              <w:rPr>
                <w:rFonts w:hint="eastAsia" w:ascii="宋体" w:hAnsi="宋体" w:eastAsia="宋体" w:cs="宋体"/>
                <w:color w:val="auto"/>
                <w:sz w:val="21"/>
                <w:szCs w:val="21"/>
                <w:highlight w:val="none"/>
              </w:rPr>
              <w:t>×</w:t>
            </w:r>
            <w:r>
              <w:rPr>
                <w:rFonts w:hint="eastAsia" w:ascii="宋体" w:hAnsi="宋体" w:eastAsia="宋体" w:cs="宋体"/>
                <w:color w:val="auto"/>
                <w:spacing w:val="5"/>
                <w:kern w:val="0"/>
                <w:sz w:val="21"/>
                <w:szCs w:val="21"/>
                <w:highlight w:val="none"/>
              </w:rPr>
              <w:t>20mm，厚度≥1.2mm，</w:t>
            </w:r>
            <w:r>
              <w:rPr>
                <w:rFonts w:hint="eastAsia" w:ascii="宋体" w:hAnsi="宋体" w:eastAsia="宋体" w:cs="宋体"/>
                <w:color w:val="auto"/>
                <w:spacing w:val="5"/>
                <w:kern w:val="0"/>
                <w:sz w:val="21"/>
                <w:szCs w:val="21"/>
                <w:highlight w:val="none"/>
                <w:lang w:val="en-US" w:eastAsia="zh-CN"/>
              </w:rPr>
              <w:t>采用</w:t>
            </w:r>
            <w:r>
              <w:rPr>
                <w:rFonts w:hint="eastAsia" w:ascii="宋体" w:hAnsi="宋体" w:eastAsia="宋体" w:cs="宋体"/>
                <w:color w:val="auto"/>
                <w:spacing w:val="5"/>
                <w:kern w:val="0"/>
                <w:sz w:val="21"/>
                <w:szCs w:val="21"/>
                <w:highlight w:val="none"/>
              </w:rPr>
              <w:t>冷轧钢板高频焊接一次成型闭口管材，数量</w:t>
            </w:r>
            <w:r>
              <w:rPr>
                <w:rFonts w:hint="eastAsia" w:ascii="宋体" w:hAnsi="宋体" w:eastAsia="宋体" w:cs="宋体"/>
                <w:color w:val="auto"/>
                <w:spacing w:val="5"/>
                <w:kern w:val="0"/>
                <w:sz w:val="21"/>
                <w:szCs w:val="21"/>
                <w:highlight w:val="none"/>
                <w:lang w:val="en-US" w:eastAsia="zh-CN"/>
              </w:rPr>
              <w:t>不少于</w:t>
            </w:r>
            <w:r>
              <w:rPr>
                <w:rFonts w:hint="eastAsia" w:ascii="宋体" w:hAnsi="宋体" w:eastAsia="宋体" w:cs="宋体"/>
                <w:color w:val="auto"/>
                <w:spacing w:val="5"/>
                <w:kern w:val="0"/>
                <w:sz w:val="21"/>
                <w:szCs w:val="21"/>
                <w:highlight w:val="none"/>
              </w:rPr>
              <w:t>7根。床撑与横梁结合处须有防退设计</w:t>
            </w:r>
            <w:r>
              <w:rPr>
                <w:rFonts w:hint="eastAsia" w:ascii="宋体" w:hAnsi="宋体" w:eastAsia="宋体" w:cs="宋体"/>
                <w:color w:val="auto"/>
                <w:spacing w:val="5"/>
                <w:kern w:val="0"/>
                <w:sz w:val="21"/>
                <w:szCs w:val="21"/>
                <w:highlight w:val="none"/>
                <w:lang w:eastAsia="zh-CN"/>
              </w:rPr>
              <w:t>，并加装消音垫</w:t>
            </w:r>
            <w:r>
              <w:rPr>
                <w:rFonts w:hint="eastAsia" w:ascii="宋体" w:hAnsi="宋体" w:eastAsia="宋体" w:cs="宋体"/>
                <w:color w:val="auto"/>
                <w:spacing w:val="5"/>
                <w:kern w:val="0"/>
                <w:sz w:val="21"/>
                <w:szCs w:val="21"/>
                <w:highlight w:val="none"/>
              </w:rPr>
              <w:t>，使横撑和横梁结合紧密，不晃动</w:t>
            </w:r>
            <w:r>
              <w:rPr>
                <w:rFonts w:hint="eastAsia" w:ascii="宋体" w:hAnsi="宋体" w:eastAsia="宋体" w:cs="宋体"/>
                <w:color w:val="auto"/>
                <w:spacing w:val="5"/>
                <w:kern w:val="0"/>
                <w:sz w:val="21"/>
                <w:szCs w:val="21"/>
                <w:highlight w:val="none"/>
                <w:lang w:eastAsia="zh-CN"/>
              </w:rPr>
              <w:t>，无异响</w:t>
            </w:r>
            <w:r>
              <w:rPr>
                <w:rFonts w:hint="eastAsia" w:ascii="宋体" w:hAnsi="宋体" w:eastAsia="宋体" w:cs="宋体"/>
                <w:color w:val="auto"/>
                <w:spacing w:val="5"/>
                <w:kern w:val="0"/>
                <w:sz w:val="21"/>
                <w:szCs w:val="21"/>
                <w:highlight w:val="none"/>
              </w:rPr>
              <w:t>。</w:t>
            </w:r>
          </w:p>
        </w:tc>
      </w:tr>
      <w:tr w14:paraId="0D9D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1D658DC6">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26</w:t>
            </w:r>
          </w:p>
        </w:tc>
        <w:tc>
          <w:tcPr>
            <w:tcW w:w="513" w:type="pct"/>
            <w:vMerge w:val="continue"/>
            <w:noWrap/>
            <w:vAlign w:val="center"/>
          </w:tcPr>
          <w:p w14:paraId="61F3CC6A">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0E39666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6</w:t>
            </w:r>
            <w:r>
              <w:rPr>
                <w:rFonts w:hint="eastAsia" w:ascii="宋体" w:hAnsi="宋体" w:eastAsia="宋体" w:cs="宋体"/>
                <w:color w:val="auto"/>
                <w:spacing w:val="3"/>
                <w:kern w:val="0"/>
                <w:sz w:val="21"/>
                <w:szCs w:val="21"/>
                <w:highlight w:val="none"/>
              </w:rPr>
              <w:t>）铺板：采用≥16mm 的全实木板材质，固定横条不少于4根(固定横条尺寸：</w:t>
            </w:r>
            <w:r>
              <w:rPr>
                <w:rFonts w:hint="eastAsia" w:ascii="宋体" w:hAnsi="宋体" w:eastAsia="宋体" w:cs="宋体"/>
                <w:color w:val="auto"/>
                <w:spacing w:val="3"/>
                <w:kern w:val="0"/>
                <w:sz w:val="21"/>
                <w:szCs w:val="21"/>
                <w:highlight w:val="none"/>
                <w:lang w:val="en-US" w:eastAsia="zh-CN"/>
              </w:rPr>
              <w:t>≥</w:t>
            </w:r>
            <w:r>
              <w:rPr>
                <w:rFonts w:hint="eastAsia" w:ascii="宋体" w:hAnsi="宋体" w:eastAsia="宋体" w:cs="宋体"/>
                <w:color w:val="auto"/>
                <w:spacing w:val="3"/>
                <w:kern w:val="0"/>
                <w:sz w:val="21"/>
                <w:szCs w:val="21"/>
                <w:highlight w:val="none"/>
              </w:rPr>
              <w:t>30mm*20mm)， 自然风干防蛀处理，尺寸与床体相吻合，床板尺寸小于床的尺寸，四周间隙≤15mm。</w:t>
            </w:r>
          </w:p>
        </w:tc>
      </w:tr>
      <w:tr w14:paraId="6A79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50B5910E">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27</w:t>
            </w:r>
          </w:p>
        </w:tc>
        <w:tc>
          <w:tcPr>
            <w:tcW w:w="513" w:type="pct"/>
            <w:vMerge w:val="continue"/>
            <w:noWrap/>
            <w:vAlign w:val="center"/>
          </w:tcPr>
          <w:p w14:paraId="6B259CE6">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68FE801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7</w:t>
            </w:r>
            <w:r>
              <w:rPr>
                <w:rFonts w:hint="eastAsia" w:ascii="宋体" w:hAnsi="宋体" w:eastAsia="宋体" w:cs="宋体"/>
                <w:color w:val="auto"/>
                <w:spacing w:val="3"/>
                <w:kern w:val="0"/>
                <w:sz w:val="21"/>
                <w:szCs w:val="21"/>
                <w:highlight w:val="none"/>
              </w:rPr>
              <w:t>）中梯（两位铁床共一个中梯）：分为4 步台阶。钢架管采用≥40mm*20mm*1.2mm 矩管和≥20mm</w:t>
            </w:r>
            <w:r>
              <w:rPr>
                <w:rFonts w:hint="eastAsia" w:ascii="宋体" w:hAnsi="宋体" w:eastAsia="宋体" w:cs="宋体"/>
                <w:color w:val="auto"/>
                <w:sz w:val="21"/>
                <w:szCs w:val="21"/>
                <w:highlight w:val="none"/>
              </w:rPr>
              <w:t>×</w:t>
            </w:r>
            <w:r>
              <w:rPr>
                <w:rFonts w:hint="eastAsia" w:ascii="宋体" w:hAnsi="宋体" w:eastAsia="宋体" w:cs="宋体"/>
                <w:color w:val="auto"/>
                <w:spacing w:val="3"/>
                <w:kern w:val="0"/>
                <w:sz w:val="21"/>
                <w:szCs w:val="21"/>
                <w:highlight w:val="none"/>
              </w:rPr>
              <w:t>20mm</w:t>
            </w:r>
            <w:r>
              <w:rPr>
                <w:rFonts w:hint="eastAsia" w:ascii="宋体" w:hAnsi="宋体" w:eastAsia="宋体" w:cs="宋体"/>
                <w:color w:val="auto"/>
                <w:sz w:val="21"/>
                <w:szCs w:val="21"/>
                <w:highlight w:val="none"/>
              </w:rPr>
              <w:t>×</w:t>
            </w:r>
            <w:r>
              <w:rPr>
                <w:rFonts w:hint="eastAsia" w:ascii="宋体" w:hAnsi="宋体" w:eastAsia="宋体" w:cs="宋体"/>
                <w:color w:val="auto"/>
                <w:spacing w:val="3"/>
                <w:kern w:val="0"/>
                <w:sz w:val="21"/>
                <w:szCs w:val="21"/>
                <w:highlight w:val="none"/>
              </w:rPr>
              <w:t>1.2mm 方管配合，步梯为 4 级台阶，每级台阶下为 1 个独立箱体</w:t>
            </w:r>
            <w:r>
              <w:rPr>
                <w:rFonts w:hint="eastAsia" w:ascii="宋体" w:hAnsi="宋体" w:eastAsia="宋体" w:cs="宋体"/>
                <w:color w:val="auto"/>
                <w:spacing w:val="3"/>
                <w:kern w:val="0"/>
                <w:sz w:val="21"/>
                <w:szCs w:val="21"/>
                <w:highlight w:val="none"/>
                <w:lang w:eastAsia="zh-CN"/>
              </w:rPr>
              <w:t>，</w:t>
            </w:r>
            <w:r>
              <w:rPr>
                <w:rFonts w:hint="eastAsia" w:ascii="宋体" w:hAnsi="宋体" w:eastAsia="宋体" w:cs="宋体"/>
                <w:color w:val="auto"/>
                <w:spacing w:val="3"/>
                <w:kern w:val="0"/>
                <w:sz w:val="21"/>
                <w:szCs w:val="21"/>
                <w:highlight w:val="none"/>
                <w:lang w:val="en-US" w:eastAsia="zh-CN"/>
              </w:rPr>
              <w:t>从上往下数，前三个</w:t>
            </w:r>
            <w:r>
              <w:rPr>
                <w:rFonts w:hint="eastAsia" w:ascii="宋体" w:hAnsi="宋体" w:eastAsia="宋体" w:cs="宋体"/>
                <w:color w:val="auto"/>
                <w:spacing w:val="3"/>
                <w:kern w:val="0"/>
                <w:sz w:val="21"/>
                <w:szCs w:val="21"/>
                <w:highlight w:val="none"/>
              </w:rPr>
              <w:t>箱体门为上拉式，</w:t>
            </w:r>
            <w:r>
              <w:rPr>
                <w:rFonts w:hint="eastAsia" w:ascii="宋体" w:hAnsi="宋体" w:eastAsia="宋体" w:cs="宋体"/>
                <w:color w:val="auto"/>
                <w:spacing w:val="3"/>
                <w:kern w:val="0"/>
                <w:sz w:val="21"/>
                <w:szCs w:val="21"/>
                <w:highlight w:val="none"/>
                <w:lang w:val="en-US" w:eastAsia="zh-CN"/>
              </w:rPr>
              <w:t>且柜门拉开后可平推入踏板下方，</w:t>
            </w:r>
            <w:r>
              <w:rPr>
                <w:rFonts w:hint="eastAsia" w:ascii="宋体" w:hAnsi="宋体" w:eastAsia="宋体" w:cs="宋体"/>
                <w:color w:val="auto"/>
                <w:spacing w:val="3"/>
                <w:kern w:val="0"/>
                <w:sz w:val="21"/>
                <w:szCs w:val="21"/>
                <w:highlight w:val="none"/>
              </w:rPr>
              <w:t>柜门应带有磁吸和消音功能</w:t>
            </w:r>
            <w:r>
              <w:rPr>
                <w:rFonts w:hint="eastAsia" w:ascii="宋体" w:hAnsi="宋体" w:eastAsia="宋体" w:cs="宋体"/>
                <w:color w:val="auto"/>
                <w:spacing w:val="3"/>
                <w:kern w:val="0"/>
                <w:sz w:val="21"/>
                <w:szCs w:val="21"/>
                <w:highlight w:val="none"/>
                <w:lang w:val="en-US" w:eastAsia="zh-CN"/>
              </w:rPr>
              <w:t>。第四个</w:t>
            </w:r>
            <w:r>
              <w:rPr>
                <w:rFonts w:hint="eastAsia" w:ascii="宋体" w:hAnsi="宋体" w:eastAsia="宋体" w:cs="宋体"/>
                <w:color w:val="auto"/>
                <w:spacing w:val="3"/>
                <w:kern w:val="0"/>
                <w:sz w:val="21"/>
                <w:szCs w:val="21"/>
                <w:highlight w:val="none"/>
              </w:rPr>
              <w:t>箱体</w:t>
            </w:r>
            <w:r>
              <w:rPr>
                <w:rFonts w:hint="eastAsia" w:ascii="宋体" w:hAnsi="宋体" w:eastAsia="宋体" w:cs="宋体"/>
                <w:color w:val="auto"/>
                <w:spacing w:val="3"/>
                <w:kern w:val="0"/>
                <w:sz w:val="21"/>
                <w:szCs w:val="21"/>
                <w:highlight w:val="none"/>
                <w:lang w:val="en-US" w:eastAsia="zh-CN"/>
              </w:rPr>
              <w:t>为抽屉式箱体，箱体内侧安装静音滑道，可将箱体整体拉出</w:t>
            </w: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45cm。所有箱体门板</w:t>
            </w:r>
            <w:r>
              <w:rPr>
                <w:rFonts w:hint="eastAsia" w:ascii="宋体" w:hAnsi="宋体" w:eastAsia="宋体" w:cs="宋体"/>
                <w:color w:val="auto"/>
                <w:spacing w:val="3"/>
                <w:kern w:val="0"/>
                <w:sz w:val="21"/>
                <w:szCs w:val="21"/>
                <w:highlight w:val="none"/>
              </w:rPr>
              <w:t>表面有内凹拉手设计</w:t>
            </w:r>
            <w:r>
              <w:rPr>
                <w:rFonts w:hint="eastAsia" w:ascii="宋体" w:hAnsi="宋体" w:eastAsia="宋体" w:cs="宋体"/>
                <w:color w:val="auto"/>
                <w:spacing w:val="3"/>
                <w:kern w:val="0"/>
                <w:sz w:val="21"/>
                <w:szCs w:val="21"/>
                <w:highlight w:val="none"/>
                <w:lang w:eastAsia="zh-CN"/>
              </w:rPr>
              <w:t>。</w:t>
            </w:r>
            <w:r>
              <w:rPr>
                <w:rFonts w:hint="eastAsia" w:ascii="宋体" w:hAnsi="宋体" w:eastAsia="宋体" w:cs="宋体"/>
                <w:color w:val="auto"/>
                <w:spacing w:val="3"/>
                <w:kern w:val="0"/>
                <w:sz w:val="21"/>
                <w:szCs w:val="21"/>
                <w:highlight w:val="none"/>
              </w:rPr>
              <w:t>箱体采用冷轧钢板，主体厚度≥0.8mm 背板厚度≥0.6mm。踏板采用 ABS 工程塑料(或中空吹塑材质)， 尺寸为≥</w:t>
            </w:r>
            <w:r>
              <w:rPr>
                <w:rFonts w:hint="eastAsia" w:ascii="宋体" w:hAnsi="宋体" w:eastAsia="宋体" w:cs="宋体"/>
                <w:color w:val="auto"/>
                <w:spacing w:val="3"/>
                <w:kern w:val="0"/>
                <w:sz w:val="21"/>
                <w:szCs w:val="21"/>
                <w:highlight w:val="none"/>
                <w:lang w:val="en-US" w:eastAsia="zh-CN"/>
              </w:rPr>
              <w:t>50</w:t>
            </w:r>
            <w:r>
              <w:rPr>
                <w:rFonts w:hint="eastAsia" w:ascii="宋体" w:hAnsi="宋体" w:eastAsia="宋体" w:cs="宋体"/>
                <w:color w:val="auto"/>
                <w:spacing w:val="3"/>
                <w:kern w:val="0"/>
                <w:sz w:val="21"/>
                <w:szCs w:val="21"/>
                <w:highlight w:val="none"/>
              </w:rPr>
              <w:t>0mm×2</w:t>
            </w:r>
            <w:r>
              <w:rPr>
                <w:rFonts w:hint="eastAsia" w:ascii="宋体" w:hAnsi="宋体" w:eastAsia="宋体" w:cs="宋体"/>
                <w:color w:val="auto"/>
                <w:spacing w:val="3"/>
                <w:kern w:val="0"/>
                <w:sz w:val="21"/>
                <w:szCs w:val="21"/>
                <w:highlight w:val="none"/>
                <w:lang w:val="en-US" w:eastAsia="zh-CN"/>
              </w:rPr>
              <w:t>2</w:t>
            </w:r>
            <w:r>
              <w:rPr>
                <w:rFonts w:hint="eastAsia" w:ascii="宋体" w:hAnsi="宋体" w:eastAsia="宋体" w:cs="宋体"/>
                <w:color w:val="auto"/>
                <w:spacing w:val="3"/>
                <w:kern w:val="0"/>
                <w:sz w:val="21"/>
                <w:szCs w:val="21"/>
                <w:highlight w:val="none"/>
              </w:rPr>
              <w:t>5mm ，踩板表面带防滑和夜光功能。</w:t>
            </w:r>
            <w:r>
              <w:rPr>
                <w:rFonts w:hint="eastAsia" w:ascii="宋体" w:hAnsi="宋体" w:eastAsia="宋体" w:cs="宋体"/>
                <w:color w:val="auto"/>
                <w:spacing w:val="3"/>
                <w:kern w:val="0"/>
                <w:sz w:val="21"/>
                <w:szCs w:val="21"/>
                <w:highlight w:val="none"/>
                <w:lang w:eastAsia="zh-CN"/>
              </w:rPr>
              <w:t>步梯</w:t>
            </w:r>
            <w:r>
              <w:rPr>
                <w:rFonts w:hint="eastAsia" w:ascii="宋体" w:hAnsi="宋体" w:eastAsia="宋体" w:cs="宋体"/>
                <w:color w:val="auto"/>
                <w:spacing w:val="3"/>
                <w:kern w:val="0"/>
                <w:sz w:val="21"/>
                <w:szCs w:val="21"/>
                <w:highlight w:val="none"/>
              </w:rPr>
              <w:t>上方、两中立柱间要有平面扶手， 尺寸≥20mm</w:t>
            </w:r>
            <w:r>
              <w:rPr>
                <w:rFonts w:hint="eastAsia" w:ascii="宋体" w:hAnsi="宋体" w:eastAsia="宋体" w:cs="宋体"/>
                <w:color w:val="auto"/>
                <w:sz w:val="21"/>
                <w:szCs w:val="21"/>
                <w:highlight w:val="none"/>
              </w:rPr>
              <w:t>×</w:t>
            </w:r>
            <w:r>
              <w:rPr>
                <w:rFonts w:hint="eastAsia" w:ascii="宋体" w:hAnsi="宋体" w:eastAsia="宋体" w:cs="宋体"/>
                <w:color w:val="auto"/>
                <w:spacing w:val="3"/>
                <w:kern w:val="0"/>
                <w:sz w:val="21"/>
                <w:szCs w:val="21"/>
                <w:highlight w:val="none"/>
              </w:rPr>
              <w:t>40mm</w:t>
            </w:r>
            <w:r>
              <w:rPr>
                <w:rFonts w:hint="eastAsia" w:ascii="宋体" w:hAnsi="宋体" w:eastAsia="宋体" w:cs="宋体"/>
                <w:color w:val="auto"/>
                <w:sz w:val="21"/>
                <w:szCs w:val="21"/>
                <w:highlight w:val="none"/>
              </w:rPr>
              <w:t>×</w:t>
            </w:r>
            <w:r>
              <w:rPr>
                <w:rFonts w:hint="eastAsia" w:ascii="宋体" w:hAnsi="宋体" w:eastAsia="宋体" w:cs="宋体"/>
                <w:color w:val="auto"/>
                <w:spacing w:val="3"/>
                <w:kern w:val="0"/>
                <w:sz w:val="21"/>
                <w:szCs w:val="21"/>
                <w:highlight w:val="none"/>
              </w:rPr>
              <w:t>1.2mm，以卡式连接件固定在两根中间靠后的立柱上。</w:t>
            </w:r>
          </w:p>
        </w:tc>
      </w:tr>
      <w:tr w14:paraId="57068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135FE7CB">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28</w:t>
            </w:r>
          </w:p>
        </w:tc>
        <w:tc>
          <w:tcPr>
            <w:tcW w:w="513" w:type="pct"/>
            <w:vMerge w:val="continue"/>
            <w:noWrap/>
            <w:vAlign w:val="center"/>
          </w:tcPr>
          <w:p w14:paraId="425F5626">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3AA04CD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8</w:t>
            </w:r>
            <w:r>
              <w:rPr>
                <w:rFonts w:hint="eastAsia" w:ascii="宋体" w:hAnsi="宋体" w:eastAsia="宋体" w:cs="宋体"/>
                <w:color w:val="auto"/>
                <w:spacing w:val="3"/>
                <w:kern w:val="0"/>
                <w:sz w:val="21"/>
                <w:szCs w:val="21"/>
                <w:highlight w:val="none"/>
              </w:rPr>
              <w:t>）蚊帐杆：配套</w:t>
            </w:r>
            <w:r>
              <w:rPr>
                <w:rFonts w:hint="eastAsia" w:ascii="宋体" w:hAnsi="宋体" w:eastAsia="宋体" w:cs="宋体"/>
                <w:color w:val="auto"/>
                <w:spacing w:val="3"/>
                <w:kern w:val="0"/>
                <w:sz w:val="21"/>
                <w:szCs w:val="21"/>
                <w:highlight w:val="none"/>
                <w:lang w:val="en-US" w:eastAsia="zh-CN"/>
              </w:rPr>
              <w:t>≥</w:t>
            </w:r>
            <w:r>
              <w:rPr>
                <w:rFonts w:hint="eastAsia" w:ascii="宋体" w:hAnsi="宋体" w:eastAsia="宋体" w:cs="宋体"/>
                <w:color w:val="auto"/>
                <w:spacing w:val="3"/>
                <w:kern w:val="0"/>
                <w:sz w:val="21"/>
                <w:szCs w:val="21"/>
                <w:highlight w:val="none"/>
              </w:rPr>
              <w:t>1.0mm厚圆管，工业锁紧技术应用，帐杆高低</w:t>
            </w:r>
            <w:r>
              <w:rPr>
                <w:rFonts w:hint="eastAsia" w:ascii="宋体" w:hAnsi="宋体" w:eastAsia="宋体" w:cs="宋体"/>
                <w:color w:val="auto"/>
                <w:spacing w:val="3"/>
                <w:kern w:val="0"/>
                <w:sz w:val="21"/>
                <w:szCs w:val="21"/>
                <w:highlight w:val="none"/>
                <w:lang w:val="en-US" w:eastAsia="zh-CN"/>
              </w:rPr>
              <w:t>可</w:t>
            </w:r>
            <w:r>
              <w:rPr>
                <w:rFonts w:hint="eastAsia" w:ascii="宋体" w:hAnsi="宋体" w:eastAsia="宋体" w:cs="宋体"/>
                <w:color w:val="auto"/>
                <w:spacing w:val="3"/>
                <w:kern w:val="0"/>
                <w:sz w:val="21"/>
                <w:szCs w:val="21"/>
                <w:highlight w:val="none"/>
              </w:rPr>
              <w:t>调节，可任意位置安装固定。蚊帐杆底座内外套与立柱嵌入连接，结构牢固，不易拔出。</w:t>
            </w:r>
          </w:p>
        </w:tc>
      </w:tr>
      <w:tr w14:paraId="2E7D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60F0C5D4">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29</w:t>
            </w:r>
          </w:p>
        </w:tc>
        <w:tc>
          <w:tcPr>
            <w:tcW w:w="513" w:type="pct"/>
            <w:vMerge w:val="continue"/>
            <w:noWrap/>
            <w:vAlign w:val="center"/>
          </w:tcPr>
          <w:p w14:paraId="34D62981">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4336753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color w:val="auto"/>
                <w:spacing w:val="3"/>
                <w:kern w:val="0"/>
                <w:sz w:val="21"/>
                <w:szCs w:val="21"/>
                <w:highlight w:val="none"/>
              </w:rPr>
              <w:t>（</w:t>
            </w:r>
            <w:r>
              <w:rPr>
                <w:rFonts w:hint="eastAsia" w:ascii="宋体" w:hAnsi="宋体" w:eastAsia="宋体" w:cs="宋体"/>
                <w:color w:val="auto"/>
                <w:spacing w:val="3"/>
                <w:kern w:val="0"/>
                <w:sz w:val="21"/>
                <w:szCs w:val="21"/>
                <w:highlight w:val="none"/>
                <w:lang w:val="en-US" w:eastAsia="zh-CN"/>
              </w:rPr>
              <w:t>9</w:t>
            </w:r>
            <w:r>
              <w:rPr>
                <w:rFonts w:hint="eastAsia" w:ascii="宋体" w:hAnsi="宋体" w:eastAsia="宋体" w:cs="宋体"/>
                <w:color w:val="auto"/>
                <w:spacing w:val="3"/>
                <w:kern w:val="0"/>
                <w:sz w:val="21"/>
                <w:szCs w:val="21"/>
                <w:highlight w:val="none"/>
              </w:rPr>
              <w:t>）床连接方式：采用卡扣式连接（无螺丝连接），连接件采用</w:t>
            </w:r>
            <w:r>
              <w:rPr>
                <w:rFonts w:hint="eastAsia" w:ascii="宋体" w:hAnsi="宋体" w:eastAsia="宋体" w:cs="宋体"/>
                <w:color w:val="auto"/>
                <w:spacing w:val="3"/>
                <w:kern w:val="0"/>
                <w:sz w:val="21"/>
                <w:szCs w:val="21"/>
                <w:highlight w:val="none"/>
                <w:lang w:val="en-US" w:eastAsia="zh-CN"/>
              </w:rPr>
              <w:t>≥</w:t>
            </w:r>
            <w:r>
              <w:rPr>
                <w:rFonts w:hint="eastAsia" w:ascii="宋体" w:hAnsi="宋体" w:eastAsia="宋体" w:cs="宋体"/>
                <w:color w:val="auto"/>
                <w:spacing w:val="3"/>
                <w:kern w:val="0"/>
                <w:sz w:val="21"/>
                <w:szCs w:val="21"/>
                <w:highlight w:val="none"/>
              </w:rPr>
              <w:t>2.0mm 冷轧钢板冲压成型。</w:t>
            </w:r>
          </w:p>
        </w:tc>
      </w:tr>
      <w:tr w14:paraId="140C0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00" w:type="pct"/>
            <w:noWrap/>
            <w:vAlign w:val="center"/>
          </w:tcPr>
          <w:p w14:paraId="0D97A667">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w:t>
            </w:r>
          </w:p>
        </w:tc>
        <w:tc>
          <w:tcPr>
            <w:tcW w:w="513" w:type="pct"/>
            <w:vMerge w:val="continue"/>
            <w:noWrap/>
            <w:vAlign w:val="center"/>
          </w:tcPr>
          <w:p w14:paraId="301957DC">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35D7962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b/>
                <w:bCs/>
                <w:color w:val="auto"/>
                <w:spacing w:val="3"/>
                <w:kern w:val="2"/>
                <w:sz w:val="21"/>
                <w:szCs w:val="21"/>
                <w:highlight w:val="none"/>
                <w:lang w:val="en-US" w:eastAsia="zh-CN" w:bidi="ar-SA"/>
              </w:rPr>
            </w:pPr>
            <w:r>
              <w:rPr>
                <w:rFonts w:hint="eastAsia" w:ascii="宋体" w:hAnsi="宋体" w:eastAsia="宋体" w:cs="宋体"/>
                <w:b/>
                <w:bCs/>
                <w:color w:val="auto"/>
                <w:spacing w:val="3"/>
                <w:sz w:val="21"/>
                <w:szCs w:val="21"/>
                <w:highlight w:val="none"/>
              </w:rPr>
              <w:t>2.衣柜</w:t>
            </w:r>
          </w:p>
        </w:tc>
      </w:tr>
      <w:tr w14:paraId="1104D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5D90DCB5">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30</w:t>
            </w:r>
          </w:p>
        </w:tc>
        <w:tc>
          <w:tcPr>
            <w:tcW w:w="513" w:type="pct"/>
            <w:vMerge w:val="continue"/>
            <w:noWrap/>
            <w:vAlign w:val="center"/>
          </w:tcPr>
          <w:p w14:paraId="62446413">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3646F1E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3"/>
                <w:kern w:val="0"/>
                <w:sz w:val="21"/>
                <w:szCs w:val="21"/>
                <w:highlight w:val="none"/>
              </w:rPr>
              <w:t>a、衣柜整体基材采用全钢结构，主材采用≥0.8mm 厚的</w:t>
            </w:r>
            <w:r>
              <w:rPr>
                <w:rFonts w:hint="eastAsia" w:ascii="宋体" w:hAnsi="宋体" w:eastAsia="宋体" w:cs="宋体"/>
                <w:color w:val="auto"/>
                <w:spacing w:val="3"/>
                <w:kern w:val="0"/>
                <w:sz w:val="21"/>
                <w:szCs w:val="21"/>
                <w:highlight w:val="none"/>
                <w:lang w:val="en-US" w:eastAsia="zh-CN"/>
              </w:rPr>
              <w:t>一级</w:t>
            </w:r>
            <w:r>
              <w:rPr>
                <w:rFonts w:hint="eastAsia" w:ascii="宋体" w:hAnsi="宋体" w:eastAsia="宋体" w:cs="宋体"/>
                <w:color w:val="auto"/>
                <w:spacing w:val="3"/>
                <w:kern w:val="0"/>
                <w:sz w:val="21"/>
                <w:szCs w:val="21"/>
                <w:highlight w:val="none"/>
              </w:rPr>
              <w:t>冷轧钢板，背板厚≥0.6mm。衣柜分上下两层，衣柜门板一侧固定，一侧为单开门。上层柜内不设隔板，可放置大件物品，上层柜门尺寸≥宽400mm×</w:t>
            </w:r>
            <w:r>
              <w:rPr>
                <w:rFonts w:hint="eastAsia" w:ascii="宋体" w:hAnsi="宋体" w:eastAsia="宋体" w:cs="宋体"/>
                <w:color w:val="auto"/>
                <w:spacing w:val="10"/>
                <w:kern w:val="0"/>
                <w:sz w:val="21"/>
                <w:szCs w:val="21"/>
                <w:highlight w:val="none"/>
              </w:rPr>
              <w:t>高445</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10"/>
                <w:kern w:val="0"/>
                <w:sz w:val="21"/>
                <w:szCs w:val="21"/>
                <w:highlight w:val="none"/>
              </w:rPr>
              <w:t>。下层柜内上半部分设置两块置物板，放置于柜体两侧板之间，</w:t>
            </w:r>
            <w:r>
              <w:rPr>
                <w:rFonts w:hint="eastAsia" w:ascii="宋体" w:hAnsi="宋体" w:eastAsia="宋体" w:cs="宋体"/>
                <w:color w:val="auto"/>
                <w:spacing w:val="7"/>
                <w:sz w:val="21"/>
                <w:szCs w:val="21"/>
                <w:highlight w:val="none"/>
              </w:rPr>
              <w:t>置物板尺寸≥</w:t>
            </w:r>
            <w:r>
              <w:rPr>
                <w:rFonts w:hint="eastAsia" w:ascii="宋体" w:hAnsi="宋体" w:eastAsia="宋体" w:cs="宋体"/>
                <w:color w:val="auto"/>
                <w:spacing w:val="7"/>
                <w:sz w:val="21"/>
                <w:szCs w:val="21"/>
                <w:highlight w:val="none"/>
                <w:lang w:val="en-US" w:eastAsia="zh-CN"/>
              </w:rPr>
              <w:t>648</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7"/>
                <w:kern w:val="0"/>
                <w:sz w:val="21"/>
                <w:szCs w:val="21"/>
                <w:highlight w:val="none"/>
              </w:rPr>
              <w:t>×</w:t>
            </w:r>
            <w:r>
              <w:rPr>
                <w:rFonts w:hint="eastAsia" w:ascii="宋体" w:hAnsi="宋体" w:eastAsia="宋体" w:cs="宋体"/>
                <w:color w:val="auto"/>
                <w:spacing w:val="7"/>
                <w:kern w:val="0"/>
                <w:sz w:val="21"/>
                <w:szCs w:val="21"/>
                <w:highlight w:val="none"/>
                <w:lang w:val="en-US" w:eastAsia="zh-CN"/>
              </w:rPr>
              <w:t>30</w:t>
            </w:r>
            <w:r>
              <w:rPr>
                <w:rFonts w:hint="eastAsia" w:ascii="宋体" w:hAnsi="宋体" w:eastAsia="宋体" w:cs="宋体"/>
                <w:color w:val="auto"/>
                <w:spacing w:val="7"/>
                <w:kern w:val="0"/>
                <w:sz w:val="21"/>
                <w:szCs w:val="21"/>
                <w:highlight w:val="none"/>
              </w:rPr>
              <w:t>0</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7"/>
                <w:kern w:val="0"/>
                <w:sz w:val="21"/>
                <w:szCs w:val="21"/>
                <w:highlight w:val="none"/>
              </w:rPr>
              <w:t>,厚度≥0.8</w:t>
            </w:r>
            <w:r>
              <w:rPr>
                <w:rFonts w:hint="eastAsia" w:ascii="宋体" w:hAnsi="宋体" w:eastAsia="宋体" w:cs="宋体"/>
                <w:color w:val="auto"/>
                <w:kern w:val="0"/>
                <w:sz w:val="21"/>
                <w:szCs w:val="21"/>
                <w:highlight w:val="none"/>
              </w:rPr>
              <w:t>mm</w:t>
            </w:r>
            <w:r>
              <w:rPr>
                <w:rFonts w:hint="eastAsia" w:ascii="宋体" w:hAnsi="宋体" w:eastAsia="宋体" w:cs="宋体"/>
                <w:color w:val="auto"/>
                <w:spacing w:val="7"/>
                <w:kern w:val="0"/>
                <w:sz w:val="21"/>
                <w:szCs w:val="21"/>
                <w:highlight w:val="none"/>
              </w:rPr>
              <w:t>，柜内设置一根挂衣杆。门板</w:t>
            </w:r>
            <w:r>
              <w:rPr>
                <w:rFonts w:hint="eastAsia" w:ascii="宋体" w:hAnsi="宋体" w:eastAsia="宋体" w:cs="宋体"/>
                <w:color w:val="auto"/>
                <w:spacing w:val="18"/>
                <w:kern w:val="0"/>
                <w:sz w:val="21"/>
                <w:szCs w:val="21"/>
                <w:highlight w:val="none"/>
              </w:rPr>
              <w:t>安</w:t>
            </w:r>
            <w:r>
              <w:rPr>
                <w:rFonts w:hint="eastAsia" w:ascii="宋体" w:hAnsi="宋体" w:eastAsia="宋体" w:cs="宋体"/>
                <w:color w:val="auto"/>
                <w:spacing w:val="17"/>
                <w:kern w:val="0"/>
                <w:sz w:val="21"/>
                <w:szCs w:val="21"/>
                <w:highlight w:val="none"/>
              </w:rPr>
              <w:t>装</w:t>
            </w:r>
            <w:r>
              <w:rPr>
                <w:rFonts w:hint="eastAsia" w:ascii="宋体" w:hAnsi="宋体" w:eastAsia="宋体" w:cs="宋体"/>
                <w:color w:val="auto"/>
                <w:spacing w:val="9"/>
                <w:kern w:val="0"/>
                <w:sz w:val="21"/>
                <w:szCs w:val="21"/>
                <w:highlight w:val="none"/>
              </w:rPr>
              <w:t>明挂锁装置和内凹扣手。柜体安装磁吸，防止柜门在不锁闭状态下自动打开。</w:t>
            </w:r>
          </w:p>
        </w:tc>
      </w:tr>
      <w:tr w14:paraId="108FB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69CE20A5">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31</w:t>
            </w:r>
          </w:p>
        </w:tc>
        <w:tc>
          <w:tcPr>
            <w:tcW w:w="513" w:type="pct"/>
            <w:vMerge w:val="continue"/>
            <w:noWrap/>
            <w:vAlign w:val="center"/>
          </w:tcPr>
          <w:p w14:paraId="53342FF5">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1330E63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b</w:t>
            </w:r>
            <w:r>
              <w:rPr>
                <w:rFonts w:hint="eastAsia" w:ascii="宋体" w:hAnsi="宋体" w:eastAsia="宋体" w:cs="宋体"/>
                <w:color w:val="auto"/>
                <w:spacing w:val="10"/>
                <w:kern w:val="0"/>
                <w:sz w:val="21"/>
                <w:szCs w:val="21"/>
                <w:highlight w:val="none"/>
              </w:rPr>
              <w:t>、衣柜上下门板表面采用真空覆膜工艺,采用木纹花样,颜色要和桌面颜色匹配，衣柜底</w:t>
            </w:r>
            <w:r>
              <w:rPr>
                <w:rFonts w:hint="eastAsia" w:ascii="宋体" w:hAnsi="宋体" w:eastAsia="宋体" w:cs="宋体"/>
                <w:color w:val="auto"/>
                <w:spacing w:val="6"/>
                <w:kern w:val="0"/>
                <w:sz w:val="21"/>
                <w:szCs w:val="21"/>
                <w:highlight w:val="none"/>
              </w:rPr>
              <w:t>板</w:t>
            </w:r>
            <w:r>
              <w:rPr>
                <w:rFonts w:hint="eastAsia" w:ascii="宋体" w:hAnsi="宋体" w:eastAsia="宋体" w:cs="宋体"/>
                <w:color w:val="auto"/>
                <w:spacing w:val="15"/>
                <w:kern w:val="0"/>
                <w:sz w:val="21"/>
                <w:szCs w:val="21"/>
                <w:highlight w:val="none"/>
              </w:rPr>
              <w:t>有</w:t>
            </w:r>
            <w:r>
              <w:rPr>
                <w:rFonts w:hint="eastAsia" w:ascii="宋体" w:hAnsi="宋体" w:eastAsia="宋体" w:cs="宋体"/>
                <w:color w:val="auto"/>
                <w:spacing w:val="8"/>
                <w:kern w:val="0"/>
                <w:sz w:val="21"/>
                <w:szCs w:val="21"/>
                <w:highlight w:val="none"/>
              </w:rPr>
              <w:t>加强筋，底部安装防潮脚垫。</w:t>
            </w:r>
          </w:p>
        </w:tc>
      </w:tr>
      <w:tr w14:paraId="6FB4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500" w:type="pct"/>
            <w:noWrap/>
            <w:vAlign w:val="center"/>
          </w:tcPr>
          <w:p w14:paraId="34122FFA">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w:t>
            </w:r>
          </w:p>
        </w:tc>
        <w:tc>
          <w:tcPr>
            <w:tcW w:w="513" w:type="pct"/>
            <w:vMerge w:val="continue"/>
            <w:noWrap/>
            <w:vAlign w:val="center"/>
          </w:tcPr>
          <w:p w14:paraId="0496E1B2">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08181CC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b/>
                <w:color w:val="auto"/>
                <w:spacing w:val="7"/>
                <w:kern w:val="0"/>
                <w:sz w:val="21"/>
                <w:szCs w:val="21"/>
                <w:highlight w:val="none"/>
                <w:lang w:val="en-US" w:eastAsia="zh-CN" w:bidi="ar-SA"/>
              </w:rPr>
            </w:pPr>
            <w:r>
              <w:rPr>
                <w:rFonts w:hint="eastAsia" w:ascii="宋体" w:hAnsi="宋体" w:eastAsia="宋体" w:cs="宋体"/>
                <w:b/>
                <w:color w:val="auto"/>
                <w:spacing w:val="7"/>
                <w:kern w:val="0"/>
                <w:sz w:val="21"/>
                <w:szCs w:val="21"/>
                <w:highlight w:val="none"/>
              </w:rPr>
              <w:t>3、书桌书架：</w:t>
            </w:r>
          </w:p>
        </w:tc>
      </w:tr>
      <w:tr w14:paraId="6C6C8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30E7F1B8">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32</w:t>
            </w:r>
          </w:p>
        </w:tc>
        <w:tc>
          <w:tcPr>
            <w:tcW w:w="513" w:type="pct"/>
            <w:vMerge w:val="continue"/>
            <w:noWrap/>
            <w:vAlign w:val="center"/>
          </w:tcPr>
          <w:p w14:paraId="0D738E94">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536A4EC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spacing w:val="7"/>
                <w:kern w:val="0"/>
                <w:sz w:val="21"/>
                <w:szCs w:val="21"/>
                <w:highlight w:val="none"/>
                <w:lang w:val="en-US" w:eastAsia="zh-CN" w:bidi="ar-SA"/>
              </w:rPr>
            </w:pPr>
            <w:r>
              <w:rPr>
                <w:rFonts w:hint="eastAsia" w:ascii="宋体" w:hAnsi="宋体" w:eastAsia="宋体" w:cs="宋体"/>
                <w:color w:val="auto"/>
                <w:spacing w:val="7"/>
                <w:kern w:val="0"/>
                <w:sz w:val="21"/>
                <w:szCs w:val="21"/>
                <w:highlight w:val="none"/>
              </w:rPr>
              <w:t>a、书桌、书架除桌面外都采用钢制，主材厚≥0.8mm，背板厚≥0.6mm，采用</w:t>
            </w:r>
            <w:r>
              <w:rPr>
                <w:rFonts w:hint="eastAsia" w:ascii="宋体" w:hAnsi="宋体" w:eastAsia="宋体" w:cs="宋体"/>
                <w:color w:val="auto"/>
                <w:spacing w:val="7"/>
                <w:kern w:val="0"/>
                <w:sz w:val="21"/>
                <w:szCs w:val="21"/>
                <w:highlight w:val="none"/>
                <w:lang w:val="en-US" w:eastAsia="zh-CN"/>
              </w:rPr>
              <w:t>一级</w:t>
            </w:r>
            <w:r>
              <w:rPr>
                <w:rFonts w:hint="eastAsia" w:ascii="宋体" w:hAnsi="宋体" w:eastAsia="宋体" w:cs="宋体"/>
                <w:color w:val="auto"/>
                <w:spacing w:val="7"/>
                <w:kern w:val="0"/>
                <w:sz w:val="21"/>
                <w:szCs w:val="21"/>
                <w:highlight w:val="none"/>
              </w:rPr>
              <w:t>冷轧钢板冲压成型。</w:t>
            </w:r>
          </w:p>
        </w:tc>
      </w:tr>
      <w:tr w14:paraId="663E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5FACA6D8">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33</w:t>
            </w:r>
          </w:p>
        </w:tc>
        <w:tc>
          <w:tcPr>
            <w:tcW w:w="513" w:type="pct"/>
            <w:vMerge w:val="continue"/>
            <w:noWrap/>
            <w:vAlign w:val="center"/>
          </w:tcPr>
          <w:p w14:paraId="4673BE4B">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1170223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pacing w:val="2"/>
                <w:kern w:val="0"/>
                <w:sz w:val="21"/>
                <w:szCs w:val="21"/>
                <w:highlight w:val="none"/>
              </w:rPr>
              <w:t>b、</w:t>
            </w:r>
            <w:r>
              <w:rPr>
                <w:rFonts w:hint="eastAsia" w:ascii="宋体" w:hAnsi="宋体" w:eastAsia="宋体" w:cs="宋体"/>
                <w:color w:val="auto"/>
                <w:spacing w:val="2"/>
                <w:kern w:val="0"/>
                <w:sz w:val="21"/>
                <w:szCs w:val="21"/>
                <w:highlight w:val="none"/>
                <w:lang w:val="en-US" w:eastAsia="zh-CN"/>
              </w:rPr>
              <w:t>L型</w:t>
            </w:r>
            <w:r>
              <w:rPr>
                <w:rFonts w:hint="eastAsia" w:ascii="宋体" w:hAnsi="宋体" w:eastAsia="宋体" w:cs="宋体"/>
                <w:color w:val="auto"/>
                <w:spacing w:val="2"/>
                <w:kern w:val="0"/>
                <w:sz w:val="21"/>
                <w:szCs w:val="21"/>
                <w:highlight w:val="none"/>
              </w:rPr>
              <w:t>桌面采用≥25mm 厚度的 E0级实木多层板基材,外贴防火板耐磨饰面制作，采用一次模压成型,无拼缝，四周整体一次成型PP 塑料注塑嵌边，靠墙处须有挡板，挡板高</w:t>
            </w:r>
            <w:r>
              <w:rPr>
                <w:rFonts w:hint="eastAsia" w:ascii="宋体" w:hAnsi="宋体" w:eastAsia="宋体" w:cs="宋体"/>
                <w:color w:val="auto"/>
                <w:spacing w:val="7"/>
                <w:kern w:val="0"/>
                <w:sz w:val="21"/>
                <w:szCs w:val="21"/>
                <w:highlight w:val="none"/>
              </w:rPr>
              <w:t>≥</w:t>
            </w:r>
            <w:r>
              <w:rPr>
                <w:rFonts w:hint="eastAsia" w:ascii="宋体" w:hAnsi="宋体" w:eastAsia="宋体" w:cs="宋体"/>
                <w:color w:val="auto"/>
                <w:spacing w:val="2"/>
                <w:kern w:val="0"/>
                <w:sz w:val="21"/>
                <w:szCs w:val="21"/>
                <w:highlight w:val="none"/>
              </w:rPr>
              <w:t>70mm.防止</w:t>
            </w:r>
            <w:r>
              <w:rPr>
                <w:rFonts w:hint="eastAsia" w:ascii="宋体" w:hAnsi="宋体" w:eastAsia="宋体" w:cs="宋体"/>
                <w:color w:val="auto"/>
                <w:spacing w:val="1"/>
                <w:kern w:val="0"/>
                <w:sz w:val="21"/>
                <w:szCs w:val="21"/>
                <w:highlight w:val="none"/>
              </w:rPr>
              <w:t>物品掉落。</w:t>
            </w:r>
          </w:p>
        </w:tc>
      </w:tr>
      <w:tr w14:paraId="3A5A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4EFB63DD">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34</w:t>
            </w:r>
          </w:p>
        </w:tc>
        <w:tc>
          <w:tcPr>
            <w:tcW w:w="513" w:type="pct"/>
            <w:vMerge w:val="continue"/>
            <w:noWrap/>
            <w:vAlign w:val="center"/>
          </w:tcPr>
          <w:p w14:paraId="2A3F7032">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4921C9F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c</w:t>
            </w:r>
            <w:r>
              <w:rPr>
                <w:rFonts w:hint="eastAsia" w:ascii="宋体" w:hAnsi="宋体" w:eastAsia="宋体" w:cs="宋体"/>
                <w:color w:val="auto"/>
                <w:spacing w:val="-1"/>
                <w:kern w:val="0"/>
                <w:sz w:val="21"/>
                <w:szCs w:val="21"/>
                <w:highlight w:val="none"/>
              </w:rPr>
              <w:t>、书桌</w:t>
            </w:r>
            <w:r>
              <w:rPr>
                <w:rFonts w:hint="eastAsia" w:ascii="宋体" w:hAnsi="宋体" w:eastAsia="宋体" w:cs="宋体"/>
                <w:color w:val="auto"/>
                <w:kern w:val="0"/>
                <w:sz w:val="21"/>
                <w:szCs w:val="21"/>
                <w:highlight w:val="none"/>
              </w:rPr>
              <w:t>不设置键盘抽屉，桌下带抽屉及小柜，抽屉面</w:t>
            </w:r>
            <w:r>
              <w:rPr>
                <w:rFonts w:hint="eastAsia" w:ascii="宋体" w:hAnsi="宋体" w:eastAsia="宋体" w:cs="宋体"/>
                <w:color w:val="auto"/>
                <w:spacing w:val="7"/>
                <w:kern w:val="0"/>
                <w:sz w:val="21"/>
                <w:szCs w:val="21"/>
                <w:highlight w:val="none"/>
              </w:rPr>
              <w:t>≥</w:t>
            </w:r>
            <w:r>
              <w:rPr>
                <w:rFonts w:hint="eastAsia" w:ascii="宋体" w:hAnsi="宋体" w:eastAsia="宋体" w:cs="宋体"/>
                <w:color w:val="auto"/>
                <w:kern w:val="0"/>
                <w:sz w:val="21"/>
                <w:szCs w:val="21"/>
                <w:highlight w:val="none"/>
              </w:rPr>
              <w:t>宽350mm×高 130mm,小柜整体深</w:t>
            </w:r>
            <w:r>
              <w:rPr>
                <w:rFonts w:hint="eastAsia" w:ascii="宋体" w:hAnsi="宋体" w:eastAsia="宋体" w:cs="宋体"/>
                <w:color w:val="auto"/>
                <w:spacing w:val="7"/>
                <w:kern w:val="0"/>
                <w:sz w:val="21"/>
                <w:szCs w:val="21"/>
                <w:highlight w:val="none"/>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 xml:space="preserve">50mm, </w:t>
            </w:r>
            <w:r>
              <w:rPr>
                <w:rFonts w:hint="eastAsia" w:ascii="宋体" w:hAnsi="宋体" w:eastAsia="宋体" w:cs="宋体"/>
                <w:color w:val="auto"/>
                <w:spacing w:val="10"/>
                <w:kern w:val="0"/>
                <w:sz w:val="21"/>
                <w:szCs w:val="21"/>
                <w:highlight w:val="none"/>
              </w:rPr>
              <w:t>抽</w:t>
            </w:r>
            <w:r>
              <w:rPr>
                <w:rFonts w:hint="eastAsia" w:ascii="宋体" w:hAnsi="宋体" w:eastAsia="宋体" w:cs="宋体"/>
                <w:color w:val="auto"/>
                <w:spacing w:val="9"/>
                <w:kern w:val="0"/>
                <w:sz w:val="21"/>
                <w:szCs w:val="21"/>
                <w:highlight w:val="none"/>
              </w:rPr>
              <w:t>屉面板及柜门板安装明挂锁装置和内凹扣手。</w:t>
            </w:r>
          </w:p>
        </w:tc>
      </w:tr>
      <w:tr w14:paraId="04AB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25692C66">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35</w:t>
            </w:r>
          </w:p>
        </w:tc>
        <w:tc>
          <w:tcPr>
            <w:tcW w:w="513" w:type="pct"/>
            <w:vMerge w:val="continue"/>
            <w:noWrap/>
            <w:vAlign w:val="center"/>
          </w:tcPr>
          <w:p w14:paraId="36F4E7EC">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6756978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d</w:t>
            </w:r>
            <w:r>
              <w:rPr>
                <w:rFonts w:hint="eastAsia" w:ascii="宋体" w:hAnsi="宋体" w:eastAsia="宋体" w:cs="宋体"/>
                <w:color w:val="auto"/>
                <w:spacing w:val="14"/>
                <w:kern w:val="0"/>
                <w:sz w:val="21"/>
                <w:szCs w:val="21"/>
                <w:highlight w:val="none"/>
              </w:rPr>
              <w:t>、</w:t>
            </w:r>
            <w:r>
              <w:rPr>
                <w:rFonts w:hint="eastAsia" w:ascii="宋体" w:hAnsi="宋体" w:eastAsia="宋体" w:cs="宋体"/>
                <w:color w:val="auto"/>
                <w:spacing w:val="8"/>
                <w:kern w:val="0"/>
                <w:sz w:val="21"/>
                <w:szCs w:val="21"/>
                <w:highlight w:val="none"/>
              </w:rPr>
              <w:t>抽</w:t>
            </w:r>
            <w:r>
              <w:rPr>
                <w:rFonts w:hint="eastAsia" w:ascii="宋体" w:hAnsi="宋体" w:eastAsia="宋体" w:cs="宋体"/>
                <w:color w:val="auto"/>
                <w:spacing w:val="7"/>
                <w:kern w:val="0"/>
                <w:sz w:val="21"/>
                <w:szCs w:val="21"/>
                <w:highlight w:val="none"/>
              </w:rPr>
              <w:t>屉面板及小柜门板表面采用真空覆膜工艺, 采用木纹花样,颜色与桌面颜色匹配，抽屉</w:t>
            </w:r>
            <w:r>
              <w:rPr>
                <w:rFonts w:hint="eastAsia" w:ascii="宋体" w:hAnsi="宋体" w:eastAsia="宋体" w:cs="宋体"/>
                <w:color w:val="auto"/>
                <w:spacing w:val="16"/>
                <w:kern w:val="0"/>
                <w:sz w:val="21"/>
                <w:szCs w:val="21"/>
                <w:highlight w:val="none"/>
              </w:rPr>
              <w:t>滑</w:t>
            </w:r>
            <w:r>
              <w:rPr>
                <w:rFonts w:hint="eastAsia" w:ascii="宋体" w:hAnsi="宋体" w:eastAsia="宋体" w:cs="宋体"/>
                <w:color w:val="auto"/>
                <w:spacing w:val="9"/>
                <w:kern w:val="0"/>
                <w:sz w:val="21"/>
                <w:szCs w:val="21"/>
                <w:highlight w:val="none"/>
              </w:rPr>
              <w:t>道</w:t>
            </w:r>
            <w:r>
              <w:rPr>
                <w:rFonts w:hint="eastAsia" w:ascii="宋体" w:hAnsi="宋体" w:eastAsia="宋体" w:cs="宋体"/>
                <w:color w:val="auto"/>
                <w:spacing w:val="8"/>
                <w:kern w:val="0"/>
                <w:sz w:val="21"/>
                <w:szCs w:val="21"/>
                <w:highlight w:val="none"/>
              </w:rPr>
              <w:t>采用三节静音导轨。</w:t>
            </w:r>
          </w:p>
        </w:tc>
      </w:tr>
      <w:tr w14:paraId="57719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1C8DBFAE">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36</w:t>
            </w:r>
          </w:p>
        </w:tc>
        <w:tc>
          <w:tcPr>
            <w:tcW w:w="513" w:type="pct"/>
            <w:vMerge w:val="continue"/>
            <w:noWrap/>
            <w:vAlign w:val="center"/>
          </w:tcPr>
          <w:p w14:paraId="3ADC45B2">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2C31056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e、</w:t>
            </w:r>
            <w:r>
              <w:rPr>
                <w:rFonts w:hint="eastAsia" w:ascii="宋体" w:hAnsi="宋体" w:eastAsia="宋体" w:cs="宋体"/>
                <w:color w:val="auto"/>
                <w:kern w:val="0"/>
                <w:sz w:val="21"/>
                <w:szCs w:val="21"/>
                <w:highlight w:val="none"/>
              </w:rPr>
              <w:t>正面书架下为洞洞板</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采用≥0.8mm 厚的</w:t>
            </w:r>
            <w:r>
              <w:rPr>
                <w:rFonts w:hint="eastAsia" w:ascii="宋体" w:hAnsi="宋体" w:eastAsia="宋体" w:cs="宋体"/>
                <w:color w:val="auto"/>
                <w:kern w:val="0"/>
                <w:sz w:val="21"/>
                <w:szCs w:val="21"/>
                <w:highlight w:val="none"/>
                <w:lang w:val="en-US" w:eastAsia="zh-CN"/>
              </w:rPr>
              <w:t>一级</w:t>
            </w:r>
            <w:r>
              <w:rPr>
                <w:rFonts w:hint="eastAsia" w:ascii="宋体" w:hAnsi="宋体" w:eastAsia="宋体" w:cs="宋体"/>
                <w:color w:val="auto"/>
                <w:kern w:val="0"/>
                <w:sz w:val="21"/>
                <w:szCs w:val="21"/>
                <w:highlight w:val="none"/>
              </w:rPr>
              <w:t>冷轧钢板制作，洞洞直径6-8mm</w:t>
            </w:r>
          </w:p>
        </w:tc>
      </w:tr>
      <w:tr w14:paraId="7F58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3F175C03">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37</w:t>
            </w:r>
          </w:p>
        </w:tc>
        <w:tc>
          <w:tcPr>
            <w:tcW w:w="513" w:type="pct"/>
            <w:vMerge w:val="continue"/>
            <w:noWrap/>
            <w:vAlign w:val="center"/>
          </w:tcPr>
          <w:p w14:paraId="6B707FBD">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bidi="ar"/>
              </w:rPr>
            </w:pPr>
          </w:p>
        </w:tc>
        <w:tc>
          <w:tcPr>
            <w:tcW w:w="3986" w:type="pct"/>
            <w:noWrap/>
            <w:vAlign w:val="top"/>
          </w:tcPr>
          <w:p w14:paraId="21DE867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宋体"/>
                <w:color w:val="auto"/>
                <w:spacing w:val="3"/>
                <w:kern w:val="0"/>
                <w:sz w:val="21"/>
                <w:szCs w:val="21"/>
                <w:highlight w:val="none"/>
                <w:lang w:val="en-US" w:eastAsia="zh-CN" w:bidi="ar-SA"/>
              </w:rPr>
            </w:pPr>
            <w:r>
              <w:rPr>
                <w:rFonts w:hint="eastAsia" w:ascii="宋体" w:hAnsi="宋体" w:eastAsia="宋体" w:cs="宋体"/>
                <w:b w:val="0"/>
                <w:bCs w:val="0"/>
                <w:color w:val="auto"/>
                <w:spacing w:val="7"/>
                <w:kern w:val="0"/>
                <w:sz w:val="21"/>
                <w:szCs w:val="21"/>
                <w:highlight w:val="none"/>
                <w:lang w:val="en-US" w:eastAsia="zh-CN"/>
              </w:rPr>
              <w:t>4、</w:t>
            </w:r>
            <w:r>
              <w:rPr>
                <w:rFonts w:hint="eastAsia" w:ascii="宋体" w:hAnsi="宋体" w:eastAsia="宋体" w:cs="宋体"/>
                <w:b w:val="0"/>
                <w:bCs w:val="0"/>
                <w:color w:val="auto"/>
                <w:spacing w:val="3"/>
                <w:kern w:val="0"/>
                <w:sz w:val="21"/>
                <w:szCs w:val="21"/>
                <w:highlight w:val="none"/>
                <w:lang w:eastAsia="zh-CN"/>
              </w:rPr>
              <w:t>安装要求：</w:t>
            </w:r>
            <w:r>
              <w:rPr>
                <w:rFonts w:hint="eastAsia" w:ascii="宋体" w:hAnsi="宋体" w:eastAsia="宋体" w:cs="宋体"/>
                <w:color w:val="auto"/>
                <w:spacing w:val="3"/>
                <w:kern w:val="0"/>
                <w:sz w:val="21"/>
                <w:szCs w:val="21"/>
                <w:highlight w:val="none"/>
                <w:lang w:eastAsia="zh-CN"/>
              </w:rPr>
              <w:t>整体床采用衣柜在两侧，</w:t>
            </w:r>
            <w:r>
              <w:rPr>
                <w:rFonts w:hint="eastAsia" w:ascii="宋体" w:hAnsi="宋体" w:eastAsia="宋体" w:cs="宋体"/>
                <w:color w:val="auto"/>
                <w:spacing w:val="7"/>
                <w:kern w:val="0"/>
                <w:sz w:val="21"/>
                <w:szCs w:val="21"/>
                <w:highlight w:val="none"/>
              </w:rPr>
              <w:t>为保证床整体牢固性</w:t>
            </w:r>
            <w:r>
              <w:rPr>
                <w:rFonts w:hint="eastAsia" w:ascii="宋体" w:hAnsi="宋体" w:eastAsia="宋体" w:cs="宋体"/>
                <w:color w:val="auto"/>
                <w:spacing w:val="7"/>
                <w:kern w:val="0"/>
                <w:sz w:val="21"/>
                <w:szCs w:val="21"/>
                <w:highlight w:val="none"/>
                <w:lang w:eastAsia="zh-CN"/>
              </w:rPr>
              <w:t>和美观性，</w:t>
            </w:r>
            <w:r>
              <w:rPr>
                <w:rFonts w:hint="eastAsia" w:ascii="宋体" w:hAnsi="宋体" w:eastAsia="宋体" w:cs="宋体"/>
                <w:color w:val="auto"/>
                <w:spacing w:val="3"/>
                <w:kern w:val="0"/>
                <w:sz w:val="21"/>
                <w:szCs w:val="21"/>
                <w:highlight w:val="none"/>
                <w:lang w:eastAsia="zh-CN"/>
              </w:rPr>
              <w:t>床架与中梯连接处</w:t>
            </w:r>
            <w:r>
              <w:rPr>
                <w:rFonts w:hint="eastAsia" w:ascii="宋体" w:hAnsi="宋体" w:eastAsia="宋体" w:cs="宋体"/>
                <w:color w:val="auto"/>
                <w:spacing w:val="3"/>
                <w:kern w:val="0"/>
                <w:sz w:val="21"/>
                <w:szCs w:val="21"/>
                <w:highlight w:val="none"/>
                <w:lang w:val="en-US" w:eastAsia="zh-CN"/>
              </w:rPr>
              <w:t>加</w:t>
            </w:r>
            <w:r>
              <w:rPr>
                <w:rFonts w:hint="eastAsia" w:ascii="宋体" w:hAnsi="宋体" w:eastAsia="宋体" w:cs="宋体"/>
                <w:color w:val="auto"/>
                <w:spacing w:val="3"/>
                <w:kern w:val="0"/>
                <w:sz w:val="21"/>
                <w:szCs w:val="21"/>
                <w:highlight w:val="none"/>
                <w:lang w:eastAsia="zh-CN"/>
              </w:rPr>
              <w:t>密封</w:t>
            </w:r>
            <w:r>
              <w:rPr>
                <w:rFonts w:hint="eastAsia" w:ascii="宋体" w:hAnsi="宋体" w:eastAsia="宋体" w:cs="宋体"/>
                <w:color w:val="auto"/>
                <w:spacing w:val="3"/>
                <w:kern w:val="0"/>
                <w:sz w:val="21"/>
                <w:szCs w:val="21"/>
                <w:highlight w:val="none"/>
                <w:lang w:val="en-US" w:eastAsia="zh-CN"/>
              </w:rPr>
              <w:t>板</w:t>
            </w:r>
            <w:r>
              <w:rPr>
                <w:rFonts w:hint="eastAsia" w:ascii="宋体" w:hAnsi="宋体" w:eastAsia="宋体" w:cs="宋体"/>
                <w:color w:val="auto"/>
                <w:spacing w:val="3"/>
                <w:kern w:val="0"/>
                <w:sz w:val="21"/>
                <w:szCs w:val="21"/>
                <w:highlight w:val="none"/>
                <w:lang w:eastAsia="zh-CN"/>
              </w:rPr>
              <w:t>，</w:t>
            </w:r>
            <w:r>
              <w:rPr>
                <w:rFonts w:hint="eastAsia" w:ascii="宋体" w:hAnsi="宋体" w:eastAsia="宋体" w:cs="宋体"/>
                <w:color w:val="auto"/>
                <w:spacing w:val="5"/>
                <w:kern w:val="0"/>
                <w:sz w:val="21"/>
                <w:szCs w:val="21"/>
                <w:highlight w:val="none"/>
                <w:lang w:eastAsia="zh-CN"/>
              </w:rPr>
              <w:t>书桌</w:t>
            </w:r>
            <w:r>
              <w:rPr>
                <w:rFonts w:hint="eastAsia" w:ascii="宋体" w:hAnsi="宋体" w:eastAsia="宋体" w:cs="宋体"/>
                <w:color w:val="auto"/>
                <w:spacing w:val="5"/>
                <w:kern w:val="0"/>
                <w:sz w:val="21"/>
                <w:szCs w:val="21"/>
                <w:highlight w:val="none"/>
                <w:lang w:val="en-US" w:eastAsia="zh-CN"/>
              </w:rPr>
              <w:t>面上方</w:t>
            </w:r>
            <w:r>
              <w:rPr>
                <w:rFonts w:hint="eastAsia" w:ascii="宋体" w:hAnsi="宋体" w:eastAsia="宋体" w:cs="宋体"/>
                <w:color w:val="auto"/>
                <w:spacing w:val="5"/>
                <w:kern w:val="0"/>
                <w:sz w:val="21"/>
                <w:szCs w:val="21"/>
                <w:highlight w:val="none"/>
                <w:lang w:eastAsia="zh-CN"/>
              </w:rPr>
              <w:t>与</w:t>
            </w:r>
            <w:r>
              <w:rPr>
                <w:rFonts w:hint="eastAsia" w:ascii="宋体" w:hAnsi="宋体" w:eastAsia="宋体" w:cs="宋体"/>
                <w:color w:val="auto"/>
                <w:spacing w:val="5"/>
                <w:kern w:val="0"/>
                <w:sz w:val="21"/>
                <w:szCs w:val="21"/>
                <w:highlight w:val="none"/>
                <w:lang w:val="en-US" w:eastAsia="zh-CN"/>
              </w:rPr>
              <w:t>密</w:t>
            </w:r>
            <w:r>
              <w:rPr>
                <w:rFonts w:hint="eastAsia" w:ascii="宋体" w:hAnsi="宋体" w:eastAsia="宋体" w:cs="宋体"/>
                <w:color w:val="auto"/>
                <w:spacing w:val="5"/>
                <w:kern w:val="0"/>
                <w:sz w:val="21"/>
                <w:szCs w:val="21"/>
                <w:highlight w:val="none"/>
                <w:lang w:eastAsia="zh-CN"/>
              </w:rPr>
              <w:t>封板之间</w:t>
            </w:r>
            <w:r>
              <w:rPr>
                <w:rFonts w:hint="eastAsia" w:ascii="宋体" w:hAnsi="宋体" w:eastAsia="宋体" w:cs="宋体"/>
                <w:color w:val="auto"/>
                <w:spacing w:val="5"/>
                <w:kern w:val="0"/>
                <w:sz w:val="21"/>
                <w:szCs w:val="21"/>
                <w:highlight w:val="none"/>
                <w:lang w:val="en-US" w:eastAsia="zh-CN"/>
              </w:rPr>
              <w:t>再加装洞洞板，</w:t>
            </w:r>
            <w:r>
              <w:rPr>
                <w:rFonts w:hint="eastAsia" w:ascii="宋体" w:hAnsi="宋体" w:eastAsia="宋体" w:cs="宋体"/>
                <w:color w:val="auto"/>
                <w:spacing w:val="3"/>
                <w:kern w:val="0"/>
                <w:sz w:val="21"/>
                <w:szCs w:val="21"/>
                <w:highlight w:val="none"/>
                <w:lang w:eastAsia="zh-CN"/>
              </w:rPr>
              <w:t>密封板、</w:t>
            </w:r>
            <w:r>
              <w:rPr>
                <w:rFonts w:hint="eastAsia" w:ascii="宋体" w:hAnsi="宋体" w:eastAsia="宋体" w:cs="宋体"/>
                <w:color w:val="auto"/>
                <w:spacing w:val="3"/>
                <w:kern w:val="0"/>
                <w:sz w:val="21"/>
                <w:szCs w:val="21"/>
                <w:highlight w:val="none"/>
                <w:lang w:val="en-US" w:eastAsia="zh-CN"/>
              </w:rPr>
              <w:t>洞洞板为</w:t>
            </w:r>
            <w:r>
              <w:rPr>
                <w:rFonts w:hint="eastAsia" w:ascii="宋体" w:hAnsi="宋体" w:eastAsia="宋体" w:cs="宋体"/>
                <w:color w:val="auto"/>
                <w:spacing w:val="3"/>
                <w:kern w:val="0"/>
                <w:sz w:val="21"/>
                <w:szCs w:val="21"/>
                <w:highlight w:val="none"/>
                <w:lang w:eastAsia="zh-CN"/>
              </w:rPr>
              <w:t>厚度</w:t>
            </w:r>
            <w:r>
              <w:rPr>
                <w:rFonts w:hint="eastAsia" w:ascii="宋体" w:hAnsi="宋体" w:eastAsia="宋体" w:cs="宋体"/>
                <w:color w:val="auto"/>
                <w:spacing w:val="5"/>
                <w:kern w:val="0"/>
                <w:sz w:val="21"/>
                <w:szCs w:val="21"/>
                <w:highlight w:val="none"/>
              </w:rPr>
              <w:t>≥</w:t>
            </w:r>
            <w:r>
              <w:rPr>
                <w:rFonts w:hint="eastAsia" w:ascii="宋体" w:hAnsi="宋体" w:eastAsia="宋体" w:cs="宋体"/>
                <w:color w:val="auto"/>
                <w:spacing w:val="5"/>
                <w:kern w:val="0"/>
                <w:sz w:val="21"/>
                <w:szCs w:val="21"/>
                <w:highlight w:val="none"/>
                <w:lang w:val="en-US" w:eastAsia="zh-CN"/>
              </w:rPr>
              <w:t>0.8</w:t>
            </w:r>
            <w:r>
              <w:rPr>
                <w:rFonts w:hint="eastAsia" w:ascii="宋体" w:hAnsi="宋体" w:eastAsia="宋体" w:cs="宋体"/>
                <w:color w:val="auto"/>
                <w:spacing w:val="5"/>
                <w:kern w:val="0"/>
                <w:sz w:val="21"/>
                <w:szCs w:val="21"/>
                <w:highlight w:val="none"/>
              </w:rPr>
              <w:t>mm</w:t>
            </w:r>
            <w:r>
              <w:rPr>
                <w:rFonts w:hint="eastAsia" w:ascii="宋体" w:hAnsi="宋体" w:eastAsia="宋体" w:cs="宋体"/>
                <w:color w:val="auto"/>
                <w:spacing w:val="5"/>
                <w:kern w:val="0"/>
                <w:sz w:val="21"/>
                <w:szCs w:val="21"/>
                <w:highlight w:val="none"/>
                <w:lang w:val="en-US" w:eastAsia="zh-CN"/>
              </w:rPr>
              <w:t>一级</w:t>
            </w:r>
            <w:r>
              <w:rPr>
                <w:rFonts w:hint="eastAsia" w:ascii="宋体" w:hAnsi="宋体" w:eastAsia="宋体" w:cs="宋体"/>
                <w:color w:val="auto"/>
                <w:spacing w:val="5"/>
                <w:kern w:val="0"/>
                <w:sz w:val="21"/>
                <w:szCs w:val="21"/>
                <w:highlight w:val="none"/>
                <w:lang w:eastAsia="zh-CN"/>
              </w:rPr>
              <w:t>冷轧钢板。</w:t>
            </w:r>
            <w:r>
              <w:rPr>
                <w:rFonts w:hint="eastAsia" w:ascii="宋体" w:hAnsi="宋体" w:eastAsia="宋体" w:cs="宋体"/>
                <w:color w:val="auto"/>
                <w:spacing w:val="5"/>
                <w:kern w:val="0"/>
                <w:sz w:val="21"/>
                <w:szCs w:val="21"/>
                <w:highlight w:val="none"/>
                <w:lang w:val="en-US" w:eastAsia="zh-CN"/>
              </w:rPr>
              <w:t>使得整体床连接</w:t>
            </w:r>
            <w:r>
              <w:rPr>
                <w:rFonts w:hint="eastAsia" w:ascii="宋体" w:hAnsi="宋体" w:eastAsia="宋体" w:cs="宋体"/>
                <w:color w:val="auto"/>
                <w:spacing w:val="5"/>
                <w:kern w:val="0"/>
                <w:sz w:val="21"/>
                <w:szCs w:val="21"/>
                <w:highlight w:val="none"/>
                <w:lang w:eastAsia="zh-CN"/>
              </w:rPr>
              <w:t>紧密无缝隙</w:t>
            </w:r>
            <w:r>
              <w:rPr>
                <w:rFonts w:hint="eastAsia" w:ascii="宋体" w:hAnsi="宋体" w:eastAsia="宋体" w:cs="宋体"/>
                <w:color w:val="auto"/>
                <w:spacing w:val="3"/>
                <w:kern w:val="0"/>
                <w:sz w:val="21"/>
                <w:szCs w:val="21"/>
                <w:highlight w:val="none"/>
                <w:lang w:eastAsia="zh-CN"/>
              </w:rPr>
              <w:t>。</w:t>
            </w:r>
          </w:p>
        </w:tc>
      </w:tr>
      <w:tr w14:paraId="4C1D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 w:type="pct"/>
            <w:noWrap/>
            <w:vAlign w:val="center"/>
          </w:tcPr>
          <w:p w14:paraId="72121062">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38</w:t>
            </w:r>
          </w:p>
        </w:tc>
        <w:tc>
          <w:tcPr>
            <w:tcW w:w="513" w:type="pct"/>
            <w:vMerge w:val="continue"/>
            <w:noWrap/>
            <w:vAlign w:val="center"/>
          </w:tcPr>
          <w:p w14:paraId="46E5BCD6">
            <w:pPr>
              <w:keepNext w:val="0"/>
              <w:keepLines w:val="0"/>
              <w:pageBreakBefore w:val="0"/>
              <w:widowControl/>
              <w:suppressLineNumbers w:val="0"/>
              <w:kinsoku/>
              <w:wordWrap/>
              <w:overflowPunct/>
              <w:topLinePunct w:val="0"/>
              <w:autoSpaceDE/>
              <w:autoSpaceDN/>
              <w:bidi w:val="0"/>
              <w:adjustRightInd/>
              <w:spacing w:line="400" w:lineRule="exact"/>
              <w:jc w:val="center"/>
              <w:rPr>
                <w:rFonts w:hint="eastAsia" w:ascii="宋体" w:hAnsi="宋体" w:eastAsia="宋体" w:cs="宋体"/>
                <w:b/>
                <w:bCs/>
                <w:color w:val="auto"/>
                <w:kern w:val="0"/>
                <w:sz w:val="21"/>
                <w:szCs w:val="21"/>
                <w:highlight w:val="none"/>
                <w:lang w:bidi="ar"/>
              </w:rPr>
            </w:pPr>
          </w:p>
        </w:tc>
        <w:tc>
          <w:tcPr>
            <w:tcW w:w="3986" w:type="pct"/>
            <w:noWrap/>
            <w:vAlign w:val="top"/>
          </w:tcPr>
          <w:p w14:paraId="0F0D8BA2">
            <w:pPr>
              <w:keepNext w:val="0"/>
              <w:keepLines w:val="0"/>
              <w:pageBreakBefore w:val="0"/>
              <w:kinsoku/>
              <w:wordWrap/>
              <w:overflowPunct/>
              <w:topLinePunct w:val="0"/>
              <w:autoSpaceDE/>
              <w:autoSpaceDN/>
              <w:bidi w:val="0"/>
              <w:adjustRightInd/>
              <w:spacing w:line="400" w:lineRule="exact"/>
              <w:rPr>
                <w:rFonts w:hint="eastAsia" w:ascii="宋体" w:hAnsi="宋体" w:eastAsia="宋体" w:cs="宋体"/>
                <w:color w:val="auto"/>
                <w:spacing w:val="7"/>
                <w:kern w:val="0"/>
                <w:sz w:val="21"/>
                <w:szCs w:val="21"/>
                <w:highlight w:val="none"/>
                <w:lang w:val="en-US" w:eastAsia="zh-CN" w:bidi="ar-SA"/>
              </w:rPr>
            </w:pPr>
            <w:r>
              <w:rPr>
                <w:rFonts w:hint="eastAsia" w:ascii="宋体" w:hAnsi="宋体" w:eastAsia="宋体" w:cs="宋体"/>
                <w:b/>
                <w:bCs/>
                <w:color w:val="auto"/>
                <w:spacing w:val="11"/>
                <w:kern w:val="0"/>
                <w:sz w:val="21"/>
                <w:szCs w:val="21"/>
                <w:highlight w:val="none"/>
                <w:lang w:val="en-US" w:eastAsia="zh-CN"/>
              </w:rPr>
              <w:t>5、</w:t>
            </w:r>
            <w:r>
              <w:rPr>
                <w:rFonts w:hint="eastAsia" w:ascii="宋体" w:hAnsi="宋体" w:eastAsia="宋体" w:cs="宋体"/>
                <w:color w:val="auto"/>
                <w:spacing w:val="7"/>
                <w:kern w:val="0"/>
                <w:sz w:val="21"/>
                <w:szCs w:val="21"/>
                <w:highlight w:val="none"/>
              </w:rPr>
              <w:t>工艺要求：各钢件经抛丸机打砂除油除锈脱脂处理后，高压恒温环氧树脂固体粉末静电喷涂粉膜厚度</w:t>
            </w:r>
            <w:r>
              <w:rPr>
                <w:rFonts w:hint="eastAsia" w:ascii="宋体" w:hAnsi="宋体" w:eastAsia="宋体" w:cs="宋体"/>
                <w:color w:val="auto"/>
                <w:spacing w:val="7"/>
                <w:kern w:val="0"/>
                <w:sz w:val="21"/>
                <w:szCs w:val="21"/>
                <w:highlight w:val="none"/>
                <w:lang w:val="en-US" w:eastAsia="zh-CN"/>
              </w:rPr>
              <w:t>≥</w:t>
            </w:r>
            <w:r>
              <w:rPr>
                <w:rFonts w:hint="eastAsia" w:ascii="宋体" w:hAnsi="宋体" w:eastAsia="宋体" w:cs="宋体"/>
                <w:color w:val="auto"/>
                <w:spacing w:val="7"/>
                <w:kern w:val="0"/>
                <w:sz w:val="21"/>
                <w:szCs w:val="21"/>
                <w:highlight w:val="none"/>
              </w:rPr>
              <w:t>20UM，保证喷塑质量的稳定性和可靠性,喷塑附着力强、不脱落、不易刮伤</w:t>
            </w:r>
            <w:r>
              <w:rPr>
                <w:rFonts w:hint="eastAsia" w:ascii="宋体" w:hAnsi="宋体" w:eastAsia="宋体" w:cs="宋体"/>
                <w:color w:val="auto"/>
                <w:spacing w:val="7"/>
                <w:kern w:val="0"/>
                <w:sz w:val="21"/>
                <w:szCs w:val="21"/>
                <w:highlight w:val="none"/>
                <w:lang w:eastAsia="zh-CN"/>
              </w:rPr>
              <w:t>。</w:t>
            </w:r>
          </w:p>
        </w:tc>
      </w:tr>
      <w:tr w14:paraId="0974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500" w:type="pct"/>
            <w:noWrap/>
            <w:vAlign w:val="center"/>
          </w:tcPr>
          <w:p w14:paraId="3BCAE659">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FF0000"/>
                <w:kern w:val="0"/>
                <w:sz w:val="21"/>
                <w:szCs w:val="21"/>
                <w:highlight w:val="none"/>
                <w:lang w:val="en-US" w:eastAsia="zh-CN" w:bidi="ar"/>
              </w:rPr>
            </w:pPr>
            <w:r>
              <w:rPr>
                <w:rFonts w:hint="eastAsia" w:ascii="宋体" w:hAnsi="宋体" w:eastAsia="宋体" w:cs="宋体"/>
                <w:b/>
                <w:bCs/>
                <w:color w:val="FF0000"/>
                <w:kern w:val="0"/>
                <w:sz w:val="21"/>
                <w:szCs w:val="21"/>
                <w:highlight w:val="none"/>
                <w:lang w:val="en-US" w:eastAsia="zh-CN" w:bidi="ar"/>
              </w:rPr>
              <w:t>39</w:t>
            </w:r>
          </w:p>
        </w:tc>
        <w:tc>
          <w:tcPr>
            <w:tcW w:w="513" w:type="pct"/>
            <w:vMerge w:val="restart"/>
            <w:noWrap/>
            <w:vAlign w:val="center"/>
          </w:tcPr>
          <w:p w14:paraId="2220DADE">
            <w:pPr>
              <w:keepNext w:val="0"/>
              <w:keepLines w:val="0"/>
              <w:pageBreakBefore w:val="0"/>
              <w:widowControl/>
              <w:suppressLineNumbers w:val="0"/>
              <w:kinsoku/>
              <w:wordWrap/>
              <w:overflowPunct/>
              <w:topLinePunct w:val="0"/>
              <w:autoSpaceDE/>
              <w:autoSpaceDN/>
              <w:bidi w:val="0"/>
              <w:adjustRightInd/>
              <w:spacing w:line="400" w:lineRule="exact"/>
              <w:jc w:val="center"/>
              <w:rPr>
                <w:rFonts w:hint="eastAsia" w:ascii="宋体" w:hAnsi="宋体" w:eastAsia="宋体" w:cs="宋体"/>
                <w:color w:val="FF0000"/>
                <w:kern w:val="0"/>
                <w:sz w:val="21"/>
                <w:szCs w:val="21"/>
                <w:highlight w:val="none"/>
                <w:lang w:val="en-US" w:eastAsia="zh-CN" w:bidi="ar"/>
              </w:rPr>
            </w:pPr>
            <w:r>
              <w:rPr>
                <w:rFonts w:hint="eastAsia" w:ascii="宋体" w:hAnsi="宋体" w:eastAsia="宋体" w:cs="宋体"/>
                <w:color w:val="FF0000"/>
                <w:kern w:val="0"/>
                <w:sz w:val="21"/>
                <w:szCs w:val="21"/>
                <w:highlight w:val="none"/>
                <w:lang w:val="en-US" w:eastAsia="zh-CN" w:bidi="ar"/>
              </w:rPr>
              <w:t>公寓椅</w:t>
            </w:r>
          </w:p>
        </w:tc>
        <w:tc>
          <w:tcPr>
            <w:tcW w:w="3986" w:type="pct"/>
            <w:noWrap/>
            <w:vAlign w:val="top"/>
          </w:tcPr>
          <w:p w14:paraId="4893FE78">
            <w:pPr>
              <w:keepNext w:val="0"/>
              <w:keepLines w:val="0"/>
              <w:pageBreakBefore w:val="0"/>
              <w:kinsoku/>
              <w:wordWrap/>
              <w:overflowPunct/>
              <w:topLinePunct w:val="0"/>
              <w:autoSpaceDE/>
              <w:autoSpaceDN/>
              <w:bidi w:val="0"/>
              <w:adjustRightInd/>
              <w:spacing w:line="400" w:lineRule="exact"/>
              <w:rPr>
                <w:rFonts w:hint="eastAsia" w:ascii="宋体" w:hAnsi="宋体" w:eastAsia="宋体" w:cs="宋体"/>
                <w:b/>
                <w:bCs/>
                <w:color w:val="FF0000"/>
                <w:spacing w:val="11"/>
                <w:kern w:val="0"/>
                <w:sz w:val="21"/>
                <w:szCs w:val="21"/>
                <w:highlight w:val="none"/>
                <w:lang w:val="en-US" w:eastAsia="zh-CN"/>
              </w:rPr>
            </w:pPr>
            <w:r>
              <w:rPr>
                <w:rFonts w:hint="eastAsia" w:ascii="宋体" w:hAnsi="宋体" w:cs="宋体"/>
                <w:color w:val="FF0000"/>
                <w:spacing w:val="7"/>
                <w:kern w:val="0"/>
                <w:sz w:val="21"/>
                <w:szCs w:val="21"/>
                <w:highlight w:val="none"/>
                <w:lang w:val="en-US" w:eastAsia="zh-CN"/>
              </w:rPr>
              <w:t>1、</w:t>
            </w:r>
            <w:r>
              <w:rPr>
                <w:rFonts w:hint="eastAsia" w:ascii="宋体" w:hAnsi="宋体" w:eastAsia="宋体" w:cs="宋体"/>
                <w:color w:val="FF0000"/>
                <w:spacing w:val="7"/>
                <w:kern w:val="0"/>
                <w:sz w:val="21"/>
                <w:szCs w:val="21"/>
                <w:highlight w:val="none"/>
                <w:lang w:val="en-US" w:eastAsia="zh-CN"/>
              </w:rPr>
              <w:t>学习椅规格：≥长410mm</w:t>
            </w:r>
            <w:r>
              <w:rPr>
                <w:rFonts w:hint="eastAsia" w:ascii="宋体" w:hAnsi="宋体" w:eastAsia="宋体" w:cs="宋体"/>
                <w:color w:val="FF0000"/>
                <w:spacing w:val="3"/>
                <w:kern w:val="0"/>
                <w:sz w:val="21"/>
                <w:szCs w:val="21"/>
                <w:highlight w:val="none"/>
              </w:rPr>
              <w:t>×</w:t>
            </w:r>
            <w:r>
              <w:rPr>
                <w:rFonts w:hint="eastAsia" w:ascii="宋体" w:hAnsi="宋体" w:eastAsia="宋体" w:cs="宋体"/>
                <w:color w:val="FF0000"/>
                <w:spacing w:val="7"/>
                <w:kern w:val="0"/>
                <w:sz w:val="21"/>
                <w:szCs w:val="21"/>
                <w:highlight w:val="none"/>
                <w:lang w:val="en-US" w:eastAsia="zh-CN"/>
              </w:rPr>
              <w:t>宽380mm</w:t>
            </w:r>
            <w:r>
              <w:rPr>
                <w:rFonts w:hint="eastAsia" w:ascii="宋体" w:hAnsi="宋体" w:eastAsia="宋体" w:cs="宋体"/>
                <w:color w:val="FF0000"/>
                <w:spacing w:val="3"/>
                <w:kern w:val="0"/>
                <w:sz w:val="21"/>
                <w:szCs w:val="21"/>
                <w:highlight w:val="none"/>
              </w:rPr>
              <w:t>×</w:t>
            </w:r>
            <w:r>
              <w:rPr>
                <w:rFonts w:hint="eastAsia" w:ascii="宋体" w:hAnsi="宋体" w:eastAsia="宋体" w:cs="宋体"/>
                <w:color w:val="FF0000"/>
                <w:spacing w:val="7"/>
                <w:kern w:val="0"/>
                <w:sz w:val="21"/>
                <w:szCs w:val="21"/>
                <w:highlight w:val="none"/>
                <w:lang w:val="en-US" w:eastAsia="zh-CN"/>
              </w:rPr>
              <w:t>高440（780）mm，座板：≥长410mm</w:t>
            </w:r>
            <w:r>
              <w:rPr>
                <w:rFonts w:hint="eastAsia" w:ascii="宋体" w:hAnsi="宋体" w:eastAsia="宋体" w:cs="宋体"/>
                <w:color w:val="FF0000"/>
                <w:spacing w:val="3"/>
                <w:kern w:val="0"/>
                <w:sz w:val="21"/>
                <w:szCs w:val="21"/>
                <w:highlight w:val="none"/>
              </w:rPr>
              <w:t>×</w:t>
            </w:r>
            <w:r>
              <w:rPr>
                <w:rFonts w:hint="eastAsia" w:ascii="宋体" w:hAnsi="宋体" w:eastAsia="宋体" w:cs="宋体"/>
                <w:color w:val="FF0000"/>
                <w:spacing w:val="7"/>
                <w:kern w:val="0"/>
                <w:sz w:val="21"/>
                <w:szCs w:val="21"/>
                <w:highlight w:val="none"/>
                <w:lang w:val="en-US" w:eastAsia="zh-CN"/>
              </w:rPr>
              <w:t>宽380mm</w:t>
            </w:r>
            <w:r>
              <w:rPr>
                <w:rFonts w:hint="eastAsia" w:ascii="宋体" w:hAnsi="宋体" w:eastAsia="宋体" w:cs="宋体"/>
                <w:color w:val="FF0000"/>
                <w:spacing w:val="3"/>
                <w:kern w:val="0"/>
                <w:sz w:val="21"/>
                <w:szCs w:val="21"/>
                <w:highlight w:val="none"/>
              </w:rPr>
              <w:t>×</w:t>
            </w:r>
            <w:r>
              <w:rPr>
                <w:rFonts w:hint="eastAsia" w:ascii="宋体" w:hAnsi="宋体" w:eastAsia="宋体" w:cs="宋体"/>
                <w:color w:val="FF0000"/>
                <w:spacing w:val="3"/>
                <w:kern w:val="0"/>
                <w:sz w:val="21"/>
                <w:szCs w:val="21"/>
                <w:highlight w:val="none"/>
                <w:lang w:val="en-US" w:eastAsia="zh-CN"/>
              </w:rPr>
              <w:t>厚30mm,</w:t>
            </w:r>
            <w:r>
              <w:rPr>
                <w:rFonts w:hint="eastAsia" w:ascii="宋体" w:hAnsi="宋体" w:eastAsia="宋体" w:cs="宋体"/>
                <w:color w:val="FF0000"/>
                <w:spacing w:val="7"/>
                <w:kern w:val="0"/>
                <w:sz w:val="21"/>
                <w:szCs w:val="21"/>
                <w:highlight w:val="none"/>
                <w:lang w:val="en-US" w:eastAsia="zh-CN"/>
              </w:rPr>
              <w:t>靠背板≥长410mm</w:t>
            </w:r>
            <w:r>
              <w:rPr>
                <w:rFonts w:hint="eastAsia" w:ascii="宋体" w:hAnsi="宋体" w:eastAsia="宋体" w:cs="宋体"/>
                <w:color w:val="FF0000"/>
                <w:spacing w:val="3"/>
                <w:kern w:val="0"/>
                <w:sz w:val="21"/>
                <w:szCs w:val="21"/>
                <w:highlight w:val="none"/>
              </w:rPr>
              <w:t>×</w:t>
            </w:r>
            <w:r>
              <w:rPr>
                <w:rFonts w:hint="eastAsia" w:ascii="宋体" w:hAnsi="宋体" w:eastAsia="宋体" w:cs="宋体"/>
                <w:color w:val="FF0000"/>
                <w:spacing w:val="7"/>
                <w:kern w:val="0"/>
                <w:sz w:val="21"/>
                <w:szCs w:val="21"/>
                <w:highlight w:val="none"/>
                <w:lang w:val="en-US" w:eastAsia="zh-CN"/>
              </w:rPr>
              <w:t>宽260mm</w:t>
            </w:r>
            <w:r>
              <w:rPr>
                <w:rFonts w:hint="eastAsia" w:ascii="宋体" w:hAnsi="宋体" w:eastAsia="宋体" w:cs="宋体"/>
                <w:color w:val="FF0000"/>
                <w:spacing w:val="3"/>
                <w:kern w:val="0"/>
                <w:sz w:val="21"/>
                <w:szCs w:val="21"/>
                <w:highlight w:val="none"/>
              </w:rPr>
              <w:t>×</w:t>
            </w:r>
            <w:r>
              <w:rPr>
                <w:rFonts w:hint="eastAsia" w:ascii="宋体" w:hAnsi="宋体" w:eastAsia="宋体" w:cs="宋体"/>
                <w:color w:val="FF0000"/>
                <w:spacing w:val="3"/>
                <w:kern w:val="0"/>
                <w:sz w:val="21"/>
                <w:szCs w:val="21"/>
                <w:highlight w:val="none"/>
                <w:lang w:val="en-US" w:eastAsia="zh-CN"/>
              </w:rPr>
              <w:t>厚30mm,</w:t>
            </w:r>
            <w:r>
              <w:rPr>
                <w:rFonts w:hint="eastAsia" w:ascii="宋体" w:hAnsi="宋体" w:eastAsia="宋体" w:cs="宋体"/>
                <w:color w:val="FF0000"/>
                <w:spacing w:val="7"/>
                <w:kern w:val="0"/>
                <w:sz w:val="21"/>
                <w:szCs w:val="21"/>
                <w:highlight w:val="none"/>
                <w:lang w:val="en-US" w:eastAsia="zh-CN"/>
              </w:rPr>
              <w:t xml:space="preserve"> 支架、背架采用≥30mm*15mm*1.2mm椭圆管。</w:t>
            </w:r>
          </w:p>
        </w:tc>
      </w:tr>
      <w:tr w14:paraId="4A342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500" w:type="pct"/>
            <w:noWrap/>
            <w:vAlign w:val="center"/>
          </w:tcPr>
          <w:p w14:paraId="4D7B1ABC">
            <w:pPr>
              <w:keepNext w:val="0"/>
              <w:keepLines w:val="0"/>
              <w:pageBreakBefore w:val="0"/>
              <w:widowControl/>
              <w:kinsoku/>
              <w:wordWrap/>
              <w:overflowPunct/>
              <w:topLinePunct w:val="0"/>
              <w:autoSpaceDE/>
              <w:autoSpaceDN/>
              <w:bidi w:val="0"/>
              <w:adjustRightInd/>
              <w:spacing w:line="400" w:lineRule="exact"/>
              <w:jc w:val="center"/>
              <w:textAlignment w:val="center"/>
              <w:rPr>
                <w:rFonts w:hint="default" w:ascii="宋体" w:hAnsi="宋体" w:eastAsia="宋体" w:cs="宋体"/>
                <w:b/>
                <w:bCs/>
                <w:color w:val="FF0000"/>
                <w:kern w:val="0"/>
                <w:sz w:val="21"/>
                <w:szCs w:val="21"/>
                <w:highlight w:val="none"/>
                <w:lang w:val="en-US" w:eastAsia="zh-CN" w:bidi="ar"/>
              </w:rPr>
            </w:pPr>
            <w:r>
              <w:rPr>
                <w:rFonts w:hint="eastAsia" w:ascii="宋体" w:hAnsi="宋体" w:cs="宋体"/>
                <w:b/>
                <w:bCs/>
                <w:color w:val="FF0000"/>
                <w:kern w:val="0"/>
                <w:sz w:val="21"/>
                <w:szCs w:val="21"/>
                <w:highlight w:val="none"/>
                <w:lang w:val="en-US" w:eastAsia="zh-CN" w:bidi="ar"/>
              </w:rPr>
              <w:t>40</w:t>
            </w:r>
          </w:p>
        </w:tc>
        <w:tc>
          <w:tcPr>
            <w:tcW w:w="513" w:type="pct"/>
            <w:vMerge w:val="continue"/>
            <w:noWrap/>
            <w:vAlign w:val="center"/>
          </w:tcPr>
          <w:p w14:paraId="73AF0757">
            <w:pPr>
              <w:keepNext w:val="0"/>
              <w:keepLines w:val="0"/>
              <w:pageBreakBefore w:val="0"/>
              <w:widowControl/>
              <w:kinsoku/>
              <w:wordWrap/>
              <w:overflowPunct/>
              <w:topLinePunct w:val="0"/>
              <w:autoSpaceDE/>
              <w:autoSpaceDN/>
              <w:bidi w:val="0"/>
              <w:adjustRightInd/>
              <w:spacing w:line="400" w:lineRule="exact"/>
              <w:jc w:val="center"/>
              <w:textAlignment w:val="center"/>
              <w:rPr>
                <w:rFonts w:hint="eastAsia" w:ascii="宋体" w:hAnsi="宋体" w:eastAsia="宋体" w:cs="宋体"/>
                <w:b/>
                <w:bCs/>
                <w:color w:val="FF0000"/>
                <w:kern w:val="0"/>
                <w:sz w:val="21"/>
                <w:szCs w:val="21"/>
                <w:highlight w:val="none"/>
                <w:lang w:val="en-US" w:eastAsia="zh-CN" w:bidi="ar"/>
              </w:rPr>
            </w:pPr>
          </w:p>
        </w:tc>
        <w:tc>
          <w:tcPr>
            <w:tcW w:w="3986" w:type="pct"/>
            <w:noWrap/>
            <w:vAlign w:val="top"/>
          </w:tcPr>
          <w:p w14:paraId="375824BD">
            <w:pPr>
              <w:keepNext w:val="0"/>
              <w:keepLines w:val="0"/>
              <w:pageBreakBefore w:val="0"/>
              <w:widowControl/>
              <w:kinsoku/>
              <w:wordWrap/>
              <w:overflowPunct/>
              <w:topLinePunct w:val="0"/>
              <w:autoSpaceDE/>
              <w:autoSpaceDN/>
              <w:bidi w:val="0"/>
              <w:adjustRightInd/>
              <w:spacing w:line="400" w:lineRule="exact"/>
              <w:jc w:val="both"/>
              <w:textAlignment w:val="center"/>
              <w:rPr>
                <w:rFonts w:hint="eastAsia" w:ascii="宋体" w:hAnsi="宋体" w:eastAsia="宋体" w:cs="宋体"/>
                <w:b/>
                <w:bCs/>
                <w:color w:val="FF0000"/>
                <w:kern w:val="0"/>
                <w:sz w:val="21"/>
                <w:szCs w:val="21"/>
                <w:highlight w:val="none"/>
                <w:lang w:val="en-US" w:eastAsia="zh-CN" w:bidi="ar"/>
              </w:rPr>
            </w:pPr>
            <w:r>
              <w:rPr>
                <w:rFonts w:hint="eastAsia" w:ascii="宋体" w:hAnsi="宋体" w:cs="宋体"/>
                <w:color w:val="FF0000"/>
                <w:spacing w:val="7"/>
                <w:kern w:val="0"/>
                <w:sz w:val="21"/>
                <w:szCs w:val="21"/>
                <w:highlight w:val="none"/>
                <w:lang w:val="en-US" w:eastAsia="zh-CN"/>
              </w:rPr>
              <w:t>2、</w:t>
            </w:r>
            <w:r>
              <w:rPr>
                <w:rFonts w:hint="eastAsia" w:ascii="宋体" w:hAnsi="宋体" w:eastAsia="宋体" w:cs="宋体"/>
                <w:color w:val="FF0000"/>
                <w:spacing w:val="7"/>
                <w:kern w:val="0"/>
                <w:sz w:val="21"/>
                <w:szCs w:val="21"/>
                <w:highlight w:val="none"/>
                <w:lang w:val="en-US" w:eastAsia="zh-CN"/>
              </w:rPr>
              <w:t>座背板采用高密度聚乙烯中空吹塑，钢架与地面接触部分加装塑料脚套及胶垫。座板靠背颜色与家具颜色匹配。</w:t>
            </w:r>
          </w:p>
        </w:tc>
      </w:tr>
    </w:tbl>
    <w:p w14:paraId="6AFF09D1">
      <w:pPr>
        <w:rPr>
          <w:color w:val="auto"/>
          <w:sz w:val="24"/>
          <w:szCs w:val="24"/>
          <w:highlight w:val="none"/>
        </w:rPr>
      </w:pPr>
    </w:p>
    <w:p w14:paraId="508B8F4F">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仿宋_GB2312"/>
          <w:b/>
          <w:bCs/>
          <w:color w:val="auto"/>
          <w:sz w:val="24"/>
          <w:highlight w:val="none"/>
          <w:lang w:val="en-US" w:eastAsia="zh-CN"/>
        </w:rPr>
      </w:pPr>
      <w:r>
        <w:rPr>
          <w:rFonts w:hint="eastAsia" w:ascii="宋体" w:hAnsi="宋体" w:eastAsia="宋体" w:cs="仿宋_GB2312"/>
          <w:b/>
          <w:bCs/>
          <w:color w:val="auto"/>
          <w:sz w:val="24"/>
          <w:highlight w:val="none"/>
          <w:lang w:val="en-US" w:eastAsia="zh-CN"/>
        </w:rPr>
        <w:t>★</w:t>
      </w:r>
      <w:r>
        <w:rPr>
          <w:rFonts w:hint="eastAsia" w:ascii="宋体" w:hAnsi="宋体" w:cs="宋体"/>
          <w:b/>
          <w:bCs/>
          <w:color w:val="auto"/>
          <w:sz w:val="24"/>
          <w:szCs w:val="24"/>
          <w:highlight w:val="none"/>
        </w:rPr>
        <w:t>注</w:t>
      </w:r>
      <w:r>
        <w:rPr>
          <w:rFonts w:hint="eastAsia" w:ascii="宋体" w:hAnsi="宋体" w:cs="宋体"/>
          <w:b/>
          <w:bCs/>
          <w:color w:val="auto"/>
          <w:sz w:val="24"/>
          <w:szCs w:val="24"/>
          <w:highlight w:val="none"/>
          <w:lang w:eastAsia="zh-CN"/>
        </w:rPr>
        <w:t>：</w:t>
      </w:r>
      <w:r>
        <w:rPr>
          <w:rFonts w:hint="eastAsia" w:ascii="宋体" w:hAnsi="宋体" w:eastAsia="宋体" w:cs="仿宋_GB2312"/>
          <w:b/>
          <w:bCs/>
          <w:color w:val="auto"/>
          <w:sz w:val="24"/>
          <w:highlight w:val="none"/>
          <w:lang w:val="en-US" w:eastAsia="zh-CN"/>
        </w:rPr>
        <w:t>产品制造前，需进行现场实地勘察，确保产品尺寸能够顺利安装。提交书面承诺函并加盖</w:t>
      </w:r>
      <w:r>
        <w:rPr>
          <w:rFonts w:hint="eastAsia" w:ascii="宋体" w:hAnsi="宋体" w:cs="仿宋_GB2312"/>
          <w:b/>
          <w:bCs/>
          <w:color w:val="auto"/>
          <w:sz w:val="24"/>
          <w:highlight w:val="none"/>
          <w:lang w:val="en-US" w:eastAsia="zh-CN"/>
        </w:rPr>
        <w:t>投标人</w:t>
      </w:r>
      <w:r>
        <w:rPr>
          <w:rFonts w:hint="eastAsia" w:ascii="宋体" w:hAnsi="宋体" w:eastAsia="宋体" w:cs="仿宋_GB2312"/>
          <w:b/>
          <w:bCs/>
          <w:color w:val="auto"/>
          <w:sz w:val="24"/>
          <w:highlight w:val="none"/>
          <w:lang w:val="en-US" w:eastAsia="zh-CN"/>
        </w:rPr>
        <w:t>公章。</w:t>
      </w:r>
    </w:p>
    <w:p w14:paraId="40FF4DFF">
      <w:pPr>
        <w:spacing w:line="360" w:lineRule="auto"/>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说明：</w:t>
      </w:r>
    </w:p>
    <w:p w14:paraId="669E569C">
      <w:pPr>
        <w:spacing w:line="360" w:lineRule="auto"/>
        <w:ind w:firstLine="482" w:firstLineChars="200"/>
        <w:jc w:val="left"/>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rPr>
        <w:t>①</w:t>
      </w:r>
      <w:r>
        <w:rPr>
          <w:rFonts w:hint="eastAsia" w:ascii="宋体" w:hAnsi="宋体" w:cs="宋体"/>
          <w:b/>
          <w:bCs/>
          <w:color w:val="auto"/>
          <w:sz w:val="24"/>
          <w:szCs w:val="24"/>
          <w:highlight w:val="none"/>
          <w:lang w:val="zh-CN"/>
        </w:rPr>
        <w:t>投标人在投标文件《技术响应偏离表》中应对技术要求逐条</w:t>
      </w:r>
      <w:r>
        <w:rPr>
          <w:rFonts w:hint="eastAsia" w:ascii="宋体" w:hAnsi="宋体" w:cs="宋体"/>
          <w:b/>
          <w:bCs/>
          <w:color w:val="auto"/>
          <w:sz w:val="24"/>
          <w:szCs w:val="24"/>
          <w:highlight w:val="none"/>
          <w:lang w:val="en-US" w:eastAsia="zh-CN"/>
        </w:rPr>
        <w:t>如实</w:t>
      </w:r>
      <w:r>
        <w:rPr>
          <w:rFonts w:hint="eastAsia" w:ascii="宋体" w:hAnsi="宋体" w:cs="宋体"/>
          <w:b/>
          <w:bCs/>
          <w:color w:val="auto"/>
          <w:sz w:val="24"/>
          <w:szCs w:val="24"/>
          <w:highlight w:val="none"/>
          <w:lang w:val="zh-CN"/>
        </w:rPr>
        <w:t>进行响应描述或偏离说明</w:t>
      </w:r>
      <w:r>
        <w:rPr>
          <w:rFonts w:hint="eastAsia" w:ascii="宋体" w:hAnsi="宋体" w:eastAsia="宋体" w:cs="宋体"/>
          <w:b/>
          <w:bCs/>
          <w:color w:val="auto"/>
          <w:sz w:val="24"/>
          <w:szCs w:val="24"/>
          <w:highlight w:val="none"/>
          <w:lang w:val="zh-CN"/>
        </w:rPr>
        <w:t>。</w:t>
      </w:r>
    </w:p>
    <w:p w14:paraId="56C19DF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②</w:t>
      </w:r>
      <w:r>
        <w:rPr>
          <w:rFonts w:hint="eastAsia" w:ascii="宋体" w:hAnsi="宋体" w:cs="宋体"/>
          <w:color w:val="auto"/>
          <w:sz w:val="24"/>
          <w:szCs w:val="24"/>
          <w:highlight w:val="none"/>
        </w:rPr>
        <w:t>技术参数中如出现涉及固定规格型号、尺寸及重量的均为参考，允许略有误差，但投标人报价的产品必须符合采购人使用功能及质量要求，并提供相应技术参数证明其符合采购需求，如涉及固定厂家品牌也均为参考或推荐，并不具有唯一性，投标人可提供同等档次或更高档次产品；并提供相应佐证材料证明其符合采购需求，否则视其为不满足采购需求。</w:t>
      </w:r>
    </w:p>
    <w:p w14:paraId="1061DF1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③</w:t>
      </w:r>
      <w:r>
        <w:rPr>
          <w:rFonts w:hint="eastAsia" w:ascii="宋体" w:hAnsi="宋体" w:cs="宋体"/>
          <w:color w:val="auto"/>
          <w:sz w:val="24"/>
          <w:szCs w:val="24"/>
          <w:highlight w:val="none"/>
        </w:rPr>
        <w:t>本文件中规定的各项技术规格均不指向某一特定的专利技术、商标、名称、设计、原产地或供应者等。若引用某一供应者的技术规格才能准确或清楚地说明拟采购货物的技术规格时，其含义为“供参考或相当于”该品牌，投标人可以在满足项目技术需求要求前提下选定所投产品品牌，推荐品牌并不限制其他品牌参与投标。</w:t>
      </w:r>
    </w:p>
    <w:p w14:paraId="64D9DC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napToGrid w:val="0"/>
          <w:color w:val="auto"/>
          <w:kern w:val="0"/>
          <w:sz w:val="24"/>
          <w:szCs w:val="24"/>
          <w:highlight w:val="none"/>
          <w:lang w:val="zh-CN"/>
        </w:rPr>
      </w:pPr>
      <w:r>
        <w:rPr>
          <w:rFonts w:hint="eastAsia" w:ascii="宋体" w:hAnsi="宋体" w:cs="宋体"/>
          <w:snapToGrid w:val="0"/>
          <w:color w:val="auto"/>
          <w:kern w:val="0"/>
          <w:sz w:val="24"/>
          <w:szCs w:val="24"/>
          <w:highlight w:val="none"/>
          <w:lang w:val="en-US" w:eastAsia="zh-CN"/>
        </w:rPr>
        <w:t>④</w:t>
      </w:r>
      <w:r>
        <w:rPr>
          <w:rFonts w:hint="eastAsia" w:ascii="宋体" w:hAnsi="宋体" w:cs="宋体"/>
          <w:snapToGrid w:val="0"/>
          <w:color w:val="auto"/>
          <w:kern w:val="0"/>
          <w:sz w:val="24"/>
          <w:szCs w:val="24"/>
          <w:highlight w:val="none"/>
          <w:lang w:val="zh-CN"/>
        </w:rPr>
        <w:t>项目需执行国家相关标准、行业标准、地方标准或者其他标准、规范，有最新的标准的，按最新标准执行。地方执行标准不一致时或各标准之间如有差异，以国家、行业及地方较高标准执行。</w:t>
      </w:r>
    </w:p>
    <w:p w14:paraId="6AB355A0">
      <w:pPr>
        <w:pageBreakBefore w:val="0"/>
        <w:widowControl w:val="0"/>
        <w:kinsoku/>
        <w:overflowPunct/>
        <w:topLinePunct w:val="0"/>
        <w:autoSpaceDE/>
        <w:autoSpaceDN/>
        <w:bidi w:val="0"/>
        <w:adjustRightInd/>
        <w:snapToGrid/>
        <w:spacing w:line="360" w:lineRule="auto"/>
        <w:ind w:firstLine="482" w:firstLineChars="200"/>
        <w:textAlignment w:val="auto"/>
        <w:rPr>
          <w:color w:val="auto"/>
          <w:sz w:val="24"/>
          <w:szCs w:val="24"/>
          <w:highlight w:val="none"/>
        </w:rPr>
      </w:pPr>
      <w:r>
        <w:rPr>
          <w:rFonts w:hint="eastAsia" w:ascii="宋体" w:hAnsi="宋体" w:cs="宋体"/>
          <w:b/>
          <w:bCs/>
          <w:snapToGrid w:val="0"/>
          <w:color w:val="auto"/>
          <w:kern w:val="0"/>
          <w:sz w:val="24"/>
          <w:szCs w:val="24"/>
          <w:highlight w:val="none"/>
          <w:lang w:val="en-US" w:eastAsia="zh-CN"/>
        </w:rPr>
        <w:t>⑤</w:t>
      </w:r>
      <w:r>
        <w:rPr>
          <w:rFonts w:hint="eastAsia" w:ascii="宋体" w:hAnsi="宋体" w:cs="宋体"/>
          <w:b/>
          <w:bCs/>
          <w:snapToGrid w:val="0"/>
          <w:color w:val="auto"/>
          <w:kern w:val="0"/>
          <w:sz w:val="24"/>
          <w:szCs w:val="24"/>
          <w:highlight w:val="none"/>
          <w:lang w:val="zh-CN"/>
        </w:rPr>
        <w:t>本项目需</w:t>
      </w:r>
      <w:r>
        <w:rPr>
          <w:rFonts w:hint="eastAsia" w:ascii="宋体" w:hAnsi="宋体" w:cs="宋体"/>
          <w:b/>
          <w:bCs/>
          <w:snapToGrid w:val="0"/>
          <w:color w:val="auto"/>
          <w:kern w:val="0"/>
          <w:sz w:val="24"/>
          <w:szCs w:val="24"/>
          <w:highlight w:val="none"/>
          <w:lang w:val="en-US" w:eastAsia="zh-CN"/>
        </w:rPr>
        <w:t>投标人</w:t>
      </w:r>
      <w:r>
        <w:rPr>
          <w:rFonts w:hint="eastAsia" w:ascii="宋体" w:hAnsi="宋体" w:cs="宋体"/>
          <w:b/>
          <w:bCs/>
          <w:snapToGrid w:val="0"/>
          <w:color w:val="auto"/>
          <w:kern w:val="0"/>
          <w:sz w:val="24"/>
          <w:szCs w:val="24"/>
          <w:highlight w:val="none"/>
          <w:lang w:val="zh-CN"/>
        </w:rPr>
        <w:t>提供实物样品。“样品要求”与“技术要求”是</w:t>
      </w:r>
      <w:r>
        <w:rPr>
          <w:rFonts w:hint="eastAsia" w:ascii="宋体" w:hAnsi="宋体" w:cs="宋体"/>
          <w:b/>
          <w:bCs/>
          <w:snapToGrid w:val="0"/>
          <w:color w:val="auto"/>
          <w:kern w:val="0"/>
          <w:sz w:val="24"/>
          <w:szCs w:val="24"/>
          <w:highlight w:val="none"/>
          <w:lang w:val="en-US" w:eastAsia="zh-CN"/>
        </w:rPr>
        <w:t>投标人</w:t>
      </w:r>
      <w:r>
        <w:rPr>
          <w:rFonts w:hint="eastAsia" w:ascii="宋体" w:hAnsi="宋体" w:cs="宋体"/>
          <w:b/>
          <w:bCs/>
          <w:snapToGrid w:val="0"/>
          <w:color w:val="auto"/>
          <w:kern w:val="0"/>
          <w:sz w:val="24"/>
          <w:szCs w:val="24"/>
          <w:highlight w:val="none"/>
          <w:lang w:val="zh-CN"/>
        </w:rPr>
        <w:t>就</w:t>
      </w:r>
      <w:r>
        <w:rPr>
          <w:rFonts w:hint="eastAsia" w:ascii="宋体" w:hAnsi="宋体" w:cs="宋体"/>
          <w:b/>
          <w:bCs/>
          <w:snapToGrid w:val="0"/>
          <w:color w:val="auto"/>
          <w:kern w:val="0"/>
          <w:sz w:val="24"/>
          <w:szCs w:val="24"/>
          <w:highlight w:val="none"/>
          <w:lang w:val="en-US" w:eastAsia="zh-CN"/>
        </w:rPr>
        <w:t>产品</w:t>
      </w:r>
      <w:r>
        <w:rPr>
          <w:rFonts w:hint="eastAsia" w:ascii="宋体" w:hAnsi="宋体" w:cs="宋体"/>
          <w:b/>
          <w:bCs/>
          <w:snapToGrid w:val="0"/>
          <w:color w:val="auto"/>
          <w:kern w:val="0"/>
          <w:sz w:val="24"/>
          <w:szCs w:val="24"/>
          <w:highlight w:val="none"/>
          <w:lang w:val="zh-CN"/>
        </w:rPr>
        <w:t>“实物”和“</w:t>
      </w:r>
      <w:r>
        <w:rPr>
          <w:rFonts w:hint="eastAsia" w:ascii="宋体" w:hAnsi="宋体" w:cs="宋体"/>
          <w:b/>
          <w:bCs/>
          <w:snapToGrid w:val="0"/>
          <w:color w:val="auto"/>
          <w:kern w:val="0"/>
          <w:sz w:val="24"/>
          <w:szCs w:val="24"/>
          <w:highlight w:val="none"/>
          <w:lang w:val="en-US" w:eastAsia="zh-CN"/>
        </w:rPr>
        <w:t>详细参数</w:t>
      </w:r>
      <w:r>
        <w:rPr>
          <w:rFonts w:hint="eastAsia" w:ascii="宋体" w:hAnsi="宋体" w:cs="宋体"/>
          <w:b/>
          <w:bCs/>
          <w:snapToGrid w:val="0"/>
          <w:color w:val="auto"/>
          <w:kern w:val="0"/>
          <w:sz w:val="24"/>
          <w:szCs w:val="24"/>
          <w:highlight w:val="none"/>
          <w:lang w:val="zh-CN"/>
        </w:rPr>
        <w:t>”2个不同的形式分别进行响应。</w:t>
      </w:r>
    </w:p>
    <w:p w14:paraId="3D2D232D">
      <w:pPr>
        <w:pStyle w:val="2"/>
        <w:pageBreakBefore w:val="0"/>
        <w:widowControl w:val="0"/>
        <w:kinsoku/>
        <w:wordWrap w:val="0"/>
        <w:overflowPunct/>
        <w:topLinePunct w:val="0"/>
        <w:autoSpaceDE/>
        <w:autoSpaceDN/>
        <w:bidi w:val="0"/>
        <w:adjustRightInd/>
        <w:snapToGrid/>
        <w:spacing w:before="0" w:after="0" w:line="360" w:lineRule="auto"/>
        <w:ind w:firstLine="482" w:firstLineChars="200"/>
        <w:textAlignment w:val="auto"/>
        <w:rPr>
          <w:rFonts w:ascii="宋体" w:hAnsi="宋体" w:cs="宋体"/>
          <w:color w:val="auto"/>
          <w:sz w:val="24"/>
          <w:szCs w:val="24"/>
          <w:highlight w:val="none"/>
        </w:rPr>
      </w:pPr>
      <w:bookmarkStart w:id="567" w:name="_Toc13107"/>
      <w:r>
        <w:rPr>
          <w:rFonts w:hint="eastAsia" w:ascii="宋体" w:hAnsi="宋体" w:cs="宋体"/>
          <w:color w:val="auto"/>
          <w:sz w:val="24"/>
          <w:szCs w:val="24"/>
          <w:highlight w:val="none"/>
        </w:rPr>
        <w:t>三、商务需求</w:t>
      </w:r>
      <w:bookmarkEnd w:id="567"/>
    </w:p>
    <w:p w14:paraId="588F345A">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合同履行期限：</w:t>
      </w:r>
      <w:r>
        <w:rPr>
          <w:rFonts w:hint="eastAsia" w:ascii="宋体" w:hAnsi="宋体" w:cs="宋体"/>
          <w:color w:val="auto"/>
          <w:sz w:val="24"/>
          <w:szCs w:val="24"/>
          <w:highlight w:val="none"/>
          <w:lang w:val="en-US" w:eastAsia="zh-CN"/>
        </w:rPr>
        <w:t>2025年8月30日前</w:t>
      </w:r>
      <w:r>
        <w:rPr>
          <w:rFonts w:hint="eastAsia" w:ascii="宋体" w:hAnsi="宋体" w:cs="宋体"/>
          <w:color w:val="auto"/>
          <w:sz w:val="24"/>
          <w:szCs w:val="24"/>
          <w:highlight w:val="none"/>
        </w:rPr>
        <w:t>完成产品交付、安装并通过验收。</w:t>
      </w:r>
    </w:p>
    <w:p w14:paraId="7362DF79">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交付地点：</w:t>
      </w:r>
      <w:r>
        <w:rPr>
          <w:rFonts w:hint="eastAsia" w:cs="宋体"/>
          <w:snapToGrid w:val="0"/>
          <w:color w:val="auto"/>
          <w:kern w:val="0"/>
          <w:sz w:val="24"/>
          <w:szCs w:val="24"/>
          <w:highlight w:val="none"/>
        </w:rPr>
        <w:t>湖北工业大学指定地点。</w:t>
      </w:r>
    </w:p>
    <w:p w14:paraId="148F8DE8">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付款条件（进度和方式）：</w:t>
      </w:r>
    </w:p>
    <w:p w14:paraId="1092FED8">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3.1.本合同正式签订前，中标人需向采购人支付合同金额的10%作为履约保证金（优先以金融机构、担保机构出具的保函或者支票、汇票、本票等非现金形式提交）；</w:t>
      </w:r>
    </w:p>
    <w:p w14:paraId="79E12AF8">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全部货物（含配套系统、配件备件）经采购人验收合格后十五个工作日内，采购人向中标人支付全额货款，上述履约保证金若为现金形式提交，在产品验收合格满1年后，无质量问题采购人将全额无息退还给中标人；</w:t>
      </w:r>
    </w:p>
    <w:p w14:paraId="3211CBA2">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3.3采购人每次付款前，中标人应向采购人出具等额、合法、真实、有效的发票，国产货物（含配套系统、配件备件）须提供增值税专用发票，否则采购人有权不予支付，直至中标人提供等额合法有效发票且不承担违约责任。如因中标人提供发票不合规导致补交税款、滞纳金、罚款及其他相关损失的，中标人应向采购人承担不合规发票金</w:t>
      </w:r>
      <w:r>
        <w:rPr>
          <w:rFonts w:hint="eastAsia" w:ascii="宋体" w:hAnsi="宋体" w:cs="宋体"/>
          <w:color w:val="auto"/>
          <w:sz w:val="24"/>
          <w:szCs w:val="24"/>
          <w:highlight w:val="none"/>
          <w:lang w:val="en-US" w:eastAsia="zh-CN"/>
        </w:rPr>
        <w:t>额双倍赔偿责任，采购人有权从应付中标人货款中予以扣除。</w:t>
      </w:r>
    </w:p>
    <w:p w14:paraId="2371FD15">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质保期：自验收合格之日起整体质保</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年。</w:t>
      </w:r>
    </w:p>
    <w:p w14:paraId="09D65F3B">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包装和运输：</w:t>
      </w:r>
    </w:p>
    <w:p w14:paraId="00C931A2">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1.投标人负责安排运输到采购人指定地点。投标人承担货物（含零配件）交付采购人前的一切费用及风险（本条款所指交付是投标人将货物（含零配件）运送至采购人指定地点，并负责安装调试，经采购人验收合格并出具验收合格证明后视为交付）。</w:t>
      </w:r>
    </w:p>
    <w:p w14:paraId="27284A72">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2.按财政部办公厅 生态环境部办公厅 国家邮政局办公室关于印发《商品包装政府采购需求标准（试行）》、《快递包装政府采购需求标准（试行）》的通知（财办库〔2020〕123号）的规定执行。</w:t>
      </w:r>
    </w:p>
    <w:p w14:paraId="081351ED">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3.非采购人的原因而出现货物配送、质量问题，由中标人负责包换或包退，并承担因此而产生的一切费用。中标人应在收到采购人通知后应及时更换。</w:t>
      </w:r>
    </w:p>
    <w:p w14:paraId="45634587">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服务标准/售后服务要求</w:t>
      </w:r>
    </w:p>
    <w:p w14:paraId="6C196059">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1.电话报修后4小时</w:t>
      </w:r>
      <w:r>
        <w:rPr>
          <w:rFonts w:hint="eastAsia" w:ascii="宋体" w:hAnsi="宋体" w:cs="宋体"/>
          <w:color w:val="auto"/>
          <w:sz w:val="24"/>
          <w:szCs w:val="24"/>
          <w:highlight w:val="none"/>
          <w:lang w:val="en-US" w:eastAsia="zh-CN"/>
        </w:rPr>
        <w:t>响应</w:t>
      </w:r>
      <w:r>
        <w:rPr>
          <w:rFonts w:hint="eastAsia" w:ascii="宋体" w:hAnsi="宋体" w:cs="宋体"/>
          <w:color w:val="auto"/>
          <w:sz w:val="24"/>
          <w:szCs w:val="24"/>
          <w:highlight w:val="none"/>
        </w:rPr>
        <w:t>、12小时内排除故障。如在12小时内不能完成维修，应提供性能相同的替代货物或配件，保障用户家具的正常运行，并且保证长期供应所投家具的备品备件。</w:t>
      </w:r>
    </w:p>
    <w:p w14:paraId="29DFFEB7">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2.中标人应提供定期回访，就产品使用情况进行定期检查，便于及时发现故障以及隐患。</w:t>
      </w:r>
    </w:p>
    <w:p w14:paraId="062E1FA8">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3.如中标人发生兼并、重组，保修由新组建的公司按投标文件承担相应义务。</w:t>
      </w:r>
    </w:p>
    <w:p w14:paraId="5256D58D">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4.可以通过售后电话咨询有关技术问题，并得到明确的解决方案。</w:t>
      </w:r>
    </w:p>
    <w:p w14:paraId="3E9B0D06">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5.制定项目实施和后期维护方案，包括运输、安装、维保、服务响应急预案等，提供拟投入人员名单，确保项目实施时间及交货期的保障措施等内容。</w:t>
      </w:r>
    </w:p>
    <w:p w14:paraId="5446B799">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6.家具保修期内，因人为因素出现的故障不在免费保修范围内。超过保修期的家具终生维修，维修时只收部件成本费。提供终身有偿维修、保养服务。</w:t>
      </w:r>
    </w:p>
    <w:p w14:paraId="34C4A2F9">
      <w:pPr>
        <w:pageBreakBefore w:val="0"/>
        <w:widowControl w:val="0"/>
        <w:kinsoku/>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7.安装调试和搬运安全</w:t>
      </w:r>
    </w:p>
    <w:p w14:paraId="182863E4">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7.1.投标人须严格按照相关安全规范负责合同中全部货物安装调试、搬运和施工现场管理工作，并严守安装调试、搬运和施工现场各项安全规定。</w:t>
      </w:r>
    </w:p>
    <w:p w14:paraId="3C3412DE">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投标人须安排具备相应资质的人员负责合同中全部货物安装调试、搬运和施工现场管安全管理工作，负责监督安装调试和搬运人员按照安全规范进行安装调试、搬运和施工现场管理，保证安装调试、搬运和施工现场安全。若发生人员伤亡事故，投标人必须承担所有法律和经济责任，采购人概不负责；若发生房屋损坏、设备损坏丢失、线路及设备毁损等财产损失安全事故，投标人必须承担经济赔偿。</w:t>
      </w:r>
    </w:p>
    <w:p w14:paraId="1E1C1CA7">
      <w:pPr>
        <w:pageBreakBefore w:val="0"/>
        <w:widowControl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rPr>
        <w:t>质量要求</w:t>
      </w:r>
    </w:p>
    <w:p w14:paraId="5ADDE49C">
      <w:pPr>
        <w:pageBreakBefore w:val="0"/>
        <w:widowControl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rPr>
        <w:t>1.本次采购项目的产品和安装必须完全满足中华人民共和国国家质量标准及现行规范要求，投标人应根据企业实际能力在投标文件中对项目质量予以承诺，中标后在合同中加以确认。</w:t>
      </w:r>
    </w:p>
    <w:p w14:paraId="52EACDF6">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8.2.中标后，国产产品提供产品合格证和国家质检标志，所有部件、材料必须符合我国相关产业界产品标准。原材料和家具到货后必须接受采购人验收，待验收合格后方可进行生产安装调试。 </w:t>
      </w:r>
    </w:p>
    <w:p w14:paraId="569F19E5">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8.3.投标人在中标后，发生侵犯专利权的行为时，其侵权责任与采购人无关，应由投标人承担相应的责任，并不得影响采购人的利益。</w:t>
      </w:r>
    </w:p>
    <w:p w14:paraId="7513B28C">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8.4.投标人中标后，须进行现场踏勘，计划好家具的运输、安装等方案；中标人在拆卸、安装过程中要做好室内地面、门、墙面等地方及物品的保护工作，如损坏，照价赔偿。</w:t>
      </w:r>
    </w:p>
    <w:p w14:paraId="688C2ABC">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8.5.因中标人原因未按时完工，造成采购人家具未按预期进行安装，造成采购人无法及时开班上课，由此为采购人造成的损失由中标人进行赔偿。</w:t>
      </w:r>
    </w:p>
    <w:p w14:paraId="2AC5E5AE">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9.验收要求：学校将组织相关部门参与验收。有权利安排专人驻点(生产厂家处)，监测产品生产全过程。</w:t>
      </w:r>
    </w:p>
    <w:p w14:paraId="36F4D3CE">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9.1.在生产前，采购人有权派人到中标人生产厂家实地勘察原材料及设备设施等条件，确保能按照采购时间节点保质保量完成任务，待确认生产方案后，中标人方可生产。</w:t>
      </w:r>
    </w:p>
    <w:p w14:paraId="7076CDF7">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采购人有权在中标人对该批项目产品进行生产时进行中期检测并进行过程监督，中期检测不作为验收环节。原材料、五金件等进厂后，中标人应及时通知，应立即派人实地核验原材料、五金件等与合同内容和招标文件规定的产品技术参数是否一致，并核验进货单据和下料单据等，经确认后中标人方可进行下一道生产工序。中标人应承担对产品检测的相应费用，并承担相应责任。</w:t>
      </w:r>
    </w:p>
    <w:p w14:paraId="7AF7D57A">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9.3.送货前，采购人</w:t>
      </w:r>
      <w:r>
        <w:rPr>
          <w:rFonts w:hint="eastAsia" w:ascii="宋体" w:hAnsi="宋体" w:cs="宋体"/>
          <w:color w:val="auto"/>
          <w:sz w:val="24"/>
          <w:szCs w:val="24"/>
          <w:highlight w:val="none"/>
          <w:lang w:val="en-US" w:eastAsia="zh-CN"/>
        </w:rPr>
        <w:t>有权</w:t>
      </w:r>
      <w:r>
        <w:rPr>
          <w:rFonts w:hint="eastAsia" w:ascii="宋体" w:hAnsi="宋体" w:eastAsia="宋体" w:cs="宋体"/>
          <w:color w:val="auto"/>
          <w:sz w:val="24"/>
          <w:szCs w:val="24"/>
          <w:highlight w:val="none"/>
          <w:lang w:val="en-US" w:eastAsia="zh-CN"/>
        </w:rPr>
        <w:t>派人到中标人厂家处采取随机抽取的破坏式验收方式进行验收，必要时送质量检测机构检验合格后，再通知中标人送货。检测费用和因必要检测造成的家具数量补齐成本由中标人承担。</w:t>
      </w:r>
    </w:p>
    <w:p w14:paraId="3B9DDC28">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9.4.本项目所有家具在送达安装地点开箱安装前，采购人有权进行质量抽检，中标人应予以配合，并承担相应责任。安装完成后，组织相关部门在安装地进行验收。</w:t>
      </w:r>
    </w:p>
    <w:p w14:paraId="2EB772B8">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项目验收前，中标人需将家具进行送检，且还需对家具进行甲醛检测，确保质量达标，并由第三方检测机构出具检测报告（由采购人指定的第三方检测机构对货物进行检测（相关费用根据验收情况双方再议）），交付时需提供检测报告。安装后，中标人应配合采购人根据招标文件及合同的内容、国家相关标准对货物进行验收，验收不合格的由中标人全部更换，并承担由此产生的全部费用。若重新送货验收仍不合格的，采购人有权终止合同。</w:t>
      </w:r>
    </w:p>
    <w:p w14:paraId="6C8C1A13">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投标人提供的所有原材料必须符合国家相关质量标准，如因产品质量问题引起的一切责任，均由投标人承担。因新家具引起的学生宿舍空气测量不合格属严重违规，将扣除合同总金额的10%作为处罚，同时投标人应赔偿采购人相应的损失。如因学生身体不适，造成的在外过渡等费用均由投标人承担。若引发学校安全稳定问题，再处罚合同总额的10%。</w:t>
      </w:r>
    </w:p>
    <w:p w14:paraId="2B9CE4E8">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10</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报价要求：</w:t>
      </w:r>
    </w:p>
    <w:p w14:paraId="43A4117A">
      <w:pPr>
        <w:pageBreakBefore w:val="0"/>
        <w:widowControl w:val="0"/>
        <w:kinsoku/>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10.1投标人报价应以人民币报价。</w:t>
      </w:r>
    </w:p>
    <w:p w14:paraId="0F156F66">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10.2投标人报价为包干价。报价应为完成本次采购范围内全部内容的所有费用。对于采购人提出的技术实现方式、手段和要求，投标人必须无条件服从并完成有关工作，不再另计开发费用。投标人对报价的准确性负责，任何漏报、错报等均是投标人的风险。</w:t>
      </w:r>
      <w:bookmarkEnd w:id="563"/>
      <w:bookmarkStart w:id="568" w:name="_Toc130283090"/>
      <w:bookmarkStart w:id="569" w:name="_Toc131491110"/>
    </w:p>
    <w:p w14:paraId="320A68CF">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11.其他要求：</w:t>
      </w:r>
    </w:p>
    <w:p w14:paraId="7357643C">
      <w:pPr>
        <w:wordWrap w:val="0"/>
        <w:spacing w:line="360" w:lineRule="auto"/>
        <w:ind w:firstLine="482" w:firstLineChars="200"/>
        <w:jc w:val="left"/>
        <w:rPr>
          <w:rFonts w:hint="default" w:ascii="宋体" w:hAnsi="宋体" w:cs="宋体"/>
          <w:b/>
          <w:bCs/>
          <w:color w:val="auto"/>
          <w:sz w:val="24"/>
          <w:szCs w:val="24"/>
          <w:highlight w:val="none"/>
          <w:lang w:val="en-US" w:eastAsia="zh-CN"/>
        </w:rPr>
      </w:pPr>
      <w:r>
        <w:rPr>
          <w:rFonts w:hint="eastAsia"/>
          <w:b/>
          <w:bCs/>
          <w:color w:val="auto"/>
          <w:sz w:val="24"/>
          <w:szCs w:val="24"/>
          <w:highlight w:val="none"/>
        </w:rPr>
        <w:t>★</w:t>
      </w:r>
      <w:r>
        <w:rPr>
          <w:rFonts w:hint="eastAsia" w:ascii="宋体" w:hAnsi="宋体" w:cs="仿宋_GB2312"/>
          <w:b/>
          <w:bCs/>
          <w:color w:val="auto"/>
          <w:kern w:val="2"/>
          <w:sz w:val="24"/>
          <w:szCs w:val="24"/>
          <w:highlight w:val="none"/>
          <w:lang w:val="en-US" w:eastAsia="zh-CN"/>
        </w:rPr>
        <w:t>本次同期招标的湖北工业大学北苑10-15栋学生宿舍维修改造更换家具等6个项目，投标人可选择同时投多个项目，但最多只能中一个项目，若投标人在本次招标的6个项目中已有项目被推荐为第一中标候选人，则其他项目视为无效投标。</w:t>
      </w:r>
    </w:p>
    <w:p w14:paraId="3D53569D">
      <w:pPr>
        <w:pageBreakBefore w:val="0"/>
        <w:widowControl w:val="0"/>
        <w:kinsoku/>
        <w:overflowPunct/>
        <w:topLinePunct w:val="0"/>
        <w:autoSpaceDE/>
        <w:autoSpaceDN/>
        <w:bidi w:val="0"/>
        <w:adjustRightInd/>
        <w:snapToGrid/>
        <w:spacing w:line="360" w:lineRule="auto"/>
        <w:ind w:firstLine="482" w:firstLineChars="200"/>
        <w:textAlignment w:val="auto"/>
        <w:outlineLvl w:val="1"/>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四、样品要求</w:t>
      </w:r>
    </w:p>
    <w:p w14:paraId="4C6FD422">
      <w:pPr>
        <w:pageBreakBefore w:val="0"/>
        <w:widowControl w:val="0"/>
        <w:kinsoku/>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（一）一般性规定和要求</w:t>
      </w:r>
    </w:p>
    <w:p w14:paraId="75EFC1EA">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按招标文件要求提供的货物实物样品作为</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文件的一部分；</w:t>
      </w:r>
    </w:p>
    <w:p w14:paraId="58A4546E">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货物实物样品将作为评标小组综合评判的重要依据，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应对所提供实物样品承担全部责任和后果及由此造成的全部风险；</w:t>
      </w:r>
    </w:p>
    <w:p w14:paraId="03D796B8">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中标单位所递交的样品将由采购人在成交后封存，作为验收的依据之一，且中标单位实际供货的品质必须不低于样品品质；交货验收时，样品、招标文件、</w:t>
      </w:r>
      <w:r>
        <w:rPr>
          <w:rFonts w:hint="eastAsia" w:ascii="宋体" w:hAnsi="宋体" w:eastAsia="宋体" w:cs="宋体"/>
          <w:color w:val="auto"/>
          <w:sz w:val="24"/>
          <w:szCs w:val="24"/>
          <w:highlight w:val="none"/>
          <w:lang w:val="en-US" w:eastAsia="zh-CN"/>
        </w:rPr>
        <w:t>投标文件</w:t>
      </w:r>
      <w:r>
        <w:rPr>
          <w:rFonts w:hint="eastAsia" w:ascii="宋体" w:hAnsi="宋体" w:eastAsia="宋体" w:cs="宋体"/>
          <w:color w:val="auto"/>
          <w:sz w:val="24"/>
          <w:szCs w:val="24"/>
          <w:highlight w:val="none"/>
        </w:rPr>
        <w:t>如出现不一致，以高标准为验收依据；</w:t>
      </w:r>
    </w:p>
    <w:p w14:paraId="2440F340">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其他投标单位的样品将由代理机构统一退还，</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须在收到通知后3天内自行领取，逾期未领由采购人自行处理，采购人和代理机构不对样品负保管义务。</w:t>
      </w:r>
    </w:p>
    <w:p w14:paraId="387A42C6">
      <w:pPr>
        <w:pageBreakBefore w:val="0"/>
        <w:widowControl w:val="0"/>
        <w:kinsoku/>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（二）样品递交、签收及退回</w:t>
      </w:r>
    </w:p>
    <w:p w14:paraId="2D0968D0">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提供样品时，不得注明任何可能透露公司名称、厂家/品牌</w:t>
      </w:r>
      <w:r>
        <w:rPr>
          <w:rFonts w:hint="eastAsia" w:ascii="宋体" w:hAnsi="宋体" w:eastAsia="宋体" w:cs="宋体"/>
          <w:color w:val="auto"/>
          <w:sz w:val="24"/>
          <w:szCs w:val="24"/>
          <w:highlight w:val="none"/>
          <w:lang w:eastAsia="zh-CN"/>
        </w:rPr>
        <w:t>logo、制造商名称、特征标志等信息。</w:t>
      </w:r>
      <w:r>
        <w:rPr>
          <w:rFonts w:hint="eastAsia" w:ascii="宋体" w:hAnsi="宋体" w:eastAsia="宋体" w:cs="宋体"/>
          <w:color w:val="auto"/>
          <w:sz w:val="24"/>
          <w:szCs w:val="24"/>
          <w:highlight w:val="none"/>
        </w:rPr>
        <w:t>需要安装的投标样品必须为完整安装的成品，由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自行组织安装。</w:t>
      </w:r>
    </w:p>
    <w:p w14:paraId="297D619D">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样品递交：</w:t>
      </w:r>
    </w:p>
    <w:p w14:paraId="6D07270C">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（1）样品递交开始时间：2025年</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日09时00分。</w:t>
      </w:r>
    </w:p>
    <w:p w14:paraId="32FB2F3E">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（2）样品递交截止时间：同响应文件递交截止时间。</w:t>
      </w:r>
    </w:p>
    <w:p w14:paraId="28BA0A03">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（3）递交地点：武汉市武昌区民主路789号侧院湖北世发招标有限公司</w:t>
      </w:r>
    </w:p>
    <w:p w14:paraId="2518F1B5">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（4）联系方式：张盛华、徐清晨、吴坤、郑君娥、夏雨珊、秦晓雯、田佼玉 027-87296088</w:t>
      </w:r>
    </w:p>
    <w:p w14:paraId="1223F44C">
      <w:pPr>
        <w:pageBreakBefore w:val="0"/>
        <w:widowControl w:val="0"/>
        <w:kinsoku/>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（三）样品清单及制作要求</w:t>
      </w:r>
    </w:p>
    <w:p w14:paraId="0A27C6F7">
      <w:pPr>
        <w:pageBreakBefore w:val="0"/>
        <w:widowControl w:val="0"/>
        <w:kinsoku/>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样品清单：</w:t>
      </w:r>
    </w:p>
    <w:p w14:paraId="2FFB8735">
      <w:pPr>
        <w:pageBreakBefore w:val="0"/>
        <w:widowControl w:val="0"/>
        <w:kinsoku/>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（1）大样全套样品：</w:t>
      </w:r>
    </w:p>
    <w:tbl>
      <w:tblPr>
        <w:tblStyle w:val="415"/>
        <w:tblW w:w="49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04"/>
        <w:gridCol w:w="5892"/>
        <w:gridCol w:w="1476"/>
      </w:tblGrid>
      <w:tr w14:paraId="633E3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jc w:val="center"/>
        </w:trPr>
        <w:tc>
          <w:tcPr>
            <w:tcW w:w="492" w:type="pct"/>
            <w:vAlign w:val="center"/>
          </w:tcPr>
          <w:p w14:paraId="3CE09A3C">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605" w:type="pct"/>
            <w:vAlign w:val="center"/>
          </w:tcPr>
          <w:p w14:paraId="7D64AC4E">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901" w:type="pct"/>
            <w:vAlign w:val="center"/>
          </w:tcPr>
          <w:p w14:paraId="2DFED793">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r>
      <w:tr w14:paraId="66D1E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jc w:val="center"/>
        </w:trPr>
        <w:tc>
          <w:tcPr>
            <w:tcW w:w="492" w:type="pct"/>
            <w:vAlign w:val="center"/>
          </w:tcPr>
          <w:p w14:paraId="38BC3458">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605" w:type="pct"/>
            <w:vAlign w:val="center"/>
          </w:tcPr>
          <w:p w14:paraId="519F5741">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组合家具（床、衣柜、书桌、书架、</w:t>
            </w:r>
            <w:r>
              <w:rPr>
                <w:rFonts w:hint="eastAsia" w:ascii="宋体" w:hAnsi="宋体" w:eastAsia="宋体" w:cs="宋体"/>
                <w:color w:val="auto"/>
                <w:sz w:val="24"/>
                <w:szCs w:val="24"/>
                <w:highlight w:val="none"/>
                <w:lang w:eastAsia="zh-CN"/>
              </w:rPr>
              <w:t>步梯</w:t>
            </w:r>
            <w:r>
              <w:rPr>
                <w:rFonts w:hint="eastAsia" w:ascii="宋体" w:hAnsi="宋体" w:eastAsia="宋体" w:cs="宋体"/>
                <w:color w:val="auto"/>
                <w:sz w:val="24"/>
                <w:szCs w:val="24"/>
                <w:highlight w:val="none"/>
              </w:rPr>
              <w:t>、公寓椅）</w:t>
            </w:r>
          </w:p>
        </w:tc>
        <w:tc>
          <w:tcPr>
            <w:tcW w:w="901" w:type="pct"/>
            <w:vAlign w:val="center"/>
          </w:tcPr>
          <w:p w14:paraId="2C74E26E">
            <w:pPr>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1套（1人位）</w:t>
            </w:r>
          </w:p>
        </w:tc>
      </w:tr>
      <w:tr w14:paraId="7C8E6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9" w:hRule="atLeast"/>
          <w:jc w:val="center"/>
        </w:trPr>
        <w:tc>
          <w:tcPr>
            <w:tcW w:w="5000" w:type="pct"/>
            <w:gridSpan w:val="3"/>
            <w:vAlign w:val="center"/>
          </w:tcPr>
          <w:p w14:paraId="43200D1A">
            <w:pPr>
              <w:pStyle w:val="456"/>
              <w:keepNext w:val="0"/>
              <w:keepLines w:val="0"/>
              <w:pageBreakBefore w:val="0"/>
              <w:widowControl w:val="0"/>
              <w:kinsoku/>
              <w:wordWrap/>
              <w:overflowPunct/>
              <w:topLinePunct w:val="0"/>
              <w:autoSpaceDE/>
              <w:autoSpaceDN/>
              <w:bidi w:val="0"/>
              <w:adjustRightInd/>
              <w:snapToGrid/>
              <w:spacing w:line="400" w:lineRule="exact"/>
              <w:ind w:left="0" w:right="0"/>
              <w:jc w:val="left"/>
              <w:textAlignment w:val="auto"/>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注：</w:t>
            </w:r>
          </w:p>
          <w:p w14:paraId="6A102782">
            <w:pPr>
              <w:pStyle w:val="456"/>
              <w:keepNext w:val="0"/>
              <w:keepLines w:val="0"/>
              <w:pageBreakBefore w:val="0"/>
              <w:widowControl w:val="0"/>
              <w:kinsoku/>
              <w:wordWrap/>
              <w:overflowPunct/>
              <w:topLinePunct w:val="0"/>
              <w:autoSpaceDE/>
              <w:autoSpaceDN/>
              <w:bidi w:val="0"/>
              <w:adjustRightInd/>
              <w:snapToGrid/>
              <w:spacing w:line="400" w:lineRule="exact"/>
              <w:ind w:left="0" w:right="0"/>
              <w:jc w:val="left"/>
              <w:textAlignment w:val="auto"/>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投标人提供的样品，禁止3D打印产品；</w:t>
            </w:r>
          </w:p>
          <w:p w14:paraId="42BF437A">
            <w:pPr>
              <w:pStyle w:val="456"/>
              <w:keepNext w:val="0"/>
              <w:keepLines w:val="0"/>
              <w:pageBreakBefore w:val="0"/>
              <w:widowControl w:val="0"/>
              <w:kinsoku/>
              <w:wordWrap/>
              <w:overflowPunct/>
              <w:topLinePunct w:val="0"/>
              <w:autoSpaceDE/>
              <w:autoSpaceDN/>
              <w:bidi w:val="0"/>
              <w:adjustRightInd/>
              <w:snapToGrid/>
              <w:spacing w:line="400" w:lineRule="exact"/>
              <w:ind w:left="0" w:right="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②样品制作要求</w:t>
            </w:r>
            <w:r>
              <w:rPr>
                <w:rFonts w:hint="eastAsia" w:cs="宋体"/>
                <w:color w:val="auto"/>
                <w:sz w:val="24"/>
                <w:szCs w:val="24"/>
                <w:highlight w:val="none"/>
                <w:lang w:val="en-US" w:eastAsia="zh-CN"/>
              </w:rPr>
              <w:t>同</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en-US" w:eastAsia="zh-CN"/>
              </w:rPr>
              <w:t>技术要求”。</w:t>
            </w:r>
          </w:p>
        </w:tc>
      </w:tr>
    </w:tbl>
    <w:p w14:paraId="6A3F7A27">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（2）材质小样样品：</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904"/>
        <w:gridCol w:w="2018"/>
        <w:gridCol w:w="3923"/>
        <w:gridCol w:w="900"/>
      </w:tblGrid>
      <w:tr w14:paraId="5AB71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56" w:type="pct"/>
            <w:vAlign w:val="center"/>
          </w:tcPr>
          <w:p w14:paraId="5A51EF0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530" w:type="pct"/>
            <w:vAlign w:val="center"/>
          </w:tcPr>
          <w:p w14:paraId="4AEA42D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产品名称</w:t>
            </w:r>
          </w:p>
        </w:tc>
        <w:tc>
          <w:tcPr>
            <w:tcW w:w="1183" w:type="pct"/>
            <w:vAlign w:val="center"/>
          </w:tcPr>
          <w:p w14:paraId="6394851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rPr>
              <w:t>规格尺寸</w:t>
            </w:r>
          </w:p>
        </w:tc>
        <w:tc>
          <w:tcPr>
            <w:tcW w:w="2301" w:type="pct"/>
            <w:vAlign w:val="center"/>
          </w:tcPr>
          <w:p w14:paraId="71455AB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技术要求</w:t>
            </w:r>
          </w:p>
        </w:tc>
        <w:tc>
          <w:tcPr>
            <w:tcW w:w="527" w:type="pct"/>
            <w:vAlign w:val="center"/>
          </w:tcPr>
          <w:p w14:paraId="50D935E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r>
      <w:tr w14:paraId="00DF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456" w:type="pct"/>
            <w:vAlign w:val="center"/>
          </w:tcPr>
          <w:p w14:paraId="2F1F4B7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30" w:type="pct"/>
            <w:vAlign w:val="center"/>
          </w:tcPr>
          <w:p w14:paraId="49A10F2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snapToGrid w:val="0"/>
                <w:color w:val="auto"/>
                <w:spacing w:val="9"/>
                <w:sz w:val="21"/>
                <w:szCs w:val="21"/>
                <w:highlight w:val="none"/>
                <w:lang w:val="en-US"/>
              </w:rPr>
            </w:pPr>
            <w:r>
              <w:rPr>
                <w:rFonts w:hint="eastAsia" w:ascii="宋体" w:hAnsi="宋体" w:eastAsia="宋体" w:cs="宋体"/>
                <w:snapToGrid w:val="0"/>
                <w:color w:val="auto"/>
                <w:spacing w:val="9"/>
                <w:sz w:val="21"/>
                <w:szCs w:val="21"/>
                <w:highlight w:val="none"/>
                <w:lang w:val="en-US" w:eastAsia="zh-CN"/>
              </w:rPr>
              <w:t>床立柱</w:t>
            </w:r>
          </w:p>
        </w:tc>
        <w:tc>
          <w:tcPr>
            <w:tcW w:w="1183" w:type="pct"/>
            <w:vAlign w:val="center"/>
          </w:tcPr>
          <w:p w14:paraId="63FEABB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snapToGrid w:val="0"/>
                <w:color w:val="auto"/>
                <w:spacing w:val="9"/>
                <w:sz w:val="21"/>
                <w:szCs w:val="21"/>
                <w:highlight w:val="none"/>
                <w:lang w:val="en-US" w:eastAsia="zh-CN"/>
              </w:rPr>
            </w:pPr>
            <w:r>
              <w:rPr>
                <w:rFonts w:hint="eastAsia" w:ascii="宋体" w:hAnsi="宋体" w:eastAsia="宋体" w:cs="宋体"/>
                <w:snapToGrid w:val="0"/>
                <w:color w:val="auto"/>
                <w:spacing w:val="9"/>
                <w:sz w:val="21"/>
                <w:szCs w:val="21"/>
                <w:highlight w:val="none"/>
                <w:lang w:val="en-US" w:eastAsia="zh-CN"/>
              </w:rPr>
              <w:t>长度≥1500mm</w:t>
            </w:r>
          </w:p>
        </w:tc>
        <w:tc>
          <w:tcPr>
            <w:tcW w:w="2301" w:type="pct"/>
            <w:vAlign w:val="center"/>
          </w:tcPr>
          <w:p w14:paraId="7CA6A6E0">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白胚裸管和经酸洗磷化喷涂后管材（管材一半喷涂一半不需喷涂）各一根。</w:t>
            </w:r>
          </w:p>
          <w:p w14:paraId="29F12EBB">
            <w:pPr>
              <w:numPr>
                <w:ilvl w:val="0"/>
                <w:numId w:val="0"/>
              </w:numPr>
              <w:wordWrap w:val="0"/>
              <w:spacing w:line="360" w:lineRule="exact"/>
              <w:jc w:val="left"/>
              <w:rPr>
                <w:rFonts w:hint="eastAsia" w:ascii="宋体" w:hAnsi="宋体" w:eastAsia="宋体" w:cs="宋体"/>
                <w:b/>
                <w:bCs/>
                <w:snapToGrid w:val="0"/>
                <w:color w:val="auto"/>
                <w:kern w:val="0"/>
                <w:sz w:val="21"/>
                <w:szCs w:val="21"/>
                <w:highlight w:val="none"/>
                <w:lang w:val="en-US" w:eastAsia="zh-CN"/>
              </w:rPr>
            </w:pPr>
            <w:r>
              <w:rPr>
                <w:rFonts w:hint="eastAsia" w:ascii="宋体" w:hAnsi="宋体" w:eastAsia="宋体" w:cs="宋体"/>
                <w:b/>
                <w:bCs/>
                <w:snapToGrid w:val="0"/>
                <w:color w:val="auto"/>
                <w:kern w:val="0"/>
                <w:sz w:val="21"/>
                <w:szCs w:val="21"/>
                <w:highlight w:val="none"/>
                <w:lang w:val="en-US" w:eastAsia="zh-CN"/>
              </w:rPr>
              <w:t>白胚裸管：</w:t>
            </w:r>
          </w:p>
          <w:p w14:paraId="0D5260ED">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1.材料厚度≥1.2mm。</w:t>
            </w:r>
          </w:p>
          <w:p w14:paraId="01F36210">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2.表面平整，无裂纹、折叠、透锈；</w:t>
            </w:r>
          </w:p>
          <w:p w14:paraId="127E93E4">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3.表面无凹坑、划痕；</w:t>
            </w:r>
          </w:p>
          <w:p w14:paraId="5289C4B8">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4.表面清洁，无油污。</w:t>
            </w:r>
          </w:p>
          <w:p w14:paraId="0FF8CEAB">
            <w:pPr>
              <w:numPr>
                <w:ilvl w:val="0"/>
                <w:numId w:val="0"/>
              </w:numPr>
              <w:wordWrap w:val="0"/>
              <w:spacing w:line="360" w:lineRule="exact"/>
              <w:jc w:val="left"/>
              <w:rPr>
                <w:rFonts w:hint="eastAsia" w:ascii="宋体" w:hAnsi="宋体" w:eastAsia="宋体" w:cs="宋体"/>
                <w:b/>
                <w:bCs/>
                <w:snapToGrid w:val="0"/>
                <w:color w:val="auto"/>
                <w:kern w:val="0"/>
                <w:sz w:val="21"/>
                <w:szCs w:val="21"/>
                <w:highlight w:val="none"/>
                <w:lang w:val="en-US" w:eastAsia="zh-CN"/>
              </w:rPr>
            </w:pPr>
            <w:r>
              <w:rPr>
                <w:rFonts w:hint="eastAsia" w:ascii="宋体" w:hAnsi="宋体" w:eastAsia="宋体" w:cs="宋体"/>
                <w:b/>
                <w:bCs/>
                <w:snapToGrid w:val="0"/>
                <w:color w:val="auto"/>
                <w:kern w:val="0"/>
                <w:sz w:val="21"/>
                <w:szCs w:val="21"/>
                <w:highlight w:val="none"/>
                <w:lang w:val="en-US" w:eastAsia="zh-CN"/>
              </w:rPr>
              <w:t>经酸洗磷化喷涂后管材：</w:t>
            </w:r>
          </w:p>
          <w:p w14:paraId="5D5E5370">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1.材料厚度≥1.2mm。</w:t>
            </w:r>
          </w:p>
          <w:p w14:paraId="163E747E">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2.表面无流挂、积漆；</w:t>
            </w:r>
          </w:p>
          <w:p w14:paraId="2D1C2F43">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3.表面无气泡、针孔；</w:t>
            </w:r>
          </w:p>
          <w:p w14:paraId="19F3E60A">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4.表面未附着粉尘或漆渣等颗粒杂质，无划伤；</w:t>
            </w:r>
          </w:p>
          <w:p w14:paraId="7B32AD48">
            <w:pPr>
              <w:numPr>
                <w:ilvl w:val="0"/>
                <w:numId w:val="0"/>
              </w:numPr>
              <w:wordWrap w:val="0"/>
              <w:spacing w:line="360" w:lineRule="exact"/>
              <w:jc w:val="left"/>
              <w:rPr>
                <w:rFonts w:hint="eastAsia" w:ascii="宋体" w:hAnsi="宋体" w:eastAsia="宋体" w:cs="宋体"/>
                <w:b/>
                <w:bCs/>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5.无露底、漏喷（不存在局部未覆盖涂层，露出磷化膜或基材的情形）。</w:t>
            </w:r>
          </w:p>
        </w:tc>
        <w:tc>
          <w:tcPr>
            <w:tcW w:w="527" w:type="pct"/>
            <w:vAlign w:val="center"/>
          </w:tcPr>
          <w:p w14:paraId="04B2417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snapToGrid w:val="0"/>
                <w:color w:val="auto"/>
                <w:spacing w:val="9"/>
                <w:sz w:val="21"/>
                <w:szCs w:val="21"/>
                <w:highlight w:val="none"/>
              </w:rPr>
            </w:pPr>
            <w:r>
              <w:rPr>
                <w:rFonts w:hint="eastAsia" w:ascii="宋体" w:hAnsi="宋体" w:eastAsia="宋体" w:cs="宋体"/>
                <w:snapToGrid w:val="0"/>
                <w:color w:val="auto"/>
                <w:spacing w:val="9"/>
                <w:sz w:val="21"/>
                <w:szCs w:val="21"/>
                <w:highlight w:val="none"/>
                <w:lang w:val="en-US" w:eastAsia="zh-CN"/>
              </w:rPr>
              <w:t>2根</w:t>
            </w:r>
          </w:p>
        </w:tc>
      </w:tr>
      <w:tr w14:paraId="525A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456" w:type="pct"/>
            <w:vAlign w:val="center"/>
          </w:tcPr>
          <w:p w14:paraId="0962080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530" w:type="pct"/>
            <w:vAlign w:val="center"/>
          </w:tcPr>
          <w:p w14:paraId="468454F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outlineLvl w:val="9"/>
              <w:rPr>
                <w:rFonts w:hint="eastAsia" w:ascii="宋体" w:hAnsi="宋体" w:eastAsia="宋体" w:cs="宋体"/>
                <w:snapToGrid w:val="0"/>
                <w:color w:val="auto"/>
                <w:spacing w:val="9"/>
                <w:sz w:val="21"/>
                <w:szCs w:val="21"/>
                <w:highlight w:val="none"/>
                <w:lang w:val="en-US" w:eastAsia="zh-CN"/>
              </w:rPr>
            </w:pPr>
            <w:r>
              <w:rPr>
                <w:rFonts w:hint="eastAsia" w:ascii="宋体" w:hAnsi="宋体" w:eastAsia="宋体" w:cs="宋体"/>
                <w:color w:val="auto"/>
                <w:sz w:val="21"/>
                <w:szCs w:val="21"/>
                <w:highlight w:val="none"/>
                <w:lang w:val="en-US" w:eastAsia="zh-CN"/>
              </w:rPr>
              <w:t>冷轧钢板</w:t>
            </w:r>
          </w:p>
        </w:tc>
        <w:tc>
          <w:tcPr>
            <w:tcW w:w="1183" w:type="pct"/>
            <w:vAlign w:val="center"/>
          </w:tcPr>
          <w:p w14:paraId="25DB54F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outlineLvl w:val="9"/>
              <w:rPr>
                <w:rFonts w:hint="eastAsia" w:ascii="宋体" w:hAnsi="宋体" w:eastAsia="宋体" w:cs="宋体"/>
                <w:snapToGrid w:val="0"/>
                <w:color w:val="auto"/>
                <w:spacing w:val="9"/>
                <w:sz w:val="21"/>
                <w:szCs w:val="21"/>
                <w:highlight w:val="none"/>
              </w:rPr>
            </w:pPr>
            <w:r>
              <w:rPr>
                <w:rFonts w:hint="eastAsia" w:ascii="宋体" w:hAnsi="宋体" w:eastAsia="宋体" w:cs="宋体"/>
                <w:snapToGrid w:val="0"/>
                <w:color w:val="auto"/>
                <w:spacing w:val="9"/>
                <w:sz w:val="21"/>
                <w:szCs w:val="21"/>
                <w:highlight w:val="none"/>
                <w:lang w:val="en-US" w:eastAsia="zh-CN"/>
              </w:rPr>
              <w:t>≥</w:t>
            </w:r>
            <w:r>
              <w:rPr>
                <w:rFonts w:hint="eastAsia" w:ascii="宋体" w:hAnsi="宋体" w:eastAsia="宋体" w:cs="宋体"/>
                <w:color w:val="auto"/>
                <w:sz w:val="21"/>
                <w:szCs w:val="21"/>
                <w:highlight w:val="none"/>
                <w:lang w:val="en-US" w:eastAsia="zh-CN"/>
              </w:rPr>
              <w:t>200mm*200mm</w:t>
            </w:r>
          </w:p>
        </w:tc>
        <w:tc>
          <w:tcPr>
            <w:tcW w:w="2301" w:type="pct"/>
            <w:vAlign w:val="center"/>
          </w:tcPr>
          <w:p w14:paraId="5ACB1C64">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白胚裸板和经酸洗磷化喷涂后板材各一块。</w:t>
            </w:r>
          </w:p>
          <w:p w14:paraId="0C33F1F7">
            <w:pPr>
              <w:numPr>
                <w:ilvl w:val="0"/>
                <w:numId w:val="0"/>
              </w:numPr>
              <w:wordWrap w:val="0"/>
              <w:spacing w:line="360" w:lineRule="exact"/>
              <w:jc w:val="left"/>
              <w:rPr>
                <w:rFonts w:hint="eastAsia" w:ascii="宋体" w:hAnsi="宋体" w:eastAsia="宋体" w:cs="宋体"/>
                <w:b/>
                <w:bCs/>
                <w:snapToGrid w:val="0"/>
                <w:color w:val="auto"/>
                <w:kern w:val="0"/>
                <w:sz w:val="21"/>
                <w:szCs w:val="21"/>
                <w:highlight w:val="none"/>
                <w:lang w:val="en-US" w:eastAsia="zh-CN"/>
              </w:rPr>
            </w:pPr>
            <w:r>
              <w:rPr>
                <w:rFonts w:hint="eastAsia" w:ascii="宋体" w:hAnsi="宋体" w:eastAsia="宋体" w:cs="宋体"/>
                <w:b/>
                <w:bCs/>
                <w:snapToGrid w:val="0"/>
                <w:color w:val="auto"/>
                <w:kern w:val="0"/>
                <w:sz w:val="21"/>
                <w:szCs w:val="21"/>
                <w:highlight w:val="none"/>
                <w:lang w:val="en-US" w:eastAsia="zh-CN"/>
              </w:rPr>
              <w:t>白胚裸板：</w:t>
            </w:r>
          </w:p>
          <w:p w14:paraId="034BC6C0">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1.壁厚≥1.2mm。</w:t>
            </w:r>
          </w:p>
          <w:p w14:paraId="0693E901">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2.表面平整，无裂纹；</w:t>
            </w:r>
          </w:p>
          <w:p w14:paraId="026C2735">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3.表面无结疤、起皮（无局部凸起或分层剥落）；</w:t>
            </w:r>
          </w:p>
          <w:p w14:paraId="2AC388A5">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4.表面无暗灰色鳞片状物质。</w:t>
            </w:r>
          </w:p>
          <w:p w14:paraId="39131AFD">
            <w:pPr>
              <w:numPr>
                <w:ilvl w:val="0"/>
                <w:numId w:val="0"/>
              </w:numPr>
              <w:wordWrap w:val="0"/>
              <w:spacing w:line="360" w:lineRule="exact"/>
              <w:jc w:val="left"/>
              <w:rPr>
                <w:rFonts w:hint="eastAsia" w:ascii="宋体" w:hAnsi="宋体" w:eastAsia="宋体" w:cs="宋体"/>
                <w:b/>
                <w:bCs/>
                <w:snapToGrid w:val="0"/>
                <w:color w:val="auto"/>
                <w:kern w:val="0"/>
                <w:sz w:val="21"/>
                <w:szCs w:val="21"/>
                <w:highlight w:val="none"/>
                <w:lang w:val="en-US" w:eastAsia="zh-CN"/>
              </w:rPr>
            </w:pPr>
            <w:r>
              <w:rPr>
                <w:rFonts w:hint="eastAsia" w:ascii="宋体" w:hAnsi="宋体" w:eastAsia="宋体" w:cs="宋体"/>
                <w:b/>
                <w:bCs/>
                <w:snapToGrid w:val="0"/>
                <w:color w:val="auto"/>
                <w:kern w:val="0"/>
                <w:sz w:val="21"/>
                <w:szCs w:val="21"/>
                <w:highlight w:val="none"/>
                <w:lang w:val="en-US" w:eastAsia="zh-CN"/>
              </w:rPr>
              <w:t>经酸洗磷化喷涂后板材：</w:t>
            </w:r>
          </w:p>
          <w:p w14:paraId="2BCB6E59">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1.壁厚≥1.2mm。</w:t>
            </w:r>
          </w:p>
          <w:p w14:paraId="4E24D63D">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2.表面无流挂、积漆；</w:t>
            </w:r>
          </w:p>
          <w:p w14:paraId="0F9342EA">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3.表面无气泡、针孔；</w:t>
            </w:r>
          </w:p>
          <w:p w14:paraId="284D7C5A">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4.表面未附着粉尘或漆渣等颗粒杂质，无划伤；</w:t>
            </w:r>
          </w:p>
          <w:p w14:paraId="25E2FDF2">
            <w:pPr>
              <w:numPr>
                <w:ilvl w:val="0"/>
                <w:numId w:val="0"/>
              </w:numPr>
              <w:wordWrap w:val="0"/>
              <w:spacing w:line="360" w:lineRule="exact"/>
              <w:jc w:val="left"/>
              <w:rPr>
                <w:rStyle w:val="25"/>
                <w:rFonts w:hint="eastAsia" w:ascii="宋体" w:hAnsi="宋体" w:eastAsia="宋体" w:cs="宋体"/>
                <w:b/>
                <w:bCs/>
                <w:i w:val="0"/>
                <w:iCs w:val="0"/>
                <w:caps w:val="0"/>
                <w:color w:val="auto"/>
                <w:spacing w:val="0"/>
                <w:sz w:val="21"/>
                <w:szCs w:val="21"/>
                <w:highlight w:val="none"/>
                <w:shd w:val="clear" w:fill="FFFFFF"/>
                <w:lang w:val="en-US" w:eastAsia="zh-CN"/>
              </w:rPr>
            </w:pPr>
            <w:r>
              <w:rPr>
                <w:rFonts w:hint="eastAsia" w:ascii="宋体" w:hAnsi="宋体" w:eastAsia="宋体" w:cs="宋体"/>
                <w:b w:val="0"/>
                <w:bCs w:val="0"/>
                <w:snapToGrid w:val="0"/>
                <w:color w:val="auto"/>
                <w:kern w:val="0"/>
                <w:sz w:val="21"/>
                <w:szCs w:val="21"/>
                <w:highlight w:val="none"/>
                <w:lang w:val="en-US" w:eastAsia="zh-CN"/>
              </w:rPr>
              <w:t>5.无露底、漏喷（不存在局部未覆盖涂层，露出磷化膜或基材的情形）。</w:t>
            </w:r>
          </w:p>
        </w:tc>
        <w:tc>
          <w:tcPr>
            <w:tcW w:w="527" w:type="pct"/>
            <w:vAlign w:val="center"/>
          </w:tcPr>
          <w:p w14:paraId="6AF1808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outlineLvl w:val="9"/>
              <w:rPr>
                <w:rFonts w:hint="eastAsia" w:ascii="宋体" w:hAnsi="宋体" w:eastAsia="宋体" w:cs="宋体"/>
                <w:snapToGrid w:val="0"/>
                <w:color w:val="auto"/>
                <w:spacing w:val="9"/>
                <w:sz w:val="21"/>
                <w:szCs w:val="21"/>
                <w:highlight w:val="none"/>
                <w:lang w:val="en-US" w:eastAsia="zh-CN"/>
              </w:rPr>
            </w:pPr>
            <w:r>
              <w:rPr>
                <w:rFonts w:hint="eastAsia" w:ascii="宋体" w:hAnsi="宋体" w:eastAsia="宋体" w:cs="宋体"/>
                <w:snapToGrid w:val="0"/>
                <w:color w:val="auto"/>
                <w:spacing w:val="9"/>
                <w:sz w:val="21"/>
                <w:szCs w:val="21"/>
                <w:highlight w:val="none"/>
                <w:lang w:val="en-US" w:eastAsia="zh-CN"/>
              </w:rPr>
              <w:t>2块</w:t>
            </w:r>
          </w:p>
        </w:tc>
      </w:tr>
      <w:tr w14:paraId="49000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456" w:type="pct"/>
            <w:vAlign w:val="center"/>
          </w:tcPr>
          <w:p w14:paraId="4A33D0D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530" w:type="pct"/>
            <w:vAlign w:val="center"/>
          </w:tcPr>
          <w:p w14:paraId="236DDFF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铺板</w:t>
            </w:r>
          </w:p>
        </w:tc>
        <w:tc>
          <w:tcPr>
            <w:tcW w:w="1183" w:type="pct"/>
            <w:vAlign w:val="center"/>
          </w:tcPr>
          <w:p w14:paraId="50A5359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snapToGrid w:val="0"/>
                <w:color w:val="auto"/>
                <w:spacing w:val="9"/>
                <w:kern w:val="2"/>
                <w:sz w:val="21"/>
                <w:szCs w:val="21"/>
                <w:highlight w:val="none"/>
                <w:lang w:val="en-US" w:eastAsia="zh-CN" w:bidi="ar-SA"/>
              </w:rPr>
            </w:pPr>
            <w:r>
              <w:rPr>
                <w:rFonts w:hint="eastAsia" w:ascii="宋体" w:hAnsi="宋体" w:eastAsia="宋体" w:cs="宋体"/>
                <w:snapToGrid w:val="0"/>
                <w:color w:val="auto"/>
                <w:spacing w:val="9"/>
                <w:sz w:val="21"/>
                <w:szCs w:val="21"/>
                <w:highlight w:val="none"/>
                <w:lang w:val="en-US" w:eastAsia="zh-CN"/>
              </w:rPr>
              <w:t>≥</w:t>
            </w:r>
            <w:r>
              <w:rPr>
                <w:rFonts w:hint="eastAsia" w:ascii="宋体" w:hAnsi="宋体" w:eastAsia="宋体" w:cs="宋体"/>
                <w:color w:val="auto"/>
                <w:sz w:val="21"/>
                <w:szCs w:val="21"/>
                <w:highlight w:val="none"/>
              </w:rPr>
              <w:t>200mm*200mm*</w:t>
            </w:r>
            <w:r>
              <w:rPr>
                <w:rFonts w:hint="eastAsia" w:ascii="宋体" w:hAnsi="宋体" w:cs="宋体"/>
                <w:color w:val="auto"/>
                <w:sz w:val="21"/>
                <w:szCs w:val="21"/>
                <w:highlight w:val="none"/>
                <w:lang w:val="en-US" w:eastAsia="zh-CN"/>
              </w:rPr>
              <w:t>16</w:t>
            </w:r>
            <w:r>
              <w:rPr>
                <w:rFonts w:hint="eastAsia" w:ascii="宋体" w:hAnsi="宋体" w:eastAsia="宋体" w:cs="宋体"/>
                <w:color w:val="auto"/>
                <w:sz w:val="21"/>
                <w:szCs w:val="21"/>
                <w:highlight w:val="none"/>
              </w:rPr>
              <w:t>mm</w:t>
            </w:r>
          </w:p>
        </w:tc>
        <w:tc>
          <w:tcPr>
            <w:tcW w:w="2301" w:type="pct"/>
            <w:vAlign w:val="center"/>
          </w:tcPr>
          <w:p w14:paraId="27EB3335">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eastAsia="zh-CN"/>
              </w:rPr>
            </w:pPr>
            <w:r>
              <w:rPr>
                <w:rFonts w:hint="eastAsia" w:ascii="宋体" w:hAnsi="宋体" w:eastAsia="宋体" w:cs="宋体"/>
                <w:b w:val="0"/>
                <w:bCs w:val="0"/>
                <w:snapToGrid w:val="0"/>
                <w:color w:val="auto"/>
                <w:kern w:val="0"/>
                <w:sz w:val="21"/>
                <w:szCs w:val="21"/>
                <w:highlight w:val="none"/>
                <w:lang w:val="en-US" w:eastAsia="zh-CN"/>
              </w:rPr>
              <w:t>全实木板</w:t>
            </w:r>
            <w:r>
              <w:rPr>
                <w:rFonts w:hint="eastAsia" w:ascii="宋体" w:hAnsi="宋体" w:eastAsia="宋体" w:cs="宋体"/>
                <w:b w:val="0"/>
                <w:bCs w:val="0"/>
                <w:snapToGrid w:val="0"/>
                <w:color w:val="auto"/>
                <w:kern w:val="0"/>
                <w:sz w:val="21"/>
                <w:szCs w:val="21"/>
                <w:highlight w:val="none"/>
                <w:lang w:eastAsia="zh-CN"/>
              </w:rPr>
              <w:t>。</w:t>
            </w:r>
          </w:p>
          <w:p w14:paraId="226CBA31">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rPr>
            </w:pPr>
            <w:r>
              <w:rPr>
                <w:rFonts w:hint="eastAsia" w:ascii="宋体" w:hAnsi="宋体" w:eastAsia="宋体" w:cs="宋体"/>
                <w:b w:val="0"/>
                <w:bCs w:val="0"/>
                <w:snapToGrid w:val="0"/>
                <w:color w:val="auto"/>
                <w:kern w:val="0"/>
                <w:sz w:val="21"/>
                <w:szCs w:val="21"/>
                <w:highlight w:val="none"/>
                <w:lang w:val="en-US" w:eastAsia="zh-CN"/>
              </w:rPr>
              <w:t>1.</w:t>
            </w:r>
            <w:r>
              <w:rPr>
                <w:rFonts w:hint="eastAsia" w:ascii="宋体" w:hAnsi="宋体" w:eastAsia="宋体" w:cs="宋体"/>
                <w:b w:val="0"/>
                <w:bCs w:val="0"/>
                <w:snapToGrid w:val="0"/>
                <w:color w:val="auto"/>
                <w:kern w:val="0"/>
                <w:sz w:val="21"/>
                <w:szCs w:val="21"/>
                <w:highlight w:val="none"/>
              </w:rPr>
              <w:t>外表无干花、湿花。</w:t>
            </w:r>
          </w:p>
          <w:p w14:paraId="5B3D44C6">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rPr>
            </w:pPr>
            <w:r>
              <w:rPr>
                <w:rFonts w:hint="eastAsia" w:ascii="宋体" w:hAnsi="宋体" w:eastAsia="宋体" w:cs="宋体"/>
                <w:b w:val="0"/>
                <w:bCs w:val="0"/>
                <w:snapToGrid w:val="0"/>
                <w:color w:val="auto"/>
                <w:kern w:val="0"/>
                <w:sz w:val="21"/>
                <w:szCs w:val="21"/>
                <w:highlight w:val="none"/>
                <w:lang w:val="en-US" w:eastAsia="zh-CN"/>
              </w:rPr>
              <w:t>2.</w:t>
            </w:r>
            <w:r>
              <w:rPr>
                <w:rFonts w:hint="eastAsia" w:ascii="宋体" w:hAnsi="宋体" w:eastAsia="宋体" w:cs="宋体"/>
                <w:b w:val="0"/>
                <w:bCs w:val="0"/>
                <w:snapToGrid w:val="0"/>
                <w:color w:val="auto"/>
                <w:kern w:val="0"/>
                <w:sz w:val="21"/>
                <w:szCs w:val="21"/>
                <w:highlight w:val="none"/>
              </w:rPr>
              <w:t>无明显划痕、压痕、色差。</w:t>
            </w:r>
          </w:p>
          <w:p w14:paraId="2B1203DB">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lang w:val="en-US" w:eastAsia="zh-CN"/>
              </w:rPr>
            </w:pPr>
            <w:r>
              <w:rPr>
                <w:rFonts w:hint="eastAsia" w:ascii="宋体" w:hAnsi="宋体" w:eastAsia="宋体" w:cs="宋体"/>
                <w:b w:val="0"/>
                <w:bCs w:val="0"/>
                <w:snapToGrid w:val="0"/>
                <w:color w:val="auto"/>
                <w:kern w:val="0"/>
                <w:sz w:val="21"/>
                <w:szCs w:val="21"/>
                <w:highlight w:val="none"/>
                <w:lang w:val="en-US" w:eastAsia="zh-CN"/>
              </w:rPr>
              <w:t>3.</w:t>
            </w:r>
            <w:r>
              <w:rPr>
                <w:rFonts w:hint="eastAsia" w:ascii="宋体" w:hAnsi="宋体" w:eastAsia="宋体" w:cs="宋体"/>
                <w:b w:val="0"/>
                <w:bCs w:val="0"/>
                <w:snapToGrid w:val="0"/>
                <w:color w:val="auto"/>
                <w:kern w:val="0"/>
                <w:sz w:val="21"/>
                <w:szCs w:val="21"/>
                <w:highlight w:val="none"/>
              </w:rPr>
              <w:t>无鼓泡、龟裂、分层；无透底、光泽均匀、无崩边。</w:t>
            </w:r>
          </w:p>
        </w:tc>
        <w:tc>
          <w:tcPr>
            <w:tcW w:w="527" w:type="pct"/>
            <w:vAlign w:val="center"/>
          </w:tcPr>
          <w:p w14:paraId="785CE31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snapToGrid w:val="0"/>
                <w:color w:val="auto"/>
                <w:spacing w:val="9"/>
                <w:sz w:val="21"/>
                <w:szCs w:val="21"/>
                <w:highlight w:val="none"/>
                <w:lang w:val="en-US" w:eastAsia="zh-CN"/>
              </w:rPr>
            </w:pPr>
            <w:r>
              <w:rPr>
                <w:rFonts w:hint="eastAsia" w:ascii="宋体" w:hAnsi="宋体" w:eastAsia="宋体" w:cs="宋体"/>
                <w:snapToGrid w:val="0"/>
                <w:color w:val="auto"/>
                <w:spacing w:val="9"/>
                <w:sz w:val="21"/>
                <w:szCs w:val="21"/>
                <w:highlight w:val="none"/>
                <w:lang w:val="en-US" w:eastAsia="zh-CN"/>
              </w:rPr>
              <w:t>1块</w:t>
            </w:r>
          </w:p>
        </w:tc>
      </w:tr>
      <w:tr w14:paraId="2E797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456" w:type="pct"/>
            <w:vAlign w:val="center"/>
          </w:tcPr>
          <w:p w14:paraId="3112A0E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530" w:type="pct"/>
            <w:vAlign w:val="center"/>
          </w:tcPr>
          <w:p w14:paraId="0F82518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snapToGrid w:val="0"/>
                <w:color w:val="auto"/>
                <w:spacing w:val="9"/>
                <w:sz w:val="21"/>
                <w:szCs w:val="21"/>
                <w:highlight w:val="none"/>
                <w:lang w:eastAsia="zh-CN"/>
              </w:rPr>
            </w:pPr>
            <w:r>
              <w:rPr>
                <w:rFonts w:hint="eastAsia" w:ascii="宋体" w:hAnsi="宋体" w:eastAsia="宋体" w:cs="宋体"/>
                <w:color w:val="auto"/>
                <w:sz w:val="21"/>
                <w:szCs w:val="21"/>
                <w:highlight w:val="none"/>
              </w:rPr>
              <w:t>五金配件（组合稳固件）</w:t>
            </w:r>
          </w:p>
        </w:tc>
        <w:tc>
          <w:tcPr>
            <w:tcW w:w="1183" w:type="pct"/>
            <w:vAlign w:val="center"/>
          </w:tcPr>
          <w:p w14:paraId="7CA59F1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snapToGrid w:val="0"/>
                <w:color w:val="auto"/>
                <w:spacing w:val="9"/>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2301" w:type="pct"/>
            <w:vAlign w:val="center"/>
          </w:tcPr>
          <w:p w14:paraId="2B06A6A0">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rPr>
            </w:pPr>
            <w:r>
              <w:rPr>
                <w:rFonts w:hint="eastAsia" w:ascii="宋体" w:hAnsi="宋体" w:eastAsia="宋体" w:cs="宋体"/>
                <w:b w:val="0"/>
                <w:bCs w:val="0"/>
                <w:snapToGrid w:val="0"/>
                <w:color w:val="auto"/>
                <w:kern w:val="0"/>
                <w:sz w:val="21"/>
                <w:szCs w:val="21"/>
                <w:highlight w:val="none"/>
                <w:lang w:val="en-US" w:eastAsia="zh-CN"/>
              </w:rPr>
              <w:t>1.</w:t>
            </w:r>
            <w:r>
              <w:rPr>
                <w:rFonts w:hint="eastAsia" w:ascii="宋体" w:hAnsi="宋体" w:eastAsia="宋体" w:cs="宋体"/>
                <w:b w:val="0"/>
                <w:bCs w:val="0"/>
                <w:snapToGrid w:val="0"/>
                <w:color w:val="auto"/>
                <w:kern w:val="0"/>
                <w:sz w:val="21"/>
                <w:szCs w:val="21"/>
                <w:highlight w:val="none"/>
              </w:rPr>
              <w:t>电镀件：镀层表面应无锈蚀、毛刺、露底，镀层表面应光滑平整，应无起泡、泛黄、花斑、烧焦、裂纹、划痕和磕碰伤等。</w:t>
            </w:r>
          </w:p>
          <w:p w14:paraId="6410C5BA">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rPr>
            </w:pPr>
            <w:r>
              <w:rPr>
                <w:rFonts w:hint="eastAsia" w:ascii="宋体" w:hAnsi="宋体" w:eastAsia="宋体" w:cs="宋体"/>
                <w:b w:val="0"/>
                <w:bCs w:val="0"/>
                <w:snapToGrid w:val="0"/>
                <w:color w:val="auto"/>
                <w:kern w:val="0"/>
                <w:sz w:val="21"/>
                <w:szCs w:val="21"/>
                <w:highlight w:val="none"/>
                <w:lang w:val="en-US" w:eastAsia="zh-CN"/>
              </w:rPr>
              <w:t>2.</w:t>
            </w:r>
            <w:r>
              <w:rPr>
                <w:rFonts w:hint="eastAsia" w:ascii="宋体" w:hAnsi="宋体" w:eastAsia="宋体" w:cs="宋体"/>
                <w:b w:val="0"/>
                <w:bCs w:val="0"/>
                <w:snapToGrid w:val="0"/>
                <w:color w:val="auto"/>
                <w:kern w:val="0"/>
                <w:sz w:val="21"/>
                <w:szCs w:val="21"/>
                <w:highlight w:val="none"/>
              </w:rPr>
              <w:t>喷涂层：涂层应无漏喷、锈蚀，涂层应光滑均匀，色泽一致，应无流挂、疙瘩、皱皮、飞漆等。</w:t>
            </w:r>
          </w:p>
          <w:p w14:paraId="218E5B6B">
            <w:pPr>
              <w:numPr>
                <w:ilvl w:val="0"/>
                <w:numId w:val="0"/>
              </w:numPr>
              <w:wordWrap w:val="0"/>
              <w:spacing w:line="360" w:lineRule="exact"/>
              <w:jc w:val="left"/>
              <w:rPr>
                <w:rFonts w:hint="eastAsia" w:ascii="宋体" w:hAnsi="宋体" w:eastAsia="宋体" w:cs="宋体"/>
                <w:b w:val="0"/>
                <w:bCs w:val="0"/>
                <w:snapToGrid w:val="0"/>
                <w:color w:val="auto"/>
                <w:kern w:val="0"/>
                <w:sz w:val="21"/>
                <w:szCs w:val="21"/>
                <w:highlight w:val="none"/>
              </w:rPr>
            </w:pPr>
            <w:r>
              <w:rPr>
                <w:rFonts w:hint="eastAsia" w:ascii="宋体" w:hAnsi="宋体" w:eastAsia="宋体" w:cs="宋体"/>
                <w:b w:val="0"/>
                <w:bCs w:val="0"/>
                <w:snapToGrid w:val="0"/>
                <w:color w:val="auto"/>
                <w:kern w:val="0"/>
                <w:sz w:val="21"/>
                <w:szCs w:val="21"/>
                <w:highlight w:val="none"/>
                <w:lang w:val="en-US" w:eastAsia="zh-CN"/>
              </w:rPr>
              <w:t>3.</w:t>
            </w:r>
            <w:r>
              <w:rPr>
                <w:rFonts w:hint="eastAsia" w:ascii="宋体" w:hAnsi="宋体" w:eastAsia="宋体" w:cs="宋体"/>
                <w:b w:val="0"/>
                <w:bCs w:val="0"/>
                <w:snapToGrid w:val="0"/>
                <w:color w:val="auto"/>
                <w:kern w:val="0"/>
                <w:sz w:val="21"/>
                <w:szCs w:val="21"/>
                <w:highlight w:val="none"/>
              </w:rPr>
              <w:t>金属合金件：应无锈蚀、氧化膜脱落、刃口、锐棱，表面细密，应无裂纹、毛刺、黑斑等。</w:t>
            </w:r>
          </w:p>
        </w:tc>
        <w:tc>
          <w:tcPr>
            <w:tcW w:w="527" w:type="pct"/>
            <w:vAlign w:val="center"/>
          </w:tcPr>
          <w:p w14:paraId="2D7D0FB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eastAsia" w:ascii="宋体" w:hAnsi="宋体" w:eastAsia="宋体" w:cs="宋体"/>
                <w:snapToGrid w:val="0"/>
                <w:color w:val="auto"/>
                <w:spacing w:val="9"/>
                <w:sz w:val="21"/>
                <w:szCs w:val="21"/>
                <w:highlight w:val="none"/>
                <w:lang w:val="en-US" w:eastAsia="zh-CN"/>
              </w:rPr>
            </w:pPr>
            <w:r>
              <w:rPr>
                <w:rFonts w:hint="eastAsia" w:ascii="宋体" w:hAnsi="宋体" w:eastAsia="宋体" w:cs="宋体"/>
                <w:color w:val="auto"/>
                <w:sz w:val="21"/>
                <w:szCs w:val="21"/>
                <w:highlight w:val="none"/>
                <w:lang w:val="en-US" w:eastAsia="zh-CN"/>
              </w:rPr>
              <w:t>1套</w:t>
            </w:r>
          </w:p>
        </w:tc>
      </w:tr>
      <w:tr w14:paraId="1A86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5000" w:type="pct"/>
            <w:gridSpan w:val="5"/>
            <w:vAlign w:val="center"/>
          </w:tcPr>
          <w:p w14:paraId="01B4E16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0" w:firstLineChars="0"/>
              <w:jc w:val="left"/>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snapToGrid w:val="0"/>
                <w:color w:val="auto"/>
                <w:spacing w:val="9"/>
                <w:sz w:val="21"/>
                <w:szCs w:val="21"/>
                <w:highlight w:val="none"/>
              </w:rPr>
              <w:t>备注：</w:t>
            </w:r>
            <w:r>
              <w:rPr>
                <w:rFonts w:hint="eastAsia" w:ascii="宋体" w:hAnsi="宋体" w:eastAsia="宋体" w:cs="宋体"/>
                <w:snapToGrid w:val="0"/>
                <w:color w:val="auto"/>
                <w:spacing w:val="9"/>
                <w:sz w:val="21"/>
                <w:szCs w:val="21"/>
                <w:highlight w:val="none"/>
                <w:lang w:val="en-US" w:eastAsia="zh-CN"/>
              </w:rPr>
              <w:t>投标人</w:t>
            </w:r>
            <w:r>
              <w:rPr>
                <w:rFonts w:hint="eastAsia" w:ascii="宋体" w:hAnsi="宋体" w:eastAsia="宋体" w:cs="宋体"/>
                <w:snapToGrid w:val="0"/>
                <w:color w:val="auto"/>
                <w:spacing w:val="9"/>
                <w:sz w:val="21"/>
                <w:szCs w:val="21"/>
                <w:highlight w:val="none"/>
              </w:rPr>
              <w:t>提供的样品，禁止3D打印产品</w:t>
            </w:r>
            <w:r>
              <w:rPr>
                <w:rFonts w:hint="eastAsia" w:ascii="宋体" w:hAnsi="宋体" w:eastAsia="宋体" w:cs="宋体"/>
                <w:snapToGrid w:val="0"/>
                <w:color w:val="auto"/>
                <w:spacing w:val="9"/>
                <w:sz w:val="21"/>
                <w:szCs w:val="21"/>
                <w:highlight w:val="none"/>
                <w:lang w:eastAsia="zh-CN"/>
              </w:rPr>
              <w:t>。</w:t>
            </w:r>
          </w:p>
        </w:tc>
      </w:tr>
    </w:tbl>
    <w:p w14:paraId="1847692B">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样品</w:t>
      </w:r>
      <w:r>
        <w:rPr>
          <w:rFonts w:hint="eastAsia" w:ascii="宋体" w:hAnsi="宋体" w:eastAsia="宋体" w:cs="宋体"/>
          <w:b/>
          <w:bCs/>
          <w:color w:val="auto"/>
          <w:sz w:val="24"/>
          <w:szCs w:val="24"/>
          <w:highlight w:val="none"/>
          <w:lang w:val="en-US" w:eastAsia="zh-CN"/>
        </w:rPr>
        <w:t>评审</w:t>
      </w:r>
      <w:r>
        <w:rPr>
          <w:rFonts w:hint="eastAsia" w:ascii="宋体" w:hAnsi="宋体" w:eastAsia="宋体" w:cs="宋体"/>
          <w:b/>
          <w:bCs/>
          <w:color w:val="auto"/>
          <w:sz w:val="24"/>
          <w:szCs w:val="24"/>
          <w:highlight w:val="none"/>
        </w:rPr>
        <w:t>要求</w:t>
      </w:r>
    </w:p>
    <w:p w14:paraId="619EB8B9">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2.1大样：</w:t>
      </w:r>
    </w:p>
    <w:p w14:paraId="52E63473">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（1）整体结构、制作工艺及安全要求</w:t>
      </w:r>
    </w:p>
    <w:p w14:paraId="28E0FB0F">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①产品环保、无明显刺鼻异味，无发霉、发潮等现象；</w:t>
      </w:r>
    </w:p>
    <w:p w14:paraId="4370D1B7">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②构件结合牢固、安全,外表结合处缝隙小，晃动小。</w:t>
      </w:r>
    </w:p>
    <w:p w14:paraId="391CEAA7">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③板件或部件在接触人体或广物部位无毛刺、刃口或棱角；板件或部件的外表应光滑，倒棱、圆角、圆线等均匀一致。</w:t>
      </w:r>
    </w:p>
    <w:p w14:paraId="15B30000">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④</w:t>
      </w:r>
      <w:r>
        <w:rPr>
          <w:rFonts w:hint="eastAsia" w:ascii="宋体" w:hAnsi="宋体" w:eastAsia="宋体" w:cs="宋体"/>
          <w:color w:val="auto"/>
          <w:sz w:val="24"/>
          <w:szCs w:val="24"/>
          <w:highlight w:val="none"/>
        </w:rPr>
        <w:t>各种配件（连接件等）的安装严密、平整、端正、牢固，结合处应无开裂或松动，封边与板材连接处无开裂、无翘边等。</w:t>
      </w:r>
    </w:p>
    <w:p w14:paraId="236688D7">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（2）钢制部分要求</w:t>
      </w:r>
    </w:p>
    <w:p w14:paraId="6EB3C42D">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①钢制部件打磨光滑、平整；</w:t>
      </w:r>
    </w:p>
    <w:p w14:paraId="1C6AF217">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②焊接部位无夹渣、无脱焊、无虚焊、无焊穿、无气孔、无焊瘤、无飞溅；</w:t>
      </w:r>
    </w:p>
    <w:p w14:paraId="1E7900C5">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③喷涂层表面光滑均匀、色泽一致、无流挂、疙瘩、皱皮，手接触产品任意部位无刺手感、阻碍感等。</w:t>
      </w:r>
    </w:p>
    <w:p w14:paraId="4BBD8778">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（3）木制部分要求</w:t>
      </w:r>
    </w:p>
    <w:p w14:paraId="1CDFE11B">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①板面的翘曲度、平整度、书架网摆动度、底角平稳性情况；</w:t>
      </w:r>
    </w:p>
    <w:p w14:paraId="5F008A83">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②板材外观无污斑、表面无划痕、表面无压痕、无明显色差、无鼓泡；</w:t>
      </w:r>
    </w:p>
    <w:p w14:paraId="2BE285B1">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③封边处无脱胶、鼓泡、透胶、露底等。</w:t>
      </w:r>
    </w:p>
    <w:p w14:paraId="46D45F1B">
      <w:pPr>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2.2小样：</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要求同小样样品清单技术要求。</w:t>
      </w:r>
    </w:p>
    <w:p w14:paraId="3DE31AC5">
      <w:pPr>
        <w:pStyle w:val="455"/>
        <w:rPr>
          <w:rFonts w:hint="eastAsia" w:ascii="宋体" w:hAnsi="宋体" w:cs="宋体"/>
          <w:color w:val="auto"/>
          <w:sz w:val="24"/>
          <w:szCs w:val="24"/>
          <w:highlight w:val="none"/>
        </w:rPr>
      </w:pPr>
    </w:p>
    <w:p w14:paraId="600341D8">
      <w:pPr>
        <w:pStyle w:val="455"/>
        <w:rPr>
          <w:rFonts w:hint="eastAsia" w:ascii="宋体" w:hAnsi="宋体" w:cs="宋体"/>
          <w:color w:val="auto"/>
          <w:sz w:val="24"/>
          <w:szCs w:val="24"/>
          <w:highlight w:val="none"/>
        </w:rPr>
        <w:sectPr>
          <w:footerReference r:id="rId10" w:type="even"/>
          <w:type w:val="nextColumn"/>
          <w:pgSz w:w="11905" w:h="16840"/>
          <w:pgMar w:top="1440" w:right="1797" w:bottom="1440" w:left="1797" w:header="851" w:footer="850" w:gutter="0"/>
          <w:pgNumType w:fmt="decimal"/>
          <w:cols w:space="720" w:num="1"/>
          <w:docGrid w:linePitch="312" w:charSpace="0"/>
        </w:sectPr>
      </w:pPr>
    </w:p>
    <w:p w14:paraId="75003BB5">
      <w:pPr>
        <w:pStyle w:val="30"/>
        <w:wordWrap w:val="0"/>
        <w:autoSpaceDE/>
        <w:autoSpaceDN/>
        <w:adjustRightInd/>
        <w:spacing w:before="0" w:after="0" w:line="360" w:lineRule="auto"/>
        <w:rPr>
          <w:rFonts w:hint="default" w:ascii="微软雅黑" w:hAnsi="微软雅黑" w:eastAsia="微软雅黑" w:cs="微软雅黑"/>
          <w:bCs/>
          <w:color w:val="auto"/>
          <w:kern w:val="44"/>
          <w:sz w:val="32"/>
          <w:szCs w:val="32"/>
          <w:highlight w:val="none"/>
        </w:rPr>
      </w:pPr>
      <w:bookmarkStart w:id="570" w:name="_Toc4037"/>
      <w:bookmarkStart w:id="571" w:name="_Toc24248"/>
      <w:r>
        <w:rPr>
          <w:rFonts w:ascii="微软雅黑" w:hAnsi="微软雅黑" w:eastAsia="微软雅黑" w:cs="微软雅黑"/>
          <w:bCs/>
          <w:color w:val="auto"/>
          <w:kern w:val="44"/>
          <w:sz w:val="32"/>
          <w:szCs w:val="32"/>
          <w:highlight w:val="none"/>
        </w:rPr>
        <w:t xml:space="preserve">第四章 </w:t>
      </w:r>
      <w:bookmarkEnd w:id="568"/>
      <w:bookmarkEnd w:id="569"/>
      <w:bookmarkStart w:id="572" w:name="_Toc61280397"/>
      <w:bookmarkStart w:id="573" w:name="_Toc511894513"/>
      <w:r>
        <w:rPr>
          <w:rFonts w:ascii="微软雅黑" w:hAnsi="微软雅黑" w:eastAsia="微软雅黑" w:cs="微软雅黑"/>
          <w:bCs/>
          <w:color w:val="auto"/>
          <w:kern w:val="44"/>
          <w:sz w:val="32"/>
          <w:szCs w:val="32"/>
          <w:highlight w:val="none"/>
        </w:rPr>
        <w:t>资格审查方法及标准</w:t>
      </w:r>
      <w:bookmarkEnd w:id="570"/>
      <w:bookmarkEnd w:id="571"/>
      <w:bookmarkEnd w:id="572"/>
      <w:bookmarkEnd w:id="573"/>
    </w:p>
    <w:p w14:paraId="5431B62B">
      <w:pPr>
        <w:wordWrap w:val="0"/>
        <w:spacing w:line="360" w:lineRule="auto"/>
        <w:ind w:firstLine="420"/>
        <w:rPr>
          <w:rFonts w:ascii="宋体" w:hAnsi="宋体"/>
          <w:bCs/>
          <w:color w:val="auto"/>
          <w:sz w:val="24"/>
          <w:highlight w:val="none"/>
          <w:lang w:val="zh-CN"/>
        </w:rPr>
      </w:pPr>
      <w:r>
        <w:rPr>
          <w:rFonts w:hint="eastAsia" w:ascii="宋体" w:hAnsi="宋体"/>
          <w:bCs/>
          <w:color w:val="auto"/>
          <w:sz w:val="24"/>
          <w:highlight w:val="none"/>
          <w:lang w:val="zh-CN"/>
        </w:rPr>
        <w:t>根据《政府采购法》、《政府采购法实施条例》、《政府采购货物和服务招标投标管理办法》等相关法律法规确定以下资格审查方法及标准。</w:t>
      </w:r>
    </w:p>
    <w:p w14:paraId="769C35F2">
      <w:pPr>
        <w:pStyle w:val="31"/>
        <w:numPr>
          <w:ilvl w:val="0"/>
          <w:numId w:val="7"/>
        </w:numPr>
        <w:wordWrap w:val="0"/>
        <w:spacing w:before="0" w:after="0" w:line="360" w:lineRule="auto"/>
        <w:ind w:left="616" w:hanging="616"/>
        <w:jc w:val="left"/>
        <w:rPr>
          <w:rFonts w:ascii="宋体" w:hAnsi="宋体" w:eastAsia="宋体"/>
          <w:bCs w:val="0"/>
          <w:color w:val="auto"/>
          <w:sz w:val="24"/>
          <w:szCs w:val="24"/>
          <w:highlight w:val="none"/>
          <w:lang w:val="zh-CN"/>
        </w:rPr>
      </w:pPr>
      <w:bookmarkStart w:id="574" w:name="_Toc61280398"/>
      <w:bookmarkStart w:id="575" w:name="_Toc511894514"/>
      <w:bookmarkStart w:id="576" w:name="_Toc2031"/>
      <w:bookmarkStart w:id="577" w:name="_Toc494561958"/>
      <w:r>
        <w:rPr>
          <w:rFonts w:hint="eastAsia" w:ascii="宋体" w:hAnsi="宋体" w:eastAsia="宋体"/>
          <w:bCs w:val="0"/>
          <w:color w:val="auto"/>
          <w:sz w:val="24"/>
          <w:szCs w:val="24"/>
          <w:highlight w:val="none"/>
          <w:lang w:val="zh-CN"/>
        </w:rPr>
        <w:t>资格审查方法</w:t>
      </w:r>
      <w:bookmarkEnd w:id="574"/>
      <w:bookmarkEnd w:id="575"/>
      <w:bookmarkEnd w:id="576"/>
      <w:bookmarkEnd w:id="577"/>
    </w:p>
    <w:p w14:paraId="6E518740">
      <w:pPr>
        <w:wordWrap w:val="0"/>
        <w:spacing w:line="360" w:lineRule="auto"/>
        <w:ind w:firstLine="420"/>
        <w:rPr>
          <w:rFonts w:ascii="宋体" w:hAnsi="宋体"/>
          <w:bCs/>
          <w:color w:val="auto"/>
          <w:sz w:val="24"/>
          <w:highlight w:val="none"/>
          <w:lang w:val="zh-CN"/>
        </w:rPr>
      </w:pPr>
      <w:r>
        <w:rPr>
          <w:rFonts w:hint="eastAsia" w:ascii="宋体" w:hAnsi="宋体"/>
          <w:bCs/>
          <w:color w:val="auto"/>
          <w:sz w:val="24"/>
          <w:highlight w:val="none"/>
          <w:lang w:val="zh-CN"/>
        </w:rPr>
        <w:t>公开招标采购项目开标结束后，采购人或采购代理机构依据法律、法规及招标文件的规定，对投标人的资格进行审查，以确定投标人资格是否合格。</w:t>
      </w:r>
    </w:p>
    <w:p w14:paraId="3F5E3D16">
      <w:pPr>
        <w:pStyle w:val="31"/>
        <w:numPr>
          <w:ilvl w:val="0"/>
          <w:numId w:val="7"/>
        </w:numPr>
        <w:wordWrap w:val="0"/>
        <w:spacing w:before="0" w:after="0" w:line="360" w:lineRule="auto"/>
        <w:ind w:left="616" w:hanging="616"/>
        <w:jc w:val="left"/>
        <w:rPr>
          <w:rFonts w:ascii="宋体" w:hAnsi="宋体" w:eastAsia="宋体"/>
          <w:bCs w:val="0"/>
          <w:color w:val="auto"/>
          <w:sz w:val="24"/>
          <w:szCs w:val="24"/>
          <w:highlight w:val="none"/>
          <w:lang w:val="zh-CN"/>
        </w:rPr>
      </w:pPr>
      <w:bookmarkStart w:id="578" w:name="_Toc61280399"/>
      <w:bookmarkStart w:id="579" w:name="_Toc20158"/>
      <w:bookmarkStart w:id="580" w:name="_Toc494561959"/>
      <w:bookmarkStart w:id="581" w:name="_Toc511894515"/>
      <w:r>
        <w:rPr>
          <w:rFonts w:hint="eastAsia" w:ascii="宋体" w:hAnsi="宋体" w:eastAsia="宋体"/>
          <w:bCs w:val="0"/>
          <w:color w:val="auto"/>
          <w:sz w:val="24"/>
          <w:szCs w:val="24"/>
          <w:highlight w:val="none"/>
          <w:lang w:val="zh-CN"/>
        </w:rPr>
        <w:t>资格审查标准</w:t>
      </w:r>
      <w:bookmarkEnd w:id="578"/>
      <w:bookmarkEnd w:id="579"/>
      <w:bookmarkEnd w:id="580"/>
      <w:bookmarkEnd w:id="581"/>
    </w:p>
    <w:p w14:paraId="2AC76036">
      <w:pPr>
        <w:numPr>
          <w:ilvl w:val="0"/>
          <w:numId w:val="8"/>
        </w:numPr>
        <w:tabs>
          <w:tab w:val="left" w:pos="1098"/>
        </w:tabs>
        <w:wordWrap w:val="0"/>
        <w:spacing w:line="360" w:lineRule="auto"/>
        <w:ind w:left="14" w:firstLine="238"/>
        <w:rPr>
          <w:rFonts w:ascii="宋体" w:hAnsi="宋体"/>
          <w:b/>
          <w:color w:val="auto"/>
          <w:sz w:val="24"/>
          <w:szCs w:val="24"/>
          <w:highlight w:val="none"/>
          <w:lang w:val="zh-CN"/>
        </w:rPr>
      </w:pPr>
      <w:r>
        <w:rPr>
          <w:rFonts w:hint="eastAsia" w:ascii="宋体" w:hAnsi="宋体"/>
          <w:b/>
          <w:color w:val="auto"/>
          <w:sz w:val="24"/>
          <w:szCs w:val="24"/>
          <w:highlight w:val="none"/>
          <w:lang w:val="zh-CN"/>
        </w:rPr>
        <w:t>资格审查表</w:t>
      </w:r>
    </w:p>
    <w:tbl>
      <w:tblPr>
        <w:tblStyle w:val="4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1110"/>
        <w:gridCol w:w="1724"/>
        <w:gridCol w:w="1561"/>
        <w:gridCol w:w="2817"/>
        <w:gridCol w:w="1309"/>
      </w:tblGrid>
      <w:tr w14:paraId="2DED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vAlign w:val="center"/>
          </w:tcPr>
          <w:p w14:paraId="569C552F">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1063" w:type="pct"/>
            <w:vAlign w:val="center"/>
          </w:tcPr>
          <w:p w14:paraId="54F5F3D7">
            <w:pPr>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资格名称</w:t>
            </w:r>
          </w:p>
        </w:tc>
        <w:tc>
          <w:tcPr>
            <w:tcW w:w="967" w:type="pct"/>
            <w:vAlign w:val="center"/>
          </w:tcPr>
          <w:p w14:paraId="3EE81716">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资格要求</w:t>
            </w:r>
          </w:p>
        </w:tc>
        <w:tc>
          <w:tcPr>
            <w:tcW w:w="1446" w:type="pct"/>
            <w:vAlign w:val="center"/>
          </w:tcPr>
          <w:p w14:paraId="446D1778">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证明文件</w:t>
            </w:r>
          </w:p>
        </w:tc>
        <w:tc>
          <w:tcPr>
            <w:tcW w:w="819" w:type="pct"/>
            <w:vAlign w:val="center"/>
          </w:tcPr>
          <w:p w14:paraId="482A275C">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文件说明</w:t>
            </w:r>
          </w:p>
        </w:tc>
      </w:tr>
      <w:tr w14:paraId="0AAF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vAlign w:val="center"/>
          </w:tcPr>
          <w:p w14:paraId="22FB905D">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1</w:t>
            </w:r>
          </w:p>
        </w:tc>
        <w:tc>
          <w:tcPr>
            <w:tcW w:w="1063" w:type="pct"/>
            <w:vAlign w:val="center"/>
          </w:tcPr>
          <w:p w14:paraId="2045C410">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满足《中华人民共和国政府采购法》第二十二条规定</w:t>
            </w:r>
          </w:p>
        </w:tc>
        <w:tc>
          <w:tcPr>
            <w:tcW w:w="967" w:type="pct"/>
            <w:vAlign w:val="center"/>
          </w:tcPr>
          <w:p w14:paraId="1C01E665">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具有独立承担民事责任的能力</w:t>
            </w:r>
          </w:p>
        </w:tc>
        <w:tc>
          <w:tcPr>
            <w:tcW w:w="1446" w:type="pct"/>
            <w:vAlign w:val="center"/>
          </w:tcPr>
          <w:p w14:paraId="666C37D2">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法人或者其他组织的营业执照等证明文件，自然人的身份证明。</w:t>
            </w:r>
          </w:p>
          <w:p w14:paraId="001909BB">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（1）企业应提供“营业执照”；</w:t>
            </w:r>
          </w:p>
          <w:p w14:paraId="4C858DD6">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（2）事业单位应提供“事业单位法人证书”；</w:t>
            </w:r>
          </w:p>
          <w:p w14:paraId="415E251F">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（3）非企业专业服务机构应提供执业许可证等证明文件；</w:t>
            </w:r>
          </w:p>
          <w:p w14:paraId="08212C32">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（4）个体工商户应提供“个体工商户营业执照”；</w:t>
            </w:r>
          </w:p>
          <w:p w14:paraId="1F293DD9">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（5）自然人应提供自然人身份证明。</w:t>
            </w:r>
          </w:p>
        </w:tc>
        <w:tc>
          <w:tcPr>
            <w:tcW w:w="819" w:type="pct"/>
            <w:vAlign w:val="center"/>
          </w:tcPr>
          <w:p w14:paraId="7C9D7530">
            <w:pPr>
              <w:widowControl/>
              <w:adjustRightInd w:val="0"/>
              <w:snapToGrid w:val="0"/>
              <w:rPr>
                <w:rFonts w:hint="eastAsia" w:ascii="仿宋" w:hAnsi="仿宋" w:eastAsia="仿宋"/>
                <w:color w:val="auto"/>
                <w:szCs w:val="21"/>
                <w:highlight w:val="none"/>
              </w:rPr>
            </w:pPr>
            <w:r>
              <w:rPr>
                <w:rFonts w:ascii="仿宋" w:hAnsi="仿宋" w:eastAsia="仿宋"/>
                <w:color w:val="auto"/>
                <w:szCs w:val="21"/>
                <w:highlight w:val="none"/>
              </w:rPr>
              <w:t>/</w:t>
            </w:r>
          </w:p>
        </w:tc>
      </w:tr>
      <w:tr w14:paraId="67201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shd w:val="clear" w:color="auto" w:fill="auto"/>
            <w:vAlign w:val="center"/>
          </w:tcPr>
          <w:p w14:paraId="125DB389">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2</w:t>
            </w:r>
          </w:p>
        </w:tc>
        <w:tc>
          <w:tcPr>
            <w:tcW w:w="1063" w:type="pct"/>
            <w:shd w:val="clear" w:color="auto" w:fill="auto"/>
            <w:vAlign w:val="center"/>
          </w:tcPr>
          <w:p w14:paraId="0E76C5DA">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满足《中华人民共和国政府采购法》第二十二条规定</w:t>
            </w:r>
          </w:p>
        </w:tc>
        <w:tc>
          <w:tcPr>
            <w:tcW w:w="967" w:type="pct"/>
            <w:shd w:val="clear" w:color="auto" w:fill="auto"/>
            <w:vAlign w:val="center"/>
          </w:tcPr>
          <w:p w14:paraId="7CC2E4DC">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具有良好的商业信誉和健全的财务会计制度</w:t>
            </w:r>
          </w:p>
        </w:tc>
        <w:tc>
          <w:tcPr>
            <w:tcW w:w="1446" w:type="pct"/>
            <w:shd w:val="clear" w:color="auto" w:fill="auto"/>
            <w:vAlign w:val="center"/>
          </w:tcPr>
          <w:p w14:paraId="68CB05E2">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由投标人对以下内容提供书面承诺或声明，或提供相应证明材料。</w:t>
            </w:r>
          </w:p>
          <w:p w14:paraId="402E3DB5">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（1）投标人是法人的，应具有上一年度（202</w:t>
            </w:r>
            <w:r>
              <w:rPr>
                <w:rFonts w:hint="eastAsia" w:ascii="仿宋" w:hAnsi="仿宋" w:eastAsia="仿宋"/>
                <w:color w:val="auto"/>
                <w:szCs w:val="21"/>
                <w:highlight w:val="none"/>
              </w:rPr>
              <w:t>3</w:t>
            </w:r>
            <w:r>
              <w:rPr>
                <w:rFonts w:hint="eastAsia" w:ascii="仿宋" w:hAnsi="仿宋" w:eastAsia="仿宋"/>
                <w:color w:val="auto"/>
                <w:szCs w:val="21"/>
                <w:highlight w:val="none"/>
                <w:lang w:val="hr-HR"/>
              </w:rPr>
              <w:t>年度或202</w:t>
            </w:r>
            <w:r>
              <w:rPr>
                <w:rFonts w:hint="eastAsia" w:ascii="仿宋" w:hAnsi="仿宋" w:eastAsia="仿宋"/>
                <w:color w:val="auto"/>
                <w:szCs w:val="21"/>
                <w:highlight w:val="none"/>
              </w:rPr>
              <w:t>4</w:t>
            </w:r>
            <w:r>
              <w:rPr>
                <w:rFonts w:hint="eastAsia" w:ascii="仿宋" w:hAnsi="仿宋" w:eastAsia="仿宋"/>
                <w:color w:val="auto"/>
                <w:szCs w:val="21"/>
                <w:highlight w:val="none"/>
                <w:lang w:val="hr-HR"/>
              </w:rPr>
              <w:t>年度）经审计的财务报告，或其基本开户银行出具的资信证明。其他组织和自然人，没有经审计的财务报告，应具有银行出具的资信证明。</w:t>
            </w:r>
          </w:p>
          <w:p w14:paraId="0400D867">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（2）有专业担保机构对投标人进行资信审查后出具投标担保函的，可以不用具备经审计的财务报告和银行资信证明文件。</w:t>
            </w:r>
          </w:p>
        </w:tc>
        <w:tc>
          <w:tcPr>
            <w:tcW w:w="819" w:type="pct"/>
            <w:shd w:val="clear" w:color="auto" w:fill="auto"/>
            <w:vAlign w:val="center"/>
          </w:tcPr>
          <w:p w14:paraId="2702BED2">
            <w:pPr>
              <w:widowControl/>
              <w:adjustRightInd w:val="0"/>
              <w:snapToGrid w:val="0"/>
              <w:rPr>
                <w:rFonts w:hint="eastAsia" w:ascii="仿宋" w:hAnsi="仿宋" w:eastAsia="仿宋"/>
                <w:color w:val="auto"/>
                <w:szCs w:val="21"/>
                <w:highlight w:val="none"/>
              </w:rPr>
            </w:pPr>
            <w:r>
              <w:rPr>
                <w:rFonts w:ascii="仿宋" w:hAnsi="仿宋" w:eastAsia="仿宋"/>
                <w:color w:val="auto"/>
                <w:szCs w:val="21"/>
                <w:highlight w:val="none"/>
              </w:rPr>
              <w:t>/</w:t>
            </w:r>
          </w:p>
        </w:tc>
      </w:tr>
      <w:tr w14:paraId="2086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shd w:val="clear" w:color="auto" w:fill="auto"/>
            <w:vAlign w:val="center"/>
          </w:tcPr>
          <w:p w14:paraId="127F3AC3">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3</w:t>
            </w:r>
          </w:p>
        </w:tc>
        <w:tc>
          <w:tcPr>
            <w:tcW w:w="1063" w:type="pct"/>
            <w:shd w:val="clear" w:color="auto" w:fill="auto"/>
            <w:vAlign w:val="center"/>
          </w:tcPr>
          <w:p w14:paraId="04D27D8F">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满足《中华人民共和国政府采购法》第二十二条规定</w:t>
            </w:r>
          </w:p>
        </w:tc>
        <w:tc>
          <w:tcPr>
            <w:tcW w:w="967" w:type="pct"/>
            <w:shd w:val="clear" w:color="auto" w:fill="auto"/>
            <w:vAlign w:val="center"/>
          </w:tcPr>
          <w:p w14:paraId="666E0D22">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具有履行合同所必需的设备和专业技术能力</w:t>
            </w:r>
          </w:p>
        </w:tc>
        <w:tc>
          <w:tcPr>
            <w:tcW w:w="1446" w:type="pct"/>
            <w:shd w:val="clear" w:color="auto" w:fill="auto"/>
            <w:vAlign w:val="center"/>
          </w:tcPr>
          <w:p w14:paraId="53507D3D">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由投标人提供书面承诺或声明，或提供相应证明材料。</w:t>
            </w:r>
          </w:p>
        </w:tc>
        <w:tc>
          <w:tcPr>
            <w:tcW w:w="819" w:type="pct"/>
            <w:shd w:val="clear" w:color="auto" w:fill="auto"/>
            <w:vAlign w:val="center"/>
          </w:tcPr>
          <w:p w14:paraId="1DC9B47F">
            <w:pPr>
              <w:widowControl/>
              <w:adjustRightInd w:val="0"/>
              <w:snapToGrid w:val="0"/>
              <w:rPr>
                <w:rFonts w:hint="eastAsia" w:ascii="仿宋" w:hAnsi="仿宋" w:eastAsia="仿宋"/>
                <w:color w:val="auto"/>
                <w:szCs w:val="21"/>
                <w:highlight w:val="none"/>
              </w:rPr>
            </w:pPr>
            <w:r>
              <w:rPr>
                <w:rFonts w:ascii="仿宋" w:hAnsi="仿宋" w:eastAsia="仿宋"/>
                <w:color w:val="auto"/>
                <w:szCs w:val="21"/>
                <w:highlight w:val="none"/>
              </w:rPr>
              <w:t>/</w:t>
            </w:r>
          </w:p>
        </w:tc>
      </w:tr>
      <w:tr w14:paraId="60CC4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shd w:val="clear" w:color="auto" w:fill="auto"/>
            <w:vAlign w:val="center"/>
          </w:tcPr>
          <w:p w14:paraId="4E9CF626">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4</w:t>
            </w:r>
          </w:p>
        </w:tc>
        <w:tc>
          <w:tcPr>
            <w:tcW w:w="1063" w:type="pct"/>
            <w:shd w:val="clear" w:color="auto" w:fill="auto"/>
            <w:vAlign w:val="center"/>
          </w:tcPr>
          <w:p w14:paraId="2C57EC77">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满足《中华人民共和国政府采购法》第二十二条规定</w:t>
            </w:r>
          </w:p>
        </w:tc>
        <w:tc>
          <w:tcPr>
            <w:tcW w:w="967" w:type="pct"/>
            <w:shd w:val="clear" w:color="auto" w:fill="auto"/>
            <w:vAlign w:val="center"/>
          </w:tcPr>
          <w:p w14:paraId="50FBFE33">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有依法缴纳税收和社会保障资金的良好记录</w:t>
            </w:r>
          </w:p>
        </w:tc>
        <w:tc>
          <w:tcPr>
            <w:tcW w:w="1446" w:type="pct"/>
            <w:shd w:val="clear" w:color="auto" w:fill="auto"/>
            <w:vAlign w:val="center"/>
          </w:tcPr>
          <w:p w14:paraId="11FDFA1D">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由投标人对以下内容提供书面承诺或声明，或提供相应证明材料。（1）投标人依法缴纳税收：本项目公告发布时间前12个月内（至少有1个月）缴纳税收的凭据（完税证、缴款书、印花税票、银行代扣（代缴）转账凭证等均可）；（2）投标人依法缴纳社会保障资金：本项目公告发布时间前12个月内（至少有1个月）缴纳社会保险的凭据（专用收据或社会保险缴纳清单）；（3）投标人为其他组织或自然人的，也应满足以上要求；（4）递交投标文件截止时间的当月成立但因税务机关原因导致其尚未依法缴纳税收的投标人，提供将依法缴纳税收承诺书原件（格式自拟），该承诺书视同税收缴纳凭据；（5）递交投标文件截止时间的当月成立但因社会保障资金管理机关原因导致其尚未依法缴纳社会保障资金的投标人，提供将依法缴纳社会保障资金承诺书原件（格式自拟），该承诺书视同社会保险凭据；（6）依法免税或不需要缴纳社会保障资金的投标人，具有相应文件证明其依法免税或不需要缴纳社会保障资金。</w:t>
            </w:r>
          </w:p>
        </w:tc>
        <w:tc>
          <w:tcPr>
            <w:tcW w:w="819" w:type="pct"/>
            <w:shd w:val="clear" w:color="auto" w:fill="auto"/>
            <w:vAlign w:val="center"/>
          </w:tcPr>
          <w:p w14:paraId="6E01D3E7">
            <w:pPr>
              <w:widowControl/>
              <w:adjustRightInd w:val="0"/>
              <w:snapToGrid w:val="0"/>
              <w:rPr>
                <w:rFonts w:hint="eastAsia" w:ascii="仿宋" w:hAnsi="仿宋" w:eastAsia="仿宋"/>
                <w:color w:val="auto"/>
                <w:szCs w:val="21"/>
                <w:highlight w:val="none"/>
              </w:rPr>
            </w:pPr>
            <w:r>
              <w:rPr>
                <w:rFonts w:ascii="仿宋" w:hAnsi="仿宋" w:eastAsia="仿宋"/>
                <w:color w:val="auto"/>
                <w:szCs w:val="21"/>
                <w:highlight w:val="none"/>
              </w:rPr>
              <w:t>/</w:t>
            </w:r>
          </w:p>
        </w:tc>
      </w:tr>
      <w:tr w14:paraId="2D4C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shd w:val="clear" w:color="auto" w:fill="auto"/>
            <w:vAlign w:val="center"/>
          </w:tcPr>
          <w:p w14:paraId="3C61F765">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5</w:t>
            </w:r>
          </w:p>
        </w:tc>
        <w:tc>
          <w:tcPr>
            <w:tcW w:w="1063" w:type="pct"/>
            <w:shd w:val="clear" w:color="auto" w:fill="auto"/>
            <w:vAlign w:val="center"/>
          </w:tcPr>
          <w:p w14:paraId="658A0FCE">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满足《中华人民共和国政府采购法》第二十二条规定</w:t>
            </w:r>
          </w:p>
        </w:tc>
        <w:tc>
          <w:tcPr>
            <w:tcW w:w="967" w:type="pct"/>
            <w:shd w:val="clear" w:color="auto" w:fill="auto"/>
            <w:vAlign w:val="center"/>
          </w:tcPr>
          <w:p w14:paraId="67AF8139">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参加政府采购活动前三年内，在经营活动中没有重大违法记录</w:t>
            </w:r>
          </w:p>
        </w:tc>
        <w:tc>
          <w:tcPr>
            <w:tcW w:w="1446" w:type="pct"/>
            <w:shd w:val="clear" w:color="auto" w:fill="auto"/>
            <w:vAlign w:val="center"/>
          </w:tcPr>
          <w:p w14:paraId="7DF53344">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由投标人提供书面承诺或声明，或提供相应证明材料。</w:t>
            </w:r>
          </w:p>
        </w:tc>
        <w:tc>
          <w:tcPr>
            <w:tcW w:w="819" w:type="pct"/>
            <w:shd w:val="clear" w:color="auto" w:fill="auto"/>
            <w:vAlign w:val="center"/>
          </w:tcPr>
          <w:p w14:paraId="01E4C2FE">
            <w:pPr>
              <w:widowControl/>
              <w:adjustRightInd w:val="0"/>
              <w:snapToGrid w:val="0"/>
              <w:rPr>
                <w:rFonts w:hint="eastAsia" w:ascii="仿宋" w:hAnsi="仿宋" w:eastAsia="仿宋"/>
                <w:color w:val="auto"/>
                <w:szCs w:val="21"/>
                <w:highlight w:val="none"/>
              </w:rPr>
            </w:pPr>
            <w:r>
              <w:rPr>
                <w:rFonts w:ascii="仿宋" w:hAnsi="仿宋" w:eastAsia="仿宋"/>
                <w:color w:val="auto"/>
                <w:szCs w:val="21"/>
                <w:highlight w:val="none"/>
              </w:rPr>
              <w:t>/</w:t>
            </w:r>
          </w:p>
        </w:tc>
      </w:tr>
      <w:tr w14:paraId="2DB16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shd w:val="clear" w:color="auto" w:fill="auto"/>
            <w:vAlign w:val="center"/>
          </w:tcPr>
          <w:p w14:paraId="4C0ABFFE">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6</w:t>
            </w:r>
          </w:p>
        </w:tc>
        <w:tc>
          <w:tcPr>
            <w:tcW w:w="1063" w:type="pct"/>
            <w:shd w:val="clear" w:color="auto" w:fill="auto"/>
            <w:vAlign w:val="center"/>
          </w:tcPr>
          <w:p w14:paraId="39A9C0B8">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满足《中华人民共和国政府采购法》第二十二条规定</w:t>
            </w:r>
          </w:p>
        </w:tc>
        <w:tc>
          <w:tcPr>
            <w:tcW w:w="967" w:type="pct"/>
            <w:shd w:val="clear" w:color="auto" w:fill="auto"/>
            <w:vAlign w:val="center"/>
          </w:tcPr>
          <w:p w14:paraId="1A783875">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法律、行政法规规定的其他条件</w:t>
            </w:r>
          </w:p>
        </w:tc>
        <w:tc>
          <w:tcPr>
            <w:tcW w:w="1446" w:type="pct"/>
            <w:shd w:val="clear" w:color="auto" w:fill="auto"/>
            <w:vAlign w:val="center"/>
          </w:tcPr>
          <w:p w14:paraId="36CA5751">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由投标人提供书面承诺或声明，或提供相应证明材料。</w:t>
            </w:r>
          </w:p>
        </w:tc>
        <w:tc>
          <w:tcPr>
            <w:tcW w:w="819" w:type="pct"/>
            <w:shd w:val="clear" w:color="auto" w:fill="auto"/>
            <w:vAlign w:val="center"/>
          </w:tcPr>
          <w:p w14:paraId="192B5421">
            <w:pPr>
              <w:widowControl/>
              <w:adjustRightInd w:val="0"/>
              <w:snapToGrid w:val="0"/>
              <w:rPr>
                <w:rFonts w:hint="eastAsia" w:ascii="仿宋" w:hAnsi="仿宋" w:eastAsia="仿宋"/>
                <w:color w:val="auto"/>
                <w:szCs w:val="21"/>
                <w:highlight w:val="none"/>
              </w:rPr>
            </w:pPr>
            <w:r>
              <w:rPr>
                <w:rFonts w:ascii="仿宋" w:hAnsi="仿宋" w:eastAsia="仿宋"/>
                <w:color w:val="auto"/>
                <w:szCs w:val="21"/>
                <w:highlight w:val="none"/>
              </w:rPr>
              <w:t>/</w:t>
            </w:r>
          </w:p>
        </w:tc>
      </w:tr>
      <w:tr w14:paraId="7B084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shd w:val="clear" w:color="auto" w:fill="auto"/>
            <w:vAlign w:val="center"/>
          </w:tcPr>
          <w:p w14:paraId="0D798060">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7</w:t>
            </w:r>
          </w:p>
        </w:tc>
        <w:tc>
          <w:tcPr>
            <w:tcW w:w="1063" w:type="pct"/>
            <w:shd w:val="clear" w:color="auto" w:fill="auto"/>
            <w:vAlign w:val="center"/>
          </w:tcPr>
          <w:p w14:paraId="78932EEF">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单位负责人为同一人或者存在直接控股、管理关系的不同投标人，不得参加本项目同一合同项下的政府采购活动</w:t>
            </w:r>
          </w:p>
        </w:tc>
        <w:tc>
          <w:tcPr>
            <w:tcW w:w="967" w:type="pct"/>
            <w:shd w:val="clear" w:color="auto" w:fill="auto"/>
            <w:vAlign w:val="center"/>
          </w:tcPr>
          <w:p w14:paraId="3DE896D2">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单位负责人为同一人或者存在直接控股、管理关系的不同投标人，不得参加本项目同一合同项下的政府采购活动</w:t>
            </w:r>
          </w:p>
        </w:tc>
        <w:tc>
          <w:tcPr>
            <w:tcW w:w="1446" w:type="pct"/>
            <w:shd w:val="clear" w:color="auto" w:fill="auto"/>
            <w:vAlign w:val="center"/>
          </w:tcPr>
          <w:p w14:paraId="30CB0083">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由投标人提供书面承诺或</w:t>
            </w:r>
            <w:r>
              <w:rPr>
                <w:rFonts w:hint="eastAsia" w:ascii="仿宋" w:hAnsi="仿宋" w:eastAsia="仿宋"/>
                <w:color w:val="auto"/>
                <w:szCs w:val="21"/>
                <w:highlight w:val="none"/>
                <w:lang w:val="en-US" w:eastAsia="zh-CN"/>
              </w:rPr>
              <w:t>在《投标函》中</w:t>
            </w:r>
            <w:r>
              <w:rPr>
                <w:rFonts w:hint="eastAsia" w:ascii="仿宋" w:hAnsi="仿宋" w:eastAsia="仿宋"/>
                <w:color w:val="auto"/>
                <w:szCs w:val="21"/>
                <w:highlight w:val="none"/>
                <w:lang w:val="hr-HR"/>
              </w:rPr>
              <w:t>声明</w:t>
            </w:r>
          </w:p>
        </w:tc>
        <w:tc>
          <w:tcPr>
            <w:tcW w:w="819" w:type="pct"/>
            <w:shd w:val="clear" w:color="auto" w:fill="auto"/>
            <w:vAlign w:val="center"/>
          </w:tcPr>
          <w:p w14:paraId="711E26F3">
            <w:pPr>
              <w:widowControl/>
              <w:adjustRightInd w:val="0"/>
              <w:snapToGrid w:val="0"/>
              <w:rPr>
                <w:rFonts w:hint="eastAsia" w:ascii="仿宋" w:hAnsi="仿宋" w:eastAsia="仿宋"/>
                <w:color w:val="auto"/>
                <w:szCs w:val="21"/>
                <w:highlight w:val="none"/>
              </w:rPr>
            </w:pPr>
            <w:r>
              <w:rPr>
                <w:rFonts w:ascii="仿宋" w:hAnsi="仿宋" w:eastAsia="仿宋"/>
                <w:color w:val="auto"/>
                <w:szCs w:val="21"/>
                <w:highlight w:val="none"/>
              </w:rPr>
              <w:t>/</w:t>
            </w:r>
          </w:p>
        </w:tc>
      </w:tr>
      <w:tr w14:paraId="40DA1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shd w:val="clear" w:color="auto" w:fill="auto"/>
            <w:vAlign w:val="center"/>
          </w:tcPr>
          <w:p w14:paraId="723E66F8">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8</w:t>
            </w:r>
          </w:p>
        </w:tc>
        <w:tc>
          <w:tcPr>
            <w:tcW w:w="1063" w:type="pct"/>
            <w:shd w:val="clear" w:color="auto" w:fill="auto"/>
            <w:vAlign w:val="center"/>
          </w:tcPr>
          <w:p w14:paraId="6B33DDA8">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为本采购项目提供整体设计、规范编制或者项目管理、监理、检测等服务的，不得再参加本项目的其他招标采购活动</w:t>
            </w:r>
          </w:p>
        </w:tc>
        <w:tc>
          <w:tcPr>
            <w:tcW w:w="967" w:type="pct"/>
            <w:shd w:val="clear" w:color="auto" w:fill="auto"/>
            <w:vAlign w:val="center"/>
          </w:tcPr>
          <w:p w14:paraId="6BB52659">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为本采购项目提供整体设计、规范编制或者项目管理、监理、检测等服务的，不得再参加本项目的其他招标采购活动</w:t>
            </w:r>
          </w:p>
        </w:tc>
        <w:tc>
          <w:tcPr>
            <w:tcW w:w="1446" w:type="pct"/>
            <w:shd w:val="clear" w:color="auto" w:fill="auto"/>
            <w:vAlign w:val="center"/>
          </w:tcPr>
          <w:p w14:paraId="6F09F06B">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由投标人提供书面承诺或</w:t>
            </w:r>
            <w:r>
              <w:rPr>
                <w:rFonts w:hint="eastAsia" w:ascii="仿宋" w:hAnsi="仿宋" w:eastAsia="仿宋"/>
                <w:color w:val="auto"/>
                <w:szCs w:val="21"/>
                <w:highlight w:val="none"/>
                <w:lang w:val="en-US" w:eastAsia="zh-CN"/>
              </w:rPr>
              <w:t>在《投标函》中</w:t>
            </w:r>
            <w:r>
              <w:rPr>
                <w:rFonts w:hint="eastAsia" w:ascii="仿宋" w:hAnsi="仿宋" w:eastAsia="仿宋"/>
                <w:color w:val="auto"/>
                <w:szCs w:val="21"/>
                <w:highlight w:val="none"/>
                <w:lang w:val="hr-HR"/>
              </w:rPr>
              <w:t>声明</w:t>
            </w:r>
          </w:p>
        </w:tc>
        <w:tc>
          <w:tcPr>
            <w:tcW w:w="819" w:type="pct"/>
            <w:shd w:val="clear" w:color="auto" w:fill="auto"/>
            <w:vAlign w:val="center"/>
          </w:tcPr>
          <w:p w14:paraId="5FDA1E95">
            <w:pPr>
              <w:widowControl/>
              <w:adjustRightInd w:val="0"/>
              <w:snapToGrid w:val="0"/>
              <w:rPr>
                <w:rFonts w:hint="eastAsia" w:ascii="仿宋" w:hAnsi="仿宋" w:eastAsia="仿宋"/>
                <w:color w:val="auto"/>
                <w:szCs w:val="21"/>
                <w:highlight w:val="none"/>
              </w:rPr>
            </w:pPr>
            <w:r>
              <w:rPr>
                <w:rFonts w:ascii="仿宋" w:hAnsi="仿宋" w:eastAsia="仿宋"/>
                <w:color w:val="auto"/>
                <w:szCs w:val="21"/>
                <w:highlight w:val="none"/>
              </w:rPr>
              <w:t>/</w:t>
            </w:r>
          </w:p>
        </w:tc>
      </w:tr>
      <w:tr w14:paraId="11EA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vAlign w:val="center"/>
          </w:tcPr>
          <w:p w14:paraId="0DBEB3D3">
            <w:pPr>
              <w:widowControl/>
              <w:adjustRightInd w:val="0"/>
              <w:snapToGrid w:val="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9</w:t>
            </w:r>
          </w:p>
        </w:tc>
        <w:tc>
          <w:tcPr>
            <w:tcW w:w="1063" w:type="pct"/>
            <w:vAlign w:val="center"/>
          </w:tcPr>
          <w:p w14:paraId="787D5DF2">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未被列入失信被执行人、重大税收违法失信主体，未被列入政府采购严重违法失信行为记录名单</w:t>
            </w:r>
          </w:p>
        </w:tc>
        <w:tc>
          <w:tcPr>
            <w:tcW w:w="967" w:type="pct"/>
            <w:vAlign w:val="center"/>
          </w:tcPr>
          <w:p w14:paraId="6EBE03E5">
            <w:pPr>
              <w:widowControl/>
              <w:adjustRightInd w:val="0"/>
              <w:snapToGrid w:val="0"/>
              <w:rPr>
                <w:rFonts w:hint="eastAsia" w:ascii="仿宋" w:hAnsi="仿宋" w:eastAsia="仿宋"/>
                <w:color w:val="auto"/>
                <w:szCs w:val="21"/>
                <w:highlight w:val="none"/>
                <w:lang w:val="hr-HR"/>
              </w:rPr>
            </w:pPr>
            <w:r>
              <w:rPr>
                <w:rFonts w:ascii="仿宋" w:hAnsi="仿宋" w:eastAsia="仿宋"/>
                <w:color w:val="auto"/>
                <w:szCs w:val="21"/>
                <w:highlight w:val="none"/>
                <w:lang w:val="hr-HR"/>
              </w:rPr>
              <w:t>未被列入失信被执行人、重大税收违法失信主体，未被列入政府采购严重违法失信行为记录名单</w:t>
            </w:r>
          </w:p>
        </w:tc>
        <w:tc>
          <w:tcPr>
            <w:tcW w:w="1446" w:type="pct"/>
            <w:vAlign w:val="center"/>
          </w:tcPr>
          <w:p w14:paraId="1250648C">
            <w:pPr>
              <w:widowControl/>
              <w:adjustRightInd w:val="0"/>
              <w:snapToGrid w:val="0"/>
              <w:rPr>
                <w:rFonts w:hint="eastAsia" w:ascii="仿宋" w:hAnsi="仿宋" w:eastAsia="仿宋"/>
                <w:color w:val="auto"/>
                <w:szCs w:val="21"/>
                <w:highlight w:val="none"/>
                <w:lang w:val="hr-HR"/>
              </w:rPr>
            </w:pPr>
            <w:r>
              <w:rPr>
                <w:rFonts w:hint="eastAsia" w:ascii="仿宋" w:hAnsi="仿宋" w:eastAsia="仿宋"/>
                <w:color w:val="auto"/>
                <w:szCs w:val="21"/>
                <w:highlight w:val="none"/>
                <w:lang w:val="hr-HR"/>
              </w:rPr>
              <w:t>以采购人或采购代理机构在投标截止日在“信用中国”网站（www.creditchina.gov.cn）及中国政府采购网（www.ccgp.gov.cn）查询的投标人参加政府采购活动前三年内的结果为准（采购人和采购代理机构对信用信息查询记录和证据截图或下载存档）</w:t>
            </w:r>
          </w:p>
        </w:tc>
        <w:tc>
          <w:tcPr>
            <w:tcW w:w="819" w:type="pct"/>
            <w:vAlign w:val="center"/>
          </w:tcPr>
          <w:p w14:paraId="71E3F0FC">
            <w:pPr>
              <w:widowControl/>
              <w:adjustRightInd w:val="0"/>
              <w:snapToGrid w:val="0"/>
              <w:rPr>
                <w:rFonts w:hint="eastAsia" w:ascii="仿宋" w:hAnsi="仿宋" w:eastAsia="仿宋"/>
                <w:color w:val="auto"/>
                <w:szCs w:val="21"/>
                <w:highlight w:val="none"/>
              </w:rPr>
            </w:pPr>
            <w:r>
              <w:rPr>
                <w:rFonts w:ascii="仿宋" w:hAnsi="仿宋" w:eastAsia="仿宋"/>
                <w:color w:val="auto"/>
                <w:szCs w:val="21"/>
                <w:highlight w:val="none"/>
              </w:rPr>
              <w:t>/</w:t>
            </w:r>
          </w:p>
        </w:tc>
      </w:tr>
      <w:tr w14:paraId="7F44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85" w:hRule="atLeast"/>
          <w:jc w:val="center"/>
        </w:trPr>
        <w:tc>
          <w:tcPr>
            <w:tcW w:w="703" w:type="pct"/>
            <w:vAlign w:val="center"/>
          </w:tcPr>
          <w:p w14:paraId="1A2DABC2">
            <w:pPr>
              <w:widowControl/>
              <w:adjustRightInd w:val="0"/>
              <w:snapToGrid w:val="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10</w:t>
            </w:r>
          </w:p>
        </w:tc>
        <w:tc>
          <w:tcPr>
            <w:tcW w:w="2070" w:type="dxa"/>
            <w:vAlign w:val="center"/>
          </w:tcPr>
          <w:p w14:paraId="4422C4E2">
            <w:pPr>
              <w:keepNext w:val="0"/>
              <w:keepLines w:val="0"/>
              <w:widowControl/>
              <w:suppressLineNumbers w:val="0"/>
              <w:adjustRightInd w:val="0"/>
              <w:snapToGrid w:val="0"/>
              <w:spacing w:before="0" w:beforeAutospacing="0" w:after="0" w:afterAutospacing="0"/>
              <w:ind w:left="0" w:leftChars="0" w:right="0" w:rightChars="0"/>
              <w:rPr>
                <w:rFonts w:ascii="仿宋" w:hAnsi="仿宋" w:eastAsia="仿宋"/>
                <w:color w:val="auto"/>
                <w:szCs w:val="21"/>
                <w:highlight w:val="none"/>
                <w:lang w:val="hr-HR"/>
              </w:rPr>
            </w:pPr>
            <w:r>
              <w:rPr>
                <w:rFonts w:hint="eastAsia" w:ascii="仿宋" w:hAnsi="仿宋" w:eastAsia="仿宋" w:cs="Times New Roman"/>
                <w:color w:val="auto"/>
                <w:sz w:val="20"/>
                <w:szCs w:val="21"/>
                <w:highlight w:val="none"/>
                <w:lang w:val="hr-HR" w:eastAsia="zh-CN"/>
              </w:rPr>
              <w:t>《</w:t>
            </w:r>
            <w:r>
              <w:rPr>
                <w:rFonts w:hint="eastAsia" w:ascii="仿宋" w:hAnsi="仿宋" w:eastAsia="仿宋" w:cs="Times New Roman"/>
                <w:color w:val="auto"/>
                <w:sz w:val="20"/>
                <w:szCs w:val="21"/>
                <w:highlight w:val="none"/>
                <w:lang w:val="en-US" w:eastAsia="zh-CN"/>
              </w:rPr>
              <w:t>中小企业声明函</w:t>
            </w:r>
            <w:r>
              <w:rPr>
                <w:rFonts w:hint="eastAsia" w:ascii="仿宋" w:hAnsi="仿宋" w:eastAsia="仿宋" w:cs="Times New Roman"/>
                <w:color w:val="auto"/>
                <w:sz w:val="20"/>
                <w:szCs w:val="21"/>
                <w:highlight w:val="none"/>
                <w:lang w:val="hr-HR" w:eastAsia="zh-CN"/>
              </w:rPr>
              <w:t>》</w:t>
            </w:r>
          </w:p>
        </w:tc>
        <w:tc>
          <w:tcPr>
            <w:tcW w:w="1883" w:type="dxa"/>
            <w:vAlign w:val="center"/>
          </w:tcPr>
          <w:p w14:paraId="0A5EF557">
            <w:pPr>
              <w:keepNext w:val="0"/>
              <w:keepLines w:val="0"/>
              <w:widowControl/>
              <w:suppressLineNumbers w:val="0"/>
              <w:adjustRightInd w:val="0"/>
              <w:snapToGrid w:val="0"/>
              <w:spacing w:before="0" w:beforeAutospacing="0" w:after="0" w:afterAutospacing="0"/>
              <w:ind w:left="0" w:leftChars="0" w:right="0" w:rightChars="0"/>
              <w:rPr>
                <w:rFonts w:ascii="仿宋" w:hAnsi="仿宋" w:eastAsia="仿宋"/>
                <w:color w:val="auto"/>
                <w:szCs w:val="21"/>
                <w:highlight w:val="none"/>
                <w:lang w:val="hr-HR"/>
              </w:rPr>
            </w:pPr>
            <w:r>
              <w:rPr>
                <w:rFonts w:hint="eastAsia" w:ascii="仿宋" w:hAnsi="仿宋" w:eastAsia="仿宋" w:cs="Times New Roman"/>
                <w:color w:val="auto"/>
                <w:sz w:val="20"/>
                <w:szCs w:val="21"/>
                <w:highlight w:val="none"/>
                <w:lang w:val="en-US" w:eastAsia="zh-CN"/>
              </w:rPr>
              <w:t>本项目专门面向中小微企业采购（面向中小微企业的类型为：中小微企业），投标人所投全部产品制造商应为符合《政府采购促进中小企业发展管理办法》（财库【2020】46号）规定的中小企业（监狱企业、残疾人福利性单位均视同小型、微型企业），并提供《中小企业声明函》。采购标的对应的中小企业划分标准所属行业为“工业”。</w:t>
            </w:r>
          </w:p>
        </w:tc>
        <w:tc>
          <w:tcPr>
            <w:tcW w:w="2816" w:type="dxa"/>
            <w:vAlign w:val="center"/>
          </w:tcPr>
          <w:p w14:paraId="370AC038">
            <w:pPr>
              <w:keepNext w:val="0"/>
              <w:keepLines w:val="0"/>
              <w:widowControl/>
              <w:suppressLineNumbers w:val="0"/>
              <w:adjustRightInd w:val="0"/>
              <w:snapToGrid w:val="0"/>
              <w:spacing w:before="0" w:beforeAutospacing="0" w:after="0" w:afterAutospacing="0"/>
              <w:ind w:left="0" w:right="0"/>
              <w:rPr>
                <w:rFonts w:hint="eastAsia" w:ascii="仿宋" w:hAnsi="仿宋" w:eastAsia="仿宋" w:cs="Times New Roman"/>
                <w:color w:val="auto"/>
                <w:sz w:val="20"/>
                <w:szCs w:val="21"/>
                <w:highlight w:val="none"/>
                <w:lang w:val="en-US" w:eastAsia="zh-CN"/>
              </w:rPr>
            </w:pPr>
            <w:r>
              <w:rPr>
                <w:rFonts w:hint="eastAsia" w:ascii="仿宋" w:hAnsi="仿宋" w:eastAsia="仿宋" w:cs="Times New Roman"/>
                <w:color w:val="auto"/>
                <w:sz w:val="20"/>
                <w:szCs w:val="21"/>
                <w:highlight w:val="none"/>
                <w:lang w:val="en-US" w:eastAsia="zh-CN"/>
              </w:rPr>
              <w:t>投标人所投全部产品制造商应为符合《政府采购促进中小企业发展管理办法》（财库【2020】46号）规定的中小企业（监狱企业、残疾人福利性单位均视同小型、微型企业），并提供《中小企业声明函》</w:t>
            </w:r>
          </w:p>
          <w:p w14:paraId="1D15C75B">
            <w:pPr>
              <w:keepNext w:val="0"/>
              <w:keepLines w:val="0"/>
              <w:widowControl/>
              <w:suppressLineNumbers w:val="0"/>
              <w:adjustRightInd w:val="0"/>
              <w:snapToGrid w:val="0"/>
              <w:spacing w:before="0" w:beforeAutospacing="0" w:after="0" w:afterAutospacing="0"/>
              <w:ind w:left="0" w:leftChars="0" w:right="0" w:rightChars="0"/>
              <w:rPr>
                <w:rFonts w:hint="eastAsia" w:ascii="仿宋" w:hAnsi="仿宋" w:eastAsia="仿宋"/>
                <w:color w:val="auto"/>
                <w:szCs w:val="21"/>
                <w:highlight w:val="none"/>
                <w:lang w:val="hr-HR"/>
              </w:rPr>
            </w:pPr>
            <w:r>
              <w:rPr>
                <w:rFonts w:hint="eastAsia" w:ascii="仿宋" w:hAnsi="仿宋" w:eastAsia="仿宋" w:cs="Times New Roman"/>
                <w:color w:val="auto"/>
                <w:sz w:val="20"/>
                <w:szCs w:val="21"/>
                <w:highlight w:val="none"/>
                <w:lang w:val="en-US" w:eastAsia="zh-CN"/>
              </w:rPr>
              <w:t>备注:提供《中小企业声明函》</w:t>
            </w:r>
          </w:p>
        </w:tc>
        <w:tc>
          <w:tcPr>
            <w:tcW w:w="819" w:type="pct"/>
            <w:vAlign w:val="center"/>
          </w:tcPr>
          <w:p w14:paraId="68490AD3">
            <w:pPr>
              <w:widowControl/>
              <w:adjustRightInd w:val="0"/>
              <w:snapToGrid w:val="0"/>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w:t>
            </w:r>
          </w:p>
        </w:tc>
      </w:tr>
    </w:tbl>
    <w:p w14:paraId="2514AA42">
      <w:pPr>
        <w:wordWrap w:val="0"/>
        <w:rPr>
          <w:rFonts w:ascii="宋体" w:hAnsi="宋体"/>
          <w:color w:val="auto"/>
          <w:sz w:val="21"/>
          <w:szCs w:val="21"/>
          <w:highlight w:val="none"/>
        </w:rPr>
      </w:pPr>
      <w:r>
        <w:rPr>
          <w:rFonts w:hint="eastAsia" w:ascii="宋体" w:hAnsi="宋体"/>
          <w:color w:val="auto"/>
          <w:sz w:val="21"/>
          <w:szCs w:val="21"/>
          <w:highlight w:val="none"/>
        </w:rPr>
        <w:t>备注：</w:t>
      </w:r>
    </w:p>
    <w:p w14:paraId="74AA5119">
      <w:pPr>
        <w:wordWrap w:val="0"/>
        <w:snapToGrid w:val="0"/>
        <w:spacing w:line="30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所有证书、证明文件包括按要求提供的官网截图必须是真实可查证的，须注明资料来源。资格证明文件应为原件的扫描件或复印件，投标文件中须编入清晰的扫描件或复印件。所有证明材料须清晰可辨认，如因证明材料模糊无法辨认，缺页、漏页导致无法进行评审认定的责任由投标人自负。如发现弄虚作假将按照有关规定严肃处理。</w:t>
      </w:r>
    </w:p>
    <w:p w14:paraId="17CAC497">
      <w:pPr>
        <w:wordWrap w:val="0"/>
        <w:snapToGrid w:val="0"/>
        <w:spacing w:line="30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证明材料仅限于投标单位本身，参股或控股单位及独立法人子公司的材料不能作为证明材料，但投标单位兼并的企业的材料可作为证明材料。</w:t>
      </w:r>
    </w:p>
    <w:p w14:paraId="2D59C89B">
      <w:pPr>
        <w:tabs>
          <w:tab w:val="left" w:pos="1098"/>
        </w:tabs>
        <w:wordWrap w:val="0"/>
        <w:spacing w:line="360" w:lineRule="auto"/>
        <w:ind w:left="252"/>
        <w:rPr>
          <w:rFonts w:ascii="宋体" w:hAnsi="宋体"/>
          <w:b/>
          <w:color w:val="auto"/>
          <w:sz w:val="21"/>
          <w:szCs w:val="21"/>
          <w:highlight w:val="none"/>
          <w:lang w:val="zh-CN"/>
        </w:rPr>
      </w:pPr>
      <w:r>
        <w:rPr>
          <w:rFonts w:hint="eastAsia" w:ascii="宋体" w:hAnsi="宋体"/>
          <w:color w:val="auto"/>
          <w:sz w:val="21"/>
          <w:szCs w:val="21"/>
          <w:highlight w:val="none"/>
        </w:rPr>
        <w:t>（2）对于投标文件中有任意一条不满足上表要求的将导致其投标无效，不进入下一项评审。</w:t>
      </w:r>
    </w:p>
    <w:p w14:paraId="223FD873">
      <w:pPr>
        <w:numPr>
          <w:ilvl w:val="0"/>
          <w:numId w:val="8"/>
        </w:numPr>
        <w:tabs>
          <w:tab w:val="left" w:pos="1098"/>
        </w:tabs>
        <w:wordWrap w:val="0"/>
        <w:spacing w:line="360" w:lineRule="auto"/>
        <w:ind w:left="14" w:firstLine="238"/>
        <w:rPr>
          <w:rFonts w:ascii="宋体" w:hAnsi="宋体"/>
          <w:b/>
          <w:color w:val="auto"/>
          <w:sz w:val="24"/>
          <w:szCs w:val="24"/>
          <w:highlight w:val="none"/>
          <w:lang w:val="zh-CN"/>
        </w:rPr>
      </w:pPr>
      <w:r>
        <w:rPr>
          <w:rFonts w:hint="eastAsia" w:ascii="宋体" w:hAnsi="宋体"/>
          <w:b/>
          <w:color w:val="auto"/>
          <w:sz w:val="24"/>
          <w:szCs w:val="24"/>
          <w:highlight w:val="none"/>
          <w:lang w:val="zh-CN"/>
        </w:rPr>
        <w:t>确定资格审查合格投标人</w:t>
      </w:r>
    </w:p>
    <w:p w14:paraId="274D7667">
      <w:pPr>
        <w:pStyle w:val="390"/>
        <w:numPr>
          <w:ilvl w:val="0"/>
          <w:numId w:val="9"/>
        </w:numPr>
        <w:wordWrap w:val="0"/>
        <w:spacing w:line="360" w:lineRule="auto"/>
        <w:ind w:left="840" w:hanging="364" w:firstLineChars="0"/>
        <w:rPr>
          <w:rFonts w:ascii="宋体" w:hAnsi="宋体"/>
          <w:color w:val="auto"/>
          <w:sz w:val="24"/>
          <w:szCs w:val="24"/>
          <w:highlight w:val="none"/>
          <w:lang w:val="zh-CN"/>
        </w:rPr>
      </w:pPr>
      <w:r>
        <w:rPr>
          <w:rFonts w:hint="eastAsia" w:ascii="宋体" w:hAnsi="宋体"/>
          <w:color w:val="auto"/>
          <w:sz w:val="24"/>
          <w:szCs w:val="24"/>
          <w:highlight w:val="none"/>
          <w:lang w:val="zh-CN"/>
        </w:rPr>
        <w:t>按照本章“资格审查方法及标准”，对各投标人资格证明文件进行审查。依据对各投标人资格证明文件的审查结果，确定资格审查合格的投标人。</w:t>
      </w:r>
    </w:p>
    <w:p w14:paraId="5BE852D3">
      <w:pPr>
        <w:pStyle w:val="390"/>
        <w:numPr>
          <w:ilvl w:val="0"/>
          <w:numId w:val="9"/>
        </w:numPr>
        <w:wordWrap w:val="0"/>
        <w:spacing w:line="360" w:lineRule="auto"/>
        <w:ind w:left="840" w:hanging="364" w:firstLineChars="0"/>
        <w:rPr>
          <w:rFonts w:ascii="宋体" w:hAnsi="宋体"/>
          <w:color w:val="auto"/>
          <w:sz w:val="24"/>
          <w:szCs w:val="24"/>
          <w:highlight w:val="none"/>
          <w:lang w:val="zh-CN"/>
        </w:rPr>
      </w:pPr>
      <w:r>
        <w:rPr>
          <w:rFonts w:hint="eastAsia" w:ascii="宋体" w:hAnsi="宋体"/>
          <w:color w:val="auto"/>
          <w:sz w:val="24"/>
          <w:szCs w:val="24"/>
          <w:highlight w:val="none"/>
          <w:lang w:val="zh-CN"/>
        </w:rPr>
        <w:t>资格审查合格投标人不足3家的，不进行评标。</w:t>
      </w:r>
    </w:p>
    <w:p w14:paraId="64BCD937">
      <w:pPr>
        <w:pStyle w:val="390"/>
        <w:numPr>
          <w:ilvl w:val="0"/>
          <w:numId w:val="9"/>
        </w:numPr>
        <w:wordWrap w:val="0"/>
        <w:spacing w:line="360" w:lineRule="auto"/>
        <w:ind w:left="840" w:hanging="364" w:firstLineChars="0"/>
        <w:rPr>
          <w:rFonts w:ascii="宋体" w:hAnsi="宋体"/>
          <w:b/>
          <w:color w:val="auto"/>
          <w:sz w:val="24"/>
          <w:szCs w:val="24"/>
          <w:highlight w:val="none"/>
          <w:lang w:val="zh-CN"/>
        </w:rPr>
      </w:pPr>
      <w:r>
        <w:rPr>
          <w:rFonts w:hint="eastAsia" w:ascii="宋体" w:hAnsi="宋体"/>
          <w:color w:val="auto"/>
          <w:sz w:val="24"/>
          <w:szCs w:val="24"/>
          <w:highlight w:val="none"/>
          <w:lang w:val="zh-CN"/>
        </w:rPr>
        <w:t>采购人已进行资格预审的，不再进行资格审查。未通过资格预审的投标人，采购机构</w:t>
      </w:r>
      <w:r>
        <w:rPr>
          <w:rFonts w:hint="eastAsia" w:ascii="宋体" w:hAnsi="宋体"/>
          <w:b/>
          <w:color w:val="auto"/>
          <w:sz w:val="24"/>
          <w:szCs w:val="24"/>
          <w:highlight w:val="none"/>
          <w:lang w:val="zh-CN"/>
        </w:rPr>
        <w:t>拒绝</w:t>
      </w:r>
      <w:r>
        <w:rPr>
          <w:rFonts w:hint="eastAsia" w:ascii="宋体" w:hAnsi="宋体"/>
          <w:color w:val="auto"/>
          <w:sz w:val="24"/>
          <w:szCs w:val="24"/>
          <w:highlight w:val="none"/>
          <w:lang w:val="zh-CN"/>
        </w:rPr>
        <w:t>其投标。</w:t>
      </w:r>
    </w:p>
    <w:p w14:paraId="1AB14986">
      <w:pPr>
        <w:wordWrap w:val="0"/>
        <w:spacing w:line="360" w:lineRule="auto"/>
        <w:rPr>
          <w:rFonts w:ascii="宋体" w:hAnsi="宋体"/>
          <w:b/>
          <w:color w:val="auto"/>
          <w:sz w:val="24"/>
          <w:szCs w:val="24"/>
          <w:highlight w:val="none"/>
          <w:lang w:val="zh-CN"/>
        </w:rPr>
        <w:sectPr>
          <w:type w:val="nextColumn"/>
          <w:pgSz w:w="11906" w:h="16838"/>
          <w:pgMar w:top="1440" w:right="1797" w:bottom="1440" w:left="1797" w:header="851" w:footer="992" w:gutter="0"/>
          <w:pgNumType w:fmt="decimal"/>
          <w:cols w:space="720" w:num="1"/>
          <w:docGrid w:type="lines" w:linePitch="312" w:charSpace="0"/>
        </w:sectPr>
      </w:pPr>
    </w:p>
    <w:p w14:paraId="6F9D8695">
      <w:pPr>
        <w:pStyle w:val="30"/>
        <w:wordWrap w:val="0"/>
        <w:autoSpaceDE/>
        <w:autoSpaceDN/>
        <w:adjustRightInd/>
        <w:spacing w:before="0" w:after="0" w:line="360" w:lineRule="auto"/>
        <w:rPr>
          <w:rFonts w:hint="default" w:ascii="微软雅黑" w:hAnsi="微软雅黑" w:eastAsia="微软雅黑" w:cs="微软雅黑"/>
          <w:bCs/>
          <w:color w:val="auto"/>
          <w:kern w:val="44"/>
          <w:sz w:val="32"/>
          <w:szCs w:val="32"/>
          <w:highlight w:val="none"/>
        </w:rPr>
      </w:pPr>
      <w:bookmarkStart w:id="582" w:name="_Toc61280400"/>
      <w:bookmarkStart w:id="583" w:name="_Toc692"/>
      <w:bookmarkStart w:id="584" w:name="_Toc8605"/>
      <w:bookmarkStart w:id="585" w:name="_Toc511894516"/>
      <w:r>
        <w:rPr>
          <w:rFonts w:ascii="微软雅黑" w:hAnsi="微软雅黑" w:eastAsia="微软雅黑" w:cs="微软雅黑"/>
          <w:bCs/>
          <w:color w:val="auto"/>
          <w:kern w:val="44"/>
          <w:sz w:val="32"/>
          <w:szCs w:val="32"/>
          <w:highlight w:val="none"/>
        </w:rPr>
        <w:t>第五章 评标方法、程序及标准</w:t>
      </w:r>
      <w:bookmarkEnd w:id="582"/>
      <w:bookmarkEnd w:id="583"/>
      <w:bookmarkEnd w:id="584"/>
      <w:bookmarkEnd w:id="585"/>
    </w:p>
    <w:p w14:paraId="5B280260">
      <w:pPr>
        <w:wordWrap w:val="0"/>
        <w:spacing w:line="360" w:lineRule="auto"/>
        <w:ind w:firstLine="480" w:firstLineChars="200"/>
        <w:rPr>
          <w:rFonts w:ascii="宋体" w:hAnsi="宋体"/>
          <w:bCs/>
          <w:color w:val="auto"/>
          <w:sz w:val="24"/>
          <w:highlight w:val="none"/>
          <w:lang w:val="zh-CN"/>
        </w:rPr>
      </w:pPr>
      <w:r>
        <w:rPr>
          <w:rFonts w:hint="eastAsia" w:ascii="宋体" w:hAnsi="宋体"/>
          <w:bCs/>
          <w:color w:val="auto"/>
          <w:sz w:val="24"/>
          <w:highlight w:val="none"/>
          <w:lang w:val="zh-CN"/>
        </w:rPr>
        <w:t>根据《政府采购法》、《政府采购法实施条例》、《政府采购货物和服务招标投标管理办法》等相关法律法规确定以下评标办法、程序及标准。</w:t>
      </w:r>
    </w:p>
    <w:p w14:paraId="0133E3F0">
      <w:pPr>
        <w:pStyle w:val="31"/>
        <w:numPr>
          <w:ilvl w:val="0"/>
          <w:numId w:val="10"/>
        </w:numPr>
        <w:wordWrap w:val="0"/>
        <w:spacing w:before="0" w:after="0" w:line="360" w:lineRule="auto"/>
        <w:ind w:left="616" w:hanging="616"/>
        <w:jc w:val="left"/>
        <w:rPr>
          <w:rFonts w:ascii="宋体" w:hAnsi="宋体" w:eastAsia="宋体"/>
          <w:bCs w:val="0"/>
          <w:color w:val="auto"/>
          <w:sz w:val="24"/>
          <w:szCs w:val="24"/>
          <w:highlight w:val="none"/>
          <w:lang w:val="zh-CN"/>
        </w:rPr>
      </w:pPr>
      <w:bookmarkStart w:id="586" w:name="_Toc272247708"/>
      <w:bookmarkStart w:id="587" w:name="_Toc278891605"/>
      <w:bookmarkStart w:id="588" w:name="_Toc511894517"/>
      <w:bookmarkStart w:id="589" w:name="_Toc61280401"/>
      <w:bookmarkStart w:id="590" w:name="_Toc494561961"/>
      <w:bookmarkStart w:id="591" w:name="_Toc21383"/>
      <w:r>
        <w:rPr>
          <w:rFonts w:hint="eastAsia" w:ascii="宋体" w:hAnsi="宋体" w:eastAsia="宋体"/>
          <w:bCs w:val="0"/>
          <w:color w:val="auto"/>
          <w:sz w:val="24"/>
          <w:szCs w:val="24"/>
          <w:highlight w:val="none"/>
          <w:lang w:val="zh-CN"/>
        </w:rPr>
        <w:t>评标</w:t>
      </w:r>
      <w:bookmarkEnd w:id="586"/>
      <w:bookmarkEnd w:id="587"/>
      <w:r>
        <w:rPr>
          <w:rFonts w:hint="eastAsia" w:ascii="宋体" w:hAnsi="宋体" w:eastAsia="宋体"/>
          <w:bCs w:val="0"/>
          <w:color w:val="auto"/>
          <w:sz w:val="24"/>
          <w:szCs w:val="24"/>
          <w:highlight w:val="none"/>
          <w:lang w:val="zh-CN"/>
        </w:rPr>
        <w:t>方法</w:t>
      </w:r>
      <w:bookmarkEnd w:id="588"/>
      <w:bookmarkEnd w:id="589"/>
      <w:bookmarkEnd w:id="590"/>
      <w:bookmarkEnd w:id="591"/>
    </w:p>
    <w:p w14:paraId="5028F52C">
      <w:pPr>
        <w:wordWrap w:val="0"/>
        <w:spacing w:line="360" w:lineRule="auto"/>
        <w:ind w:firstLine="480" w:firstLineChars="200"/>
        <w:rPr>
          <w:rFonts w:ascii="宋体" w:hAnsi="宋体"/>
          <w:bCs/>
          <w:color w:val="auto"/>
          <w:sz w:val="24"/>
          <w:highlight w:val="none"/>
          <w:lang w:val="zh-CN"/>
        </w:rPr>
      </w:pPr>
      <w:r>
        <w:rPr>
          <w:rFonts w:hint="eastAsia" w:ascii="宋体" w:hAnsi="宋体"/>
          <w:bCs/>
          <w:color w:val="auto"/>
          <w:sz w:val="24"/>
          <w:highlight w:val="none"/>
          <w:lang w:val="zh-CN"/>
        </w:rPr>
        <w:t>本项目评标采用</w:t>
      </w:r>
      <w:r>
        <w:rPr>
          <w:rFonts w:hint="eastAsia" w:ascii="宋体" w:hAnsi="宋体"/>
          <w:b/>
          <w:bCs/>
          <w:color w:val="auto"/>
          <w:sz w:val="24"/>
          <w:highlight w:val="none"/>
          <w:lang w:val="zh-CN"/>
        </w:rPr>
        <w:t>综合评分法</w:t>
      </w:r>
      <w:r>
        <w:rPr>
          <w:rFonts w:hint="eastAsia" w:ascii="宋体" w:hAnsi="宋体"/>
          <w:bCs/>
          <w:color w:val="auto"/>
          <w:sz w:val="24"/>
          <w:highlight w:val="none"/>
          <w:lang w:val="zh-CN"/>
        </w:rPr>
        <w:t>，</w:t>
      </w:r>
      <w:r>
        <w:rPr>
          <w:rFonts w:ascii="宋体" w:hAnsi="宋体"/>
          <w:bCs/>
          <w:color w:val="auto"/>
          <w:sz w:val="24"/>
          <w:highlight w:val="none"/>
          <w:lang w:val="zh-CN"/>
        </w:rPr>
        <w:t>是指投标文件满足招标文件全部实质性要求，且按照评审因素的量化指标评审得分最高的投标人为中标候选人的评标方法。</w:t>
      </w:r>
    </w:p>
    <w:p w14:paraId="606CACF4">
      <w:pPr>
        <w:pStyle w:val="31"/>
        <w:numPr>
          <w:ilvl w:val="0"/>
          <w:numId w:val="10"/>
        </w:numPr>
        <w:wordWrap w:val="0"/>
        <w:spacing w:before="0" w:after="0" w:line="360" w:lineRule="auto"/>
        <w:ind w:left="616" w:hanging="616"/>
        <w:jc w:val="left"/>
        <w:rPr>
          <w:rFonts w:ascii="宋体" w:hAnsi="宋体" w:eastAsia="宋体"/>
          <w:bCs w:val="0"/>
          <w:color w:val="auto"/>
          <w:sz w:val="24"/>
          <w:szCs w:val="24"/>
          <w:highlight w:val="none"/>
          <w:lang w:val="zh-CN"/>
        </w:rPr>
      </w:pPr>
      <w:bookmarkStart w:id="592" w:name="_Toc278891606"/>
      <w:bookmarkStart w:id="593" w:name="_Toc272247709"/>
      <w:bookmarkStart w:id="594" w:name="_Toc511894518"/>
      <w:bookmarkStart w:id="595" w:name="_Toc61280402"/>
      <w:bookmarkStart w:id="596" w:name="_Toc494561962"/>
      <w:bookmarkStart w:id="597" w:name="_Toc7394"/>
      <w:r>
        <w:rPr>
          <w:rFonts w:hint="eastAsia" w:ascii="宋体" w:hAnsi="宋体" w:eastAsia="宋体"/>
          <w:bCs w:val="0"/>
          <w:color w:val="auto"/>
          <w:sz w:val="24"/>
          <w:szCs w:val="24"/>
          <w:highlight w:val="none"/>
          <w:lang w:val="zh-CN"/>
        </w:rPr>
        <w:t>评标程序</w:t>
      </w:r>
      <w:bookmarkEnd w:id="592"/>
      <w:bookmarkEnd w:id="593"/>
      <w:r>
        <w:rPr>
          <w:rFonts w:hint="eastAsia" w:ascii="宋体" w:hAnsi="宋体" w:eastAsia="宋体"/>
          <w:bCs w:val="0"/>
          <w:color w:val="auto"/>
          <w:sz w:val="24"/>
          <w:szCs w:val="24"/>
          <w:highlight w:val="none"/>
          <w:lang w:val="zh-CN"/>
        </w:rPr>
        <w:t>及标准</w:t>
      </w:r>
      <w:bookmarkEnd w:id="594"/>
      <w:bookmarkEnd w:id="595"/>
      <w:bookmarkEnd w:id="596"/>
      <w:bookmarkEnd w:id="597"/>
    </w:p>
    <w:p w14:paraId="11DBEC96">
      <w:pPr>
        <w:wordWrap w:val="0"/>
        <w:spacing w:line="360" w:lineRule="auto"/>
        <w:ind w:firstLine="480" w:firstLineChars="200"/>
        <w:rPr>
          <w:rFonts w:ascii="宋体" w:hAnsi="宋体"/>
          <w:bCs/>
          <w:color w:val="auto"/>
          <w:sz w:val="24"/>
          <w:highlight w:val="none"/>
          <w:lang w:val="zh-CN"/>
        </w:rPr>
      </w:pPr>
      <w:r>
        <w:rPr>
          <w:rFonts w:hint="eastAsia" w:ascii="宋体" w:hAnsi="宋体"/>
          <w:bCs/>
          <w:color w:val="auto"/>
          <w:sz w:val="24"/>
          <w:highlight w:val="none"/>
          <w:lang w:val="zh-CN"/>
        </w:rPr>
        <w:t>评标委员会按以下工作程序进行评标：</w:t>
      </w:r>
      <w:r>
        <w:rPr>
          <w:rFonts w:hint="eastAsia" w:ascii="宋体" w:hAnsi="宋体"/>
          <w:color w:val="auto"/>
          <w:sz w:val="24"/>
          <w:highlight w:val="none"/>
          <w:lang w:val="zh-CN"/>
        </w:rPr>
        <w:t>符合性审查、澄清有关问题、综合比较和评价、确定中标候选人名单。</w:t>
      </w:r>
    </w:p>
    <w:p w14:paraId="7CA199D4">
      <w:pPr>
        <w:numPr>
          <w:ilvl w:val="0"/>
          <w:numId w:val="11"/>
        </w:numPr>
        <w:wordWrap w:val="0"/>
        <w:ind w:left="1159" w:leftChars="154" w:hanging="851" w:hangingChars="353"/>
        <w:rPr>
          <w:rFonts w:ascii="宋体" w:hAnsi="宋体"/>
          <w:strike/>
          <w:color w:val="auto"/>
          <w:sz w:val="24"/>
          <w:szCs w:val="24"/>
          <w:highlight w:val="none"/>
          <w:lang w:val="zh-CN"/>
        </w:rPr>
      </w:pPr>
      <w:r>
        <w:rPr>
          <w:rFonts w:hint="eastAsia" w:ascii="宋体" w:hAnsi="宋体"/>
          <w:b/>
          <w:color w:val="auto"/>
          <w:sz w:val="24"/>
          <w:szCs w:val="24"/>
          <w:highlight w:val="none"/>
          <w:lang w:val="zh-CN"/>
        </w:rPr>
        <w:t>符合性审查</w:t>
      </w:r>
    </w:p>
    <w:p w14:paraId="23031B07">
      <w:pPr>
        <w:wordWrap w:val="0"/>
        <w:spacing w:line="360" w:lineRule="auto"/>
        <w:ind w:firstLine="470" w:firstLineChars="196"/>
        <w:rPr>
          <w:rFonts w:ascii="宋体" w:hAnsi="宋体"/>
          <w:bCs/>
          <w:color w:val="auto"/>
          <w:sz w:val="24"/>
          <w:highlight w:val="none"/>
          <w:lang w:val="zh-CN"/>
        </w:rPr>
      </w:pPr>
      <w:r>
        <w:rPr>
          <w:rFonts w:ascii="Helvetica" w:hAnsi="Helvetica" w:cs="Helvetica"/>
          <w:color w:val="auto"/>
          <w:sz w:val="24"/>
          <w:szCs w:val="24"/>
          <w:highlight w:val="none"/>
          <w:lang w:val="zh-CN"/>
        </w:rPr>
        <w:t>评标委员会应当对符合资格的投标人的投标文件进行符合性审查，以确定其是否满足招标文件的实质性要求。</w:t>
      </w:r>
      <w:r>
        <w:rPr>
          <w:rFonts w:hint="eastAsia" w:ascii="宋体" w:hAnsi="宋体"/>
          <w:bCs/>
          <w:color w:val="auto"/>
          <w:sz w:val="24"/>
          <w:highlight w:val="none"/>
          <w:lang w:val="zh-CN"/>
        </w:rPr>
        <w:t>符合性审查出现下列情形之一的投标按照</w:t>
      </w:r>
      <w:r>
        <w:rPr>
          <w:rFonts w:hint="eastAsia" w:ascii="宋体" w:hAnsi="宋体"/>
          <w:b/>
          <w:bCs/>
          <w:color w:val="auto"/>
          <w:sz w:val="24"/>
          <w:highlight w:val="none"/>
          <w:lang w:val="zh-CN"/>
        </w:rPr>
        <w:t>无效投标处理</w:t>
      </w:r>
      <w:r>
        <w:rPr>
          <w:rFonts w:hint="eastAsia" w:ascii="宋体" w:hAnsi="宋体"/>
          <w:bCs/>
          <w:color w:val="auto"/>
          <w:sz w:val="24"/>
          <w:highlight w:val="none"/>
          <w:lang w:val="zh-CN"/>
        </w:rPr>
        <w:t>：</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5"/>
        <w:gridCol w:w="3230"/>
        <w:gridCol w:w="3522"/>
      </w:tblGrid>
      <w:tr w14:paraId="7DA03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5" w:type="dxa"/>
            <w:shd w:val="clear" w:color="auto" w:fill="auto"/>
            <w:vAlign w:val="center"/>
          </w:tcPr>
          <w:p w14:paraId="70A323BF">
            <w:pPr>
              <w:jc w:val="center"/>
              <w:rPr>
                <w:rFonts w:hint="eastAsia" w:ascii="楷体" w:hAnsi="楷体" w:eastAsia="楷体" w:cs="楷体"/>
                <w:b/>
                <w:bCs/>
                <w:color w:val="auto"/>
                <w:kern w:val="2"/>
                <w:sz w:val="21"/>
                <w:szCs w:val="22"/>
                <w:highlight w:val="none"/>
              </w:rPr>
            </w:pPr>
            <w:bookmarkStart w:id="598" w:name="_Toc493702305"/>
            <w:bookmarkStart w:id="599" w:name="_Toc492403836"/>
            <w:bookmarkStart w:id="600" w:name="_Toc27945260"/>
            <w:r>
              <w:rPr>
                <w:rFonts w:hint="eastAsia" w:ascii="楷体" w:hAnsi="楷体" w:eastAsia="楷体" w:cs="楷体"/>
                <w:b/>
                <w:bCs/>
                <w:color w:val="auto"/>
                <w:kern w:val="2"/>
                <w:sz w:val="21"/>
                <w:szCs w:val="22"/>
                <w:highlight w:val="none"/>
              </w:rPr>
              <w:t>序号</w:t>
            </w:r>
          </w:p>
        </w:tc>
        <w:tc>
          <w:tcPr>
            <w:tcW w:w="3230" w:type="dxa"/>
            <w:shd w:val="clear" w:color="auto" w:fill="auto"/>
            <w:vAlign w:val="center"/>
          </w:tcPr>
          <w:p w14:paraId="3E4CCDB9">
            <w:pPr>
              <w:jc w:val="center"/>
              <w:rPr>
                <w:rFonts w:hint="eastAsia" w:ascii="楷体" w:hAnsi="楷体" w:eastAsia="楷体" w:cs="楷体"/>
                <w:b/>
                <w:bCs/>
                <w:color w:val="auto"/>
                <w:kern w:val="2"/>
                <w:sz w:val="21"/>
                <w:szCs w:val="22"/>
                <w:highlight w:val="none"/>
              </w:rPr>
            </w:pPr>
            <w:r>
              <w:rPr>
                <w:rFonts w:hint="eastAsia" w:ascii="楷体" w:hAnsi="楷体" w:eastAsia="楷体" w:cs="楷体"/>
                <w:b/>
                <w:bCs/>
                <w:color w:val="auto"/>
                <w:kern w:val="2"/>
                <w:sz w:val="21"/>
                <w:szCs w:val="22"/>
                <w:highlight w:val="none"/>
              </w:rPr>
              <w:t>条款内容</w:t>
            </w:r>
          </w:p>
        </w:tc>
        <w:tc>
          <w:tcPr>
            <w:tcW w:w="3522" w:type="dxa"/>
            <w:shd w:val="clear" w:color="auto" w:fill="auto"/>
            <w:vAlign w:val="center"/>
          </w:tcPr>
          <w:p w14:paraId="377DA679">
            <w:pPr>
              <w:jc w:val="center"/>
              <w:rPr>
                <w:rFonts w:hint="eastAsia" w:ascii="楷体" w:hAnsi="楷体" w:eastAsia="楷体" w:cs="楷体"/>
                <w:b/>
                <w:bCs/>
                <w:color w:val="auto"/>
                <w:kern w:val="2"/>
                <w:sz w:val="21"/>
                <w:szCs w:val="22"/>
                <w:highlight w:val="none"/>
              </w:rPr>
            </w:pPr>
            <w:r>
              <w:rPr>
                <w:rFonts w:hint="eastAsia" w:ascii="楷体" w:hAnsi="楷体" w:eastAsia="楷体" w:cs="楷体"/>
                <w:b/>
                <w:bCs/>
                <w:color w:val="auto"/>
                <w:kern w:val="2"/>
                <w:sz w:val="21"/>
                <w:szCs w:val="22"/>
                <w:highlight w:val="none"/>
              </w:rPr>
              <w:t>审查内容</w:t>
            </w:r>
          </w:p>
        </w:tc>
      </w:tr>
      <w:tr w14:paraId="03307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5" w:type="dxa"/>
            <w:shd w:val="clear" w:color="auto" w:fill="auto"/>
            <w:vAlign w:val="center"/>
          </w:tcPr>
          <w:p w14:paraId="2F228B3F">
            <w:pPr>
              <w:spacing w:line="400" w:lineRule="exact"/>
              <w:jc w:val="center"/>
              <w:rPr>
                <w:rFonts w:eastAsia="仿宋"/>
                <w:color w:val="auto"/>
                <w:kern w:val="2"/>
                <w:sz w:val="22"/>
                <w:szCs w:val="21"/>
                <w:highlight w:val="none"/>
              </w:rPr>
            </w:pPr>
            <w:r>
              <w:rPr>
                <w:rFonts w:eastAsia="仿宋"/>
                <w:color w:val="auto"/>
                <w:kern w:val="2"/>
                <w:sz w:val="22"/>
                <w:szCs w:val="21"/>
                <w:highlight w:val="none"/>
              </w:rPr>
              <w:t>1</w:t>
            </w:r>
          </w:p>
        </w:tc>
        <w:tc>
          <w:tcPr>
            <w:tcW w:w="3230" w:type="dxa"/>
            <w:shd w:val="clear" w:color="auto" w:fill="auto"/>
            <w:vAlign w:val="center"/>
          </w:tcPr>
          <w:p w14:paraId="5FB345EF">
            <w:pPr>
              <w:tabs>
                <w:tab w:val="left" w:pos="616"/>
              </w:tabs>
              <w:spacing w:line="320" w:lineRule="exact"/>
              <w:jc w:val="left"/>
              <w:rPr>
                <w:rFonts w:eastAsia="仿宋"/>
                <w:color w:val="auto"/>
                <w:kern w:val="2"/>
                <w:sz w:val="22"/>
                <w:szCs w:val="21"/>
                <w:highlight w:val="none"/>
                <w:lang w:val="zh-CN"/>
              </w:rPr>
            </w:pPr>
            <w:r>
              <w:rPr>
                <w:rFonts w:eastAsia="仿宋"/>
                <w:color w:val="auto"/>
                <w:kern w:val="2"/>
                <w:sz w:val="22"/>
                <w:szCs w:val="21"/>
                <w:highlight w:val="none"/>
                <w:lang w:val="zh-CN"/>
              </w:rPr>
              <w:t>投标报价</w:t>
            </w:r>
          </w:p>
        </w:tc>
        <w:tc>
          <w:tcPr>
            <w:tcW w:w="3522" w:type="dxa"/>
            <w:shd w:val="clear" w:color="auto" w:fill="auto"/>
            <w:vAlign w:val="center"/>
          </w:tcPr>
          <w:p w14:paraId="38405FED">
            <w:pPr>
              <w:spacing w:line="320" w:lineRule="exact"/>
              <w:jc w:val="left"/>
              <w:rPr>
                <w:rFonts w:eastAsia="仿宋"/>
                <w:color w:val="auto"/>
                <w:kern w:val="2"/>
                <w:sz w:val="22"/>
                <w:szCs w:val="21"/>
                <w:highlight w:val="none"/>
              </w:rPr>
            </w:pPr>
            <w:r>
              <w:rPr>
                <w:rFonts w:eastAsia="仿宋"/>
                <w:color w:val="auto"/>
                <w:kern w:val="2"/>
                <w:sz w:val="22"/>
                <w:szCs w:val="21"/>
                <w:highlight w:val="none"/>
              </w:rPr>
              <w:t>（1）投标报价没有超过项目（采购包）预算金额或最高限价；</w:t>
            </w:r>
          </w:p>
          <w:p w14:paraId="7A15D9EB">
            <w:pPr>
              <w:spacing w:line="320" w:lineRule="exact"/>
              <w:jc w:val="left"/>
              <w:rPr>
                <w:rFonts w:eastAsia="仿宋"/>
                <w:color w:val="auto"/>
                <w:kern w:val="2"/>
                <w:sz w:val="22"/>
                <w:szCs w:val="21"/>
                <w:highlight w:val="none"/>
              </w:rPr>
            </w:pPr>
            <w:r>
              <w:rPr>
                <w:rFonts w:eastAsia="仿宋"/>
                <w:color w:val="auto"/>
                <w:kern w:val="2"/>
                <w:sz w:val="22"/>
                <w:szCs w:val="21"/>
                <w:highlight w:val="none"/>
              </w:rPr>
              <w:t>（2）投标报价不存在缺项、漏项。</w:t>
            </w:r>
          </w:p>
        </w:tc>
      </w:tr>
      <w:tr w14:paraId="777F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5" w:type="dxa"/>
            <w:shd w:val="clear" w:color="auto" w:fill="auto"/>
            <w:vAlign w:val="center"/>
          </w:tcPr>
          <w:p w14:paraId="602F6907">
            <w:pPr>
              <w:spacing w:line="400" w:lineRule="exact"/>
              <w:jc w:val="center"/>
              <w:rPr>
                <w:rFonts w:eastAsia="仿宋"/>
                <w:color w:val="auto"/>
                <w:kern w:val="2"/>
                <w:sz w:val="22"/>
                <w:szCs w:val="21"/>
                <w:highlight w:val="none"/>
              </w:rPr>
            </w:pPr>
            <w:r>
              <w:rPr>
                <w:rFonts w:eastAsia="仿宋"/>
                <w:color w:val="auto"/>
                <w:kern w:val="2"/>
                <w:sz w:val="22"/>
                <w:szCs w:val="21"/>
                <w:highlight w:val="none"/>
              </w:rPr>
              <w:t>2</w:t>
            </w:r>
          </w:p>
        </w:tc>
        <w:tc>
          <w:tcPr>
            <w:tcW w:w="3230" w:type="dxa"/>
            <w:shd w:val="clear" w:color="auto" w:fill="auto"/>
            <w:vAlign w:val="center"/>
          </w:tcPr>
          <w:p w14:paraId="775DAFC1">
            <w:pPr>
              <w:tabs>
                <w:tab w:val="left" w:pos="616"/>
              </w:tabs>
              <w:spacing w:line="320" w:lineRule="exact"/>
              <w:jc w:val="left"/>
              <w:rPr>
                <w:rFonts w:eastAsia="仿宋"/>
                <w:color w:val="auto"/>
                <w:kern w:val="2"/>
                <w:sz w:val="22"/>
                <w:szCs w:val="21"/>
                <w:highlight w:val="none"/>
                <w:lang w:val="zh-CN"/>
              </w:rPr>
            </w:pPr>
            <w:r>
              <w:rPr>
                <w:rFonts w:eastAsia="仿宋"/>
                <w:color w:val="auto"/>
                <w:kern w:val="2"/>
                <w:sz w:val="22"/>
                <w:szCs w:val="21"/>
                <w:highlight w:val="none"/>
                <w:lang w:val="zh-CN"/>
              </w:rPr>
              <w:t>投标文件编制</w:t>
            </w:r>
          </w:p>
        </w:tc>
        <w:tc>
          <w:tcPr>
            <w:tcW w:w="3522" w:type="dxa"/>
            <w:shd w:val="clear" w:color="auto" w:fill="auto"/>
            <w:vAlign w:val="center"/>
          </w:tcPr>
          <w:p w14:paraId="185936DC">
            <w:pPr>
              <w:spacing w:line="320" w:lineRule="exact"/>
              <w:jc w:val="left"/>
              <w:rPr>
                <w:rFonts w:eastAsia="仿宋"/>
                <w:color w:val="auto"/>
                <w:kern w:val="2"/>
                <w:sz w:val="22"/>
                <w:szCs w:val="21"/>
                <w:highlight w:val="none"/>
              </w:rPr>
            </w:pPr>
            <w:r>
              <w:rPr>
                <w:rFonts w:eastAsia="仿宋"/>
                <w:color w:val="auto"/>
                <w:kern w:val="2"/>
                <w:sz w:val="22"/>
                <w:szCs w:val="21"/>
                <w:highlight w:val="none"/>
              </w:rPr>
              <w:t>（1）按照采购文件要求提供《投标函》； （2）不存在两个或两个以上投标方案； （3）按采购文件要求盖章或签字（签章）。</w:t>
            </w:r>
          </w:p>
        </w:tc>
      </w:tr>
      <w:tr w14:paraId="5CD0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5" w:type="dxa"/>
            <w:shd w:val="clear" w:color="auto" w:fill="auto"/>
            <w:vAlign w:val="center"/>
          </w:tcPr>
          <w:p w14:paraId="2EC0A076">
            <w:pPr>
              <w:spacing w:line="400" w:lineRule="exact"/>
              <w:jc w:val="center"/>
              <w:rPr>
                <w:rFonts w:eastAsia="仿宋"/>
                <w:color w:val="auto"/>
                <w:kern w:val="2"/>
                <w:sz w:val="22"/>
                <w:szCs w:val="21"/>
                <w:highlight w:val="none"/>
              </w:rPr>
            </w:pPr>
            <w:r>
              <w:rPr>
                <w:rFonts w:hint="eastAsia" w:eastAsia="仿宋"/>
                <w:color w:val="auto"/>
                <w:kern w:val="2"/>
                <w:sz w:val="22"/>
                <w:szCs w:val="21"/>
                <w:highlight w:val="none"/>
              </w:rPr>
              <w:t>3</w:t>
            </w:r>
          </w:p>
        </w:tc>
        <w:tc>
          <w:tcPr>
            <w:tcW w:w="3230" w:type="dxa"/>
            <w:shd w:val="clear" w:color="auto" w:fill="auto"/>
            <w:vAlign w:val="center"/>
          </w:tcPr>
          <w:p w14:paraId="0BB27FE2">
            <w:pPr>
              <w:tabs>
                <w:tab w:val="left" w:pos="616"/>
              </w:tabs>
              <w:spacing w:line="320" w:lineRule="exact"/>
              <w:jc w:val="left"/>
              <w:rPr>
                <w:rFonts w:eastAsia="仿宋"/>
                <w:color w:val="auto"/>
                <w:kern w:val="2"/>
                <w:sz w:val="22"/>
                <w:szCs w:val="21"/>
                <w:highlight w:val="none"/>
                <w:lang w:val="zh-CN"/>
              </w:rPr>
            </w:pPr>
            <w:r>
              <w:rPr>
                <w:rFonts w:eastAsia="仿宋"/>
                <w:color w:val="auto"/>
                <w:kern w:val="2"/>
                <w:sz w:val="22"/>
                <w:szCs w:val="21"/>
                <w:highlight w:val="none"/>
                <w:lang w:val="zh-CN"/>
              </w:rPr>
              <w:t>实质性要求</w:t>
            </w:r>
          </w:p>
        </w:tc>
        <w:tc>
          <w:tcPr>
            <w:tcW w:w="3522" w:type="dxa"/>
            <w:shd w:val="clear" w:color="auto" w:fill="auto"/>
            <w:vAlign w:val="center"/>
          </w:tcPr>
          <w:p w14:paraId="3E7B7EE2">
            <w:pPr>
              <w:spacing w:line="320" w:lineRule="exact"/>
              <w:jc w:val="left"/>
              <w:rPr>
                <w:rFonts w:eastAsia="仿宋"/>
                <w:color w:val="auto"/>
                <w:kern w:val="2"/>
                <w:sz w:val="22"/>
                <w:szCs w:val="21"/>
                <w:highlight w:val="none"/>
              </w:rPr>
            </w:pPr>
            <w:r>
              <w:rPr>
                <w:rFonts w:eastAsia="仿宋"/>
                <w:color w:val="auto"/>
                <w:kern w:val="2"/>
                <w:sz w:val="22"/>
                <w:szCs w:val="21"/>
                <w:highlight w:val="none"/>
              </w:rPr>
              <w:t>（1）满足招标文件第三章“</w:t>
            </w:r>
            <w:r>
              <w:rPr>
                <w:rFonts w:hint="eastAsia" w:eastAsia="仿宋"/>
                <w:color w:val="auto"/>
                <w:kern w:val="2"/>
                <w:sz w:val="22"/>
                <w:szCs w:val="21"/>
                <w:highlight w:val="none"/>
              </w:rPr>
              <w:t>项目</w:t>
            </w:r>
            <w:r>
              <w:rPr>
                <w:rFonts w:eastAsia="仿宋"/>
                <w:color w:val="auto"/>
                <w:kern w:val="2"/>
                <w:sz w:val="22"/>
                <w:szCs w:val="21"/>
                <w:highlight w:val="none"/>
              </w:rPr>
              <w:t>采购需求”中要求的实质性条款</w:t>
            </w:r>
            <w:r>
              <w:rPr>
                <w:rFonts w:hint="eastAsia" w:eastAsia="仿宋"/>
                <w:color w:val="auto"/>
                <w:kern w:val="2"/>
                <w:sz w:val="22"/>
                <w:szCs w:val="21"/>
                <w:highlight w:val="none"/>
                <w:lang w:eastAsia="zh-CN"/>
              </w:rPr>
              <w:t>（</w:t>
            </w:r>
            <w:r>
              <w:rPr>
                <w:rFonts w:hint="eastAsia" w:eastAsia="仿宋"/>
                <w:color w:val="auto"/>
                <w:kern w:val="2"/>
                <w:sz w:val="22"/>
                <w:szCs w:val="21"/>
                <w:highlight w:val="none"/>
                <w:lang w:val="en-US" w:eastAsia="zh-CN"/>
              </w:rPr>
              <w:t>标注“★”</w:t>
            </w:r>
            <w:r>
              <w:rPr>
                <w:rFonts w:hint="eastAsia" w:eastAsia="仿宋"/>
                <w:color w:val="auto"/>
                <w:kern w:val="2"/>
                <w:sz w:val="22"/>
                <w:szCs w:val="21"/>
                <w:highlight w:val="none"/>
                <w:lang w:eastAsia="zh-CN"/>
              </w:rPr>
              <w:t>）</w:t>
            </w:r>
            <w:r>
              <w:rPr>
                <w:rFonts w:eastAsia="仿宋"/>
                <w:color w:val="auto"/>
                <w:kern w:val="2"/>
                <w:sz w:val="22"/>
                <w:szCs w:val="21"/>
                <w:highlight w:val="none"/>
              </w:rPr>
              <w:t>；</w:t>
            </w:r>
          </w:p>
          <w:p w14:paraId="14154DBE">
            <w:pPr>
              <w:spacing w:line="320" w:lineRule="exact"/>
              <w:jc w:val="left"/>
              <w:rPr>
                <w:rFonts w:eastAsia="仿宋"/>
                <w:color w:val="auto"/>
                <w:kern w:val="2"/>
                <w:sz w:val="22"/>
                <w:szCs w:val="21"/>
                <w:highlight w:val="none"/>
              </w:rPr>
            </w:pPr>
            <w:r>
              <w:rPr>
                <w:rFonts w:eastAsia="仿宋"/>
                <w:color w:val="auto"/>
                <w:kern w:val="2"/>
                <w:sz w:val="22"/>
                <w:szCs w:val="21"/>
                <w:highlight w:val="none"/>
              </w:rPr>
              <w:t>（2）投标有效期满足招标文件要求；</w:t>
            </w:r>
          </w:p>
          <w:p w14:paraId="1D35DE44">
            <w:pPr>
              <w:spacing w:line="320" w:lineRule="exact"/>
              <w:jc w:val="left"/>
              <w:rPr>
                <w:rFonts w:eastAsia="仿宋"/>
                <w:color w:val="auto"/>
                <w:kern w:val="2"/>
                <w:sz w:val="22"/>
                <w:szCs w:val="21"/>
                <w:highlight w:val="none"/>
              </w:rPr>
            </w:pPr>
            <w:r>
              <w:rPr>
                <w:rFonts w:eastAsia="仿宋"/>
                <w:color w:val="auto"/>
                <w:kern w:val="2"/>
                <w:sz w:val="22"/>
                <w:szCs w:val="21"/>
                <w:highlight w:val="none"/>
              </w:rPr>
              <w:t>（3）没有采购人不能接受的附加条件。</w:t>
            </w:r>
          </w:p>
        </w:tc>
      </w:tr>
      <w:tr w14:paraId="38E09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5" w:type="dxa"/>
            <w:shd w:val="clear" w:color="auto" w:fill="auto"/>
            <w:vAlign w:val="center"/>
          </w:tcPr>
          <w:p w14:paraId="7830CD01">
            <w:pPr>
              <w:spacing w:line="400" w:lineRule="exact"/>
              <w:jc w:val="center"/>
              <w:rPr>
                <w:rFonts w:eastAsia="仿宋"/>
                <w:color w:val="auto"/>
                <w:kern w:val="2"/>
                <w:sz w:val="22"/>
                <w:szCs w:val="21"/>
                <w:highlight w:val="none"/>
              </w:rPr>
            </w:pPr>
            <w:r>
              <w:rPr>
                <w:rFonts w:hint="eastAsia" w:eastAsia="仿宋"/>
                <w:color w:val="auto"/>
                <w:kern w:val="2"/>
                <w:sz w:val="22"/>
                <w:szCs w:val="21"/>
                <w:highlight w:val="none"/>
              </w:rPr>
              <w:t>4</w:t>
            </w:r>
          </w:p>
        </w:tc>
        <w:tc>
          <w:tcPr>
            <w:tcW w:w="3230" w:type="dxa"/>
            <w:shd w:val="clear" w:color="auto" w:fill="auto"/>
            <w:vAlign w:val="center"/>
          </w:tcPr>
          <w:p w14:paraId="64EB110C">
            <w:pPr>
              <w:tabs>
                <w:tab w:val="left" w:pos="616"/>
              </w:tabs>
              <w:spacing w:line="320" w:lineRule="exact"/>
              <w:jc w:val="left"/>
              <w:rPr>
                <w:rFonts w:eastAsia="仿宋"/>
                <w:color w:val="auto"/>
                <w:kern w:val="2"/>
                <w:sz w:val="22"/>
                <w:szCs w:val="21"/>
                <w:highlight w:val="none"/>
                <w:lang w:val="zh-CN"/>
              </w:rPr>
            </w:pPr>
            <w:r>
              <w:rPr>
                <w:rFonts w:eastAsia="仿宋"/>
                <w:color w:val="auto"/>
                <w:kern w:val="2"/>
                <w:sz w:val="22"/>
                <w:szCs w:val="21"/>
                <w:highlight w:val="none"/>
                <w:lang w:val="zh-CN"/>
              </w:rPr>
              <w:t>围标串标情形</w:t>
            </w:r>
          </w:p>
        </w:tc>
        <w:tc>
          <w:tcPr>
            <w:tcW w:w="3522" w:type="dxa"/>
            <w:shd w:val="clear" w:color="auto" w:fill="auto"/>
            <w:vAlign w:val="center"/>
          </w:tcPr>
          <w:p w14:paraId="0D0A64CB">
            <w:pPr>
              <w:spacing w:line="320" w:lineRule="exact"/>
              <w:jc w:val="left"/>
              <w:rPr>
                <w:rFonts w:eastAsia="仿宋"/>
                <w:color w:val="auto"/>
                <w:kern w:val="2"/>
                <w:sz w:val="22"/>
                <w:szCs w:val="21"/>
                <w:highlight w:val="none"/>
              </w:rPr>
            </w:pPr>
            <w:r>
              <w:rPr>
                <w:rFonts w:eastAsia="仿宋"/>
                <w:color w:val="auto"/>
                <w:kern w:val="2"/>
                <w:sz w:val="22"/>
                <w:szCs w:val="21"/>
                <w:highlight w:val="none"/>
              </w:rPr>
              <w:t>投标人不存在下列任一情形：</w:t>
            </w:r>
          </w:p>
          <w:p w14:paraId="1D2F1519">
            <w:pPr>
              <w:spacing w:line="320" w:lineRule="exact"/>
              <w:jc w:val="left"/>
              <w:rPr>
                <w:rFonts w:eastAsia="仿宋"/>
                <w:color w:val="auto"/>
                <w:kern w:val="2"/>
                <w:sz w:val="22"/>
                <w:szCs w:val="21"/>
                <w:highlight w:val="none"/>
              </w:rPr>
            </w:pPr>
            <w:r>
              <w:rPr>
                <w:rFonts w:eastAsia="仿宋"/>
                <w:color w:val="auto"/>
                <w:kern w:val="2"/>
                <w:sz w:val="22"/>
                <w:szCs w:val="21"/>
                <w:highlight w:val="none"/>
              </w:rPr>
              <w:t>（1）不同投标人的投标文件由同一单位或者个人编制；</w:t>
            </w:r>
          </w:p>
          <w:p w14:paraId="333702DA">
            <w:pPr>
              <w:spacing w:line="320" w:lineRule="exact"/>
              <w:jc w:val="left"/>
              <w:rPr>
                <w:rFonts w:eastAsia="仿宋"/>
                <w:color w:val="auto"/>
                <w:kern w:val="2"/>
                <w:sz w:val="22"/>
                <w:szCs w:val="21"/>
                <w:highlight w:val="none"/>
              </w:rPr>
            </w:pPr>
            <w:r>
              <w:rPr>
                <w:rFonts w:eastAsia="仿宋"/>
                <w:color w:val="auto"/>
                <w:kern w:val="2"/>
                <w:sz w:val="22"/>
                <w:szCs w:val="21"/>
                <w:highlight w:val="none"/>
              </w:rPr>
              <w:t>（2）不同投标人委托同一单位或者个人办理投标事宜；</w:t>
            </w:r>
          </w:p>
          <w:p w14:paraId="659102FF">
            <w:pPr>
              <w:spacing w:line="320" w:lineRule="exact"/>
              <w:jc w:val="left"/>
              <w:rPr>
                <w:rFonts w:eastAsia="仿宋"/>
                <w:color w:val="auto"/>
                <w:kern w:val="2"/>
                <w:sz w:val="22"/>
                <w:szCs w:val="21"/>
                <w:highlight w:val="none"/>
              </w:rPr>
            </w:pPr>
            <w:r>
              <w:rPr>
                <w:rFonts w:eastAsia="仿宋"/>
                <w:color w:val="auto"/>
                <w:kern w:val="2"/>
                <w:sz w:val="22"/>
                <w:szCs w:val="21"/>
                <w:highlight w:val="none"/>
              </w:rPr>
              <w:t>（3）不同投标人的投标文件载明的项目管理成员或者联系人员为同一人；</w:t>
            </w:r>
          </w:p>
          <w:p w14:paraId="21A72668">
            <w:pPr>
              <w:spacing w:line="320" w:lineRule="exact"/>
              <w:jc w:val="left"/>
              <w:rPr>
                <w:rFonts w:eastAsia="仿宋"/>
                <w:color w:val="auto"/>
                <w:kern w:val="2"/>
                <w:sz w:val="22"/>
                <w:szCs w:val="21"/>
                <w:highlight w:val="none"/>
              </w:rPr>
            </w:pPr>
            <w:r>
              <w:rPr>
                <w:rFonts w:eastAsia="仿宋"/>
                <w:color w:val="auto"/>
                <w:kern w:val="2"/>
                <w:sz w:val="22"/>
                <w:szCs w:val="21"/>
                <w:highlight w:val="none"/>
              </w:rPr>
              <w:t>（4）不同投标人的投标文件异常一致或者投标报价呈规律性差异；</w:t>
            </w:r>
          </w:p>
          <w:p w14:paraId="4B08DCEA">
            <w:pPr>
              <w:spacing w:line="320" w:lineRule="exact"/>
              <w:jc w:val="left"/>
              <w:rPr>
                <w:rFonts w:eastAsia="仿宋"/>
                <w:color w:val="auto"/>
                <w:kern w:val="2"/>
                <w:sz w:val="22"/>
                <w:szCs w:val="21"/>
                <w:highlight w:val="none"/>
              </w:rPr>
            </w:pPr>
            <w:r>
              <w:rPr>
                <w:rFonts w:eastAsia="仿宋"/>
                <w:color w:val="auto"/>
                <w:kern w:val="2"/>
                <w:sz w:val="22"/>
                <w:szCs w:val="21"/>
                <w:highlight w:val="none"/>
              </w:rPr>
              <w:t>（5）不同投标人的投标文件相互混装；</w:t>
            </w:r>
          </w:p>
          <w:p w14:paraId="5E60CE35">
            <w:pPr>
              <w:spacing w:line="320" w:lineRule="exact"/>
              <w:jc w:val="left"/>
              <w:rPr>
                <w:rFonts w:eastAsia="仿宋"/>
                <w:color w:val="auto"/>
                <w:kern w:val="2"/>
                <w:sz w:val="22"/>
                <w:szCs w:val="21"/>
                <w:highlight w:val="none"/>
              </w:rPr>
            </w:pPr>
            <w:r>
              <w:rPr>
                <w:rFonts w:eastAsia="仿宋"/>
                <w:color w:val="auto"/>
                <w:kern w:val="2"/>
                <w:sz w:val="22"/>
                <w:szCs w:val="21"/>
                <w:highlight w:val="none"/>
              </w:rPr>
              <w:t>（6）不同投标人使用同一电脑（机器特征值一致：如MAC地址等）或使用同一电子密钥，编制或上传电子投标文件。</w:t>
            </w:r>
          </w:p>
        </w:tc>
      </w:tr>
      <w:tr w14:paraId="5AF7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5" w:type="dxa"/>
            <w:shd w:val="clear" w:color="auto" w:fill="auto"/>
            <w:vAlign w:val="center"/>
          </w:tcPr>
          <w:p w14:paraId="4FF23A61">
            <w:pPr>
              <w:spacing w:line="400" w:lineRule="exact"/>
              <w:jc w:val="center"/>
              <w:rPr>
                <w:rFonts w:eastAsia="仿宋"/>
                <w:color w:val="auto"/>
                <w:kern w:val="2"/>
                <w:sz w:val="22"/>
                <w:szCs w:val="21"/>
                <w:highlight w:val="none"/>
              </w:rPr>
            </w:pPr>
            <w:r>
              <w:rPr>
                <w:rFonts w:hint="eastAsia" w:eastAsia="仿宋"/>
                <w:color w:val="auto"/>
                <w:kern w:val="2"/>
                <w:sz w:val="22"/>
                <w:szCs w:val="21"/>
                <w:highlight w:val="none"/>
              </w:rPr>
              <w:t>5</w:t>
            </w:r>
          </w:p>
        </w:tc>
        <w:tc>
          <w:tcPr>
            <w:tcW w:w="3230" w:type="dxa"/>
            <w:shd w:val="clear" w:color="auto" w:fill="auto"/>
            <w:vAlign w:val="center"/>
          </w:tcPr>
          <w:p w14:paraId="0FEF325F">
            <w:pPr>
              <w:tabs>
                <w:tab w:val="left" w:pos="616"/>
              </w:tabs>
              <w:spacing w:line="320" w:lineRule="exact"/>
              <w:jc w:val="left"/>
              <w:rPr>
                <w:rFonts w:eastAsia="仿宋"/>
                <w:color w:val="auto"/>
                <w:kern w:val="2"/>
                <w:sz w:val="22"/>
                <w:szCs w:val="21"/>
                <w:highlight w:val="none"/>
                <w:lang w:val="zh-CN"/>
              </w:rPr>
            </w:pPr>
            <w:r>
              <w:rPr>
                <w:rFonts w:eastAsia="仿宋"/>
                <w:color w:val="auto"/>
                <w:kern w:val="2"/>
                <w:sz w:val="22"/>
                <w:szCs w:val="21"/>
                <w:highlight w:val="none"/>
                <w:lang w:val="zh-CN"/>
              </w:rPr>
              <w:t>其他无效情形</w:t>
            </w:r>
          </w:p>
        </w:tc>
        <w:tc>
          <w:tcPr>
            <w:tcW w:w="3522" w:type="dxa"/>
            <w:shd w:val="clear" w:color="auto" w:fill="auto"/>
            <w:vAlign w:val="center"/>
          </w:tcPr>
          <w:p w14:paraId="1ED0B632">
            <w:pPr>
              <w:spacing w:line="320" w:lineRule="exact"/>
              <w:jc w:val="left"/>
              <w:rPr>
                <w:rFonts w:eastAsia="仿宋"/>
                <w:color w:val="auto"/>
                <w:kern w:val="2"/>
                <w:sz w:val="22"/>
                <w:szCs w:val="21"/>
                <w:highlight w:val="none"/>
              </w:rPr>
            </w:pPr>
            <w:r>
              <w:rPr>
                <w:rFonts w:eastAsia="仿宋"/>
                <w:color w:val="auto"/>
                <w:kern w:val="2"/>
                <w:sz w:val="22"/>
                <w:szCs w:val="21"/>
                <w:highlight w:val="none"/>
              </w:rPr>
              <w:t>不存在</w:t>
            </w:r>
            <w:r>
              <w:rPr>
                <w:rFonts w:hint="eastAsia" w:eastAsia="仿宋"/>
                <w:color w:val="auto"/>
                <w:kern w:val="2"/>
                <w:sz w:val="22"/>
                <w:szCs w:val="21"/>
                <w:highlight w:val="none"/>
              </w:rPr>
              <w:t>法律法规</w:t>
            </w:r>
            <w:r>
              <w:rPr>
                <w:rFonts w:eastAsia="仿宋"/>
                <w:color w:val="auto"/>
                <w:kern w:val="2"/>
                <w:sz w:val="22"/>
                <w:szCs w:val="21"/>
                <w:highlight w:val="none"/>
              </w:rPr>
              <w:t>和招标文件规定的其他无效投标情形。</w:t>
            </w:r>
          </w:p>
        </w:tc>
      </w:tr>
    </w:tbl>
    <w:p w14:paraId="6D494DD9">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（二）澄清有关问题</w:t>
      </w:r>
      <w:bookmarkEnd w:id="598"/>
      <w:bookmarkEnd w:id="599"/>
      <w:bookmarkEnd w:id="600"/>
    </w:p>
    <w:p w14:paraId="7B79565E">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评标委员会对投标文件中含义不明确、同类问题表述不一致或者有明显文字和计算错误的内容，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7050F68D">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84FEA24">
      <w:pPr>
        <w:wordWrap w:val="0"/>
        <w:spacing w:line="360" w:lineRule="auto"/>
        <w:ind w:firstLine="480" w:firstLineChars="200"/>
        <w:rPr>
          <w:rFonts w:ascii="宋体" w:hAnsi="宋体" w:cs="仿宋_GB2312"/>
          <w:color w:val="auto"/>
          <w:kern w:val="2"/>
          <w:sz w:val="24"/>
          <w:szCs w:val="24"/>
          <w:highlight w:val="none"/>
        </w:rPr>
      </w:pPr>
      <w:bookmarkStart w:id="601" w:name="_Toc493702306"/>
      <w:bookmarkStart w:id="602" w:name="_Toc492403837"/>
      <w:bookmarkStart w:id="603" w:name="_Toc27945261"/>
      <w:r>
        <w:rPr>
          <w:rFonts w:hint="eastAsia" w:ascii="宋体" w:hAnsi="宋体" w:cs="仿宋_GB2312"/>
          <w:color w:val="auto"/>
          <w:kern w:val="2"/>
          <w:sz w:val="24"/>
          <w:szCs w:val="24"/>
          <w:highlight w:val="none"/>
        </w:rPr>
        <w:t>（三）投标报价修正（如有）</w:t>
      </w:r>
      <w:bookmarkEnd w:id="601"/>
      <w:bookmarkEnd w:id="602"/>
      <w:bookmarkEnd w:id="603"/>
    </w:p>
    <w:p w14:paraId="4997CE2E">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投标文件报价出现前后不一致的，除招标文件另有规定外，按照下列规定修正：</w:t>
      </w:r>
    </w:p>
    <w:p w14:paraId="03D56283">
      <w:pPr>
        <w:wordWrap w:val="0"/>
        <w:spacing w:line="360" w:lineRule="auto"/>
        <w:ind w:firstLine="480" w:firstLineChars="200"/>
        <w:rPr>
          <w:rFonts w:ascii="宋体" w:hAnsi="宋体" w:cs="仿宋_GB2312"/>
          <w:color w:val="auto"/>
          <w:kern w:val="2"/>
          <w:sz w:val="24"/>
          <w:szCs w:val="24"/>
          <w:highlight w:val="none"/>
        </w:rPr>
      </w:pPr>
      <w:bookmarkStart w:id="604" w:name="_Hlk46779037"/>
      <w:r>
        <w:rPr>
          <w:rFonts w:hint="eastAsia" w:ascii="宋体" w:hAnsi="宋体" w:cs="仿宋_GB2312"/>
          <w:color w:val="auto"/>
          <w:kern w:val="2"/>
          <w:sz w:val="24"/>
          <w:szCs w:val="24"/>
          <w:highlight w:val="none"/>
        </w:rPr>
        <w:t>1.</w:t>
      </w:r>
      <w:r>
        <w:rPr>
          <w:rFonts w:ascii="宋体" w:hAnsi="宋体" w:cs="仿宋_GB2312"/>
          <w:color w:val="auto"/>
          <w:kern w:val="2"/>
          <w:sz w:val="24"/>
          <w:szCs w:val="24"/>
          <w:highlight w:val="none"/>
        </w:rPr>
        <w:t xml:space="preserve"> </w:t>
      </w:r>
      <w:r>
        <w:rPr>
          <w:rFonts w:hint="eastAsia" w:ascii="宋体" w:hAnsi="宋体" w:cs="仿宋_GB2312"/>
          <w:color w:val="auto"/>
          <w:kern w:val="2"/>
          <w:sz w:val="24"/>
          <w:szCs w:val="24"/>
          <w:highlight w:val="none"/>
        </w:rPr>
        <w:t>投标文件中开标一览表（报价表）内容与投标文件中相应内容不一致的，以开标一览表（报价表）为准；</w:t>
      </w:r>
    </w:p>
    <w:p w14:paraId="10CEBD2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2.</w:t>
      </w:r>
      <w:r>
        <w:rPr>
          <w:rFonts w:ascii="宋体" w:hAnsi="宋体" w:cs="仿宋_GB2312"/>
          <w:color w:val="auto"/>
          <w:kern w:val="2"/>
          <w:sz w:val="24"/>
          <w:szCs w:val="24"/>
          <w:highlight w:val="none"/>
        </w:rPr>
        <w:t xml:space="preserve"> </w:t>
      </w:r>
      <w:r>
        <w:rPr>
          <w:rFonts w:hint="eastAsia" w:ascii="宋体" w:hAnsi="宋体" w:cs="仿宋_GB2312"/>
          <w:color w:val="auto"/>
          <w:kern w:val="2"/>
          <w:sz w:val="24"/>
          <w:szCs w:val="24"/>
          <w:highlight w:val="none"/>
        </w:rPr>
        <w:t>大写金额和小写金额不一致的，以大写金额为准；</w:t>
      </w:r>
    </w:p>
    <w:p w14:paraId="5F1FBD1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r>
        <w:rPr>
          <w:rFonts w:ascii="宋体" w:hAnsi="宋体" w:cs="仿宋_GB2312"/>
          <w:color w:val="auto"/>
          <w:kern w:val="2"/>
          <w:sz w:val="24"/>
          <w:szCs w:val="24"/>
          <w:highlight w:val="none"/>
        </w:rPr>
        <w:t xml:space="preserve"> </w:t>
      </w:r>
      <w:r>
        <w:rPr>
          <w:rFonts w:hint="eastAsia" w:ascii="宋体" w:hAnsi="宋体" w:cs="仿宋_GB2312"/>
          <w:color w:val="auto"/>
          <w:kern w:val="2"/>
          <w:sz w:val="24"/>
          <w:szCs w:val="24"/>
          <w:highlight w:val="none"/>
        </w:rPr>
        <w:t>单价金额小数点或者百分比有明显错位的，以开标一览表的总价为准，并修改单价；</w:t>
      </w:r>
    </w:p>
    <w:p w14:paraId="79F3BB64">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4.</w:t>
      </w:r>
      <w:r>
        <w:rPr>
          <w:rFonts w:ascii="宋体" w:hAnsi="宋体" w:cs="仿宋_GB2312"/>
          <w:color w:val="auto"/>
          <w:kern w:val="2"/>
          <w:sz w:val="24"/>
          <w:szCs w:val="24"/>
          <w:highlight w:val="none"/>
        </w:rPr>
        <w:t xml:space="preserve"> </w:t>
      </w:r>
      <w:r>
        <w:rPr>
          <w:rFonts w:hint="eastAsia" w:ascii="宋体" w:hAnsi="宋体" w:cs="仿宋_GB2312"/>
          <w:color w:val="auto"/>
          <w:kern w:val="2"/>
          <w:sz w:val="24"/>
          <w:szCs w:val="24"/>
          <w:highlight w:val="none"/>
        </w:rPr>
        <w:t>总价金额与按单价汇总金额不一致的，以单价金额计算结果为准。</w:t>
      </w:r>
    </w:p>
    <w:p w14:paraId="0D38814A">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同时出现两种以上不一致的，按照前款规定的顺序修正。修正后的报价按照《政府采购货物和服务招标投标管理办法》（财政部令第87号）第五十一条第二款的规定经投标人确认后产生约束力，投标人不确认的，其投标无效。</w:t>
      </w:r>
    </w:p>
    <w:bookmarkEnd w:id="604"/>
    <w:p w14:paraId="49047143">
      <w:pPr>
        <w:wordWrap w:val="0"/>
        <w:spacing w:line="360" w:lineRule="auto"/>
        <w:ind w:firstLine="480" w:firstLineChars="200"/>
        <w:rPr>
          <w:rFonts w:ascii="宋体" w:hAnsi="宋体" w:cs="仿宋_GB2312"/>
          <w:color w:val="auto"/>
          <w:kern w:val="2"/>
          <w:sz w:val="24"/>
          <w:szCs w:val="24"/>
          <w:highlight w:val="none"/>
        </w:rPr>
      </w:pPr>
      <w:bookmarkStart w:id="605" w:name="_Toc27945262"/>
      <w:bookmarkStart w:id="606" w:name="_Toc492403838"/>
      <w:bookmarkStart w:id="607" w:name="_Toc493702307"/>
      <w:r>
        <w:rPr>
          <w:rFonts w:hint="eastAsia" w:ascii="宋体" w:hAnsi="宋体" w:cs="仿宋_GB2312"/>
          <w:color w:val="auto"/>
          <w:kern w:val="2"/>
          <w:sz w:val="24"/>
          <w:szCs w:val="24"/>
          <w:highlight w:val="none"/>
        </w:rPr>
        <w:t>（四）比较与评价</w:t>
      </w:r>
      <w:bookmarkEnd w:id="605"/>
      <w:bookmarkEnd w:id="606"/>
      <w:bookmarkEnd w:id="607"/>
    </w:p>
    <w:p w14:paraId="2064B24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评标委员会按招标文件中规定的评标方法和标准，对资格性检查和符合性检查合格的投标文件进行商务和技术评估，综合比较与评价。具体评审因素详见《评分标准》</w:t>
      </w:r>
    </w:p>
    <w:p w14:paraId="77D2578A">
      <w:pPr>
        <w:wordWrap w:val="0"/>
        <w:spacing w:line="360" w:lineRule="auto"/>
        <w:ind w:firstLine="480" w:firstLineChars="200"/>
        <w:rPr>
          <w:rFonts w:ascii="宋体" w:hAnsi="宋体" w:cs="仿宋_GB2312"/>
          <w:color w:val="auto"/>
          <w:kern w:val="2"/>
          <w:sz w:val="24"/>
          <w:szCs w:val="24"/>
          <w:highlight w:val="none"/>
        </w:rPr>
      </w:pPr>
      <w:bookmarkStart w:id="608" w:name="_Toc27945263"/>
      <w:bookmarkStart w:id="609" w:name="_Toc492403839"/>
      <w:bookmarkStart w:id="610" w:name="_Toc493702308"/>
      <w:r>
        <w:rPr>
          <w:rFonts w:hint="eastAsia" w:ascii="宋体" w:hAnsi="宋体" w:cs="仿宋_GB2312"/>
          <w:color w:val="auto"/>
          <w:kern w:val="2"/>
          <w:sz w:val="24"/>
          <w:szCs w:val="24"/>
          <w:highlight w:val="none"/>
        </w:rPr>
        <w:t>（五）推荐中标候选人名单</w:t>
      </w:r>
      <w:bookmarkEnd w:id="608"/>
      <w:bookmarkEnd w:id="609"/>
      <w:bookmarkEnd w:id="610"/>
    </w:p>
    <w:p w14:paraId="0D537C07">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中标候选人数量详见《投标人须知前附表》。评标委员会按评审后得分由高到低顺序排列。得分相同的，按投标报价由低到高顺序排列；得分且投标报价相同的，按技术指标优劣顺序排列。</w:t>
      </w:r>
    </w:p>
    <w:p w14:paraId="0461CF0C">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(六)编写评标报告</w:t>
      </w:r>
    </w:p>
    <w:p w14:paraId="2CBB9BF6">
      <w:pPr>
        <w:wordWrap w:val="0"/>
        <w:spacing w:line="360" w:lineRule="auto"/>
        <w:ind w:firstLine="480" w:firstLineChars="200"/>
        <w:rPr>
          <w:rFonts w:ascii="宋体" w:hAnsi="宋体" w:cs="仿宋_GB2312"/>
          <w:color w:val="auto"/>
          <w:kern w:val="2"/>
          <w:sz w:val="24"/>
          <w:szCs w:val="24"/>
          <w:highlight w:val="none"/>
        </w:rPr>
      </w:pPr>
      <w:r>
        <w:rPr>
          <w:rFonts w:hint="eastAsia" w:ascii="宋体" w:hAnsi="宋体" w:cs="仿宋_GB2312"/>
          <w:color w:val="auto"/>
          <w:kern w:val="2"/>
          <w:sz w:val="24"/>
          <w:szCs w:val="24"/>
          <w:highlight w:val="none"/>
        </w:rPr>
        <w:t>评标报告是评标委员会根据全体评标成员签字的原始评标记录和评标结果编写的报告。</w:t>
      </w:r>
    </w:p>
    <w:p w14:paraId="04F4C7F3">
      <w:pPr>
        <w:keepNext/>
        <w:keepLines/>
        <w:wordWrap w:val="0"/>
        <w:spacing w:line="360" w:lineRule="auto"/>
        <w:ind w:left="3398" w:hanging="3398" w:hangingChars="1416"/>
        <w:jc w:val="left"/>
        <w:outlineLvl w:val="1"/>
        <w:rPr>
          <w:rFonts w:ascii="宋体" w:hAnsi="宋体" w:cs="仿宋_GB2312"/>
          <w:color w:val="auto"/>
          <w:kern w:val="2"/>
          <w:sz w:val="24"/>
          <w:szCs w:val="24"/>
          <w:highlight w:val="none"/>
        </w:rPr>
        <w:sectPr>
          <w:type w:val="nextColumn"/>
          <w:pgSz w:w="11905" w:h="16840"/>
          <w:pgMar w:top="1440" w:right="1797" w:bottom="1440" w:left="1797" w:header="851" w:footer="850" w:gutter="0"/>
          <w:pgNumType w:fmt="decimal"/>
          <w:cols w:space="720" w:num="1"/>
          <w:docGrid w:linePitch="312" w:charSpace="0"/>
        </w:sectPr>
      </w:pPr>
    </w:p>
    <w:p w14:paraId="227A7BD0">
      <w:pPr>
        <w:pStyle w:val="31"/>
        <w:numPr>
          <w:ilvl w:val="0"/>
          <w:numId w:val="10"/>
        </w:numPr>
        <w:wordWrap w:val="0"/>
        <w:spacing w:before="0" w:after="0" w:line="360" w:lineRule="auto"/>
        <w:ind w:left="616" w:hanging="616"/>
        <w:jc w:val="left"/>
        <w:rPr>
          <w:rFonts w:ascii="宋体" w:hAnsi="宋体" w:eastAsia="宋体"/>
          <w:bCs w:val="0"/>
          <w:color w:val="auto"/>
          <w:sz w:val="24"/>
          <w:szCs w:val="24"/>
          <w:highlight w:val="none"/>
          <w:lang w:val="zh-CN"/>
        </w:rPr>
      </w:pPr>
      <w:bookmarkStart w:id="611" w:name="_Toc18299"/>
      <w:r>
        <w:rPr>
          <w:rFonts w:hint="eastAsia" w:ascii="宋体" w:hAnsi="宋体" w:eastAsia="宋体"/>
          <w:bCs w:val="0"/>
          <w:color w:val="auto"/>
          <w:sz w:val="24"/>
          <w:szCs w:val="24"/>
          <w:highlight w:val="none"/>
          <w:lang w:val="zh-CN"/>
        </w:rPr>
        <w:t>评分标准</w:t>
      </w:r>
      <w:bookmarkEnd w:id="611"/>
    </w:p>
    <w:tbl>
      <w:tblPr>
        <w:tblStyle w:val="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99"/>
        <w:gridCol w:w="945"/>
        <w:gridCol w:w="726"/>
        <w:gridCol w:w="808"/>
        <w:gridCol w:w="669"/>
        <w:gridCol w:w="4772"/>
      </w:tblGrid>
      <w:tr w14:paraId="36AE3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486EBB6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54" w:type="pct"/>
            <w:shd w:val="clear" w:color="auto" w:fill="auto"/>
            <w:noWrap w:val="0"/>
            <w:vAlign w:val="center"/>
          </w:tcPr>
          <w:p w14:paraId="3E8B50B9">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子项名称</w:t>
            </w:r>
          </w:p>
        </w:tc>
        <w:tc>
          <w:tcPr>
            <w:tcW w:w="426" w:type="pct"/>
            <w:shd w:val="clear" w:color="auto" w:fill="auto"/>
            <w:noWrap w:val="0"/>
            <w:vAlign w:val="center"/>
          </w:tcPr>
          <w:p w14:paraId="231FAAF0">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子项类型</w:t>
            </w:r>
          </w:p>
        </w:tc>
        <w:tc>
          <w:tcPr>
            <w:tcW w:w="474" w:type="pct"/>
            <w:shd w:val="clear" w:color="auto" w:fill="auto"/>
            <w:noWrap w:val="0"/>
            <w:vAlign w:val="center"/>
          </w:tcPr>
          <w:p w14:paraId="1D31FC39">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是否是客观分</w:t>
            </w:r>
          </w:p>
        </w:tc>
        <w:tc>
          <w:tcPr>
            <w:tcW w:w="392" w:type="pct"/>
            <w:shd w:val="clear" w:color="auto" w:fill="auto"/>
            <w:noWrap w:val="0"/>
            <w:vAlign w:val="center"/>
          </w:tcPr>
          <w:p w14:paraId="633DC310">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w:t>
            </w:r>
          </w:p>
        </w:tc>
        <w:tc>
          <w:tcPr>
            <w:tcW w:w="2800" w:type="pct"/>
            <w:shd w:val="clear" w:color="auto" w:fill="auto"/>
            <w:noWrap w:val="0"/>
            <w:vAlign w:val="center"/>
          </w:tcPr>
          <w:p w14:paraId="2DDC9239">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r>
      <w:tr w14:paraId="4EF5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49FBE19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54" w:type="pct"/>
            <w:shd w:val="clear" w:color="auto" w:fill="auto"/>
            <w:noWrap w:val="0"/>
            <w:vAlign w:val="center"/>
          </w:tcPr>
          <w:p w14:paraId="7F868AD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报价分</w:t>
            </w:r>
          </w:p>
        </w:tc>
        <w:tc>
          <w:tcPr>
            <w:tcW w:w="426" w:type="pct"/>
            <w:shd w:val="clear" w:color="auto" w:fill="auto"/>
            <w:noWrap w:val="0"/>
            <w:vAlign w:val="center"/>
          </w:tcPr>
          <w:p w14:paraId="3119515E">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w:t>
            </w:r>
          </w:p>
        </w:tc>
        <w:tc>
          <w:tcPr>
            <w:tcW w:w="474" w:type="pct"/>
            <w:shd w:val="clear" w:color="auto" w:fill="auto"/>
            <w:noWrap w:val="0"/>
            <w:vAlign w:val="center"/>
          </w:tcPr>
          <w:p w14:paraId="7730433D">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w:t>
            </w:r>
          </w:p>
        </w:tc>
        <w:tc>
          <w:tcPr>
            <w:tcW w:w="392" w:type="pct"/>
            <w:shd w:val="clear" w:color="auto" w:fill="auto"/>
            <w:noWrap w:val="0"/>
            <w:vAlign w:val="center"/>
          </w:tcPr>
          <w:p w14:paraId="2A1BFEFD">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2800" w:type="pct"/>
            <w:shd w:val="clear" w:color="auto" w:fill="auto"/>
            <w:noWrap w:val="0"/>
            <w:vAlign w:val="center"/>
          </w:tcPr>
          <w:p w14:paraId="178DBA3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标委员会只对资格审查和符合性审查合格的投标文件进行价格评议，报价分采用低价优先法计算，即满足招标文件要求且投标价格最低的投标报价为评标基准价，其报价分为满分（40分）。其他投标人的报价分按照下列公式计算：</w:t>
            </w:r>
          </w:p>
          <w:p w14:paraId="089DC161">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报价分=(评标基准价／投标报价)×40分（保留两位小数）</w:t>
            </w:r>
          </w:p>
        </w:tc>
      </w:tr>
      <w:tr w14:paraId="0433B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0146BE9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554" w:type="pct"/>
            <w:shd w:val="clear" w:color="auto" w:fill="auto"/>
            <w:noWrap w:val="0"/>
            <w:vAlign w:val="center"/>
          </w:tcPr>
          <w:p w14:paraId="72BE656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类似</w:t>
            </w:r>
            <w:r>
              <w:rPr>
                <w:rFonts w:hint="eastAsia" w:ascii="仿宋" w:hAnsi="仿宋" w:eastAsia="仿宋" w:cs="仿宋"/>
                <w:color w:val="auto"/>
                <w:sz w:val="24"/>
                <w:szCs w:val="24"/>
                <w:highlight w:val="none"/>
                <w:lang w:val="zh-CN"/>
              </w:rPr>
              <w:t>业绩</w:t>
            </w:r>
          </w:p>
        </w:tc>
        <w:tc>
          <w:tcPr>
            <w:tcW w:w="426" w:type="pct"/>
            <w:shd w:val="clear" w:color="auto" w:fill="auto"/>
            <w:noWrap w:val="0"/>
            <w:vAlign w:val="center"/>
          </w:tcPr>
          <w:p w14:paraId="538C70FC">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业绩</w:t>
            </w:r>
          </w:p>
        </w:tc>
        <w:tc>
          <w:tcPr>
            <w:tcW w:w="474" w:type="pct"/>
            <w:shd w:val="clear" w:color="auto" w:fill="auto"/>
            <w:noWrap w:val="0"/>
            <w:vAlign w:val="center"/>
          </w:tcPr>
          <w:p w14:paraId="6D02911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是</w:t>
            </w:r>
          </w:p>
        </w:tc>
        <w:tc>
          <w:tcPr>
            <w:tcW w:w="392" w:type="pct"/>
            <w:shd w:val="clear" w:color="auto" w:fill="auto"/>
            <w:noWrap w:val="0"/>
            <w:vAlign w:val="center"/>
          </w:tcPr>
          <w:p w14:paraId="6499018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800" w:type="pct"/>
            <w:shd w:val="clear" w:color="auto" w:fill="auto"/>
            <w:noWrap w:val="0"/>
            <w:vAlign w:val="center"/>
          </w:tcPr>
          <w:p w14:paraId="07480955">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投标人近三年（投标截止时间往前推算36个月，</w:t>
            </w:r>
            <w:r>
              <w:rPr>
                <w:rFonts w:hint="eastAsia" w:ascii="仿宋" w:hAnsi="仿宋" w:eastAsia="仿宋" w:cs="仿宋"/>
                <w:color w:val="auto"/>
                <w:sz w:val="24"/>
                <w:szCs w:val="24"/>
                <w:highlight w:val="none"/>
                <w:lang w:val="zh-CN"/>
              </w:rPr>
              <w:t>以合同签订时间为准）每有一项</w:t>
            </w:r>
            <w:r>
              <w:rPr>
                <w:rFonts w:hint="eastAsia" w:ascii="仿宋" w:hAnsi="仿宋" w:eastAsia="仿宋" w:cs="仿宋"/>
                <w:b/>
                <w:bCs/>
                <w:color w:val="auto"/>
                <w:sz w:val="24"/>
                <w:szCs w:val="24"/>
                <w:highlight w:val="none"/>
                <w:lang w:val="zh-CN"/>
              </w:rPr>
              <w:t>类似业绩</w:t>
            </w:r>
            <w:r>
              <w:rPr>
                <w:rFonts w:hint="eastAsia" w:ascii="仿宋" w:hAnsi="仿宋" w:eastAsia="仿宋" w:cs="仿宋"/>
                <w:color w:val="auto"/>
                <w:sz w:val="24"/>
                <w:szCs w:val="24"/>
                <w:highlight w:val="none"/>
                <w:lang w:val="zh-CN"/>
              </w:rPr>
              <w:t>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分，本项最多得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分。</w:t>
            </w:r>
          </w:p>
          <w:p w14:paraId="670E593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注：需</w:t>
            </w:r>
            <w:r>
              <w:rPr>
                <w:rFonts w:hint="eastAsia" w:ascii="仿宋" w:hAnsi="仿宋" w:eastAsia="仿宋" w:cs="仿宋"/>
                <w:color w:val="auto"/>
                <w:sz w:val="24"/>
                <w:szCs w:val="24"/>
                <w:highlight w:val="none"/>
                <w:lang w:val="zh-CN"/>
              </w:rPr>
              <w:t>提供合同证明材料复印件并加盖</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val="zh-CN"/>
              </w:rPr>
              <w:t>公章（</w:t>
            </w:r>
            <w:r>
              <w:rPr>
                <w:rFonts w:hint="eastAsia" w:ascii="仿宋" w:hAnsi="仿宋" w:eastAsia="仿宋" w:cs="仿宋"/>
                <w:color w:val="auto"/>
                <w:sz w:val="24"/>
                <w:szCs w:val="24"/>
                <w:highlight w:val="none"/>
                <w:lang w:val="en-US" w:eastAsia="zh-CN"/>
              </w:rPr>
              <w:t>合同需体现采购内容页、日期页及双签签署页等关键信息</w:t>
            </w:r>
            <w:r>
              <w:rPr>
                <w:rFonts w:hint="eastAsia" w:ascii="仿宋" w:hAnsi="仿宋" w:eastAsia="仿宋" w:cs="仿宋"/>
                <w:color w:val="auto"/>
                <w:sz w:val="24"/>
                <w:szCs w:val="24"/>
                <w:highlight w:val="none"/>
                <w:lang w:val="zh-CN"/>
              </w:rPr>
              <w:t>）。未按要求提供不得分。</w:t>
            </w:r>
          </w:p>
        </w:tc>
      </w:tr>
      <w:tr w14:paraId="7571F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73916993">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554" w:type="pct"/>
            <w:shd w:val="clear" w:color="auto" w:fill="auto"/>
            <w:noWrap w:val="0"/>
            <w:vAlign w:val="center"/>
          </w:tcPr>
          <w:p w14:paraId="2D942D4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产品技术指标</w:t>
            </w:r>
          </w:p>
        </w:tc>
        <w:tc>
          <w:tcPr>
            <w:tcW w:w="426" w:type="pct"/>
            <w:shd w:val="clear" w:color="auto" w:fill="auto"/>
            <w:noWrap w:val="0"/>
            <w:vAlign w:val="center"/>
          </w:tcPr>
          <w:p w14:paraId="3193609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其他</w:t>
            </w:r>
          </w:p>
        </w:tc>
        <w:tc>
          <w:tcPr>
            <w:tcW w:w="474" w:type="pct"/>
            <w:shd w:val="clear" w:color="auto" w:fill="auto"/>
            <w:noWrap w:val="0"/>
            <w:vAlign w:val="center"/>
          </w:tcPr>
          <w:p w14:paraId="6ED49AA1">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是</w:t>
            </w:r>
          </w:p>
        </w:tc>
        <w:tc>
          <w:tcPr>
            <w:tcW w:w="392" w:type="pct"/>
            <w:shd w:val="clear" w:color="auto" w:fill="auto"/>
            <w:noWrap w:val="0"/>
            <w:vAlign w:val="center"/>
          </w:tcPr>
          <w:p w14:paraId="0384D161">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2800" w:type="pct"/>
            <w:shd w:val="clear" w:color="auto" w:fill="auto"/>
            <w:noWrap w:val="0"/>
            <w:vAlign w:val="center"/>
          </w:tcPr>
          <w:p w14:paraId="22A09FF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jc w:val="left"/>
              <w:textAlignment w:val="auto"/>
              <w:rPr>
                <w:rFonts w:hint="eastAsia" w:ascii="仿宋" w:hAnsi="仿宋" w:eastAsia="仿宋" w:cs="仿宋"/>
                <w:snapToGrid w:val="0"/>
                <w:color w:val="auto"/>
                <w:spacing w:val="9"/>
                <w:sz w:val="24"/>
                <w:szCs w:val="24"/>
                <w:highlight w:val="none"/>
                <w:lang w:val="zh-CN" w:eastAsia="zh-CN"/>
              </w:rPr>
            </w:pPr>
            <w:r>
              <w:rPr>
                <w:rFonts w:hint="eastAsia" w:ascii="仿宋" w:hAnsi="仿宋" w:eastAsia="仿宋" w:cs="仿宋"/>
                <w:snapToGrid w:val="0"/>
                <w:color w:val="auto"/>
                <w:spacing w:val="9"/>
                <w:sz w:val="24"/>
                <w:szCs w:val="24"/>
                <w:highlight w:val="none"/>
                <w:lang w:val="zh-CN"/>
              </w:rPr>
              <w:t>根据</w:t>
            </w:r>
            <w:r>
              <w:rPr>
                <w:rFonts w:hint="eastAsia" w:ascii="仿宋" w:hAnsi="仿宋" w:eastAsia="仿宋" w:cs="仿宋"/>
                <w:snapToGrid w:val="0"/>
                <w:color w:val="auto"/>
                <w:spacing w:val="9"/>
                <w:sz w:val="24"/>
                <w:szCs w:val="24"/>
                <w:highlight w:val="none"/>
                <w:lang w:val="en-US" w:eastAsia="zh-CN"/>
              </w:rPr>
              <w:t>投标人对</w:t>
            </w:r>
            <w:r>
              <w:rPr>
                <w:rFonts w:hint="eastAsia" w:ascii="仿宋" w:hAnsi="仿宋" w:eastAsia="仿宋" w:cs="仿宋"/>
                <w:snapToGrid w:val="0"/>
                <w:color w:val="auto"/>
                <w:spacing w:val="9"/>
                <w:sz w:val="24"/>
                <w:szCs w:val="24"/>
                <w:highlight w:val="none"/>
              </w:rPr>
              <w:t>采购</w:t>
            </w:r>
            <w:r>
              <w:rPr>
                <w:rFonts w:hint="eastAsia" w:ascii="仿宋" w:hAnsi="仿宋" w:eastAsia="仿宋" w:cs="仿宋"/>
                <w:snapToGrid w:val="0"/>
                <w:color w:val="auto"/>
                <w:spacing w:val="9"/>
                <w:sz w:val="24"/>
                <w:szCs w:val="24"/>
                <w:highlight w:val="none"/>
                <w:lang w:val="zh-CN"/>
              </w:rPr>
              <w:t>文件</w:t>
            </w:r>
            <w:r>
              <w:rPr>
                <w:rFonts w:hint="eastAsia" w:ascii="仿宋" w:hAnsi="仿宋" w:eastAsia="仿宋" w:cs="仿宋"/>
                <w:snapToGrid w:val="0"/>
                <w:color w:val="auto"/>
                <w:spacing w:val="9"/>
                <w:sz w:val="24"/>
                <w:szCs w:val="24"/>
                <w:highlight w:val="none"/>
                <w:lang w:val="en-US" w:eastAsia="zh-CN"/>
              </w:rPr>
              <w:t>中</w:t>
            </w:r>
            <w:r>
              <w:rPr>
                <w:rFonts w:hint="eastAsia" w:ascii="仿宋" w:hAnsi="仿宋" w:eastAsia="仿宋" w:cs="仿宋"/>
                <w:snapToGrid w:val="0"/>
                <w:color w:val="auto"/>
                <w:spacing w:val="9"/>
                <w:sz w:val="24"/>
                <w:szCs w:val="24"/>
                <w:highlight w:val="none"/>
                <w:lang w:val="zh-CN"/>
              </w:rPr>
              <w:t>产品</w:t>
            </w:r>
            <w:r>
              <w:rPr>
                <w:rFonts w:hint="eastAsia" w:ascii="仿宋" w:hAnsi="仿宋" w:eastAsia="仿宋" w:cs="仿宋"/>
                <w:snapToGrid w:val="0"/>
                <w:color w:val="auto"/>
                <w:spacing w:val="9"/>
                <w:sz w:val="24"/>
                <w:szCs w:val="24"/>
                <w:highlight w:val="none"/>
                <w:lang w:val="en-US" w:eastAsia="zh-CN"/>
              </w:rPr>
              <w:t>技术要求</w:t>
            </w:r>
            <w:r>
              <w:rPr>
                <w:rFonts w:hint="eastAsia" w:ascii="仿宋" w:hAnsi="仿宋" w:eastAsia="仿宋" w:cs="仿宋"/>
                <w:snapToGrid w:val="0"/>
                <w:color w:val="auto"/>
                <w:spacing w:val="9"/>
                <w:sz w:val="24"/>
                <w:szCs w:val="24"/>
                <w:highlight w:val="none"/>
                <w:lang w:val="zh-CN"/>
              </w:rPr>
              <w:t>响应情况</w:t>
            </w:r>
            <w:r>
              <w:rPr>
                <w:rFonts w:hint="eastAsia" w:ascii="仿宋" w:hAnsi="仿宋" w:eastAsia="仿宋" w:cs="仿宋"/>
                <w:snapToGrid w:val="0"/>
                <w:color w:val="auto"/>
                <w:spacing w:val="9"/>
                <w:sz w:val="24"/>
                <w:szCs w:val="24"/>
                <w:highlight w:val="none"/>
                <w:lang w:val="en-US" w:eastAsia="zh-CN"/>
              </w:rPr>
              <w:t>评审</w:t>
            </w:r>
            <w:r>
              <w:rPr>
                <w:rFonts w:hint="eastAsia" w:ascii="仿宋" w:hAnsi="仿宋" w:eastAsia="仿宋" w:cs="仿宋"/>
                <w:snapToGrid w:val="0"/>
                <w:color w:val="auto"/>
                <w:spacing w:val="9"/>
                <w:sz w:val="24"/>
                <w:szCs w:val="24"/>
                <w:highlight w:val="none"/>
                <w:lang w:val="zh-CN" w:eastAsia="zh-CN"/>
              </w:rPr>
              <w:t>：</w:t>
            </w:r>
          </w:p>
          <w:p w14:paraId="2EB776C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jc w:val="left"/>
              <w:textAlignment w:val="auto"/>
              <w:rPr>
                <w:rFonts w:hint="default" w:ascii="仿宋" w:hAnsi="仿宋" w:eastAsia="仿宋" w:cs="仿宋"/>
                <w:snapToGrid w:val="0"/>
                <w:color w:val="auto"/>
                <w:spacing w:val="9"/>
                <w:sz w:val="24"/>
                <w:szCs w:val="24"/>
                <w:highlight w:val="none"/>
                <w:lang w:val="en-US" w:eastAsia="zh-CN"/>
              </w:rPr>
            </w:pPr>
            <w:r>
              <w:rPr>
                <w:rFonts w:hint="eastAsia" w:ascii="仿宋" w:hAnsi="仿宋" w:eastAsia="仿宋" w:cs="仿宋"/>
                <w:snapToGrid w:val="0"/>
                <w:color w:val="auto"/>
                <w:spacing w:val="9"/>
                <w:sz w:val="24"/>
                <w:szCs w:val="24"/>
                <w:highlight w:val="none"/>
                <w:lang w:val="en-US" w:eastAsia="zh-CN"/>
              </w:rPr>
              <w:t>未标注符号的为一般指标项（共计40项），每有1项一般指标项满足要求得0.45分，最高得18分。</w:t>
            </w:r>
          </w:p>
          <w:p w14:paraId="4363465D">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snapToGrid w:val="0"/>
                <w:color w:val="auto"/>
                <w:spacing w:val="9"/>
                <w:sz w:val="24"/>
                <w:szCs w:val="24"/>
                <w:highlight w:val="none"/>
                <w:lang w:val="en-US" w:eastAsia="zh-CN"/>
              </w:rPr>
              <w:t>注：投标人需按照第三章技术要求说明提供相应的证明材料。</w:t>
            </w:r>
          </w:p>
        </w:tc>
      </w:tr>
      <w:tr w14:paraId="3C1F7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3966500A">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554" w:type="pct"/>
            <w:shd w:val="clear" w:color="auto" w:fill="auto"/>
            <w:noWrap w:val="0"/>
            <w:vAlign w:val="center"/>
          </w:tcPr>
          <w:p w14:paraId="50B6169A">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大样1</w:t>
            </w:r>
          </w:p>
        </w:tc>
        <w:tc>
          <w:tcPr>
            <w:tcW w:w="426" w:type="pct"/>
            <w:shd w:val="clear" w:color="auto" w:fill="auto"/>
            <w:noWrap w:val="0"/>
            <w:vAlign w:val="center"/>
          </w:tcPr>
          <w:p w14:paraId="6F88F25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其他</w:t>
            </w:r>
          </w:p>
        </w:tc>
        <w:tc>
          <w:tcPr>
            <w:tcW w:w="474" w:type="pct"/>
            <w:shd w:val="clear" w:color="auto" w:fill="auto"/>
            <w:noWrap w:val="0"/>
            <w:vAlign w:val="center"/>
          </w:tcPr>
          <w:p w14:paraId="0CB633CC">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c>
          <w:tcPr>
            <w:tcW w:w="392" w:type="pct"/>
            <w:shd w:val="clear" w:color="auto" w:fill="auto"/>
            <w:noWrap w:val="0"/>
            <w:vAlign w:val="center"/>
          </w:tcPr>
          <w:p w14:paraId="51B2F864">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2800" w:type="pct"/>
            <w:shd w:val="clear" w:color="auto" w:fill="auto"/>
            <w:noWrap w:val="0"/>
            <w:vAlign w:val="center"/>
          </w:tcPr>
          <w:p w14:paraId="65ED0C80">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根据</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val="zh-CN"/>
              </w:rPr>
              <w:t>所提供的</w:t>
            </w:r>
            <w:r>
              <w:rPr>
                <w:rFonts w:hint="eastAsia" w:ascii="仿宋" w:hAnsi="仿宋" w:eastAsia="仿宋" w:cs="仿宋"/>
                <w:color w:val="auto"/>
                <w:sz w:val="24"/>
                <w:szCs w:val="24"/>
                <w:highlight w:val="none"/>
                <w:lang w:val="en-US" w:eastAsia="zh-CN"/>
              </w:rPr>
              <w:t>大样</w:t>
            </w:r>
            <w:r>
              <w:rPr>
                <w:rFonts w:hint="eastAsia" w:ascii="仿宋" w:hAnsi="仿宋" w:eastAsia="仿宋" w:cs="仿宋"/>
                <w:color w:val="auto"/>
                <w:sz w:val="24"/>
                <w:szCs w:val="24"/>
                <w:highlight w:val="none"/>
                <w:lang w:val="zh-CN"/>
              </w:rPr>
              <w:t>进行打分，</w:t>
            </w:r>
            <w:r>
              <w:rPr>
                <w:rFonts w:hint="eastAsia" w:ascii="仿宋" w:hAnsi="仿宋" w:eastAsia="仿宋" w:cs="仿宋"/>
                <w:color w:val="auto"/>
                <w:sz w:val="24"/>
                <w:szCs w:val="24"/>
                <w:highlight w:val="none"/>
                <w:lang w:val="en-US" w:eastAsia="zh-CN"/>
              </w:rPr>
              <w:t>评审内容如下：</w:t>
            </w:r>
          </w:p>
          <w:p w14:paraId="4BC7B092">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（1）整体结构、制作工艺及安全要求</w:t>
            </w:r>
          </w:p>
          <w:p w14:paraId="7225BE57">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①产品环保、无明显刺鼻异味，无发霉、发潮等现象；</w:t>
            </w:r>
          </w:p>
          <w:p w14:paraId="0749D5DD">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②构件结合牢固、安全,外表结合处缝隙小，晃动小。</w:t>
            </w:r>
          </w:p>
          <w:p w14:paraId="5082191F">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③板件或部件在接触人体或广物部位无毛刺、刃口或棱角；板件或部件的外表应光滑，倒棱、圆角、圆线等均匀一致。</w:t>
            </w:r>
          </w:p>
          <w:p w14:paraId="212CB2E2">
            <w:pPr>
              <w:pStyle w:val="6"/>
              <w:keepNext w:val="0"/>
              <w:keepLines w:val="0"/>
              <w:pageBreakBefore w:val="0"/>
              <w:suppressLineNumbers w:val="0"/>
              <w:kinsoku/>
              <w:wordWrap w:val="0"/>
              <w:overflowPunct/>
              <w:topLinePunct w:val="0"/>
              <w:autoSpaceDE/>
              <w:autoSpaceDN/>
              <w:bidi w:val="0"/>
              <w:adjustRightInd/>
              <w:snapToGrid/>
              <w:spacing w:before="0" w:beforeAutospacing="0" w:afterAutospacing="0" w:line="400" w:lineRule="exact"/>
              <w:ind w:left="0" w:right="0"/>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val="en-US" w:eastAsia="zh-CN"/>
              </w:rPr>
              <w:t>④</w:t>
            </w:r>
            <w:r>
              <w:rPr>
                <w:rStyle w:val="24"/>
                <w:rFonts w:hint="eastAsia" w:ascii="仿宋" w:hAnsi="仿宋" w:eastAsia="仿宋" w:cs="仿宋"/>
                <w:snapToGrid w:val="0"/>
                <w:color w:val="auto"/>
                <w:kern w:val="0"/>
                <w:sz w:val="24"/>
                <w:szCs w:val="24"/>
                <w:highlight w:val="none"/>
                <w:lang w:eastAsia="zh-CN"/>
              </w:rPr>
              <w:t>各种配件（连接件等）的安装严密、平整、端正、牢固，结合处应无开裂或松动，封边与板材连接处无开裂、无翘边等。</w:t>
            </w:r>
          </w:p>
          <w:p w14:paraId="48343AE6">
            <w:pPr>
              <w:pStyle w:val="6"/>
              <w:keepNext w:val="0"/>
              <w:keepLines w:val="0"/>
              <w:pageBreakBefore w:val="0"/>
              <w:kinsoku/>
              <w:wordWrap w:val="0"/>
              <w:overflowPunct/>
              <w:topLinePunct w:val="0"/>
              <w:autoSpaceDE/>
              <w:autoSpaceDN/>
              <w:bidi w:val="0"/>
              <w:adjustRightInd/>
              <w:snapToGrid/>
              <w:spacing w:line="400" w:lineRule="exac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每有一处满足上述要求得2分，满分8分。</w:t>
            </w:r>
          </w:p>
          <w:p w14:paraId="44F823E5">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备注：所有样品禁止采用3D打印，否则该项不得分。</w:t>
            </w:r>
          </w:p>
        </w:tc>
      </w:tr>
      <w:tr w14:paraId="6455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31DB653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554" w:type="pct"/>
            <w:shd w:val="clear" w:color="auto" w:fill="auto"/>
            <w:noWrap w:val="0"/>
            <w:vAlign w:val="center"/>
          </w:tcPr>
          <w:p w14:paraId="463C45A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大样2</w:t>
            </w:r>
          </w:p>
        </w:tc>
        <w:tc>
          <w:tcPr>
            <w:tcW w:w="426" w:type="pct"/>
            <w:shd w:val="clear" w:color="auto" w:fill="auto"/>
            <w:noWrap w:val="0"/>
            <w:vAlign w:val="center"/>
          </w:tcPr>
          <w:p w14:paraId="28076C1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其他</w:t>
            </w:r>
          </w:p>
        </w:tc>
        <w:tc>
          <w:tcPr>
            <w:tcW w:w="474" w:type="pct"/>
            <w:shd w:val="clear" w:color="auto" w:fill="auto"/>
            <w:noWrap w:val="0"/>
            <w:vAlign w:val="center"/>
          </w:tcPr>
          <w:p w14:paraId="5C98F77A">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c>
          <w:tcPr>
            <w:tcW w:w="392" w:type="pct"/>
            <w:shd w:val="clear" w:color="auto" w:fill="auto"/>
            <w:noWrap w:val="0"/>
            <w:vAlign w:val="center"/>
          </w:tcPr>
          <w:p w14:paraId="636BCC1D">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800" w:type="pct"/>
            <w:shd w:val="clear" w:color="auto" w:fill="auto"/>
            <w:noWrap w:val="0"/>
            <w:vAlign w:val="center"/>
          </w:tcPr>
          <w:p w14:paraId="1BABA13A">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根据</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val="zh-CN"/>
              </w:rPr>
              <w:t>所提供的</w:t>
            </w:r>
            <w:r>
              <w:rPr>
                <w:rFonts w:hint="eastAsia" w:ascii="仿宋" w:hAnsi="仿宋" w:eastAsia="仿宋" w:cs="仿宋"/>
                <w:color w:val="auto"/>
                <w:sz w:val="24"/>
                <w:szCs w:val="24"/>
                <w:highlight w:val="none"/>
                <w:lang w:val="en-US" w:eastAsia="zh-CN"/>
              </w:rPr>
              <w:t>大样</w:t>
            </w:r>
            <w:r>
              <w:rPr>
                <w:rFonts w:hint="eastAsia" w:ascii="仿宋" w:hAnsi="仿宋" w:eastAsia="仿宋" w:cs="仿宋"/>
                <w:color w:val="auto"/>
                <w:sz w:val="24"/>
                <w:szCs w:val="24"/>
                <w:highlight w:val="none"/>
                <w:lang w:val="zh-CN"/>
              </w:rPr>
              <w:t>进行打分，</w:t>
            </w:r>
            <w:r>
              <w:rPr>
                <w:rFonts w:hint="eastAsia" w:ascii="仿宋" w:hAnsi="仿宋" w:eastAsia="仿宋" w:cs="仿宋"/>
                <w:color w:val="auto"/>
                <w:sz w:val="24"/>
                <w:szCs w:val="24"/>
                <w:highlight w:val="none"/>
                <w:lang w:val="en-US" w:eastAsia="zh-CN"/>
              </w:rPr>
              <w:t>评审内容如下：</w:t>
            </w:r>
          </w:p>
          <w:p w14:paraId="2ABAB3A6">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（2）钢制部分要求</w:t>
            </w:r>
          </w:p>
          <w:p w14:paraId="3AC02415">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①钢制部件打磨光滑、平整；</w:t>
            </w:r>
          </w:p>
          <w:p w14:paraId="77C7557A">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②焊接部位无夹渣、无脱焊、无虚焊、无焊穿、无气孔、无焊瘤、无飞溅；</w:t>
            </w:r>
          </w:p>
          <w:p w14:paraId="171C4E71">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③喷涂层表面光滑均匀、色泽一致、无流挂、疙瘩、皱皮，手接触产品任意部位无刺手感、阻碍感等。</w:t>
            </w:r>
          </w:p>
          <w:p w14:paraId="7E311066">
            <w:pPr>
              <w:pStyle w:val="6"/>
              <w:keepNext w:val="0"/>
              <w:keepLines w:val="0"/>
              <w:pageBreakBefore w:val="0"/>
              <w:kinsoku/>
              <w:wordWrap w:val="0"/>
              <w:overflowPunct/>
              <w:topLinePunct w:val="0"/>
              <w:autoSpaceDE/>
              <w:autoSpaceDN/>
              <w:bidi w:val="0"/>
              <w:adjustRightInd/>
              <w:snapToGrid/>
              <w:spacing w:line="400" w:lineRule="exac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每有一处满足上述要求得1分，满分3分。</w:t>
            </w:r>
          </w:p>
          <w:p w14:paraId="13350B0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备注：所有样品禁止采用3D打印，否则该项不得分。</w:t>
            </w:r>
          </w:p>
        </w:tc>
      </w:tr>
      <w:tr w14:paraId="53C98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063605E9">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554" w:type="pct"/>
            <w:shd w:val="clear" w:color="auto" w:fill="auto"/>
            <w:noWrap w:val="0"/>
            <w:vAlign w:val="center"/>
          </w:tcPr>
          <w:p w14:paraId="64E94A7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大样3</w:t>
            </w:r>
          </w:p>
        </w:tc>
        <w:tc>
          <w:tcPr>
            <w:tcW w:w="426" w:type="pct"/>
            <w:shd w:val="clear" w:color="auto" w:fill="auto"/>
            <w:noWrap w:val="0"/>
            <w:vAlign w:val="center"/>
          </w:tcPr>
          <w:p w14:paraId="7A1C603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其他</w:t>
            </w:r>
          </w:p>
        </w:tc>
        <w:tc>
          <w:tcPr>
            <w:tcW w:w="474" w:type="pct"/>
            <w:shd w:val="clear" w:color="auto" w:fill="auto"/>
            <w:noWrap w:val="0"/>
            <w:vAlign w:val="center"/>
          </w:tcPr>
          <w:p w14:paraId="4FC04A00">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否</w:t>
            </w:r>
          </w:p>
        </w:tc>
        <w:tc>
          <w:tcPr>
            <w:tcW w:w="392" w:type="pct"/>
            <w:shd w:val="clear" w:color="auto" w:fill="auto"/>
            <w:noWrap w:val="0"/>
            <w:vAlign w:val="center"/>
          </w:tcPr>
          <w:p w14:paraId="5BCD37B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p>
        </w:tc>
        <w:tc>
          <w:tcPr>
            <w:tcW w:w="2800" w:type="pct"/>
            <w:shd w:val="clear" w:color="auto" w:fill="auto"/>
            <w:noWrap w:val="0"/>
            <w:vAlign w:val="center"/>
          </w:tcPr>
          <w:p w14:paraId="4F7EE5FC">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根据</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val="zh-CN"/>
              </w:rPr>
              <w:t>所提供的</w:t>
            </w:r>
            <w:r>
              <w:rPr>
                <w:rFonts w:hint="eastAsia" w:ascii="仿宋" w:hAnsi="仿宋" w:eastAsia="仿宋" w:cs="仿宋"/>
                <w:color w:val="auto"/>
                <w:sz w:val="24"/>
                <w:szCs w:val="24"/>
                <w:highlight w:val="none"/>
                <w:lang w:val="en-US" w:eastAsia="zh-CN"/>
              </w:rPr>
              <w:t>大样</w:t>
            </w:r>
            <w:r>
              <w:rPr>
                <w:rFonts w:hint="eastAsia" w:ascii="仿宋" w:hAnsi="仿宋" w:eastAsia="仿宋" w:cs="仿宋"/>
                <w:color w:val="auto"/>
                <w:sz w:val="24"/>
                <w:szCs w:val="24"/>
                <w:highlight w:val="none"/>
                <w:lang w:val="zh-CN"/>
              </w:rPr>
              <w:t>进行打分，</w:t>
            </w:r>
            <w:r>
              <w:rPr>
                <w:rFonts w:hint="eastAsia" w:ascii="仿宋" w:hAnsi="仿宋" w:eastAsia="仿宋" w:cs="仿宋"/>
                <w:color w:val="auto"/>
                <w:sz w:val="24"/>
                <w:szCs w:val="24"/>
                <w:highlight w:val="none"/>
                <w:lang w:val="en-US" w:eastAsia="zh-CN"/>
              </w:rPr>
              <w:t>评审内容如下：</w:t>
            </w:r>
          </w:p>
          <w:p w14:paraId="0CDC75BC">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（3）</w:t>
            </w:r>
            <w:r>
              <w:rPr>
                <w:rStyle w:val="24"/>
                <w:rFonts w:hint="eastAsia" w:ascii="仿宋" w:hAnsi="仿宋" w:eastAsia="仿宋" w:cs="仿宋"/>
                <w:snapToGrid w:val="0"/>
                <w:color w:val="auto"/>
                <w:kern w:val="0"/>
                <w:sz w:val="24"/>
                <w:szCs w:val="24"/>
                <w:highlight w:val="none"/>
                <w:lang w:val="en-US" w:eastAsia="zh-CN"/>
              </w:rPr>
              <w:t>木制</w:t>
            </w:r>
            <w:r>
              <w:rPr>
                <w:rStyle w:val="24"/>
                <w:rFonts w:hint="eastAsia" w:ascii="仿宋" w:hAnsi="仿宋" w:eastAsia="仿宋" w:cs="仿宋"/>
                <w:snapToGrid w:val="0"/>
                <w:color w:val="auto"/>
                <w:kern w:val="0"/>
                <w:sz w:val="24"/>
                <w:szCs w:val="24"/>
                <w:highlight w:val="none"/>
                <w:lang w:eastAsia="zh-CN"/>
              </w:rPr>
              <w:t>部分要求</w:t>
            </w:r>
          </w:p>
          <w:p w14:paraId="28339F56">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①板面的翘曲度、平整度、书架网摆动度、底角平稳性情况；</w:t>
            </w:r>
          </w:p>
          <w:p w14:paraId="477F1BB2">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②板材外观无污斑、表面无划痕、表面无压痕、无明显色差、无鼓泡；</w:t>
            </w:r>
          </w:p>
          <w:p w14:paraId="61C2F121">
            <w:pPr>
              <w:pStyle w:val="457"/>
              <w:keepNext w:val="0"/>
              <w:keepLines w:val="0"/>
              <w:pageBreakBefore w:val="0"/>
              <w:suppressLineNumbers w:val="0"/>
              <w:kinsoku/>
              <w:wordWrap w:val="0"/>
              <w:overflowPunct/>
              <w:topLinePunct w:val="0"/>
              <w:autoSpaceDE/>
              <w:autoSpaceDN/>
              <w:bidi w:val="0"/>
              <w:adjustRightInd/>
              <w:snapToGrid/>
              <w:spacing w:beforeAutospacing="0" w:afterAutospacing="0" w:line="400" w:lineRule="exact"/>
              <w:ind w:left="0" w:right="0" w:firstLine="0" w:firstLineChars="0"/>
              <w:jc w:val="left"/>
              <w:textAlignment w:val="auto"/>
              <w:rPr>
                <w:rStyle w:val="24"/>
                <w:rFonts w:hint="eastAsia" w:ascii="仿宋" w:hAnsi="仿宋" w:eastAsia="仿宋" w:cs="仿宋"/>
                <w:snapToGrid w:val="0"/>
                <w:color w:val="auto"/>
                <w:kern w:val="0"/>
                <w:sz w:val="24"/>
                <w:szCs w:val="24"/>
                <w:highlight w:val="none"/>
                <w:lang w:eastAsia="zh-CN"/>
              </w:rPr>
            </w:pPr>
            <w:r>
              <w:rPr>
                <w:rStyle w:val="24"/>
                <w:rFonts w:hint="eastAsia" w:ascii="仿宋" w:hAnsi="仿宋" w:eastAsia="仿宋" w:cs="仿宋"/>
                <w:snapToGrid w:val="0"/>
                <w:color w:val="auto"/>
                <w:kern w:val="0"/>
                <w:sz w:val="24"/>
                <w:szCs w:val="24"/>
                <w:highlight w:val="none"/>
                <w:lang w:eastAsia="zh-CN"/>
              </w:rPr>
              <w:t>③封边处无脱胶、鼓泡、透胶、露底等。</w:t>
            </w:r>
          </w:p>
          <w:p w14:paraId="5EB55319">
            <w:pPr>
              <w:pStyle w:val="6"/>
              <w:keepNext w:val="0"/>
              <w:keepLines w:val="0"/>
              <w:pageBreakBefore w:val="0"/>
              <w:kinsoku/>
              <w:wordWrap w:val="0"/>
              <w:overflowPunct/>
              <w:topLinePunct w:val="0"/>
              <w:autoSpaceDE/>
              <w:autoSpaceDN/>
              <w:bidi w:val="0"/>
              <w:adjustRightInd/>
              <w:snapToGrid/>
              <w:spacing w:line="400" w:lineRule="exac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每有一处满足上述要求得1分，满分3分。</w:t>
            </w:r>
          </w:p>
          <w:p w14:paraId="2364918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备注：所有样品禁止采用3D打印，否则该项不得分。</w:t>
            </w:r>
          </w:p>
        </w:tc>
      </w:tr>
      <w:tr w14:paraId="6D41C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0CDB6900">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554" w:type="pct"/>
            <w:shd w:val="clear" w:color="auto" w:fill="auto"/>
            <w:noWrap w:val="0"/>
            <w:vAlign w:val="center"/>
          </w:tcPr>
          <w:p w14:paraId="3A6A7DD4">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材质小样</w:t>
            </w:r>
          </w:p>
        </w:tc>
        <w:tc>
          <w:tcPr>
            <w:tcW w:w="426" w:type="pct"/>
            <w:shd w:val="clear" w:color="auto" w:fill="auto"/>
            <w:noWrap w:val="0"/>
            <w:vAlign w:val="center"/>
          </w:tcPr>
          <w:p w14:paraId="0F10515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其他</w:t>
            </w:r>
          </w:p>
        </w:tc>
        <w:tc>
          <w:tcPr>
            <w:tcW w:w="474" w:type="pct"/>
            <w:shd w:val="clear" w:color="auto" w:fill="auto"/>
            <w:noWrap w:val="0"/>
            <w:vAlign w:val="center"/>
          </w:tcPr>
          <w:p w14:paraId="2815042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c>
          <w:tcPr>
            <w:tcW w:w="392" w:type="pct"/>
            <w:shd w:val="clear" w:color="auto" w:fill="auto"/>
            <w:noWrap w:val="0"/>
            <w:vAlign w:val="center"/>
          </w:tcPr>
          <w:p w14:paraId="70059B8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p>
        </w:tc>
        <w:tc>
          <w:tcPr>
            <w:tcW w:w="2800" w:type="pct"/>
            <w:shd w:val="clear" w:color="auto" w:fill="auto"/>
            <w:noWrap w:val="0"/>
            <w:vAlign w:val="center"/>
          </w:tcPr>
          <w:p w14:paraId="6E60A489">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00" w:lineRule="exact"/>
              <w:ind w:left="0" w:leftChars="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根据</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val="zh-CN"/>
              </w:rPr>
              <w:t>所提供的小样进行打分，</w:t>
            </w:r>
            <w:r>
              <w:rPr>
                <w:rFonts w:hint="eastAsia" w:ascii="仿宋" w:hAnsi="仿宋" w:eastAsia="仿宋" w:cs="仿宋"/>
                <w:color w:val="auto"/>
                <w:sz w:val="24"/>
                <w:szCs w:val="24"/>
                <w:highlight w:val="none"/>
                <w:lang w:val="en-US" w:eastAsia="zh-CN"/>
              </w:rPr>
              <w:t>评审内容如下：</w:t>
            </w:r>
          </w:p>
          <w:p w14:paraId="5B8A91C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lang w:val="zh-CN"/>
              </w:rPr>
              <w:t>床立柱：</w:t>
            </w:r>
            <w:r>
              <w:rPr>
                <w:rFonts w:hint="eastAsia" w:ascii="仿宋" w:hAnsi="仿宋" w:eastAsia="仿宋" w:cs="仿宋"/>
                <w:color w:val="auto"/>
                <w:sz w:val="24"/>
                <w:szCs w:val="24"/>
                <w:highlight w:val="none"/>
                <w:lang w:val="zh-CN"/>
              </w:rPr>
              <w:t>白胚裸管和经酸洗磷化喷涂后管材（管材一半喷涂一半不需喷涂）各一根。</w:t>
            </w:r>
          </w:p>
          <w:p w14:paraId="14D67CE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白胚裸管：</w:t>
            </w:r>
          </w:p>
          <w:p w14:paraId="4D91CA3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lang w:val="zh-CN"/>
              </w:rPr>
              <w:t>材料厚度≥1.2mm。</w:t>
            </w:r>
          </w:p>
          <w:p w14:paraId="07479BF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val="zh-CN"/>
              </w:rPr>
              <w:t>表面平整，无裂纹、折叠、透锈；</w:t>
            </w:r>
          </w:p>
          <w:p w14:paraId="3DB5245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zh-CN"/>
              </w:rPr>
              <w:t>表面无凹坑、划痕；</w:t>
            </w:r>
          </w:p>
          <w:p w14:paraId="291E21D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zh-CN"/>
              </w:rPr>
              <w:t>表面清洁，无油污。</w:t>
            </w:r>
          </w:p>
          <w:p w14:paraId="5C2BF0BE">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经酸洗磷化喷涂后管材：</w:t>
            </w:r>
          </w:p>
          <w:p w14:paraId="30FF31B5">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lang w:val="zh-CN"/>
              </w:rPr>
              <w:t>材料厚度≥1.2mm。</w:t>
            </w:r>
          </w:p>
          <w:p w14:paraId="5307AAFA">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val="zh-CN"/>
              </w:rPr>
              <w:t>表面无流挂、积漆；</w:t>
            </w:r>
          </w:p>
          <w:p w14:paraId="0EE69710">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zh-CN"/>
              </w:rPr>
              <w:t>表面无气泡、针孔；</w:t>
            </w:r>
          </w:p>
          <w:p w14:paraId="04D5D15C">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zh-CN"/>
              </w:rPr>
              <w:t>表面未附着粉尘或漆渣等颗粒杂质，无划伤；</w:t>
            </w:r>
          </w:p>
          <w:p w14:paraId="70155EBA">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⑤</w:t>
            </w:r>
            <w:r>
              <w:rPr>
                <w:rFonts w:hint="eastAsia" w:ascii="仿宋" w:hAnsi="仿宋" w:eastAsia="仿宋" w:cs="仿宋"/>
                <w:color w:val="auto"/>
                <w:sz w:val="24"/>
                <w:szCs w:val="24"/>
                <w:highlight w:val="none"/>
                <w:lang w:val="zh-CN"/>
              </w:rPr>
              <w:t>无露底、漏喷（不存在局部未覆盖涂层，露出磷化膜或基材的情形）。</w:t>
            </w:r>
          </w:p>
          <w:p w14:paraId="53874725">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lang w:val="zh-CN"/>
              </w:rPr>
              <w:t>冷轧钢板：</w:t>
            </w:r>
            <w:r>
              <w:rPr>
                <w:rFonts w:hint="eastAsia" w:ascii="仿宋" w:hAnsi="仿宋" w:eastAsia="仿宋" w:cs="仿宋"/>
                <w:color w:val="auto"/>
                <w:sz w:val="24"/>
                <w:szCs w:val="24"/>
                <w:highlight w:val="none"/>
                <w:lang w:val="zh-CN"/>
              </w:rPr>
              <w:t>白胚裸板和经酸洗磷化喷涂后板材各一块。</w:t>
            </w:r>
          </w:p>
          <w:p w14:paraId="1122395A">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白胚裸板：</w:t>
            </w:r>
          </w:p>
          <w:p w14:paraId="1896561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lang w:val="zh-CN"/>
              </w:rPr>
              <w:t>壁厚≥1.2mm。</w:t>
            </w:r>
          </w:p>
          <w:p w14:paraId="400CD044">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val="zh-CN"/>
              </w:rPr>
              <w:t>表面平整，无裂纹；</w:t>
            </w:r>
          </w:p>
          <w:p w14:paraId="6CCB50DE">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zh-CN"/>
              </w:rPr>
              <w:t>表面无结疤、起皮（无局部凸起或分层剥落）；</w:t>
            </w:r>
          </w:p>
          <w:p w14:paraId="43288BE1">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zh-CN"/>
              </w:rPr>
              <w:t>表面无暗灰色鳞片状物质。</w:t>
            </w:r>
          </w:p>
          <w:p w14:paraId="3E4E6023">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经酸洗磷化喷涂后板材：</w:t>
            </w:r>
          </w:p>
          <w:p w14:paraId="187DFEF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lang w:val="zh-CN"/>
              </w:rPr>
              <w:t>壁厚≥1.2mm。</w:t>
            </w:r>
          </w:p>
          <w:p w14:paraId="38085D44">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val="zh-CN"/>
              </w:rPr>
              <w:t>表面无流挂、积漆；</w:t>
            </w:r>
          </w:p>
          <w:p w14:paraId="4FB7E39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zh-CN"/>
              </w:rPr>
              <w:t>表面无气泡、针孔；</w:t>
            </w:r>
          </w:p>
          <w:p w14:paraId="6B15898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lang w:val="zh-CN"/>
              </w:rPr>
              <w:t>表面未附着粉尘或漆渣等颗粒杂质，无划伤；</w:t>
            </w:r>
          </w:p>
          <w:p w14:paraId="729A040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⑤</w:t>
            </w:r>
            <w:r>
              <w:rPr>
                <w:rFonts w:hint="eastAsia" w:ascii="仿宋" w:hAnsi="仿宋" w:eastAsia="仿宋" w:cs="仿宋"/>
                <w:color w:val="auto"/>
                <w:sz w:val="24"/>
                <w:szCs w:val="24"/>
                <w:highlight w:val="none"/>
                <w:lang w:val="zh-CN"/>
              </w:rPr>
              <w:t>无露底、漏喷（不存在局部未覆盖涂层，露出磷化膜或基材的情形）。</w:t>
            </w:r>
          </w:p>
          <w:p w14:paraId="7EDD8C6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lang w:val="zh-CN"/>
              </w:rPr>
              <w:t>铺板：</w:t>
            </w:r>
            <w:r>
              <w:rPr>
                <w:rFonts w:hint="eastAsia" w:ascii="仿宋" w:hAnsi="仿宋" w:eastAsia="仿宋" w:cs="仿宋"/>
                <w:color w:val="auto"/>
                <w:sz w:val="24"/>
                <w:szCs w:val="24"/>
                <w:highlight w:val="none"/>
                <w:lang w:val="zh-CN"/>
              </w:rPr>
              <w:t>全实木板。</w:t>
            </w:r>
          </w:p>
          <w:p w14:paraId="0345F78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lang w:val="zh-CN"/>
              </w:rPr>
              <w:t>外表无干花、湿花。</w:t>
            </w:r>
          </w:p>
          <w:p w14:paraId="013D929E">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val="zh-CN"/>
              </w:rPr>
              <w:t>无明显划痕、压痕、色差。</w:t>
            </w:r>
          </w:p>
          <w:p w14:paraId="6F8D5C4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zh-CN"/>
              </w:rPr>
              <w:t>无鼓泡、龟裂、分层；无透底、光泽均匀、无崩边。</w:t>
            </w:r>
          </w:p>
          <w:p w14:paraId="6085102C">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val="zh-CN"/>
              </w:rPr>
              <w:t>五金配件（组合稳固件）</w:t>
            </w:r>
            <w:r>
              <w:rPr>
                <w:rFonts w:hint="eastAsia" w:ascii="仿宋" w:hAnsi="仿宋" w:eastAsia="仿宋" w:cs="仿宋"/>
                <w:b/>
                <w:bCs/>
                <w:color w:val="auto"/>
                <w:sz w:val="24"/>
                <w:szCs w:val="24"/>
                <w:highlight w:val="none"/>
                <w:lang w:val="zh-CN" w:eastAsia="zh-CN"/>
              </w:rPr>
              <w:t>。</w:t>
            </w:r>
          </w:p>
          <w:p w14:paraId="02EEE6BC">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①电镀件：镀层表面应无锈蚀、毛刺、露底，镀层表面应光滑平整，应无起泡、泛黄、花斑、烧焦、裂纹、划痕和磕碰伤等。</w:t>
            </w:r>
          </w:p>
          <w:p w14:paraId="0907F6C5">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②喷涂层：涂层应无漏喷、锈蚀，涂层应光滑均匀，色泽一致，应无流挂、疙瘩、皱皮、飞漆等。</w:t>
            </w:r>
          </w:p>
          <w:p w14:paraId="677AD03F">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③金属合金件：应无锈蚀、氧化膜脱落、刃口、锐棱，表面细密，应无裂纹、毛刺、黑斑等。</w:t>
            </w:r>
          </w:p>
          <w:p w14:paraId="66146DAB">
            <w:pPr>
              <w:pStyle w:val="6"/>
              <w:keepNext w:val="0"/>
              <w:keepLines w:val="0"/>
              <w:pageBreakBefore w:val="0"/>
              <w:kinsoku/>
              <w:wordWrap w:val="0"/>
              <w:overflowPunct/>
              <w:topLinePunct w:val="0"/>
              <w:autoSpaceDE/>
              <w:autoSpaceDN/>
              <w:bidi w:val="0"/>
              <w:adjustRightInd/>
              <w:snapToGrid/>
              <w:spacing w:line="400" w:lineRule="exac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小样每满足上述1个技术要求得0.25分（共计24个），满分6分。</w:t>
            </w:r>
          </w:p>
          <w:p w14:paraId="151F16B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备注：所有样品禁止采用3D打印，否则该项不得分。</w:t>
            </w:r>
          </w:p>
        </w:tc>
      </w:tr>
      <w:tr w14:paraId="656A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6DA0E814">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54" w:type="pct"/>
            <w:shd w:val="clear" w:color="auto" w:fill="auto"/>
            <w:noWrap w:val="0"/>
            <w:vAlign w:val="center"/>
          </w:tcPr>
          <w:p w14:paraId="79E2CD3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服务方案</w:t>
            </w:r>
          </w:p>
        </w:tc>
        <w:tc>
          <w:tcPr>
            <w:tcW w:w="426" w:type="pct"/>
            <w:shd w:val="clear" w:color="auto" w:fill="auto"/>
            <w:noWrap w:val="0"/>
            <w:vAlign w:val="center"/>
          </w:tcPr>
          <w:p w14:paraId="37F73470">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其他</w:t>
            </w:r>
          </w:p>
        </w:tc>
        <w:tc>
          <w:tcPr>
            <w:tcW w:w="474" w:type="pct"/>
            <w:shd w:val="clear" w:color="auto" w:fill="auto"/>
            <w:noWrap w:val="0"/>
            <w:vAlign w:val="center"/>
          </w:tcPr>
          <w:p w14:paraId="42BA9393">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c>
          <w:tcPr>
            <w:tcW w:w="392" w:type="pct"/>
            <w:shd w:val="clear" w:color="auto" w:fill="auto"/>
            <w:noWrap w:val="0"/>
            <w:vAlign w:val="center"/>
          </w:tcPr>
          <w:p w14:paraId="65073F83">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800" w:type="pct"/>
            <w:shd w:val="clear" w:color="auto" w:fill="auto"/>
            <w:noWrap w:val="0"/>
            <w:vAlign w:val="center"/>
          </w:tcPr>
          <w:p w14:paraId="48ACD29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w:t>
            </w:r>
          </w:p>
          <w:p w14:paraId="6194710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en-US" w:eastAsia="zh-CN"/>
              </w:rPr>
              <w:t>对本项目的供货组织方案（包括但不限于供货计划、</w:t>
            </w:r>
            <w:r>
              <w:rPr>
                <w:rFonts w:hint="eastAsia" w:ascii="仿宋" w:hAnsi="仿宋" w:eastAsia="仿宋" w:cs="仿宋"/>
                <w:color w:val="auto"/>
                <w:sz w:val="24"/>
                <w:szCs w:val="24"/>
                <w:highlight w:val="none"/>
                <w:lang w:val="zh-CN" w:eastAsia="zh-CN"/>
              </w:rPr>
              <w:t>拟投入人员名单和项目执行工期表</w:t>
            </w:r>
            <w:r>
              <w:rPr>
                <w:rFonts w:hint="eastAsia" w:ascii="仿宋" w:hAnsi="仿宋" w:eastAsia="仿宋" w:cs="仿宋"/>
                <w:color w:val="auto"/>
                <w:sz w:val="24"/>
                <w:szCs w:val="24"/>
                <w:highlight w:val="none"/>
                <w:lang w:val="en-US" w:eastAsia="zh-CN"/>
              </w:rPr>
              <w:t>、运输方案等)；</w:t>
            </w:r>
          </w:p>
          <w:p w14:paraId="6019244C">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en-US" w:eastAsia="zh-CN"/>
              </w:rPr>
              <w:t>安装方案（包括但不限于进场安装实施方案、应急处理措施等)；</w:t>
            </w:r>
          </w:p>
          <w:p w14:paraId="58256BDD">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en-US" w:eastAsia="zh-CN"/>
              </w:rPr>
              <w:t>对本项目的产品质量保障措施（包括产品维修更换、易损耗配件备用件提供、违约处罚措施等）。</w:t>
            </w:r>
          </w:p>
          <w:p w14:paraId="6141AAD3">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二、评审标准</w:t>
            </w:r>
          </w:p>
          <w:p w14:paraId="04E2AFF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①符合性：所述方案应充分考虑本项目特性，与本项目的实际需求相契合；</w:t>
            </w:r>
          </w:p>
          <w:p w14:paraId="5F3F859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②可行性：所述方案应具备实际操作性；</w:t>
            </w:r>
          </w:p>
          <w:p w14:paraId="5F8939F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③完整性：所述方案应具有全面性，考虑到方案实施的各个环节和影响因素。</w:t>
            </w:r>
          </w:p>
          <w:p w14:paraId="38FF13E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每条评审内容完全满足以上3条评审标准的得3分；完全满足以上2条评审标准得2分；完全满足以上1条评审标准得1分；未提供或不满足不得分；满分9分。</w:t>
            </w:r>
          </w:p>
        </w:tc>
      </w:tr>
      <w:tr w14:paraId="56C30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51" w:type="pct"/>
            <w:shd w:val="clear" w:color="auto" w:fill="auto"/>
            <w:noWrap w:val="0"/>
            <w:vAlign w:val="center"/>
          </w:tcPr>
          <w:p w14:paraId="3074ADC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554" w:type="pct"/>
            <w:shd w:val="clear" w:color="auto" w:fill="auto"/>
            <w:noWrap w:val="0"/>
            <w:vAlign w:val="center"/>
          </w:tcPr>
          <w:p w14:paraId="281F39B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售后方案</w:t>
            </w:r>
          </w:p>
        </w:tc>
        <w:tc>
          <w:tcPr>
            <w:tcW w:w="426" w:type="pct"/>
            <w:shd w:val="clear" w:color="auto" w:fill="auto"/>
            <w:noWrap w:val="0"/>
            <w:vAlign w:val="center"/>
          </w:tcPr>
          <w:p w14:paraId="5FDD7291">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其他</w:t>
            </w:r>
          </w:p>
        </w:tc>
        <w:tc>
          <w:tcPr>
            <w:tcW w:w="474" w:type="pct"/>
            <w:shd w:val="clear" w:color="auto" w:fill="auto"/>
            <w:noWrap w:val="0"/>
            <w:vAlign w:val="center"/>
          </w:tcPr>
          <w:p w14:paraId="35A28F9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c>
          <w:tcPr>
            <w:tcW w:w="392" w:type="pct"/>
            <w:shd w:val="clear" w:color="auto" w:fill="auto"/>
            <w:noWrap w:val="0"/>
            <w:vAlign w:val="center"/>
          </w:tcPr>
          <w:p w14:paraId="2516E74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800" w:type="pct"/>
            <w:shd w:val="clear" w:color="auto" w:fill="auto"/>
            <w:noWrap w:val="0"/>
            <w:vAlign w:val="center"/>
          </w:tcPr>
          <w:p w14:paraId="270897BA">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一、评审内容</w:t>
            </w:r>
          </w:p>
          <w:p w14:paraId="6C2E7CBF">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（1）售后服务体系（售后服务机构、服务内容及标准等）；</w:t>
            </w:r>
          </w:p>
          <w:p w14:paraId="60A575B8">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（2）售后服务措施（售后服务人员配备、售后服务能力及承诺等）；</w:t>
            </w:r>
          </w:p>
          <w:p w14:paraId="48506222">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（3）售后服务响应（维修响应时间、人员安排等）；</w:t>
            </w:r>
          </w:p>
          <w:p w14:paraId="202D1754">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（4）售后质量保障措施方案。</w:t>
            </w:r>
          </w:p>
          <w:p w14:paraId="2ADF4149">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二、评审标准</w:t>
            </w:r>
          </w:p>
          <w:p w14:paraId="632D702C">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①符合性：所述方案应充分考虑本项目特性，与本项目的实际需求相契合；</w:t>
            </w:r>
          </w:p>
          <w:p w14:paraId="7B5FFE32">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②可行性：所述方案应具备实际操作性；</w:t>
            </w:r>
          </w:p>
          <w:p w14:paraId="1F9CFA33">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③完整性：所述方案应具有全面性，考虑到方案实施的各个环节和影响因素。</w:t>
            </w:r>
          </w:p>
          <w:p w14:paraId="0E0B95A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每条评审内容完全满足以上3条评审标准的得2.5分；完全满足以上2条评审标准得1分；完全满足以上1条评审标准得0.5分；未提供或不满足不得分；满分10分。</w:t>
            </w:r>
          </w:p>
        </w:tc>
      </w:tr>
    </w:tbl>
    <w:p w14:paraId="469F8AD1">
      <w:pPr>
        <w:wordWrap w:val="0"/>
        <w:rPr>
          <w:rFonts w:ascii="宋体" w:hAnsi="宋体"/>
          <w:color w:val="auto"/>
          <w:highlight w:val="none"/>
        </w:rPr>
      </w:pPr>
    </w:p>
    <w:p w14:paraId="78DF359C">
      <w:pPr>
        <w:wordWrap w:val="0"/>
        <w:rPr>
          <w:rFonts w:ascii="宋体" w:hAnsi="宋体"/>
          <w:color w:val="auto"/>
          <w:highlight w:val="none"/>
        </w:rPr>
      </w:pPr>
      <w:r>
        <w:rPr>
          <w:color w:val="auto"/>
          <w:highlight w:val="none"/>
        </w:rPr>
        <w:br w:type="page"/>
      </w:r>
    </w:p>
    <w:p w14:paraId="56251C5E">
      <w:pPr>
        <w:pStyle w:val="30"/>
        <w:wordWrap w:val="0"/>
        <w:autoSpaceDE/>
        <w:autoSpaceDN/>
        <w:adjustRightInd/>
        <w:spacing w:before="0" w:after="0" w:line="360" w:lineRule="auto"/>
        <w:rPr>
          <w:rFonts w:hint="default" w:ascii="微软雅黑" w:hAnsi="微软雅黑" w:eastAsia="微软雅黑" w:cs="微软雅黑"/>
          <w:bCs/>
          <w:color w:val="auto"/>
          <w:kern w:val="44"/>
          <w:sz w:val="32"/>
          <w:szCs w:val="32"/>
          <w:highlight w:val="none"/>
        </w:rPr>
      </w:pPr>
      <w:bookmarkStart w:id="612" w:name="_Toc280274821"/>
      <w:bookmarkEnd w:id="612"/>
      <w:bookmarkStart w:id="613" w:name="_Toc280274292"/>
      <w:bookmarkEnd w:id="613"/>
      <w:bookmarkStart w:id="614" w:name="_Toc280275077"/>
      <w:bookmarkEnd w:id="614"/>
      <w:bookmarkStart w:id="615" w:name="_Toc280346272"/>
      <w:bookmarkEnd w:id="615"/>
      <w:bookmarkStart w:id="616" w:name="_Toc280346234"/>
      <w:bookmarkEnd w:id="616"/>
      <w:bookmarkStart w:id="617" w:name="_Toc280346473"/>
      <w:bookmarkEnd w:id="617"/>
      <w:bookmarkStart w:id="618" w:name="_Toc280347247"/>
      <w:bookmarkEnd w:id="618"/>
      <w:bookmarkStart w:id="619" w:name="_Toc280274605"/>
      <w:bookmarkEnd w:id="619"/>
      <w:bookmarkStart w:id="620" w:name="_Toc280275222"/>
      <w:bookmarkEnd w:id="620"/>
      <w:bookmarkStart w:id="621" w:name="_Toc280275416"/>
      <w:bookmarkEnd w:id="621"/>
      <w:bookmarkStart w:id="622" w:name="_Toc280274255"/>
      <w:bookmarkEnd w:id="622"/>
      <w:bookmarkStart w:id="623" w:name="_Toc280347091"/>
      <w:bookmarkEnd w:id="623"/>
      <w:bookmarkStart w:id="624" w:name="_Toc280347030"/>
      <w:bookmarkEnd w:id="624"/>
      <w:bookmarkStart w:id="625" w:name="_Toc280346414"/>
      <w:bookmarkEnd w:id="625"/>
      <w:bookmarkStart w:id="626" w:name="_Toc280274298"/>
      <w:bookmarkEnd w:id="626"/>
      <w:bookmarkStart w:id="627" w:name="_Toc280275392"/>
      <w:bookmarkEnd w:id="627"/>
      <w:bookmarkStart w:id="628" w:name="_Toc280274808"/>
      <w:bookmarkEnd w:id="628"/>
      <w:bookmarkStart w:id="629" w:name="_Toc280346726"/>
      <w:bookmarkEnd w:id="629"/>
      <w:bookmarkStart w:id="630" w:name="_Toc280346635"/>
      <w:bookmarkEnd w:id="630"/>
      <w:bookmarkStart w:id="631" w:name="_Toc280346359"/>
      <w:bookmarkEnd w:id="631"/>
      <w:bookmarkStart w:id="632" w:name="_Toc280346557"/>
      <w:bookmarkEnd w:id="632"/>
      <w:bookmarkStart w:id="633" w:name="_Toc280347204"/>
      <w:bookmarkEnd w:id="633"/>
      <w:bookmarkStart w:id="634" w:name="_Toc280346853"/>
      <w:bookmarkEnd w:id="634"/>
      <w:bookmarkStart w:id="635" w:name="_Toc280346128"/>
      <w:bookmarkEnd w:id="635"/>
      <w:bookmarkStart w:id="636" w:name="_Toc280274733"/>
      <w:bookmarkEnd w:id="636"/>
      <w:bookmarkStart w:id="637" w:name="_Toc280274496"/>
      <w:bookmarkEnd w:id="637"/>
      <w:bookmarkStart w:id="638" w:name="_Toc280347164"/>
      <w:bookmarkEnd w:id="638"/>
      <w:bookmarkStart w:id="639" w:name="_Toc280274349"/>
      <w:bookmarkEnd w:id="639"/>
      <w:bookmarkStart w:id="640" w:name="_Toc280347178"/>
      <w:bookmarkEnd w:id="640"/>
      <w:bookmarkStart w:id="641" w:name="_Toc280274769"/>
      <w:bookmarkEnd w:id="641"/>
      <w:bookmarkStart w:id="642" w:name="_Toc280347248"/>
      <w:bookmarkEnd w:id="642"/>
      <w:bookmarkStart w:id="643" w:name="_Toc280274256"/>
      <w:bookmarkEnd w:id="643"/>
      <w:bookmarkStart w:id="644" w:name="_Toc280346538"/>
      <w:bookmarkEnd w:id="644"/>
      <w:bookmarkStart w:id="645" w:name="_Toc280275434"/>
      <w:bookmarkEnd w:id="645"/>
      <w:bookmarkStart w:id="646" w:name="_Toc280274348"/>
      <w:bookmarkEnd w:id="646"/>
      <w:bookmarkStart w:id="647" w:name="_Toc280346895"/>
      <w:bookmarkEnd w:id="647"/>
      <w:bookmarkStart w:id="648" w:name="_Toc280274515"/>
      <w:bookmarkEnd w:id="648"/>
      <w:bookmarkStart w:id="649" w:name="_Toc280274965"/>
      <w:bookmarkEnd w:id="649"/>
      <w:bookmarkStart w:id="650" w:name="_Toc280346109"/>
      <w:bookmarkEnd w:id="650"/>
      <w:bookmarkStart w:id="651" w:name="_Toc280275428"/>
      <w:bookmarkEnd w:id="651"/>
      <w:bookmarkStart w:id="652" w:name="_Toc280274274"/>
      <w:bookmarkEnd w:id="652"/>
      <w:bookmarkStart w:id="653" w:name="_Toc280346479"/>
      <w:bookmarkEnd w:id="653"/>
      <w:bookmarkStart w:id="654" w:name="_Toc280347297"/>
      <w:bookmarkEnd w:id="654"/>
      <w:bookmarkStart w:id="655" w:name="_Toc280275283"/>
      <w:bookmarkEnd w:id="655"/>
      <w:bookmarkStart w:id="656" w:name="_Toc280274683"/>
      <w:bookmarkEnd w:id="656"/>
      <w:bookmarkStart w:id="657" w:name="_Toc280346248"/>
      <w:bookmarkEnd w:id="657"/>
      <w:bookmarkStart w:id="658" w:name="_Toc280347328"/>
      <w:bookmarkEnd w:id="658"/>
      <w:bookmarkStart w:id="659" w:name="_Toc280274896"/>
      <w:bookmarkEnd w:id="659"/>
      <w:bookmarkStart w:id="660" w:name="_Toc280346504"/>
      <w:bookmarkEnd w:id="660"/>
      <w:bookmarkStart w:id="661" w:name="_Toc280274317"/>
      <w:bookmarkEnd w:id="661"/>
      <w:bookmarkStart w:id="662" w:name="_Toc280346757"/>
      <w:bookmarkEnd w:id="662"/>
      <w:bookmarkStart w:id="663" w:name="_Toc280274755"/>
      <w:bookmarkEnd w:id="663"/>
      <w:bookmarkStart w:id="664" w:name="_Toc280274677"/>
      <w:bookmarkEnd w:id="664"/>
      <w:bookmarkStart w:id="665" w:name="_Toc280274533"/>
      <w:bookmarkEnd w:id="665"/>
      <w:bookmarkStart w:id="666" w:name="_Toc280275291"/>
      <w:bookmarkEnd w:id="666"/>
      <w:bookmarkStart w:id="667" w:name="_Toc280274870"/>
      <w:bookmarkEnd w:id="667"/>
      <w:bookmarkStart w:id="668" w:name="_Toc280346467"/>
      <w:bookmarkEnd w:id="668"/>
      <w:bookmarkStart w:id="669" w:name="_Toc280347273"/>
      <w:bookmarkEnd w:id="669"/>
      <w:bookmarkStart w:id="670" w:name="_Toc280346290"/>
      <w:bookmarkEnd w:id="670"/>
      <w:bookmarkStart w:id="671" w:name="_Toc280274568"/>
      <w:bookmarkEnd w:id="671"/>
      <w:bookmarkStart w:id="672" w:name="_Toc280275150"/>
      <w:bookmarkEnd w:id="672"/>
      <w:bookmarkStart w:id="673" w:name="_Toc280274373"/>
      <w:bookmarkEnd w:id="673"/>
      <w:bookmarkStart w:id="674" w:name="_Toc280275041"/>
      <w:bookmarkEnd w:id="674"/>
      <w:bookmarkStart w:id="675" w:name="_Toc280275422"/>
      <w:bookmarkEnd w:id="675"/>
      <w:bookmarkStart w:id="676" w:name="_Toc280346745"/>
      <w:bookmarkEnd w:id="676"/>
      <w:bookmarkStart w:id="677" w:name="_Toc280347090"/>
      <w:bookmarkEnd w:id="677"/>
      <w:bookmarkStart w:id="678" w:name="_Toc280274946"/>
      <w:bookmarkEnd w:id="678"/>
      <w:bookmarkStart w:id="679" w:name="_Toc280274641"/>
      <w:bookmarkEnd w:id="679"/>
      <w:bookmarkStart w:id="680" w:name="_Toc280346928"/>
      <w:bookmarkEnd w:id="680"/>
      <w:bookmarkStart w:id="681" w:name="_Toc280275001"/>
      <w:bookmarkEnd w:id="681"/>
      <w:bookmarkStart w:id="682" w:name="_Toc280274966"/>
      <w:bookmarkEnd w:id="682"/>
      <w:bookmarkStart w:id="683" w:name="_Toc280346426"/>
      <w:bookmarkEnd w:id="683"/>
      <w:bookmarkStart w:id="684" w:name="_Toc280274552"/>
      <w:bookmarkEnd w:id="684"/>
      <w:bookmarkStart w:id="685" w:name="_Toc280346536"/>
      <w:bookmarkEnd w:id="685"/>
      <w:bookmarkStart w:id="686" w:name="_Toc280346439"/>
      <w:bookmarkEnd w:id="686"/>
      <w:bookmarkStart w:id="687" w:name="_Toc280274553"/>
      <w:bookmarkEnd w:id="687"/>
      <w:bookmarkStart w:id="688" w:name="_Toc280274611"/>
      <w:bookmarkEnd w:id="688"/>
      <w:bookmarkStart w:id="689" w:name="_Toc280274460"/>
      <w:bookmarkEnd w:id="689"/>
      <w:bookmarkStart w:id="690" w:name="_Toc280346977"/>
      <w:bookmarkEnd w:id="690"/>
      <w:bookmarkStart w:id="691" w:name="_Toc280346958"/>
      <w:bookmarkEnd w:id="691"/>
      <w:bookmarkStart w:id="692" w:name="_Toc280274503"/>
      <w:bookmarkEnd w:id="692"/>
      <w:bookmarkStart w:id="693" w:name="_Toc280274921"/>
      <w:bookmarkEnd w:id="693"/>
      <w:bookmarkStart w:id="694" w:name="_Toc280347198"/>
      <w:bookmarkEnd w:id="694"/>
      <w:bookmarkStart w:id="695" w:name="_Toc280275374"/>
      <w:bookmarkEnd w:id="695"/>
      <w:bookmarkStart w:id="696" w:name="_Toc280346353"/>
      <w:bookmarkEnd w:id="696"/>
      <w:bookmarkStart w:id="697" w:name="_Toc280346390"/>
      <w:bookmarkEnd w:id="697"/>
      <w:bookmarkStart w:id="698" w:name="_Toc280347285"/>
      <w:bookmarkEnd w:id="698"/>
      <w:bookmarkStart w:id="699" w:name="_Toc280346676"/>
      <w:bookmarkEnd w:id="699"/>
      <w:bookmarkStart w:id="700" w:name="_Toc280274719"/>
      <w:bookmarkEnd w:id="700"/>
      <w:bookmarkStart w:id="701" w:name="_Toc280275202"/>
      <w:bookmarkEnd w:id="701"/>
      <w:bookmarkStart w:id="702" w:name="_Toc280274466"/>
      <w:bookmarkEnd w:id="702"/>
      <w:bookmarkStart w:id="703" w:name="_Toc280275305"/>
      <w:bookmarkEnd w:id="703"/>
      <w:bookmarkStart w:id="704" w:name="_Toc280346570"/>
      <w:bookmarkEnd w:id="704"/>
      <w:bookmarkStart w:id="705" w:name="_Toc280346914"/>
      <w:bookmarkEnd w:id="705"/>
      <w:bookmarkStart w:id="706" w:name="_Toc280275398"/>
      <w:bookmarkEnd w:id="706"/>
      <w:bookmarkStart w:id="707" w:name="_Toc280275033"/>
      <w:bookmarkEnd w:id="707"/>
      <w:bookmarkStart w:id="708" w:name="_Toc280274598"/>
      <w:bookmarkEnd w:id="708"/>
      <w:bookmarkStart w:id="709" w:name="_Toc280274713"/>
      <w:bookmarkEnd w:id="709"/>
      <w:bookmarkStart w:id="710" w:name="_Toc280275171"/>
      <w:bookmarkEnd w:id="710"/>
      <w:bookmarkStart w:id="711" w:name="_Toc280275127"/>
      <w:bookmarkEnd w:id="711"/>
      <w:bookmarkStart w:id="712" w:name="_Toc280346576"/>
      <w:bookmarkEnd w:id="712"/>
      <w:bookmarkStart w:id="713" w:name="_Toc280275143"/>
      <w:bookmarkEnd w:id="713"/>
      <w:bookmarkStart w:id="714" w:name="_Toc280346606"/>
      <w:bookmarkEnd w:id="714"/>
      <w:bookmarkStart w:id="715" w:name="_Toc280346995"/>
      <w:bookmarkEnd w:id="715"/>
      <w:bookmarkStart w:id="716" w:name="_Toc280346814"/>
      <w:bookmarkEnd w:id="716"/>
      <w:bookmarkStart w:id="717" w:name="_Toc280275108"/>
      <w:bookmarkEnd w:id="717"/>
      <w:bookmarkStart w:id="718" w:name="_Toc280346492"/>
      <w:bookmarkEnd w:id="718"/>
      <w:bookmarkStart w:id="719" w:name="_Toc280346594"/>
      <w:bookmarkEnd w:id="719"/>
      <w:bookmarkStart w:id="720" w:name="_Toc280274776"/>
      <w:bookmarkEnd w:id="720"/>
      <w:bookmarkStart w:id="721" w:name="_Toc280274335"/>
      <w:bookmarkEnd w:id="721"/>
      <w:bookmarkStart w:id="722" w:name="_Toc280347037"/>
      <w:bookmarkEnd w:id="722"/>
      <w:bookmarkStart w:id="723" w:name="_Toc280346808"/>
      <w:bookmarkEnd w:id="723"/>
      <w:bookmarkStart w:id="724" w:name="_Toc280346952"/>
      <w:bookmarkEnd w:id="724"/>
      <w:bookmarkStart w:id="725" w:name="_Toc280274478"/>
      <w:bookmarkEnd w:id="725"/>
      <w:bookmarkStart w:id="726" w:name="_Toc280346821"/>
      <w:bookmarkEnd w:id="726"/>
      <w:bookmarkStart w:id="727" w:name="_Toc280347309"/>
      <w:bookmarkEnd w:id="727"/>
      <w:bookmarkStart w:id="728" w:name="_Toc280274664"/>
      <w:bookmarkEnd w:id="728"/>
      <w:bookmarkStart w:id="729" w:name="_Toc280346334"/>
      <w:bookmarkEnd w:id="729"/>
      <w:bookmarkStart w:id="730" w:name="_Toc280274341"/>
      <w:bookmarkEnd w:id="730"/>
      <w:bookmarkStart w:id="731" w:name="_Toc280274934"/>
      <w:bookmarkEnd w:id="731"/>
      <w:bookmarkStart w:id="732" w:name="_Toc280274545"/>
      <w:bookmarkEnd w:id="732"/>
      <w:bookmarkStart w:id="733" w:name="_Toc280347007"/>
      <w:bookmarkEnd w:id="733"/>
      <w:bookmarkStart w:id="734" w:name="_Toc280275359"/>
      <w:bookmarkEnd w:id="734"/>
      <w:bookmarkStart w:id="735" w:name="_Toc280274807"/>
      <w:bookmarkEnd w:id="735"/>
      <w:bookmarkStart w:id="736" w:name="_Toc280275071"/>
      <w:bookmarkEnd w:id="736"/>
      <w:bookmarkStart w:id="737" w:name="_Toc280346874"/>
      <w:bookmarkEnd w:id="737"/>
      <w:bookmarkStart w:id="738" w:name="_Toc280347179"/>
      <w:bookmarkEnd w:id="738"/>
      <w:bookmarkStart w:id="739" w:name="_Toc280347321"/>
      <w:bookmarkEnd w:id="739"/>
      <w:bookmarkStart w:id="740" w:name="_Toc280346989"/>
      <w:bookmarkEnd w:id="740"/>
      <w:bookmarkStart w:id="741" w:name="_Toc280275440"/>
      <w:bookmarkEnd w:id="741"/>
      <w:bookmarkStart w:id="742" w:name="_Toc280274367"/>
      <w:bookmarkEnd w:id="742"/>
      <w:bookmarkStart w:id="743" w:name="_Toc280346441"/>
      <w:bookmarkEnd w:id="743"/>
      <w:bookmarkStart w:id="744" w:name="_Toc280274397"/>
      <w:bookmarkEnd w:id="744"/>
      <w:bookmarkStart w:id="745" w:name="_Toc280347261"/>
      <w:bookmarkEnd w:id="745"/>
      <w:bookmarkStart w:id="746" w:name="_Toc280274888"/>
      <w:bookmarkEnd w:id="746"/>
      <w:bookmarkStart w:id="747" w:name="_Toc280274789"/>
      <w:bookmarkEnd w:id="747"/>
      <w:bookmarkStart w:id="748" w:name="_Toc280346763"/>
      <w:bookmarkEnd w:id="748"/>
      <w:bookmarkStart w:id="749" w:name="_Toc280346402"/>
      <w:bookmarkEnd w:id="749"/>
      <w:bookmarkStart w:id="750" w:name="_Toc280346621"/>
      <w:bookmarkEnd w:id="750"/>
      <w:bookmarkStart w:id="751" w:name="_Toc280274650"/>
      <w:bookmarkEnd w:id="751"/>
      <w:bookmarkStart w:id="752" w:name="_Toc280346528"/>
      <w:bookmarkEnd w:id="752"/>
      <w:bookmarkStart w:id="753" w:name="_Toc280274509"/>
      <w:bookmarkEnd w:id="753"/>
      <w:bookmarkStart w:id="754" w:name="_Toc280274762"/>
      <w:bookmarkEnd w:id="754"/>
      <w:bookmarkStart w:id="755" w:name="_Toc280275311"/>
      <w:bookmarkEnd w:id="755"/>
      <w:bookmarkStart w:id="756" w:name="_Toc280274647"/>
      <w:bookmarkEnd w:id="756"/>
      <w:bookmarkStart w:id="757" w:name="_Toc280346461"/>
      <w:bookmarkEnd w:id="757"/>
      <w:bookmarkStart w:id="758" w:name="_Toc280347267"/>
      <w:bookmarkEnd w:id="758"/>
      <w:bookmarkStart w:id="759" w:name="_Toc280275059"/>
      <w:bookmarkEnd w:id="759"/>
      <w:bookmarkStart w:id="760" w:name="_Toc280274403"/>
      <w:bookmarkEnd w:id="760"/>
      <w:bookmarkStart w:id="761" w:name="_Toc280346485"/>
      <w:bookmarkEnd w:id="761"/>
      <w:bookmarkStart w:id="762" w:name="_Toc280275203"/>
      <w:bookmarkEnd w:id="762"/>
      <w:bookmarkStart w:id="763" w:name="_Toc280346140"/>
      <w:bookmarkEnd w:id="763"/>
      <w:bookmarkStart w:id="764" w:name="_Toc280346600"/>
      <w:bookmarkEnd w:id="764"/>
      <w:bookmarkStart w:id="765" w:name="_Toc280346365"/>
      <w:bookmarkEnd w:id="765"/>
      <w:bookmarkStart w:id="766" w:name="_Toc280274827"/>
      <w:bookmarkEnd w:id="766"/>
      <w:bookmarkStart w:id="767" w:name="_Toc280346926"/>
      <w:bookmarkEnd w:id="767"/>
      <w:bookmarkStart w:id="768" w:name="_Toc280346228"/>
      <w:bookmarkEnd w:id="768"/>
      <w:bookmarkStart w:id="769" w:name="_Toc280347077"/>
      <w:bookmarkEnd w:id="769"/>
      <w:bookmarkStart w:id="770" w:name="_Toc280274527"/>
      <w:bookmarkEnd w:id="770"/>
      <w:bookmarkStart w:id="771" w:name="_Toc280275290"/>
      <w:bookmarkEnd w:id="771"/>
      <w:bookmarkStart w:id="772" w:name="_Toc280347216"/>
      <w:bookmarkEnd w:id="772"/>
      <w:bookmarkStart w:id="773" w:name="_Toc280347246"/>
      <w:bookmarkEnd w:id="773"/>
      <w:bookmarkStart w:id="774" w:name="_Toc280274670"/>
      <w:bookmarkEnd w:id="774"/>
      <w:bookmarkStart w:id="775" w:name="_Toc280346371"/>
      <w:bookmarkEnd w:id="775"/>
      <w:bookmarkStart w:id="776" w:name="_Toc280274994"/>
      <w:bookmarkEnd w:id="776"/>
      <w:bookmarkStart w:id="777" w:name="_Toc280274858"/>
      <w:bookmarkEnd w:id="777"/>
      <w:bookmarkStart w:id="778" w:name="_Toc280275380"/>
      <w:bookmarkEnd w:id="778"/>
      <w:bookmarkStart w:id="779" w:name="_Toc280347058"/>
      <w:bookmarkEnd w:id="779"/>
      <w:bookmarkStart w:id="780" w:name="_Toc280346881"/>
      <w:bookmarkEnd w:id="780"/>
      <w:bookmarkStart w:id="781" w:name="_Toc280275084"/>
      <w:bookmarkEnd w:id="781"/>
      <w:bookmarkStart w:id="782" w:name="_Toc280347140"/>
      <w:bookmarkEnd w:id="782"/>
      <w:bookmarkStart w:id="783" w:name="_Toc280346377"/>
      <w:bookmarkEnd w:id="783"/>
      <w:bookmarkStart w:id="784" w:name="_Toc280274416"/>
      <w:bookmarkEnd w:id="784"/>
      <w:bookmarkStart w:id="785" w:name="_Toc280346534"/>
      <w:bookmarkEnd w:id="785"/>
      <w:bookmarkStart w:id="786" w:name="_Toc280346908"/>
      <w:bookmarkEnd w:id="786"/>
      <w:bookmarkStart w:id="787" w:name="_Toc280274490"/>
      <w:bookmarkEnd w:id="787"/>
      <w:bookmarkStart w:id="788" w:name="_Toc280346783"/>
      <w:bookmarkEnd w:id="788"/>
      <w:bookmarkStart w:id="789" w:name="_Toc280275027"/>
      <w:bookmarkEnd w:id="789"/>
      <w:bookmarkStart w:id="790" w:name="_Toc280346327"/>
      <w:bookmarkEnd w:id="790"/>
      <w:bookmarkStart w:id="791" w:name="_Toc280274952"/>
      <w:bookmarkEnd w:id="791"/>
      <w:bookmarkStart w:id="792" w:name="_Toc280274895"/>
      <w:bookmarkEnd w:id="792"/>
      <w:bookmarkStart w:id="793" w:name="_Toc280347127"/>
      <w:bookmarkEnd w:id="793"/>
      <w:bookmarkStart w:id="794" w:name="_Toc280274839"/>
      <w:bookmarkEnd w:id="794"/>
      <w:bookmarkStart w:id="795" w:name="_Toc280274472"/>
      <w:bookmarkEnd w:id="795"/>
      <w:bookmarkStart w:id="796" w:name="_Toc280346564"/>
      <w:bookmarkEnd w:id="796"/>
      <w:bookmarkStart w:id="797" w:name="_Toc280275240"/>
      <w:bookmarkEnd w:id="797"/>
      <w:bookmarkStart w:id="798" w:name="_Toc280346315"/>
      <w:bookmarkEnd w:id="798"/>
      <w:bookmarkStart w:id="799" w:name="_Toc280346266"/>
      <w:bookmarkEnd w:id="799"/>
      <w:bookmarkStart w:id="800" w:name="_Toc280274484"/>
      <w:bookmarkEnd w:id="800"/>
      <w:bookmarkStart w:id="801" w:name="_Toc280274689"/>
      <w:bookmarkEnd w:id="801"/>
      <w:bookmarkStart w:id="802" w:name="_Toc280274379"/>
      <w:bookmarkEnd w:id="802"/>
      <w:bookmarkStart w:id="803" w:name="_Toc280275184"/>
      <w:bookmarkEnd w:id="803"/>
      <w:bookmarkStart w:id="804" w:name="_Toc280346688"/>
      <w:bookmarkEnd w:id="804"/>
      <w:bookmarkStart w:id="805" w:name="_Toc280346303"/>
      <w:bookmarkEnd w:id="805"/>
      <w:bookmarkStart w:id="806" w:name="_Toc280275353"/>
      <w:bookmarkEnd w:id="806"/>
      <w:bookmarkStart w:id="807" w:name="_Toc280346775"/>
      <w:bookmarkEnd w:id="807"/>
      <w:bookmarkStart w:id="808" w:name="_Toc280346714"/>
      <w:bookmarkEnd w:id="808"/>
      <w:bookmarkStart w:id="809" w:name="_Toc280274361"/>
      <w:bookmarkEnd w:id="809"/>
      <w:bookmarkStart w:id="810" w:name="_Toc280346440"/>
      <w:bookmarkEnd w:id="810"/>
      <w:bookmarkStart w:id="811" w:name="_Toc280275292"/>
      <w:bookmarkEnd w:id="811"/>
      <w:bookmarkStart w:id="812" w:name="_Toc280346782"/>
      <w:bookmarkEnd w:id="812"/>
      <w:bookmarkStart w:id="813" w:name="_Toc280274852"/>
      <w:bookmarkEnd w:id="813"/>
      <w:bookmarkStart w:id="814" w:name="_Toc280274651"/>
      <w:bookmarkEnd w:id="814"/>
      <w:bookmarkStart w:id="815" w:name="_Toc280274391"/>
      <w:bookmarkEnd w:id="815"/>
      <w:bookmarkStart w:id="816" w:name="_Toc280346161"/>
      <w:bookmarkEnd w:id="816"/>
      <w:bookmarkStart w:id="817" w:name="_Toc280346769"/>
      <w:bookmarkEnd w:id="817"/>
      <w:bookmarkStart w:id="818" w:name="_Toc280275102"/>
      <w:bookmarkEnd w:id="818"/>
      <w:bookmarkStart w:id="819" w:name="_Toc280347303"/>
      <w:bookmarkEnd w:id="819"/>
      <w:bookmarkStart w:id="820" w:name="_Toc280346185"/>
      <w:bookmarkEnd w:id="820"/>
      <w:bookmarkStart w:id="821" w:name="_Toc280347152"/>
      <w:bookmarkEnd w:id="821"/>
      <w:bookmarkStart w:id="822" w:name="_Toc280274648"/>
      <w:bookmarkEnd w:id="822"/>
      <w:bookmarkStart w:id="823" w:name="_Toc280347016"/>
      <w:bookmarkEnd w:id="823"/>
      <w:bookmarkStart w:id="824" w:name="_Toc280274347"/>
      <w:bookmarkEnd w:id="824"/>
      <w:bookmarkStart w:id="825" w:name="_Toc280346656"/>
      <w:bookmarkEnd w:id="825"/>
      <w:bookmarkStart w:id="826" w:name="_Toc280274964"/>
      <w:bookmarkEnd w:id="826"/>
      <w:bookmarkStart w:id="827" w:name="_Toc280275065"/>
      <w:bookmarkEnd w:id="827"/>
      <w:bookmarkStart w:id="828" w:name="_Toc280275410"/>
      <w:bookmarkEnd w:id="828"/>
      <w:bookmarkStart w:id="829" w:name="_Toc280274845"/>
      <w:bookmarkEnd w:id="829"/>
      <w:bookmarkStart w:id="830" w:name="_Toc280346383"/>
      <w:bookmarkEnd w:id="830"/>
      <w:bookmarkStart w:id="831" w:name="_Toc280346695"/>
      <w:bookmarkEnd w:id="831"/>
      <w:bookmarkStart w:id="832" w:name="_Toc280346582"/>
      <w:bookmarkEnd w:id="832"/>
      <w:bookmarkStart w:id="833" w:name="_Toc280347051"/>
      <w:bookmarkEnd w:id="833"/>
      <w:bookmarkStart w:id="834" w:name="_Toc280346236"/>
      <w:bookmarkEnd w:id="834"/>
      <w:bookmarkStart w:id="835" w:name="_Toc280346498"/>
      <w:bookmarkEnd w:id="835"/>
      <w:bookmarkStart w:id="836" w:name="_Toc280346551"/>
      <w:bookmarkEnd w:id="836"/>
      <w:bookmarkStart w:id="837" w:name="_Toc280274987"/>
      <w:bookmarkEnd w:id="837"/>
      <w:bookmarkStart w:id="838" w:name="_Toc280346278"/>
      <w:bookmarkEnd w:id="838"/>
      <w:bookmarkStart w:id="839" w:name="_Toc280347315"/>
      <w:bookmarkEnd w:id="839"/>
      <w:bookmarkStart w:id="840" w:name="_Toc280346946"/>
      <w:bookmarkEnd w:id="840"/>
      <w:bookmarkStart w:id="841" w:name="_Toc280346845"/>
      <w:bookmarkEnd w:id="841"/>
      <w:bookmarkStart w:id="842" w:name="_Toc280274795"/>
      <w:bookmarkEnd w:id="842"/>
      <w:bookmarkStart w:id="843" w:name="_Toc280274882"/>
      <w:bookmarkEnd w:id="843"/>
      <w:bookmarkStart w:id="844" w:name="_Toc280274635"/>
      <w:bookmarkEnd w:id="844"/>
      <w:bookmarkStart w:id="845" w:name="_Toc280346971"/>
      <w:bookmarkEnd w:id="845"/>
      <w:bookmarkStart w:id="846" w:name="_Toc280346620"/>
      <w:bookmarkEnd w:id="846"/>
      <w:bookmarkStart w:id="847" w:name="_Toc280274707"/>
      <w:bookmarkEnd w:id="847"/>
      <w:bookmarkStart w:id="848" w:name="_Toc280346694"/>
      <w:bookmarkEnd w:id="848"/>
      <w:bookmarkStart w:id="849" w:name="_Toc280274876"/>
      <w:bookmarkEnd w:id="849"/>
      <w:bookmarkStart w:id="850" w:name="_Toc280346619"/>
      <w:bookmarkEnd w:id="850"/>
      <w:bookmarkStart w:id="851" w:name="_Toc280346852"/>
      <w:bookmarkEnd w:id="851"/>
      <w:bookmarkStart w:id="852" w:name="_Toc280346739"/>
      <w:bookmarkEnd w:id="852"/>
      <w:bookmarkStart w:id="853" w:name="_Toc280346839"/>
      <w:bookmarkEnd w:id="853"/>
      <w:bookmarkStart w:id="854" w:name="_Toc280275053"/>
      <w:bookmarkEnd w:id="854"/>
      <w:bookmarkStart w:id="855" w:name="_Toc280346191"/>
      <w:bookmarkEnd w:id="855"/>
      <w:bookmarkStart w:id="856" w:name="_Toc280346522"/>
      <w:bookmarkEnd w:id="856"/>
      <w:bookmarkStart w:id="857" w:name="_Toc280347327"/>
      <w:bookmarkEnd w:id="857"/>
      <w:bookmarkStart w:id="858" w:name="_Toc280346235"/>
      <w:bookmarkEnd w:id="858"/>
      <w:bookmarkStart w:id="859" w:name="_Toc280275164"/>
      <w:bookmarkEnd w:id="859"/>
      <w:bookmarkStart w:id="860" w:name="_Toc280275265"/>
      <w:bookmarkEnd w:id="860"/>
      <w:bookmarkStart w:id="861" w:name="_Toc280275441"/>
      <w:bookmarkEnd w:id="861"/>
      <w:bookmarkStart w:id="862" w:name="_Toc280274649"/>
      <w:bookmarkEnd w:id="862"/>
      <w:bookmarkStart w:id="863" w:name="_Toc280275008"/>
      <w:bookmarkEnd w:id="863"/>
      <w:bookmarkStart w:id="864" w:name="_Toc280274629"/>
      <w:bookmarkEnd w:id="864"/>
      <w:bookmarkStart w:id="865" w:name="_Toc280274909"/>
      <w:bookmarkEnd w:id="865"/>
      <w:bookmarkStart w:id="866" w:name="_Toc280275234"/>
      <w:bookmarkEnd w:id="866"/>
      <w:bookmarkStart w:id="867" w:name="_Toc280274915"/>
      <w:bookmarkEnd w:id="867"/>
      <w:bookmarkStart w:id="868" w:name="_Toc280346920"/>
      <w:bookmarkEnd w:id="868"/>
      <w:bookmarkStart w:id="869" w:name="_Toc280347279"/>
      <w:bookmarkEnd w:id="869"/>
      <w:bookmarkStart w:id="870" w:name="_Toc280346867"/>
      <w:bookmarkEnd w:id="870"/>
      <w:bookmarkStart w:id="871" w:name="_Toc280274286"/>
      <w:bookmarkEnd w:id="871"/>
      <w:bookmarkStart w:id="872" w:name="_Toc280346851"/>
      <w:bookmarkEnd w:id="872"/>
      <w:bookmarkStart w:id="873" w:name="_Toc280346141"/>
      <w:bookmarkEnd w:id="873"/>
      <w:bookmarkStart w:id="874" w:name="_Toc280274809"/>
      <w:bookmarkEnd w:id="874"/>
      <w:bookmarkStart w:id="875" w:name="_Toc280346802"/>
      <w:bookmarkEnd w:id="875"/>
      <w:bookmarkStart w:id="876" w:name="_Toc280274695"/>
      <w:bookmarkEnd w:id="876"/>
      <w:bookmarkStart w:id="877" w:name="_Toc280346173"/>
      <w:bookmarkEnd w:id="877"/>
      <w:bookmarkStart w:id="878" w:name="_Toc280346682"/>
      <w:bookmarkEnd w:id="878"/>
      <w:bookmarkStart w:id="879" w:name="_Toc280347044"/>
      <w:bookmarkEnd w:id="879"/>
      <w:bookmarkStart w:id="880" w:name="_Toc280274833"/>
      <w:bookmarkEnd w:id="880"/>
      <w:bookmarkStart w:id="881" w:name="_Toc280274734"/>
      <w:bookmarkEnd w:id="881"/>
      <w:bookmarkStart w:id="882" w:name="_Toc280346396"/>
      <w:bookmarkEnd w:id="882"/>
      <w:bookmarkStart w:id="883" w:name="_Toc280346940"/>
      <w:bookmarkEnd w:id="883"/>
      <w:bookmarkStart w:id="884" w:name="_Toc280274958"/>
      <w:bookmarkEnd w:id="884"/>
      <w:bookmarkStart w:id="885" w:name="_Toc280274980"/>
      <w:bookmarkEnd w:id="885"/>
      <w:bookmarkStart w:id="886" w:name="_Toc280346964"/>
      <w:bookmarkEnd w:id="886"/>
      <w:bookmarkStart w:id="887" w:name="_Toc280346134"/>
      <w:bookmarkEnd w:id="887"/>
      <w:bookmarkStart w:id="888" w:name="_Toc280346833"/>
      <w:bookmarkEnd w:id="888"/>
      <w:bookmarkStart w:id="889" w:name="_Toc280346155"/>
      <w:bookmarkEnd w:id="889"/>
      <w:bookmarkStart w:id="890" w:name="_Toc280347170"/>
      <w:bookmarkEnd w:id="890"/>
      <w:bookmarkStart w:id="891" w:name="_Toc280347158"/>
      <w:bookmarkEnd w:id="891"/>
      <w:bookmarkStart w:id="892" w:name="_Toc280347121"/>
      <w:bookmarkEnd w:id="892"/>
      <w:bookmarkStart w:id="893" w:name="_Toc280346420"/>
      <w:bookmarkEnd w:id="893"/>
      <w:bookmarkStart w:id="894" w:name="_Toc280275277"/>
      <w:bookmarkEnd w:id="894"/>
      <w:bookmarkStart w:id="895" w:name="_Toc280346696"/>
      <w:bookmarkEnd w:id="895"/>
      <w:bookmarkStart w:id="896" w:name="_Toc280275021"/>
      <w:bookmarkEnd w:id="896"/>
      <w:bookmarkStart w:id="897" w:name="_Toc280274204"/>
      <w:bookmarkEnd w:id="897"/>
      <w:bookmarkStart w:id="898" w:name="_Toc280274253"/>
      <w:bookmarkEnd w:id="898"/>
      <w:bookmarkStart w:id="899" w:name="_Toc280347014"/>
      <w:bookmarkEnd w:id="899"/>
      <w:bookmarkStart w:id="900" w:name="_Toc280346796"/>
      <w:bookmarkEnd w:id="900"/>
      <w:bookmarkStart w:id="901" w:name="_Toc280274280"/>
      <w:bookmarkEnd w:id="901"/>
      <w:bookmarkStart w:id="902" w:name="_Toc280346708"/>
      <w:bookmarkEnd w:id="902"/>
      <w:bookmarkStart w:id="903" w:name="_Toc280274592"/>
      <w:bookmarkEnd w:id="903"/>
      <w:bookmarkStart w:id="904" w:name="_Toc280346663"/>
      <w:bookmarkEnd w:id="904"/>
      <w:bookmarkStart w:id="905" w:name="_Toc280346216"/>
      <w:bookmarkEnd w:id="905"/>
      <w:bookmarkStart w:id="906" w:name="_Toc280347083"/>
      <w:bookmarkEnd w:id="906"/>
      <w:bookmarkStart w:id="907" w:name="_Toc280275157"/>
      <w:bookmarkEnd w:id="907"/>
      <w:bookmarkStart w:id="908" w:name="_Toc280346642"/>
      <w:bookmarkEnd w:id="908"/>
      <w:bookmarkStart w:id="909" w:name="_Toc280274586"/>
      <w:bookmarkEnd w:id="909"/>
      <w:bookmarkStart w:id="910" w:name="_Toc280346260"/>
      <w:bookmarkEnd w:id="910"/>
      <w:bookmarkStart w:id="911" w:name="_Toc280274927"/>
      <w:bookmarkEnd w:id="911"/>
      <w:bookmarkStart w:id="912" w:name="_Toc280274539"/>
      <w:bookmarkEnd w:id="912"/>
      <w:bookmarkStart w:id="913" w:name="_Toc280347228"/>
      <w:bookmarkEnd w:id="913"/>
      <w:bookmarkStart w:id="914" w:name="_Toc280346103"/>
      <w:bookmarkEnd w:id="914"/>
      <w:bookmarkStart w:id="915" w:name="_Toc280346732"/>
      <w:bookmarkEnd w:id="915"/>
      <w:bookmarkStart w:id="916" w:name="_Toc280346179"/>
      <w:bookmarkEnd w:id="916"/>
      <w:bookmarkStart w:id="917" w:name="_Toc280275317"/>
      <w:bookmarkEnd w:id="917"/>
      <w:bookmarkStart w:id="918" w:name="_Toc280347234"/>
      <w:bookmarkEnd w:id="918"/>
      <w:bookmarkStart w:id="919" w:name="_Toc280274247"/>
      <w:bookmarkEnd w:id="919"/>
      <w:bookmarkStart w:id="920" w:name="_Toc280346079"/>
      <w:bookmarkEnd w:id="920"/>
      <w:bookmarkStart w:id="921" w:name="_Toc280346720"/>
      <w:bookmarkEnd w:id="921"/>
      <w:bookmarkStart w:id="922" w:name="_Toc280346297"/>
      <w:bookmarkEnd w:id="922"/>
      <w:bookmarkStart w:id="923" w:name="_Toc280274385"/>
      <w:bookmarkEnd w:id="923"/>
      <w:bookmarkStart w:id="924" w:name="_Toc280346516"/>
      <w:bookmarkEnd w:id="924"/>
      <w:bookmarkStart w:id="925" w:name="_Toc280347177"/>
      <w:bookmarkEnd w:id="925"/>
      <w:bookmarkStart w:id="926" w:name="_Toc280347240"/>
      <w:bookmarkEnd w:id="926"/>
      <w:bookmarkStart w:id="927" w:name="_Toc280346142"/>
      <w:bookmarkEnd w:id="927"/>
      <w:bookmarkStart w:id="928" w:name="_Toc280274304"/>
      <w:bookmarkEnd w:id="928"/>
      <w:bookmarkStart w:id="929" w:name="_Toc280275247"/>
      <w:bookmarkEnd w:id="929"/>
      <w:bookmarkStart w:id="930" w:name="_Toc280274617"/>
      <w:bookmarkEnd w:id="930"/>
      <w:bookmarkStart w:id="931" w:name="_Toc280275190"/>
      <w:bookmarkEnd w:id="931"/>
      <w:bookmarkStart w:id="932" w:name="_Toc280346284"/>
      <w:bookmarkEnd w:id="932"/>
      <w:bookmarkStart w:id="933" w:name="_Toc280275271"/>
      <w:bookmarkEnd w:id="933"/>
      <w:bookmarkStart w:id="934" w:name="_Toc280346097"/>
      <w:bookmarkEnd w:id="934"/>
      <w:bookmarkStart w:id="935" w:name="_Toc280274222"/>
      <w:bookmarkEnd w:id="935"/>
      <w:bookmarkStart w:id="936" w:name="_Toc280347089"/>
      <w:bookmarkEnd w:id="936"/>
      <w:bookmarkStart w:id="937" w:name="_Toc280275323"/>
      <w:bookmarkEnd w:id="937"/>
      <w:bookmarkStart w:id="938" w:name="_Toc280274234"/>
      <w:bookmarkEnd w:id="938"/>
      <w:bookmarkStart w:id="939" w:name="_Toc280274428"/>
      <w:bookmarkEnd w:id="939"/>
      <w:bookmarkStart w:id="940" w:name="_Toc280347134"/>
      <w:bookmarkEnd w:id="940"/>
      <w:bookmarkStart w:id="941" w:name="_Toc280274268"/>
      <w:bookmarkEnd w:id="941"/>
      <w:bookmarkStart w:id="942" w:name="_Toc280275228"/>
      <w:bookmarkEnd w:id="942"/>
      <w:bookmarkStart w:id="943" w:name="_Toc280347001"/>
      <w:bookmarkEnd w:id="943"/>
      <w:bookmarkStart w:id="944" w:name="_Toc280347192"/>
      <w:bookmarkEnd w:id="944"/>
      <w:bookmarkStart w:id="945" w:name="_Toc280346121"/>
      <w:bookmarkEnd w:id="945"/>
      <w:bookmarkStart w:id="946" w:name="_Toc280274554"/>
      <w:bookmarkEnd w:id="946"/>
      <w:bookmarkStart w:id="947" w:name="_Toc280346167"/>
      <w:bookmarkEnd w:id="947"/>
      <w:bookmarkStart w:id="948" w:name="_Toc280346537"/>
      <w:bookmarkEnd w:id="948"/>
      <w:bookmarkStart w:id="949" w:name="_Toc280346927"/>
      <w:bookmarkEnd w:id="949"/>
      <w:bookmarkStart w:id="950" w:name="_Toc280347109"/>
      <w:bookmarkEnd w:id="950"/>
      <w:bookmarkStart w:id="951" w:name="_Toc280275329"/>
      <w:bookmarkEnd w:id="951"/>
      <w:bookmarkStart w:id="952" w:name="_Toc280274210"/>
      <w:bookmarkEnd w:id="952"/>
      <w:bookmarkStart w:id="953" w:name="_Toc280346091"/>
      <w:bookmarkEnd w:id="953"/>
      <w:bookmarkStart w:id="954" w:name="_Toc280275120"/>
      <w:bookmarkEnd w:id="954"/>
      <w:bookmarkStart w:id="955" w:name="_Toc280275386"/>
      <w:bookmarkEnd w:id="955"/>
      <w:bookmarkStart w:id="956" w:name="_Toc280274434"/>
      <w:bookmarkEnd w:id="956"/>
      <w:bookmarkStart w:id="957" w:name="_Toc280275360"/>
      <w:bookmarkEnd w:id="957"/>
      <w:bookmarkStart w:id="958" w:name="_Toc280275253"/>
      <w:bookmarkEnd w:id="958"/>
      <w:bookmarkStart w:id="959" w:name="_Toc280275114"/>
      <w:bookmarkEnd w:id="959"/>
      <w:bookmarkStart w:id="960" w:name="_Toc280274446"/>
      <w:bookmarkEnd w:id="960"/>
      <w:bookmarkStart w:id="961" w:name="_Toc280275216"/>
      <w:bookmarkEnd w:id="961"/>
      <w:bookmarkStart w:id="962" w:name="_Toc280274732"/>
      <w:bookmarkEnd w:id="962"/>
      <w:bookmarkStart w:id="963" w:name="_Toc280274329"/>
      <w:bookmarkEnd w:id="963"/>
      <w:bookmarkStart w:id="964" w:name="_Toc280274580"/>
      <w:bookmarkEnd w:id="964"/>
      <w:bookmarkStart w:id="965" w:name="_Toc280275039"/>
      <w:bookmarkEnd w:id="965"/>
      <w:bookmarkStart w:id="966" w:name="_Toc280347103"/>
      <w:bookmarkEnd w:id="966"/>
      <w:bookmarkStart w:id="967" w:name="_Toc280275341"/>
      <w:bookmarkEnd w:id="967"/>
      <w:bookmarkStart w:id="968" w:name="_Toc280275090"/>
      <w:bookmarkEnd w:id="968"/>
      <w:bookmarkStart w:id="969" w:name="_Toc280275204"/>
      <w:bookmarkEnd w:id="969"/>
      <w:bookmarkStart w:id="970" w:name="_Toc280347015"/>
      <w:bookmarkEnd w:id="970"/>
      <w:bookmarkStart w:id="971" w:name="_Toc280346432"/>
      <w:bookmarkEnd w:id="971"/>
      <w:bookmarkStart w:id="972" w:name="_Toc280347115"/>
      <w:bookmarkEnd w:id="972"/>
      <w:bookmarkStart w:id="973" w:name="_Toc280274216"/>
      <w:bookmarkEnd w:id="973"/>
      <w:bookmarkStart w:id="974" w:name="_Toc280275196"/>
      <w:bookmarkEnd w:id="974"/>
      <w:bookmarkStart w:id="975" w:name="_Toc280346455"/>
      <w:bookmarkEnd w:id="975"/>
      <w:bookmarkStart w:id="976" w:name="_Toc280275040"/>
      <w:bookmarkEnd w:id="976"/>
      <w:bookmarkStart w:id="977" w:name="_Toc280346222"/>
      <w:bookmarkEnd w:id="977"/>
      <w:bookmarkStart w:id="978" w:name="_Toc280274254"/>
      <w:bookmarkEnd w:id="978"/>
      <w:bookmarkStart w:id="979" w:name="_Toc280274241"/>
      <w:bookmarkEnd w:id="979"/>
      <w:bookmarkStart w:id="980" w:name="_Toc280274574"/>
      <w:bookmarkEnd w:id="980"/>
      <w:bookmarkStart w:id="981" w:name="_Toc280346347"/>
      <w:bookmarkEnd w:id="981"/>
      <w:bookmarkStart w:id="982" w:name="_Toc280274447"/>
      <w:bookmarkEnd w:id="982"/>
      <w:bookmarkStart w:id="983" w:name="_Toc280275347"/>
      <w:bookmarkEnd w:id="983"/>
      <w:bookmarkStart w:id="984" w:name="_Toc280274725"/>
      <w:bookmarkEnd w:id="984"/>
      <w:bookmarkStart w:id="985" w:name="_Toc280347210"/>
      <w:bookmarkEnd w:id="985"/>
      <w:bookmarkStart w:id="986" w:name="_Toc280346254"/>
      <w:bookmarkEnd w:id="986"/>
      <w:bookmarkStart w:id="987" w:name="_Toc280274192"/>
      <w:bookmarkEnd w:id="987"/>
      <w:bookmarkStart w:id="988" w:name="_Toc280275128"/>
      <w:bookmarkEnd w:id="988"/>
      <w:bookmarkStart w:id="989" w:name="_Toc280346321"/>
      <w:bookmarkEnd w:id="989"/>
      <w:bookmarkStart w:id="990" w:name="_Toc280346198"/>
      <w:bookmarkEnd w:id="990"/>
      <w:bookmarkStart w:id="991" w:name="_Toc280275361"/>
      <w:bookmarkEnd w:id="991"/>
      <w:bookmarkStart w:id="992" w:name="_Toc280346612"/>
      <w:bookmarkEnd w:id="992"/>
      <w:bookmarkStart w:id="993" w:name="_Toc280274311"/>
      <w:bookmarkEnd w:id="993"/>
      <w:bookmarkStart w:id="994" w:name="_Toc280346204"/>
      <w:bookmarkEnd w:id="994"/>
      <w:bookmarkStart w:id="995" w:name="_Toc280274410"/>
      <w:bookmarkEnd w:id="995"/>
      <w:bookmarkStart w:id="996" w:name="_Toc280346888"/>
      <w:bookmarkEnd w:id="996"/>
      <w:bookmarkStart w:id="997" w:name="_Toc280275129"/>
      <w:bookmarkEnd w:id="997"/>
      <w:bookmarkStart w:id="998" w:name="_Toc280346535"/>
      <w:bookmarkEnd w:id="998"/>
      <w:bookmarkStart w:id="999" w:name="_Toc280274748"/>
      <w:bookmarkEnd w:id="999"/>
      <w:bookmarkStart w:id="1000" w:name="_Toc280346143"/>
      <w:bookmarkEnd w:id="1000"/>
      <w:bookmarkStart w:id="1001" w:name="_Toc280346649"/>
      <w:bookmarkEnd w:id="1001"/>
      <w:bookmarkStart w:id="1002" w:name="_Toc280274440"/>
      <w:bookmarkEnd w:id="1002"/>
      <w:bookmarkStart w:id="1003" w:name="_Toc280274801"/>
      <w:bookmarkEnd w:id="1003"/>
      <w:bookmarkStart w:id="1004" w:name="_Toc280346333"/>
      <w:bookmarkEnd w:id="1004"/>
      <w:bookmarkStart w:id="1005" w:name="_Toc280347071"/>
      <w:bookmarkEnd w:id="1005"/>
      <w:bookmarkStart w:id="1006" w:name="_Toc2025"/>
      <w:bookmarkStart w:id="1007" w:name="_Toc3410"/>
      <w:r>
        <w:rPr>
          <w:rFonts w:ascii="微软雅黑" w:hAnsi="微软雅黑" w:eastAsia="微软雅黑" w:cs="微软雅黑"/>
          <w:bCs/>
          <w:color w:val="auto"/>
          <w:kern w:val="44"/>
          <w:sz w:val="32"/>
          <w:szCs w:val="32"/>
          <w:highlight w:val="none"/>
        </w:rPr>
        <w:t>第六章 合同主要条款</w:t>
      </w:r>
      <w:bookmarkEnd w:id="1006"/>
      <w:bookmarkEnd w:id="1007"/>
    </w:p>
    <w:p w14:paraId="73BB1E2B">
      <w:pPr>
        <w:spacing w:line="360" w:lineRule="auto"/>
        <w:jc w:val="center"/>
        <w:rPr>
          <w:rFonts w:ascii="宋体" w:hAnsi="宋体" w:cs="宋体"/>
          <w:b/>
          <w:color w:val="auto"/>
          <w:kern w:val="2"/>
          <w:sz w:val="48"/>
          <w:szCs w:val="48"/>
          <w:highlight w:val="none"/>
          <w:u w:val="double"/>
        </w:rPr>
      </w:pPr>
      <w:bookmarkStart w:id="1008" w:name="_Toc44583692"/>
      <w:bookmarkStart w:id="1009" w:name="_Toc18783"/>
      <w:r>
        <w:rPr>
          <w:rFonts w:hint="eastAsia" w:ascii="宋体" w:hAnsi="宋体" w:cs="宋体"/>
          <w:b/>
          <w:color w:val="auto"/>
          <w:kern w:val="2"/>
          <w:sz w:val="48"/>
          <w:szCs w:val="48"/>
          <w:highlight w:val="none"/>
          <w:u w:val="double"/>
        </w:rPr>
        <w:t>合      同</w:t>
      </w:r>
    </w:p>
    <w:p w14:paraId="5410A063">
      <w:pPr>
        <w:spacing w:line="360" w:lineRule="auto"/>
        <w:jc w:val="left"/>
        <w:rPr>
          <w:rFonts w:ascii="宋体" w:hAnsi="宋体" w:cs="宋体"/>
          <w:color w:val="auto"/>
          <w:kern w:val="2"/>
          <w:sz w:val="24"/>
          <w:szCs w:val="24"/>
          <w:highlight w:val="none"/>
        </w:rPr>
      </w:pPr>
      <w:r>
        <w:rPr>
          <w:rFonts w:hint="eastAsia" w:ascii="宋体" w:hAnsi="宋体" w:cs="宋体"/>
          <w:color w:val="auto"/>
          <w:kern w:val="2"/>
          <w:sz w:val="24"/>
          <w:szCs w:val="22"/>
          <w:highlight w:val="none"/>
        </w:rPr>
        <w:t>合同号：</w:t>
      </w:r>
    </w:p>
    <w:p w14:paraId="00D56E0D">
      <w:pPr>
        <w:spacing w:line="360" w:lineRule="auto"/>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项目编号：</w:t>
      </w:r>
    </w:p>
    <w:p w14:paraId="6AA193EB">
      <w:pPr>
        <w:spacing w:line="360" w:lineRule="auto"/>
        <w:jc w:val="left"/>
        <w:rPr>
          <w:rFonts w:ascii="宋体" w:hAnsi="宋体" w:cs="宋体"/>
          <w:color w:val="auto"/>
          <w:kern w:val="2"/>
          <w:sz w:val="24"/>
          <w:szCs w:val="22"/>
          <w:highlight w:val="none"/>
          <w:u w:val="single"/>
        </w:rPr>
      </w:pPr>
      <w:r>
        <w:rPr>
          <w:rFonts w:hint="eastAsia" w:ascii="宋体" w:hAnsi="宋体" w:cs="宋体"/>
          <w:color w:val="auto"/>
          <w:kern w:val="2"/>
          <w:sz w:val="24"/>
          <w:szCs w:val="22"/>
          <w:highlight w:val="none"/>
        </w:rPr>
        <w:t xml:space="preserve">项目名称：                                                                                            </w:t>
      </w:r>
    </w:p>
    <w:p w14:paraId="440B6EC1">
      <w:pPr>
        <w:spacing w:line="360" w:lineRule="auto"/>
        <w:ind w:firstLine="4080" w:firstLineChars="1700"/>
        <w:jc w:val="left"/>
        <w:rPr>
          <w:rFonts w:ascii="宋体" w:hAnsi="宋体" w:cs="宋体"/>
          <w:color w:val="auto"/>
          <w:kern w:val="2"/>
          <w:sz w:val="24"/>
          <w:szCs w:val="22"/>
          <w:highlight w:val="none"/>
          <w:u w:val="single"/>
        </w:rPr>
      </w:pPr>
    </w:p>
    <w:p w14:paraId="77B7837F">
      <w:pPr>
        <w:spacing w:line="360" w:lineRule="auto"/>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购货单位：</w:t>
      </w:r>
      <w:r>
        <w:rPr>
          <w:rFonts w:hint="eastAsia" w:ascii="宋体" w:hAnsi="宋体" w:cs="宋体"/>
          <w:b/>
          <w:color w:val="auto"/>
          <w:kern w:val="2"/>
          <w:sz w:val="24"/>
          <w:szCs w:val="22"/>
          <w:highlight w:val="none"/>
          <w:u w:val="single"/>
        </w:rPr>
        <w:t>湖北工业大学</w:t>
      </w:r>
      <w:r>
        <w:rPr>
          <w:rFonts w:hint="eastAsia" w:ascii="宋体" w:hAnsi="宋体" w:cs="宋体"/>
          <w:b/>
          <w:color w:val="auto"/>
          <w:kern w:val="2"/>
          <w:sz w:val="24"/>
          <w:szCs w:val="22"/>
          <w:highlight w:val="none"/>
        </w:rPr>
        <w:t>（以下简称甲方）</w:t>
      </w:r>
    </w:p>
    <w:p w14:paraId="2213811C">
      <w:pPr>
        <w:spacing w:line="360" w:lineRule="auto"/>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住所：武汉市洪山区南李路28号</w:t>
      </w:r>
    </w:p>
    <w:p w14:paraId="74FEF14D">
      <w:pPr>
        <w:spacing w:line="360" w:lineRule="auto"/>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法定代表人：</w:t>
      </w:r>
      <w:r>
        <w:rPr>
          <w:rFonts w:hint="eastAsia" w:ascii="宋体" w:hAnsi="宋体" w:cs="宋体"/>
          <w:b/>
          <w:color w:val="auto"/>
          <w:kern w:val="2"/>
          <w:sz w:val="24"/>
          <w:szCs w:val="21"/>
          <w:highlight w:val="none"/>
        </w:rPr>
        <w:t>宋小春</w:t>
      </w:r>
    </w:p>
    <w:p w14:paraId="78A8F11B">
      <w:pPr>
        <w:spacing w:line="360" w:lineRule="auto"/>
        <w:jc w:val="left"/>
        <w:rPr>
          <w:rFonts w:ascii="宋体" w:hAnsi="宋体" w:cs="宋体"/>
          <w:b/>
          <w:color w:val="auto"/>
          <w:kern w:val="2"/>
          <w:sz w:val="24"/>
          <w:szCs w:val="22"/>
          <w:highlight w:val="none"/>
        </w:rPr>
      </w:pPr>
    </w:p>
    <w:p w14:paraId="477D994D">
      <w:pPr>
        <w:spacing w:line="360" w:lineRule="auto"/>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供货单位：</w:t>
      </w:r>
      <w:r>
        <w:rPr>
          <w:rFonts w:hint="eastAsia" w:ascii="宋体" w:hAnsi="宋体" w:cs="宋体"/>
          <w:b/>
          <w:color w:val="auto"/>
          <w:kern w:val="2"/>
          <w:sz w:val="24"/>
          <w:szCs w:val="22"/>
          <w:highlight w:val="none"/>
          <w:u w:val="single"/>
        </w:rPr>
        <w:t xml:space="preserve">               </w:t>
      </w:r>
      <w:r>
        <w:rPr>
          <w:rFonts w:hint="eastAsia" w:ascii="宋体" w:hAnsi="宋体" w:cs="宋体"/>
          <w:b/>
          <w:color w:val="auto"/>
          <w:kern w:val="2"/>
          <w:sz w:val="24"/>
          <w:szCs w:val="22"/>
          <w:highlight w:val="none"/>
        </w:rPr>
        <w:t>（以下简称乙方）</w:t>
      </w:r>
    </w:p>
    <w:p w14:paraId="5149B167">
      <w:pPr>
        <w:spacing w:line="360" w:lineRule="auto"/>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企业类型：（</w:t>
      </w:r>
      <w:r>
        <w:rPr>
          <w:rFonts w:ascii="宋体" w:hAnsi="宋体" w:cs="宋体"/>
          <w:b/>
          <w:color w:val="auto"/>
          <w:kern w:val="2"/>
          <w:sz w:val="24"/>
          <w:szCs w:val="22"/>
          <w:highlight w:val="none"/>
        </w:rPr>
        <w:sym w:font="Wingdings 2" w:char="F0A3"/>
      </w:r>
      <w:r>
        <w:rPr>
          <w:rFonts w:hint="eastAsia" w:ascii="宋体" w:hAnsi="宋体" w:cs="宋体"/>
          <w:b/>
          <w:color w:val="auto"/>
          <w:kern w:val="2"/>
          <w:sz w:val="24"/>
          <w:szCs w:val="22"/>
          <w:highlight w:val="none"/>
        </w:rPr>
        <w:t>大型、</w:t>
      </w:r>
      <w:r>
        <w:rPr>
          <w:rFonts w:ascii="宋体" w:hAnsi="宋体" w:cs="宋体"/>
          <w:b/>
          <w:color w:val="auto"/>
          <w:kern w:val="2"/>
          <w:sz w:val="24"/>
          <w:szCs w:val="22"/>
          <w:highlight w:val="none"/>
        </w:rPr>
        <w:sym w:font="Wingdings 2" w:char="F0A3"/>
      </w:r>
      <w:r>
        <w:rPr>
          <w:rFonts w:hint="eastAsia" w:ascii="宋体" w:hAnsi="宋体" w:cs="宋体"/>
          <w:b/>
          <w:color w:val="auto"/>
          <w:kern w:val="2"/>
          <w:sz w:val="24"/>
          <w:szCs w:val="22"/>
          <w:highlight w:val="none"/>
        </w:rPr>
        <w:t>中型、</w:t>
      </w:r>
      <w:r>
        <w:rPr>
          <w:rFonts w:ascii="宋体" w:hAnsi="宋体" w:cs="宋体"/>
          <w:b/>
          <w:color w:val="auto"/>
          <w:kern w:val="2"/>
          <w:sz w:val="24"/>
          <w:szCs w:val="22"/>
          <w:highlight w:val="none"/>
        </w:rPr>
        <w:sym w:font="Wingdings 2" w:char="F0A3"/>
      </w:r>
      <w:r>
        <w:rPr>
          <w:rFonts w:hint="eastAsia" w:ascii="宋体" w:hAnsi="宋体" w:cs="宋体"/>
          <w:b/>
          <w:color w:val="auto"/>
          <w:kern w:val="2"/>
          <w:sz w:val="24"/>
          <w:szCs w:val="22"/>
          <w:highlight w:val="none"/>
        </w:rPr>
        <w:t>小型、</w:t>
      </w:r>
      <w:r>
        <w:rPr>
          <w:rFonts w:ascii="宋体" w:hAnsi="宋体" w:cs="宋体"/>
          <w:b/>
          <w:color w:val="auto"/>
          <w:kern w:val="2"/>
          <w:sz w:val="24"/>
          <w:szCs w:val="22"/>
          <w:highlight w:val="none"/>
        </w:rPr>
        <w:sym w:font="Wingdings 2" w:char="F0A3"/>
      </w:r>
      <w:r>
        <w:rPr>
          <w:rFonts w:hint="eastAsia" w:ascii="宋体" w:hAnsi="宋体" w:cs="宋体"/>
          <w:b/>
          <w:color w:val="auto"/>
          <w:kern w:val="2"/>
          <w:sz w:val="24"/>
          <w:szCs w:val="22"/>
          <w:highlight w:val="none"/>
        </w:rPr>
        <w:t>微型）</w:t>
      </w:r>
    </w:p>
    <w:p w14:paraId="493D25C9">
      <w:pPr>
        <w:spacing w:line="360" w:lineRule="auto"/>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住所：</w:t>
      </w:r>
    </w:p>
    <w:p w14:paraId="3158586D">
      <w:pPr>
        <w:spacing w:line="360" w:lineRule="auto"/>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法定代表人：</w:t>
      </w:r>
    </w:p>
    <w:p w14:paraId="6244E3F1">
      <w:pPr>
        <w:spacing w:line="360" w:lineRule="auto"/>
        <w:jc w:val="left"/>
        <w:rPr>
          <w:rFonts w:ascii="宋体" w:hAnsi="宋体" w:cs="宋体"/>
          <w:b/>
          <w:color w:val="auto"/>
          <w:kern w:val="2"/>
          <w:sz w:val="24"/>
          <w:szCs w:val="22"/>
          <w:highlight w:val="none"/>
        </w:rPr>
      </w:pPr>
    </w:p>
    <w:p w14:paraId="4237ED89">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甲乙双方根据《中华人民共和国民法典》相关规定，为增强双方的责任，经甲乙双方协商一致，特订立本合同，以资甲乙双方共同遵守。</w:t>
      </w:r>
    </w:p>
    <w:p w14:paraId="61976966">
      <w:pPr>
        <w:spacing w:line="360" w:lineRule="auto"/>
        <w:ind w:firstLine="482" w:firstLineChars="200"/>
        <w:jc w:val="left"/>
        <w:rPr>
          <w:rFonts w:ascii="宋体" w:hAnsi="宋体" w:cs="宋体"/>
          <w:b/>
          <w:bCs/>
          <w:color w:val="auto"/>
          <w:kern w:val="2"/>
          <w:sz w:val="24"/>
          <w:szCs w:val="24"/>
          <w:highlight w:val="none"/>
        </w:rPr>
      </w:pPr>
      <w:r>
        <w:rPr>
          <w:rFonts w:hint="eastAsia" w:ascii="宋体" w:hAnsi="宋体" w:cs="宋体"/>
          <w:b/>
          <w:color w:val="auto"/>
          <w:kern w:val="2"/>
          <w:sz w:val="24"/>
          <w:szCs w:val="22"/>
          <w:highlight w:val="none"/>
        </w:rPr>
        <w:t>一、货物名称、规格、配置、数量及价格如下</w:t>
      </w:r>
      <w:r>
        <w:rPr>
          <w:rFonts w:hint="eastAsia" w:ascii="宋体" w:hAnsi="宋体" w:cs="宋体"/>
          <w:b/>
          <w:bCs/>
          <w:color w:val="auto"/>
          <w:kern w:val="2"/>
          <w:sz w:val="24"/>
          <w:szCs w:val="22"/>
          <w:highlight w:val="none"/>
        </w:rPr>
        <w:t>:</w:t>
      </w:r>
    </w:p>
    <w:tbl>
      <w:tblPr>
        <w:tblStyle w:val="22"/>
        <w:tblW w:w="0" w:type="auto"/>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29"/>
        <w:gridCol w:w="681"/>
        <w:gridCol w:w="681"/>
        <w:gridCol w:w="1690"/>
        <w:gridCol w:w="681"/>
        <w:gridCol w:w="1387"/>
        <w:gridCol w:w="1388"/>
      </w:tblGrid>
      <w:tr w14:paraId="3A94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7C80E994">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b/>
                <w:bCs/>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23B1E024">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b/>
                <w:bCs/>
                <w:snapToGrid w:val="0"/>
                <w:color w:val="auto"/>
                <w:sz w:val="24"/>
                <w:szCs w:val="22"/>
                <w:highlight w:val="none"/>
              </w:rPr>
            </w:pPr>
            <w:r>
              <w:rPr>
                <w:rFonts w:hint="eastAsia" w:ascii="宋体" w:hAnsi="宋体" w:cs="宋体"/>
                <w:b/>
                <w:color w:val="auto"/>
                <w:kern w:val="2"/>
                <w:sz w:val="24"/>
                <w:szCs w:val="22"/>
                <w:highlight w:val="none"/>
              </w:rPr>
              <w:t>货物</w:t>
            </w:r>
            <w:r>
              <w:rPr>
                <w:rFonts w:hint="eastAsia" w:ascii="宋体" w:hAnsi="宋体" w:cs="宋体"/>
                <w:b/>
                <w:bCs/>
                <w:snapToGrid w:val="0"/>
                <w:color w:val="auto"/>
                <w:sz w:val="24"/>
                <w:szCs w:val="22"/>
                <w:highlight w:val="none"/>
              </w:rPr>
              <w:t>名称</w:t>
            </w:r>
          </w:p>
        </w:tc>
        <w:tc>
          <w:tcPr>
            <w:tcW w:w="0" w:type="auto"/>
            <w:tcBorders>
              <w:top w:val="single" w:color="auto" w:sz="4" w:space="0"/>
              <w:left w:val="single" w:color="auto" w:sz="4" w:space="0"/>
              <w:bottom w:val="single" w:color="auto" w:sz="4" w:space="0"/>
              <w:right w:val="single" w:color="auto" w:sz="4" w:space="0"/>
            </w:tcBorders>
            <w:vAlign w:val="center"/>
          </w:tcPr>
          <w:p w14:paraId="1F6BDC59">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b/>
                <w:bCs/>
                <w:snapToGrid w:val="0"/>
                <w:color w:val="auto"/>
                <w:sz w:val="24"/>
                <w:szCs w:val="22"/>
                <w:highlight w:val="none"/>
              </w:rPr>
            </w:pPr>
            <w:r>
              <w:rPr>
                <w:rFonts w:hint="eastAsia" w:ascii="宋体" w:hAnsi="宋体" w:cs="宋体"/>
                <w:b/>
                <w:bCs/>
                <w:snapToGrid w:val="0"/>
                <w:color w:val="auto"/>
                <w:sz w:val="24"/>
                <w:szCs w:val="22"/>
                <w:highlight w:val="none"/>
              </w:rPr>
              <w:t>品牌</w:t>
            </w:r>
          </w:p>
        </w:tc>
        <w:tc>
          <w:tcPr>
            <w:tcW w:w="0" w:type="auto"/>
            <w:tcBorders>
              <w:top w:val="single" w:color="auto" w:sz="4" w:space="0"/>
              <w:left w:val="single" w:color="auto" w:sz="4" w:space="0"/>
              <w:bottom w:val="single" w:color="auto" w:sz="4" w:space="0"/>
              <w:right w:val="single" w:color="auto" w:sz="4" w:space="0"/>
            </w:tcBorders>
            <w:vAlign w:val="center"/>
          </w:tcPr>
          <w:p w14:paraId="23DC347A">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b/>
                <w:bCs/>
                <w:snapToGrid w:val="0"/>
                <w:color w:val="auto"/>
                <w:sz w:val="24"/>
                <w:szCs w:val="22"/>
                <w:highlight w:val="none"/>
              </w:rPr>
            </w:pPr>
            <w:r>
              <w:rPr>
                <w:rFonts w:hint="eastAsia" w:ascii="宋体" w:hAnsi="宋体" w:cs="宋体"/>
                <w:b/>
                <w:bCs/>
                <w:snapToGrid w:val="0"/>
                <w:color w:val="auto"/>
                <w:sz w:val="24"/>
                <w:szCs w:val="22"/>
                <w:highlight w:val="none"/>
              </w:rPr>
              <w:t>型号</w:t>
            </w:r>
          </w:p>
        </w:tc>
        <w:tc>
          <w:tcPr>
            <w:tcW w:w="0" w:type="auto"/>
            <w:tcBorders>
              <w:top w:val="single" w:color="auto" w:sz="4" w:space="0"/>
              <w:left w:val="single" w:color="auto" w:sz="4" w:space="0"/>
              <w:bottom w:val="single" w:color="auto" w:sz="4" w:space="0"/>
              <w:right w:val="single" w:color="auto" w:sz="4" w:space="0"/>
            </w:tcBorders>
            <w:vAlign w:val="center"/>
          </w:tcPr>
          <w:p w14:paraId="18DE19B2">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b/>
                <w:bCs/>
                <w:snapToGrid w:val="0"/>
                <w:color w:val="auto"/>
                <w:sz w:val="24"/>
                <w:szCs w:val="22"/>
                <w:highlight w:val="none"/>
              </w:rPr>
            </w:pPr>
            <w:r>
              <w:rPr>
                <w:rFonts w:hint="eastAsia" w:ascii="宋体" w:hAnsi="宋体" w:cs="宋体"/>
                <w:b/>
                <w:bCs/>
                <w:snapToGrid w:val="0"/>
                <w:color w:val="auto"/>
                <w:sz w:val="24"/>
                <w:szCs w:val="22"/>
                <w:highlight w:val="none"/>
              </w:rPr>
              <w:t>配置/技术参数</w:t>
            </w:r>
          </w:p>
        </w:tc>
        <w:tc>
          <w:tcPr>
            <w:tcW w:w="0" w:type="auto"/>
            <w:tcBorders>
              <w:top w:val="single" w:color="auto" w:sz="4" w:space="0"/>
              <w:left w:val="single" w:color="auto" w:sz="4" w:space="0"/>
              <w:bottom w:val="single" w:color="auto" w:sz="4" w:space="0"/>
              <w:right w:val="single" w:color="auto" w:sz="4" w:space="0"/>
            </w:tcBorders>
            <w:vAlign w:val="center"/>
          </w:tcPr>
          <w:p w14:paraId="548A89BD">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b/>
                <w:bCs/>
                <w:snapToGrid w:val="0"/>
                <w:color w:val="auto"/>
                <w:sz w:val="24"/>
                <w:szCs w:val="22"/>
                <w:highlight w:val="none"/>
              </w:rPr>
            </w:pPr>
            <w:r>
              <w:rPr>
                <w:rFonts w:hint="eastAsia" w:ascii="宋体" w:hAnsi="宋体" w:cs="宋体"/>
                <w:b/>
                <w:bCs/>
                <w:snapToGrid w:val="0"/>
                <w:color w:val="auto"/>
                <w:sz w:val="24"/>
                <w:szCs w:val="22"/>
                <w:highlight w:val="none"/>
              </w:rPr>
              <w:t>数量</w:t>
            </w:r>
          </w:p>
        </w:tc>
        <w:tc>
          <w:tcPr>
            <w:tcW w:w="0" w:type="auto"/>
            <w:tcBorders>
              <w:top w:val="single" w:color="auto" w:sz="4" w:space="0"/>
              <w:left w:val="single" w:color="auto" w:sz="4" w:space="0"/>
              <w:bottom w:val="single" w:color="auto" w:sz="4" w:space="0"/>
              <w:right w:val="single" w:color="auto" w:sz="4" w:space="0"/>
            </w:tcBorders>
            <w:vAlign w:val="center"/>
          </w:tcPr>
          <w:p w14:paraId="68E7D225">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b/>
                <w:bCs/>
                <w:snapToGrid w:val="0"/>
                <w:color w:val="auto"/>
                <w:sz w:val="24"/>
                <w:szCs w:val="22"/>
                <w:highlight w:val="none"/>
              </w:rPr>
            </w:pPr>
            <w:r>
              <w:rPr>
                <w:rFonts w:hint="eastAsia" w:ascii="宋体" w:hAnsi="宋体" w:cs="宋体"/>
                <w:b/>
                <w:bCs/>
                <w:snapToGrid w:val="0"/>
                <w:color w:val="auto"/>
                <w:sz w:val="24"/>
                <w:szCs w:val="22"/>
                <w:highlight w:val="none"/>
              </w:rPr>
              <w:t>单价（元）</w:t>
            </w:r>
          </w:p>
        </w:tc>
        <w:tc>
          <w:tcPr>
            <w:tcW w:w="0" w:type="auto"/>
            <w:tcBorders>
              <w:top w:val="single" w:color="auto" w:sz="4" w:space="0"/>
              <w:left w:val="single" w:color="auto" w:sz="4" w:space="0"/>
              <w:bottom w:val="single" w:color="auto" w:sz="4" w:space="0"/>
              <w:right w:val="single" w:color="auto" w:sz="4" w:space="0"/>
            </w:tcBorders>
            <w:vAlign w:val="center"/>
          </w:tcPr>
          <w:p w14:paraId="6E006171">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b/>
                <w:bCs/>
                <w:snapToGrid w:val="0"/>
                <w:color w:val="auto"/>
                <w:sz w:val="24"/>
                <w:szCs w:val="22"/>
                <w:highlight w:val="none"/>
              </w:rPr>
            </w:pPr>
            <w:r>
              <w:rPr>
                <w:rFonts w:hint="eastAsia" w:ascii="宋体" w:hAnsi="宋体" w:cs="宋体"/>
                <w:b/>
                <w:bCs/>
                <w:snapToGrid w:val="0"/>
                <w:color w:val="auto"/>
                <w:sz w:val="24"/>
                <w:szCs w:val="22"/>
                <w:highlight w:val="none"/>
              </w:rPr>
              <w:t>小计（元）</w:t>
            </w:r>
          </w:p>
        </w:tc>
      </w:tr>
      <w:tr w14:paraId="41D92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vAlign w:val="center"/>
          </w:tcPr>
          <w:p w14:paraId="3090DBE6">
            <w:pPr>
              <w:keepNext w:val="0"/>
              <w:keepLines w:val="0"/>
              <w:pageBreakBefore w:val="0"/>
              <w:widowControl w:val="0"/>
              <w:wordWrap/>
              <w:topLinePunct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006C8473">
            <w:pPr>
              <w:keepNext w:val="0"/>
              <w:keepLines w:val="0"/>
              <w:pageBreakBefore w:val="0"/>
              <w:widowControl w:val="0"/>
              <w:wordWrap/>
              <w:topLinePunct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25421D43">
            <w:pPr>
              <w:keepNext w:val="0"/>
              <w:keepLines w:val="0"/>
              <w:pageBreakBefore w:val="0"/>
              <w:widowControl w:val="0"/>
              <w:wordWrap/>
              <w:topLinePunct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689BD629">
            <w:pPr>
              <w:keepNext w:val="0"/>
              <w:keepLines w:val="0"/>
              <w:pageBreakBefore w:val="0"/>
              <w:widowControl w:val="0"/>
              <w:wordWrap/>
              <w:topLinePunct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768E6B56">
            <w:pPr>
              <w:keepNext w:val="0"/>
              <w:keepLines w:val="0"/>
              <w:pageBreakBefore w:val="0"/>
              <w:widowControl w:val="0"/>
              <w:wordWrap/>
              <w:topLinePunct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5AE53CEE">
            <w:pPr>
              <w:keepNext w:val="0"/>
              <w:keepLines w:val="0"/>
              <w:pageBreakBefore w:val="0"/>
              <w:widowControl w:val="0"/>
              <w:wordWrap/>
              <w:topLinePunct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4B4CFC8D">
            <w:pPr>
              <w:keepNext w:val="0"/>
              <w:keepLines w:val="0"/>
              <w:pageBreakBefore w:val="0"/>
              <w:widowControl w:val="0"/>
              <w:wordWrap/>
              <w:topLinePunct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05159426">
            <w:pPr>
              <w:keepNext w:val="0"/>
              <w:keepLines w:val="0"/>
              <w:pageBreakBefore w:val="0"/>
              <w:widowControl w:val="0"/>
              <w:wordWrap/>
              <w:topLinePunct w:val="0"/>
              <w:bidi w:val="0"/>
              <w:adjustRightInd w:val="0"/>
              <w:snapToGrid w:val="0"/>
              <w:spacing w:line="400" w:lineRule="exact"/>
              <w:jc w:val="left"/>
              <w:textAlignment w:val="auto"/>
              <w:rPr>
                <w:rFonts w:ascii="宋体" w:hAnsi="宋体" w:cs="宋体"/>
                <w:snapToGrid w:val="0"/>
                <w:color w:val="auto"/>
                <w:sz w:val="24"/>
                <w:szCs w:val="22"/>
                <w:highlight w:val="none"/>
              </w:rPr>
            </w:pPr>
          </w:p>
        </w:tc>
      </w:tr>
      <w:tr w14:paraId="3E5F7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vAlign w:val="center"/>
          </w:tcPr>
          <w:p w14:paraId="560A8DCA">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39A99E6D">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50ED2C9D">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39D06BED">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43721CC9">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648CB0CB">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67C11518">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05459398">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r>
      <w:tr w14:paraId="462BA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vAlign w:val="center"/>
          </w:tcPr>
          <w:p w14:paraId="3670BFC8">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0F967E3A">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0BC7F099">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4812B2F0">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7D45ADC8">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37B5932C">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4435867B">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07D3B22D">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r>
      <w:tr w14:paraId="33FE6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vAlign w:val="center"/>
          </w:tcPr>
          <w:p w14:paraId="48EBC30D">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276994AF">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688A26D6">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0F354657">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74BCFD26">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259E63D6">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66A27DB9">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46A2C94B">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r>
      <w:tr w14:paraId="1C3F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vAlign w:val="center"/>
          </w:tcPr>
          <w:p w14:paraId="4BA4636A">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4B07DAE3">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786856D0">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6FDB14B6">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0AD1950F">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0C14A70E">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1A986836">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tcPr>
          <w:p w14:paraId="3D1E6724">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r>
      <w:tr w14:paraId="57DF1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vAlign w:val="center"/>
          </w:tcPr>
          <w:p w14:paraId="75267934">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33D6AC68">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7807760C">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18B13D52">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2DD2DEED">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7A09A02C">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59C3EF6F">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2DA3823A">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r>
      <w:tr w14:paraId="18668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vAlign w:val="center"/>
          </w:tcPr>
          <w:p w14:paraId="25C8F471">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2ECF99EE">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5D4329D1">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101EFA10">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5F53A422">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olor w:val="auto"/>
                <w:kern w:val="2"/>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1449CA5A">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6336F504">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2B216BD7">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r>
      <w:tr w14:paraId="0F1E0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vAlign w:val="center"/>
          </w:tcPr>
          <w:p w14:paraId="4FA94994">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r>
              <w:rPr>
                <w:rFonts w:hint="eastAsia" w:ascii="宋体" w:hAnsi="宋体" w:cs="宋体"/>
                <w:b/>
                <w:bCs/>
                <w:snapToGrid w:val="0"/>
                <w:color w:val="auto"/>
                <w:sz w:val="24"/>
                <w:szCs w:val="22"/>
                <w:highlight w:val="none"/>
              </w:rPr>
              <w:t>合计</w:t>
            </w:r>
          </w:p>
        </w:tc>
        <w:tc>
          <w:tcPr>
            <w:tcW w:w="0" w:type="auto"/>
            <w:gridSpan w:val="4"/>
            <w:tcBorders>
              <w:top w:val="single" w:color="auto" w:sz="4" w:space="0"/>
              <w:left w:val="single" w:color="auto" w:sz="4" w:space="0"/>
              <w:bottom w:val="single" w:color="auto" w:sz="4" w:space="0"/>
              <w:right w:val="single" w:color="auto" w:sz="4" w:space="0"/>
            </w:tcBorders>
            <w:vAlign w:val="center"/>
          </w:tcPr>
          <w:p w14:paraId="7E4C7B69">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r>
              <w:rPr>
                <w:rFonts w:hint="eastAsia" w:ascii="宋体" w:hAnsi="宋体" w:cs="宋体"/>
                <w:snapToGrid w:val="0"/>
                <w:color w:val="auto"/>
                <w:sz w:val="24"/>
                <w:szCs w:val="22"/>
                <w:highlight w:val="none"/>
              </w:rPr>
              <w:t>大写</w:t>
            </w:r>
            <w:r>
              <w:rPr>
                <w:rFonts w:hint="eastAsia" w:ascii="宋体" w:hAnsi="宋体" w:cs="宋体"/>
                <w:b/>
                <w:color w:val="auto"/>
                <w:kern w:val="2"/>
                <w:sz w:val="24"/>
                <w:szCs w:val="22"/>
                <w:highlight w:val="none"/>
              </w:rPr>
              <w:t xml:space="preserve">（人民币）:          </w:t>
            </w:r>
            <w:r>
              <w:rPr>
                <w:rFonts w:hint="eastAsia" w:ascii="宋体" w:hAnsi="宋体" w:cs="宋体"/>
                <w:b/>
                <w:color w:val="auto"/>
                <w:sz w:val="24"/>
                <w:szCs w:val="22"/>
                <w:highlight w:val="none"/>
              </w:rPr>
              <w:t>元整</w:t>
            </w:r>
          </w:p>
        </w:tc>
        <w:tc>
          <w:tcPr>
            <w:tcW w:w="0" w:type="auto"/>
            <w:tcBorders>
              <w:top w:val="single" w:color="auto" w:sz="4" w:space="0"/>
              <w:left w:val="single" w:color="auto" w:sz="4" w:space="0"/>
              <w:bottom w:val="single" w:color="auto" w:sz="4" w:space="0"/>
              <w:right w:val="single" w:color="auto" w:sz="4" w:space="0"/>
            </w:tcBorders>
            <w:vAlign w:val="center"/>
          </w:tcPr>
          <w:p w14:paraId="24EDF8B2">
            <w:pPr>
              <w:keepNext w:val="0"/>
              <w:keepLines w:val="0"/>
              <w:pageBreakBefore w:val="0"/>
              <w:widowControl w:val="0"/>
              <w:kinsoku w:val="0"/>
              <w:wordWrap/>
              <w:overflowPunct w:val="0"/>
              <w:topLinePunct w:val="0"/>
              <w:autoSpaceDE w:val="0"/>
              <w:autoSpaceDN w:val="0"/>
              <w:bidi w:val="0"/>
              <w:adjustRightInd w:val="0"/>
              <w:snapToGrid w:val="0"/>
              <w:spacing w:line="400" w:lineRule="exact"/>
              <w:jc w:val="center"/>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0DFBFCF7">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14:paraId="01DA5F65">
            <w:pPr>
              <w:keepNext w:val="0"/>
              <w:keepLines w:val="0"/>
              <w:pageBreakBefore w:val="0"/>
              <w:widowControl w:val="0"/>
              <w:kinsoku w:val="0"/>
              <w:wordWrap/>
              <w:overflowPunct w:val="0"/>
              <w:topLinePunct w:val="0"/>
              <w:autoSpaceDE w:val="0"/>
              <w:autoSpaceDN w:val="0"/>
              <w:bidi w:val="0"/>
              <w:adjustRightInd w:val="0"/>
              <w:snapToGrid w:val="0"/>
              <w:spacing w:line="400" w:lineRule="exact"/>
              <w:jc w:val="left"/>
              <w:textAlignment w:val="auto"/>
              <w:rPr>
                <w:rFonts w:ascii="宋体" w:hAnsi="宋体" w:cs="宋体"/>
                <w:snapToGrid w:val="0"/>
                <w:color w:val="auto"/>
                <w:sz w:val="24"/>
                <w:szCs w:val="22"/>
                <w:highlight w:val="none"/>
              </w:rPr>
            </w:pPr>
          </w:p>
        </w:tc>
      </w:tr>
    </w:tbl>
    <w:p w14:paraId="05E5A3FF">
      <w:pPr>
        <w:spacing w:line="360" w:lineRule="auto"/>
        <w:ind w:left="342" w:leftChars="171"/>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技术负责人（签字）：</w:t>
      </w:r>
      <w:r>
        <w:rPr>
          <w:rFonts w:hint="eastAsia" w:ascii="宋体" w:hAnsi="宋体" w:cs="宋体"/>
          <w:b/>
          <w:color w:val="auto"/>
          <w:kern w:val="2"/>
          <w:sz w:val="24"/>
          <w:szCs w:val="22"/>
          <w:highlight w:val="none"/>
          <w:u w:val="single"/>
        </w:rPr>
        <w:t xml:space="preserve">               </w:t>
      </w:r>
      <w:r>
        <w:rPr>
          <w:rFonts w:hint="eastAsia" w:ascii="宋体" w:hAnsi="宋体" w:cs="宋体"/>
          <w:b/>
          <w:color w:val="auto"/>
          <w:kern w:val="2"/>
          <w:sz w:val="24"/>
          <w:szCs w:val="22"/>
          <w:highlight w:val="none"/>
        </w:rPr>
        <w:t xml:space="preserve">      部门负责人（签字）：</w:t>
      </w:r>
      <w:r>
        <w:rPr>
          <w:rFonts w:hint="eastAsia" w:ascii="宋体" w:hAnsi="宋体" w:cs="宋体"/>
          <w:b/>
          <w:color w:val="auto"/>
          <w:kern w:val="2"/>
          <w:sz w:val="24"/>
          <w:szCs w:val="22"/>
          <w:highlight w:val="none"/>
          <w:u w:val="single"/>
        </w:rPr>
        <w:t xml:space="preserve">                 </w:t>
      </w:r>
    </w:p>
    <w:p w14:paraId="70CAFF4B">
      <w:pPr>
        <w:spacing w:line="360" w:lineRule="auto"/>
        <w:ind w:firstLine="482" w:firstLineChars="200"/>
        <w:jc w:val="left"/>
        <w:rPr>
          <w:rFonts w:ascii="宋体" w:hAnsi="宋体" w:cs="宋体"/>
          <w:color w:val="auto"/>
          <w:kern w:val="2"/>
          <w:sz w:val="24"/>
          <w:szCs w:val="22"/>
          <w:highlight w:val="none"/>
        </w:rPr>
      </w:pPr>
      <w:r>
        <w:rPr>
          <w:rFonts w:hint="eastAsia" w:ascii="宋体" w:hAnsi="宋体" w:cs="宋体"/>
          <w:b/>
          <w:color w:val="auto"/>
          <w:kern w:val="2"/>
          <w:sz w:val="24"/>
          <w:szCs w:val="22"/>
          <w:highlight w:val="none"/>
        </w:rPr>
        <w:t xml:space="preserve">二、合同总金额（人民币）:          </w:t>
      </w:r>
      <w:r>
        <w:rPr>
          <w:rFonts w:hint="eastAsia" w:ascii="宋体" w:hAnsi="宋体" w:cs="宋体"/>
          <w:b/>
          <w:color w:val="auto"/>
          <w:sz w:val="24"/>
          <w:szCs w:val="22"/>
          <w:highlight w:val="none"/>
        </w:rPr>
        <w:t>元整（￥：  元）</w:t>
      </w:r>
      <w:r>
        <w:rPr>
          <w:rFonts w:hint="eastAsia" w:ascii="宋体" w:hAnsi="宋体" w:cs="宋体"/>
          <w:b/>
          <w:color w:val="auto"/>
          <w:kern w:val="2"/>
          <w:sz w:val="24"/>
          <w:szCs w:val="22"/>
          <w:highlight w:val="none"/>
        </w:rPr>
        <w:t>。含增值税、运费、安装调试费等，甲方无需支付其他费用。</w:t>
      </w:r>
    </w:p>
    <w:p w14:paraId="1546DC59">
      <w:pPr>
        <w:spacing w:line="360" w:lineRule="auto"/>
        <w:ind w:firstLine="482" w:firstLineChars="200"/>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三、交货：</w:t>
      </w:r>
    </w:p>
    <w:p w14:paraId="02E8A840">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1.交货时间：乙方应在20  年 月  日前完成全部货物（含配套系统、配件备件）的安装调试工作。</w:t>
      </w:r>
    </w:p>
    <w:p w14:paraId="01DB3740">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2.交货地点：甲方指定地点。</w:t>
      </w:r>
    </w:p>
    <w:p w14:paraId="2CFF5910">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3.交货方式：乙方负责安排运输到甲方指定地点。</w:t>
      </w:r>
      <w:r>
        <w:rPr>
          <w:rFonts w:hint="eastAsia" w:ascii="宋体" w:hAnsi="宋体" w:cs="宋体"/>
          <w:bCs/>
          <w:color w:val="auto"/>
          <w:kern w:val="2"/>
          <w:sz w:val="24"/>
          <w:szCs w:val="22"/>
          <w:highlight w:val="none"/>
        </w:rPr>
        <w:t>乙方承担</w:t>
      </w:r>
      <w:r>
        <w:rPr>
          <w:rFonts w:hint="eastAsia" w:ascii="宋体" w:hAnsi="宋体" w:cs="宋体"/>
          <w:color w:val="auto"/>
          <w:kern w:val="2"/>
          <w:sz w:val="24"/>
          <w:szCs w:val="22"/>
          <w:highlight w:val="none"/>
        </w:rPr>
        <w:t>货物（含配套系统、配件备件）</w:t>
      </w:r>
      <w:r>
        <w:rPr>
          <w:rFonts w:hint="eastAsia" w:ascii="宋体" w:hAnsi="宋体" w:cs="宋体"/>
          <w:bCs/>
          <w:color w:val="auto"/>
          <w:kern w:val="2"/>
          <w:sz w:val="24"/>
          <w:szCs w:val="22"/>
          <w:highlight w:val="none"/>
        </w:rPr>
        <w:t>交付甲方前的一切费用及风险（本条款所指交付是乙方将货物</w:t>
      </w:r>
      <w:r>
        <w:rPr>
          <w:rFonts w:hint="eastAsia" w:ascii="宋体" w:hAnsi="宋体" w:cs="宋体"/>
          <w:color w:val="auto"/>
          <w:kern w:val="2"/>
          <w:sz w:val="24"/>
          <w:szCs w:val="22"/>
          <w:highlight w:val="none"/>
        </w:rPr>
        <w:t>（含配套系统、配件备件）</w:t>
      </w:r>
      <w:r>
        <w:rPr>
          <w:rFonts w:hint="eastAsia" w:ascii="宋体" w:hAnsi="宋体" w:cs="宋体"/>
          <w:bCs/>
          <w:color w:val="auto"/>
          <w:kern w:val="2"/>
          <w:sz w:val="24"/>
          <w:szCs w:val="22"/>
          <w:highlight w:val="none"/>
        </w:rPr>
        <w:t>运送至甲方指定地点，并经甲方验收合格并出具验收合格证明后视为交付）。</w:t>
      </w:r>
    </w:p>
    <w:p w14:paraId="51624348">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4.乙方所提供货物（含配套系统、配件备件）必须为全新无瑕疵。</w:t>
      </w:r>
    </w:p>
    <w:p w14:paraId="027499A1">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5.交货时，乙方应将货物（含配套系统、配件备件）的产品说明书、使用说明书，出厂合格证、用户手册、保修手册等单证交付给甲方，前述单证未交付完整的，视为未完全交货。</w:t>
      </w:r>
    </w:p>
    <w:p w14:paraId="3E1B8922">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6.如果乙方提供货物（含配套系统、配件备件）属于国家或上级部门相关法律法规管制的，则乙方应当提供相关证明并协助甲方办理相关手续。</w:t>
      </w:r>
    </w:p>
    <w:p w14:paraId="017E3DD3">
      <w:pPr>
        <w:spacing w:line="360" w:lineRule="auto"/>
        <w:ind w:firstLine="482" w:firstLineChars="200"/>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四、合同验收</w:t>
      </w:r>
    </w:p>
    <w:p w14:paraId="4694FBCD">
      <w:pPr>
        <w:spacing w:line="360" w:lineRule="auto"/>
        <w:ind w:firstLine="482" w:firstLineChars="200"/>
        <w:jc w:val="left"/>
        <w:rPr>
          <w:rFonts w:ascii="宋体" w:hAnsi="宋体" w:cs="宋体"/>
          <w:color w:val="auto"/>
          <w:kern w:val="2"/>
          <w:sz w:val="24"/>
          <w:szCs w:val="22"/>
          <w:highlight w:val="none"/>
        </w:rPr>
      </w:pPr>
      <w:r>
        <w:rPr>
          <w:rFonts w:hint="eastAsia" w:ascii="宋体" w:hAnsi="宋体" w:cs="宋体"/>
          <w:b/>
          <w:color w:val="auto"/>
          <w:kern w:val="2"/>
          <w:sz w:val="24"/>
          <w:szCs w:val="22"/>
          <w:highlight w:val="none"/>
        </w:rPr>
        <w:t>1.验收标准：</w:t>
      </w:r>
      <w:r>
        <w:rPr>
          <w:rFonts w:hint="eastAsia" w:ascii="宋体" w:hAnsi="宋体" w:cs="宋体"/>
          <w:color w:val="auto"/>
          <w:kern w:val="2"/>
          <w:sz w:val="24"/>
          <w:szCs w:val="22"/>
          <w:highlight w:val="none"/>
        </w:rPr>
        <w:t>本合同相关约定、国家相关规范和标准、招标文件、响应文件及磋商报告相关要求、相关技术文件验收。</w:t>
      </w:r>
    </w:p>
    <w:p w14:paraId="2F06D8AC">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2.验收方式：合同内全部货物（含配套系统、配件备件）整体验收。</w:t>
      </w:r>
    </w:p>
    <w:p w14:paraId="3E780146">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 xml:space="preserve">3.验收组织：甲方组织技术人员验收。（含配套系统、配件备件）质量验收合格的，甲方签署验收报告，验收不合格的，甲方向乙方出具书面质量异议意见。 </w:t>
      </w:r>
    </w:p>
    <w:p w14:paraId="5EB9E51D">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4.甲方完成验收并不免除乙方对（含配套系统、配件备件）质量应当承担的责任。</w:t>
      </w:r>
    </w:p>
    <w:p w14:paraId="22044466">
      <w:pPr>
        <w:spacing w:line="360" w:lineRule="auto"/>
        <w:ind w:firstLine="482" w:firstLineChars="200"/>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五、付款方式：</w:t>
      </w:r>
    </w:p>
    <w:p w14:paraId="712B5E16">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1.本合同正式签订前，乙方需向甲方支付合同金额的</w:t>
      </w:r>
      <w:r>
        <w:rPr>
          <w:rFonts w:hint="eastAsia" w:ascii="宋体" w:hAnsi="宋体" w:cs="宋体"/>
          <w:color w:val="auto"/>
          <w:kern w:val="2"/>
          <w:sz w:val="24"/>
          <w:szCs w:val="22"/>
          <w:highlight w:val="none"/>
          <w:lang w:val="en-US" w:eastAsia="zh-CN"/>
        </w:rPr>
        <w:t>10</w:t>
      </w:r>
      <w:r>
        <w:rPr>
          <w:rFonts w:hint="eastAsia" w:ascii="宋体" w:hAnsi="宋体" w:cs="宋体"/>
          <w:color w:val="auto"/>
          <w:kern w:val="2"/>
          <w:sz w:val="24"/>
          <w:szCs w:val="22"/>
          <w:highlight w:val="none"/>
        </w:rPr>
        <w:t>%即人民币    元整（小写：￥    元）作为履约保证金（优先以金融机构、担保机构出具的保函或者支票、汇票、本票等非现金形式提交）；</w:t>
      </w:r>
    </w:p>
    <w:p w14:paraId="32903661">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2.全部货物（含配套系统、配件备件）经甲方验收合格后十五个工作日内，甲方向乙方支付全额货款即人民币    元整（小写：￥    元），上述履约保证金若为现金形式提交，在</w:t>
      </w:r>
      <w:r>
        <w:rPr>
          <w:rFonts w:hint="eastAsia" w:ascii="宋体" w:hAnsi="宋体" w:cs="宋体"/>
          <w:bCs/>
          <w:color w:val="auto"/>
          <w:kern w:val="2"/>
          <w:sz w:val="24"/>
          <w:szCs w:val="22"/>
          <w:highlight w:val="none"/>
        </w:rPr>
        <w:t>产品验收合格满</w:t>
      </w:r>
      <w:r>
        <w:rPr>
          <w:rFonts w:hint="eastAsia" w:ascii="宋体" w:hAnsi="宋体" w:cs="宋体"/>
          <w:bCs/>
          <w:color w:val="auto"/>
          <w:kern w:val="2"/>
          <w:sz w:val="24"/>
          <w:szCs w:val="22"/>
          <w:highlight w:val="none"/>
          <w:u w:val="single"/>
        </w:rPr>
        <w:t xml:space="preserve"> 1 </w:t>
      </w:r>
      <w:r>
        <w:rPr>
          <w:rFonts w:hint="eastAsia" w:ascii="宋体" w:hAnsi="宋体" w:cs="宋体"/>
          <w:color w:val="auto"/>
          <w:kern w:val="2"/>
          <w:sz w:val="24"/>
          <w:szCs w:val="22"/>
          <w:highlight w:val="none"/>
        </w:rPr>
        <w:t>年后，无质量问题甲方将全额无息退还给乙方；</w:t>
      </w:r>
    </w:p>
    <w:p w14:paraId="76D7A38B">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３.甲方每次付款前，乙方应向甲方出具等额、合法、真实、有效的发票，国产货物（含配套系统、配件备件）须提供增值税专用发票，否则甲方有权不予支付，直至乙方提供等额合法有效发票且不承担违约责任。如因乙方提供发票不合规导致补交税款、滞纳金、罚款及其他相关损失的，乙方应向甲方承担不合规发票金额双倍赔偿责任，甲方有权从应付乙方货款中予以扣除。</w:t>
      </w:r>
    </w:p>
    <w:p w14:paraId="7804A66D">
      <w:pPr>
        <w:spacing w:line="360" w:lineRule="auto"/>
        <w:ind w:firstLine="480" w:firstLineChars="200"/>
        <w:jc w:val="left"/>
        <w:rPr>
          <w:rFonts w:ascii="宋体" w:hAnsi="宋体"/>
          <w:color w:val="auto"/>
          <w:kern w:val="2"/>
          <w:sz w:val="24"/>
          <w:szCs w:val="22"/>
          <w:highlight w:val="none"/>
        </w:rPr>
      </w:pPr>
      <w:r>
        <w:rPr>
          <w:rFonts w:hint="eastAsia" w:ascii="宋体" w:hAnsi="宋体"/>
          <w:color w:val="auto"/>
          <w:kern w:val="2"/>
          <w:sz w:val="24"/>
          <w:szCs w:val="22"/>
          <w:highlight w:val="none"/>
        </w:rPr>
        <w:t>4.本合同各方确认收款和纳税信息如下，因提供本方信息错误，给对方造成的损失，由责任方承担。</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8"/>
        <w:gridCol w:w="2436"/>
        <w:gridCol w:w="4958"/>
      </w:tblGrid>
      <w:tr w14:paraId="0EDAC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restart"/>
            <w:tcBorders>
              <w:top w:val="single" w:color="auto" w:sz="4" w:space="0"/>
              <w:left w:val="single" w:color="auto" w:sz="4" w:space="0"/>
              <w:bottom w:val="single" w:color="auto" w:sz="4" w:space="0"/>
              <w:right w:val="single" w:color="auto" w:sz="4" w:space="0"/>
            </w:tcBorders>
            <w:vAlign w:val="center"/>
          </w:tcPr>
          <w:p w14:paraId="725461CE">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甲方开票信息</w:t>
            </w:r>
          </w:p>
        </w:tc>
        <w:tc>
          <w:tcPr>
            <w:tcW w:w="2659" w:type="dxa"/>
            <w:tcBorders>
              <w:top w:val="single" w:color="auto" w:sz="4" w:space="0"/>
              <w:left w:val="single" w:color="auto" w:sz="4" w:space="0"/>
              <w:bottom w:val="single" w:color="auto" w:sz="4" w:space="0"/>
              <w:right w:val="single" w:color="auto" w:sz="4" w:space="0"/>
            </w:tcBorders>
            <w:vAlign w:val="center"/>
          </w:tcPr>
          <w:p w14:paraId="766A19B0">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单位名称</w:t>
            </w:r>
          </w:p>
        </w:tc>
        <w:tc>
          <w:tcPr>
            <w:tcW w:w="5564" w:type="dxa"/>
            <w:tcBorders>
              <w:top w:val="single" w:color="auto" w:sz="4" w:space="0"/>
              <w:left w:val="single" w:color="auto" w:sz="4" w:space="0"/>
              <w:bottom w:val="single" w:color="auto" w:sz="4" w:space="0"/>
              <w:right w:val="single" w:color="auto" w:sz="4" w:space="0"/>
            </w:tcBorders>
            <w:vAlign w:val="center"/>
          </w:tcPr>
          <w:p w14:paraId="5521AAE7">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38AD6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A285398">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kern w:val="2"/>
                <w:sz w:val="24"/>
                <w:szCs w:val="24"/>
                <w:highlight w:val="none"/>
              </w:rPr>
            </w:pPr>
          </w:p>
        </w:tc>
        <w:tc>
          <w:tcPr>
            <w:tcW w:w="2659" w:type="dxa"/>
            <w:tcBorders>
              <w:top w:val="single" w:color="auto" w:sz="4" w:space="0"/>
              <w:left w:val="single" w:color="auto" w:sz="4" w:space="0"/>
              <w:bottom w:val="single" w:color="auto" w:sz="4" w:space="0"/>
              <w:right w:val="single" w:color="auto" w:sz="4" w:space="0"/>
            </w:tcBorders>
            <w:vAlign w:val="center"/>
          </w:tcPr>
          <w:p w14:paraId="3C716E70">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纳税人识别号</w:t>
            </w:r>
          </w:p>
        </w:tc>
        <w:tc>
          <w:tcPr>
            <w:tcW w:w="5564" w:type="dxa"/>
            <w:tcBorders>
              <w:top w:val="single" w:color="auto" w:sz="4" w:space="0"/>
              <w:left w:val="single" w:color="auto" w:sz="4" w:space="0"/>
              <w:bottom w:val="single" w:color="auto" w:sz="4" w:space="0"/>
              <w:right w:val="single" w:color="auto" w:sz="4" w:space="0"/>
            </w:tcBorders>
            <w:vAlign w:val="center"/>
          </w:tcPr>
          <w:p w14:paraId="0BA1C2DE">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6E6A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F396CF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kern w:val="2"/>
                <w:sz w:val="24"/>
                <w:szCs w:val="24"/>
                <w:highlight w:val="none"/>
              </w:rPr>
            </w:pPr>
          </w:p>
        </w:tc>
        <w:tc>
          <w:tcPr>
            <w:tcW w:w="2659" w:type="dxa"/>
            <w:tcBorders>
              <w:top w:val="single" w:color="auto" w:sz="4" w:space="0"/>
              <w:left w:val="single" w:color="auto" w:sz="4" w:space="0"/>
              <w:bottom w:val="single" w:color="auto" w:sz="4" w:space="0"/>
              <w:right w:val="single" w:color="auto" w:sz="4" w:space="0"/>
            </w:tcBorders>
            <w:vAlign w:val="center"/>
          </w:tcPr>
          <w:p w14:paraId="0E983433">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地址、电话</w:t>
            </w:r>
          </w:p>
        </w:tc>
        <w:tc>
          <w:tcPr>
            <w:tcW w:w="5564" w:type="dxa"/>
            <w:tcBorders>
              <w:top w:val="single" w:color="auto" w:sz="4" w:space="0"/>
              <w:left w:val="single" w:color="auto" w:sz="4" w:space="0"/>
              <w:bottom w:val="single" w:color="auto" w:sz="4" w:space="0"/>
              <w:right w:val="single" w:color="auto" w:sz="4" w:space="0"/>
            </w:tcBorders>
            <w:vAlign w:val="center"/>
          </w:tcPr>
          <w:p w14:paraId="08530B91">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3241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B7FA24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kern w:val="2"/>
                <w:sz w:val="24"/>
                <w:szCs w:val="24"/>
                <w:highlight w:val="none"/>
              </w:rPr>
            </w:pPr>
          </w:p>
        </w:tc>
        <w:tc>
          <w:tcPr>
            <w:tcW w:w="2659" w:type="dxa"/>
            <w:tcBorders>
              <w:top w:val="single" w:color="auto" w:sz="4" w:space="0"/>
              <w:left w:val="single" w:color="auto" w:sz="4" w:space="0"/>
              <w:bottom w:val="single" w:color="auto" w:sz="4" w:space="0"/>
              <w:right w:val="single" w:color="auto" w:sz="4" w:space="0"/>
            </w:tcBorders>
            <w:vAlign w:val="center"/>
          </w:tcPr>
          <w:p w14:paraId="5BFAA1A0">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开户行</w:t>
            </w:r>
          </w:p>
        </w:tc>
        <w:tc>
          <w:tcPr>
            <w:tcW w:w="5564" w:type="dxa"/>
            <w:tcBorders>
              <w:top w:val="single" w:color="auto" w:sz="4" w:space="0"/>
              <w:left w:val="single" w:color="auto" w:sz="4" w:space="0"/>
              <w:bottom w:val="single" w:color="auto" w:sz="4" w:space="0"/>
              <w:right w:val="single" w:color="auto" w:sz="4" w:space="0"/>
            </w:tcBorders>
            <w:vAlign w:val="center"/>
          </w:tcPr>
          <w:p w14:paraId="1FCC666C">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12CF9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D11DDCC">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kern w:val="2"/>
                <w:sz w:val="24"/>
                <w:szCs w:val="24"/>
                <w:highlight w:val="none"/>
              </w:rPr>
            </w:pPr>
          </w:p>
        </w:tc>
        <w:tc>
          <w:tcPr>
            <w:tcW w:w="2659" w:type="dxa"/>
            <w:tcBorders>
              <w:top w:val="single" w:color="auto" w:sz="4" w:space="0"/>
              <w:left w:val="single" w:color="auto" w:sz="4" w:space="0"/>
              <w:bottom w:val="single" w:color="auto" w:sz="4" w:space="0"/>
              <w:right w:val="single" w:color="auto" w:sz="4" w:space="0"/>
            </w:tcBorders>
            <w:vAlign w:val="center"/>
          </w:tcPr>
          <w:p w14:paraId="6D006FDE">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账号</w:t>
            </w:r>
          </w:p>
        </w:tc>
        <w:tc>
          <w:tcPr>
            <w:tcW w:w="5564" w:type="dxa"/>
            <w:tcBorders>
              <w:top w:val="single" w:color="auto" w:sz="4" w:space="0"/>
              <w:left w:val="single" w:color="auto" w:sz="4" w:space="0"/>
              <w:bottom w:val="single" w:color="auto" w:sz="4" w:space="0"/>
              <w:right w:val="single" w:color="auto" w:sz="4" w:space="0"/>
            </w:tcBorders>
            <w:vAlign w:val="center"/>
          </w:tcPr>
          <w:p w14:paraId="18FC4EDA">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3AA0D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restart"/>
            <w:tcBorders>
              <w:top w:val="single" w:color="auto" w:sz="4" w:space="0"/>
              <w:left w:val="single" w:color="auto" w:sz="4" w:space="0"/>
              <w:bottom w:val="single" w:color="auto" w:sz="4" w:space="0"/>
              <w:right w:val="single" w:color="auto" w:sz="4" w:space="0"/>
            </w:tcBorders>
            <w:vAlign w:val="center"/>
          </w:tcPr>
          <w:p w14:paraId="48D18E6B">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乙方收款信息</w:t>
            </w:r>
          </w:p>
        </w:tc>
        <w:tc>
          <w:tcPr>
            <w:tcW w:w="2659" w:type="dxa"/>
            <w:tcBorders>
              <w:top w:val="single" w:color="auto" w:sz="4" w:space="0"/>
              <w:left w:val="single" w:color="auto" w:sz="4" w:space="0"/>
              <w:bottom w:val="single" w:color="auto" w:sz="4" w:space="0"/>
              <w:right w:val="single" w:color="auto" w:sz="4" w:space="0"/>
            </w:tcBorders>
            <w:vAlign w:val="center"/>
          </w:tcPr>
          <w:p w14:paraId="2735A9CA">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单位名称</w:t>
            </w:r>
          </w:p>
        </w:tc>
        <w:tc>
          <w:tcPr>
            <w:tcW w:w="5564" w:type="dxa"/>
            <w:tcBorders>
              <w:top w:val="single" w:color="auto" w:sz="4" w:space="0"/>
              <w:left w:val="single" w:color="auto" w:sz="4" w:space="0"/>
              <w:bottom w:val="single" w:color="auto" w:sz="4" w:space="0"/>
              <w:right w:val="single" w:color="auto" w:sz="4" w:space="0"/>
            </w:tcBorders>
            <w:vAlign w:val="center"/>
          </w:tcPr>
          <w:p w14:paraId="11137927">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4A386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06F0B19">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kern w:val="2"/>
                <w:sz w:val="24"/>
                <w:szCs w:val="24"/>
                <w:highlight w:val="none"/>
              </w:rPr>
            </w:pPr>
          </w:p>
        </w:tc>
        <w:tc>
          <w:tcPr>
            <w:tcW w:w="2659" w:type="dxa"/>
            <w:tcBorders>
              <w:top w:val="single" w:color="auto" w:sz="4" w:space="0"/>
              <w:left w:val="single" w:color="auto" w:sz="4" w:space="0"/>
              <w:bottom w:val="single" w:color="auto" w:sz="4" w:space="0"/>
              <w:right w:val="single" w:color="auto" w:sz="4" w:space="0"/>
            </w:tcBorders>
            <w:vAlign w:val="center"/>
          </w:tcPr>
          <w:p w14:paraId="0E891021">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乙方收款信息</w:t>
            </w:r>
          </w:p>
        </w:tc>
        <w:tc>
          <w:tcPr>
            <w:tcW w:w="5564" w:type="dxa"/>
            <w:tcBorders>
              <w:top w:val="single" w:color="auto" w:sz="4" w:space="0"/>
              <w:left w:val="single" w:color="auto" w:sz="4" w:space="0"/>
              <w:bottom w:val="single" w:color="auto" w:sz="4" w:space="0"/>
              <w:right w:val="single" w:color="auto" w:sz="4" w:space="0"/>
            </w:tcBorders>
            <w:vAlign w:val="center"/>
          </w:tcPr>
          <w:p w14:paraId="033D7B7B">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020D9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409C470">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kern w:val="2"/>
                <w:sz w:val="24"/>
                <w:szCs w:val="24"/>
                <w:highlight w:val="none"/>
              </w:rPr>
            </w:pPr>
          </w:p>
        </w:tc>
        <w:tc>
          <w:tcPr>
            <w:tcW w:w="2659" w:type="dxa"/>
            <w:tcBorders>
              <w:top w:val="single" w:color="auto" w:sz="4" w:space="0"/>
              <w:left w:val="single" w:color="auto" w:sz="4" w:space="0"/>
              <w:bottom w:val="single" w:color="auto" w:sz="4" w:space="0"/>
              <w:right w:val="single" w:color="auto" w:sz="4" w:space="0"/>
            </w:tcBorders>
            <w:vAlign w:val="center"/>
          </w:tcPr>
          <w:p w14:paraId="2A31DFB9">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纳税人识别号</w:t>
            </w:r>
          </w:p>
        </w:tc>
        <w:tc>
          <w:tcPr>
            <w:tcW w:w="5564" w:type="dxa"/>
            <w:tcBorders>
              <w:top w:val="single" w:color="auto" w:sz="4" w:space="0"/>
              <w:left w:val="single" w:color="auto" w:sz="4" w:space="0"/>
              <w:bottom w:val="single" w:color="auto" w:sz="4" w:space="0"/>
              <w:right w:val="single" w:color="auto" w:sz="4" w:space="0"/>
            </w:tcBorders>
            <w:vAlign w:val="center"/>
          </w:tcPr>
          <w:p w14:paraId="0A16837F">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0378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347890F">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kern w:val="2"/>
                <w:sz w:val="24"/>
                <w:szCs w:val="24"/>
                <w:highlight w:val="none"/>
              </w:rPr>
            </w:pPr>
          </w:p>
        </w:tc>
        <w:tc>
          <w:tcPr>
            <w:tcW w:w="2659" w:type="dxa"/>
            <w:tcBorders>
              <w:top w:val="single" w:color="auto" w:sz="4" w:space="0"/>
              <w:left w:val="single" w:color="auto" w:sz="4" w:space="0"/>
              <w:bottom w:val="single" w:color="auto" w:sz="4" w:space="0"/>
              <w:right w:val="single" w:color="auto" w:sz="4" w:space="0"/>
            </w:tcBorders>
            <w:vAlign w:val="center"/>
          </w:tcPr>
          <w:p w14:paraId="58467598">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地址、电话</w:t>
            </w:r>
          </w:p>
        </w:tc>
        <w:tc>
          <w:tcPr>
            <w:tcW w:w="5564" w:type="dxa"/>
            <w:tcBorders>
              <w:top w:val="single" w:color="auto" w:sz="4" w:space="0"/>
              <w:left w:val="single" w:color="auto" w:sz="4" w:space="0"/>
              <w:bottom w:val="single" w:color="auto" w:sz="4" w:space="0"/>
              <w:right w:val="single" w:color="auto" w:sz="4" w:space="0"/>
            </w:tcBorders>
            <w:vAlign w:val="center"/>
          </w:tcPr>
          <w:p w14:paraId="012BF0F4">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20FEA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9022DB3">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kern w:val="2"/>
                <w:sz w:val="24"/>
                <w:szCs w:val="24"/>
                <w:highlight w:val="none"/>
              </w:rPr>
            </w:pPr>
          </w:p>
        </w:tc>
        <w:tc>
          <w:tcPr>
            <w:tcW w:w="2659" w:type="dxa"/>
            <w:tcBorders>
              <w:top w:val="single" w:color="auto" w:sz="4" w:space="0"/>
              <w:left w:val="single" w:color="auto" w:sz="4" w:space="0"/>
              <w:bottom w:val="single" w:color="auto" w:sz="4" w:space="0"/>
              <w:right w:val="single" w:color="auto" w:sz="4" w:space="0"/>
            </w:tcBorders>
            <w:vAlign w:val="center"/>
          </w:tcPr>
          <w:p w14:paraId="48392D20">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开户行</w:t>
            </w:r>
          </w:p>
        </w:tc>
        <w:tc>
          <w:tcPr>
            <w:tcW w:w="5564" w:type="dxa"/>
            <w:tcBorders>
              <w:top w:val="single" w:color="auto" w:sz="4" w:space="0"/>
              <w:left w:val="single" w:color="auto" w:sz="4" w:space="0"/>
              <w:bottom w:val="single" w:color="auto" w:sz="4" w:space="0"/>
              <w:right w:val="single" w:color="auto" w:sz="4" w:space="0"/>
            </w:tcBorders>
            <w:vAlign w:val="center"/>
          </w:tcPr>
          <w:p w14:paraId="67FDDED2">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r w14:paraId="2EE3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B00D437">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kern w:val="2"/>
                <w:sz w:val="24"/>
                <w:szCs w:val="24"/>
                <w:highlight w:val="none"/>
              </w:rPr>
            </w:pPr>
          </w:p>
        </w:tc>
        <w:tc>
          <w:tcPr>
            <w:tcW w:w="2659" w:type="dxa"/>
            <w:tcBorders>
              <w:top w:val="single" w:color="auto" w:sz="4" w:space="0"/>
              <w:left w:val="single" w:color="auto" w:sz="4" w:space="0"/>
              <w:bottom w:val="single" w:color="auto" w:sz="4" w:space="0"/>
              <w:right w:val="single" w:color="auto" w:sz="4" w:space="0"/>
            </w:tcBorders>
            <w:vAlign w:val="center"/>
          </w:tcPr>
          <w:p w14:paraId="5E3001FB">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r>
              <w:rPr>
                <w:rFonts w:hint="eastAsia" w:ascii="宋体" w:hAnsi="宋体"/>
                <w:color w:val="auto"/>
                <w:kern w:val="2"/>
                <w:sz w:val="24"/>
                <w:szCs w:val="22"/>
                <w:highlight w:val="none"/>
              </w:rPr>
              <w:t>账号</w:t>
            </w:r>
          </w:p>
        </w:tc>
        <w:tc>
          <w:tcPr>
            <w:tcW w:w="5564" w:type="dxa"/>
            <w:tcBorders>
              <w:top w:val="single" w:color="auto" w:sz="4" w:space="0"/>
              <w:left w:val="single" w:color="auto" w:sz="4" w:space="0"/>
              <w:bottom w:val="single" w:color="auto" w:sz="4" w:space="0"/>
              <w:right w:val="single" w:color="auto" w:sz="4" w:space="0"/>
            </w:tcBorders>
            <w:vAlign w:val="center"/>
          </w:tcPr>
          <w:p w14:paraId="4A67CF18">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kern w:val="2"/>
                <w:sz w:val="24"/>
                <w:szCs w:val="22"/>
                <w:highlight w:val="none"/>
              </w:rPr>
            </w:pPr>
          </w:p>
        </w:tc>
      </w:tr>
    </w:tbl>
    <w:p w14:paraId="778247E5">
      <w:pPr>
        <w:spacing w:line="360" w:lineRule="auto"/>
        <w:ind w:left="360" w:firstLine="480" w:firstLineChars="200"/>
        <w:jc w:val="left"/>
        <w:rPr>
          <w:rFonts w:ascii="宋体" w:hAnsi="宋体" w:cs="宋体"/>
          <w:color w:val="auto"/>
          <w:kern w:val="2"/>
          <w:sz w:val="24"/>
          <w:szCs w:val="22"/>
          <w:highlight w:val="none"/>
        </w:rPr>
      </w:pPr>
    </w:p>
    <w:p w14:paraId="095A4A45">
      <w:pPr>
        <w:spacing w:line="360" w:lineRule="auto"/>
        <w:ind w:firstLine="482" w:firstLineChars="200"/>
        <w:jc w:val="left"/>
        <w:rPr>
          <w:rFonts w:ascii="宋体" w:hAnsi="宋体" w:cs="宋体"/>
          <w:bCs/>
          <w:color w:val="auto"/>
          <w:kern w:val="2"/>
          <w:sz w:val="24"/>
          <w:szCs w:val="22"/>
          <w:highlight w:val="none"/>
        </w:rPr>
      </w:pPr>
      <w:r>
        <w:rPr>
          <w:rFonts w:hint="eastAsia" w:ascii="宋体" w:hAnsi="宋体" w:cs="宋体"/>
          <w:b/>
          <w:color w:val="auto"/>
          <w:kern w:val="2"/>
          <w:sz w:val="24"/>
          <w:szCs w:val="22"/>
          <w:highlight w:val="none"/>
        </w:rPr>
        <w:t>六、售后服务</w:t>
      </w:r>
      <w:r>
        <w:rPr>
          <w:rFonts w:hint="eastAsia" w:ascii="宋体" w:hAnsi="宋体" w:cs="宋体"/>
          <w:b/>
          <w:bCs/>
          <w:color w:val="auto"/>
          <w:kern w:val="2"/>
          <w:sz w:val="24"/>
          <w:szCs w:val="22"/>
          <w:highlight w:val="none"/>
        </w:rPr>
        <w:t xml:space="preserve"> （</w:t>
      </w:r>
      <w:r>
        <w:rPr>
          <w:rFonts w:hint="eastAsia" w:ascii="宋体" w:hAnsi="宋体" w:cs="宋体"/>
          <w:bCs/>
          <w:color w:val="auto"/>
          <w:kern w:val="2"/>
          <w:sz w:val="24"/>
          <w:szCs w:val="22"/>
          <w:highlight w:val="none"/>
        </w:rPr>
        <w:t>根据具体项目的响应文件填写</w:t>
      </w:r>
      <w:r>
        <w:rPr>
          <w:rFonts w:hint="eastAsia" w:ascii="宋体" w:hAnsi="宋体" w:cs="宋体"/>
          <w:b/>
          <w:bCs/>
          <w:color w:val="auto"/>
          <w:kern w:val="2"/>
          <w:sz w:val="24"/>
          <w:szCs w:val="22"/>
          <w:highlight w:val="none"/>
        </w:rPr>
        <w:t>）</w:t>
      </w:r>
    </w:p>
    <w:p w14:paraId="3A7FE7E8">
      <w:pPr>
        <w:spacing w:line="360" w:lineRule="auto"/>
        <w:ind w:firstLine="480" w:firstLineChars="200"/>
        <w:jc w:val="left"/>
        <w:rPr>
          <w:rFonts w:ascii="宋体" w:hAnsi="宋体" w:cs="宋体"/>
          <w:bCs/>
          <w:color w:val="auto"/>
          <w:kern w:val="2"/>
          <w:sz w:val="24"/>
          <w:szCs w:val="22"/>
          <w:highlight w:val="none"/>
        </w:rPr>
      </w:pPr>
      <w:r>
        <w:rPr>
          <w:rFonts w:hint="eastAsia" w:ascii="宋体" w:hAnsi="宋体" w:cs="宋体"/>
          <w:bCs/>
          <w:color w:val="auto"/>
          <w:kern w:val="2"/>
          <w:sz w:val="24"/>
          <w:szCs w:val="22"/>
          <w:highlight w:val="none"/>
        </w:rPr>
        <w:t>1.</w:t>
      </w:r>
      <w:r>
        <w:rPr>
          <w:rFonts w:hint="eastAsia" w:ascii="宋体" w:hAnsi="宋体" w:cs="宋体"/>
          <w:color w:val="auto"/>
          <w:kern w:val="2"/>
          <w:sz w:val="24"/>
          <w:szCs w:val="22"/>
          <w:highlight w:val="none"/>
        </w:rPr>
        <w:t>国产货物（含配套系统、配件备件）</w:t>
      </w:r>
      <w:r>
        <w:rPr>
          <w:rFonts w:hint="eastAsia" w:ascii="宋体" w:hAnsi="宋体" w:cs="宋体"/>
          <w:bCs/>
          <w:color w:val="auto"/>
          <w:kern w:val="2"/>
          <w:sz w:val="24"/>
          <w:szCs w:val="22"/>
          <w:highlight w:val="none"/>
        </w:rPr>
        <w:t>验收合格之日起质保期    年，并提供售后服务    年。</w:t>
      </w:r>
    </w:p>
    <w:p w14:paraId="6F3C70D5">
      <w:pPr>
        <w:spacing w:line="360" w:lineRule="auto"/>
        <w:ind w:firstLine="480" w:firstLineChars="200"/>
        <w:jc w:val="left"/>
        <w:rPr>
          <w:rFonts w:ascii="宋体" w:hAnsi="宋体" w:cs="宋体"/>
          <w:bCs/>
          <w:color w:val="auto"/>
          <w:kern w:val="2"/>
          <w:sz w:val="24"/>
          <w:szCs w:val="22"/>
          <w:highlight w:val="none"/>
        </w:rPr>
      </w:pPr>
      <w:r>
        <w:rPr>
          <w:rFonts w:hint="eastAsia" w:ascii="宋体" w:hAnsi="宋体" w:cs="宋体"/>
          <w:bCs/>
          <w:color w:val="auto"/>
          <w:kern w:val="2"/>
          <w:sz w:val="24"/>
          <w:szCs w:val="22"/>
          <w:highlight w:val="none"/>
        </w:rPr>
        <w:t>2.质保期、保修期内因</w:t>
      </w:r>
      <w:r>
        <w:rPr>
          <w:rFonts w:hint="eastAsia" w:ascii="宋体" w:hAnsi="宋体" w:cs="宋体"/>
          <w:color w:val="auto"/>
          <w:kern w:val="2"/>
          <w:sz w:val="24"/>
          <w:szCs w:val="22"/>
          <w:highlight w:val="none"/>
        </w:rPr>
        <w:t>国产货物（含配套系统、配件备件）</w:t>
      </w:r>
      <w:r>
        <w:rPr>
          <w:rFonts w:hint="eastAsia" w:ascii="宋体" w:hAnsi="宋体" w:cs="宋体"/>
          <w:bCs/>
          <w:color w:val="auto"/>
          <w:kern w:val="2"/>
          <w:sz w:val="24"/>
          <w:szCs w:val="22"/>
          <w:highlight w:val="none"/>
        </w:rPr>
        <w:t>质量或安装调试原因引起的全部维修费用（包括更换零配件的费用）均由乙方承担。</w:t>
      </w:r>
    </w:p>
    <w:p w14:paraId="42C87245">
      <w:pPr>
        <w:spacing w:line="360" w:lineRule="auto"/>
        <w:ind w:firstLine="480" w:firstLineChars="200"/>
        <w:jc w:val="left"/>
        <w:rPr>
          <w:rFonts w:ascii="宋体" w:hAnsi="宋体" w:cs="宋体"/>
          <w:bCs/>
          <w:color w:val="auto"/>
          <w:kern w:val="2"/>
          <w:sz w:val="24"/>
          <w:szCs w:val="22"/>
          <w:highlight w:val="none"/>
        </w:rPr>
      </w:pPr>
      <w:r>
        <w:rPr>
          <w:rFonts w:hint="eastAsia" w:ascii="宋体" w:hAnsi="宋体" w:cs="宋体"/>
          <w:bCs/>
          <w:color w:val="auto"/>
          <w:kern w:val="2"/>
          <w:sz w:val="24"/>
          <w:szCs w:val="22"/>
          <w:highlight w:val="none"/>
        </w:rPr>
        <w:t>3.质保期、保修期外，乙方应定期回访，发现问题及时通知甲方，</w:t>
      </w:r>
      <w:r>
        <w:rPr>
          <w:rFonts w:hint="eastAsia" w:ascii="宋体" w:hAnsi="宋体" w:cs="宋体"/>
          <w:color w:val="auto"/>
          <w:kern w:val="2"/>
          <w:sz w:val="24"/>
          <w:szCs w:val="22"/>
          <w:highlight w:val="none"/>
        </w:rPr>
        <w:t>国产货物（含配套系统、配件备件）</w:t>
      </w:r>
      <w:r>
        <w:rPr>
          <w:rFonts w:hint="eastAsia" w:ascii="宋体" w:hAnsi="宋体" w:cs="宋体"/>
          <w:bCs/>
          <w:color w:val="auto"/>
          <w:kern w:val="2"/>
          <w:sz w:val="24"/>
          <w:szCs w:val="22"/>
          <w:highlight w:val="none"/>
        </w:rPr>
        <w:t>维修零配件以优惠价给甲方（免收人工及差旅费）。</w:t>
      </w:r>
    </w:p>
    <w:p w14:paraId="3C087409">
      <w:pPr>
        <w:spacing w:line="360" w:lineRule="auto"/>
        <w:ind w:firstLine="480" w:firstLineChars="200"/>
        <w:jc w:val="left"/>
        <w:rPr>
          <w:rFonts w:ascii="宋体" w:hAnsi="宋体" w:cs="宋体"/>
          <w:bCs/>
          <w:color w:val="auto"/>
          <w:kern w:val="2"/>
          <w:sz w:val="24"/>
          <w:szCs w:val="22"/>
          <w:highlight w:val="none"/>
        </w:rPr>
      </w:pPr>
      <w:r>
        <w:rPr>
          <w:rFonts w:hint="eastAsia" w:ascii="宋体" w:hAnsi="宋体" w:cs="宋体"/>
          <w:bCs/>
          <w:color w:val="auto"/>
          <w:kern w:val="2"/>
          <w:sz w:val="24"/>
          <w:szCs w:val="22"/>
          <w:highlight w:val="none"/>
        </w:rPr>
        <w:t>4.维修时，乙方接到甲方故障通知后在24小时之内上门服务，小型故障在3天内解决，大故障在15天内解决，若乙方怠于履行维修义务，则甲方有权委托第三人维修，所产生的所有费用由乙方承担。</w:t>
      </w:r>
    </w:p>
    <w:p w14:paraId="0E3D221F">
      <w:pPr>
        <w:spacing w:line="360" w:lineRule="auto"/>
        <w:ind w:firstLine="482" w:firstLineChars="200"/>
        <w:jc w:val="left"/>
        <w:rPr>
          <w:rFonts w:ascii="宋体" w:hAnsi="宋体" w:cs="宋体"/>
          <w:b/>
          <w:color w:val="auto"/>
          <w:kern w:val="2"/>
          <w:sz w:val="24"/>
          <w:szCs w:val="22"/>
          <w:highlight w:val="none"/>
        </w:rPr>
      </w:pPr>
      <w:r>
        <w:rPr>
          <w:rFonts w:hint="eastAsia" w:ascii="宋体" w:hAnsi="宋体" w:cs="宋体"/>
          <w:b/>
          <w:color w:val="auto"/>
          <w:kern w:val="2"/>
          <w:sz w:val="24"/>
          <w:szCs w:val="22"/>
          <w:highlight w:val="none"/>
        </w:rPr>
        <w:t>七、安装调试和搬运安全</w:t>
      </w:r>
    </w:p>
    <w:p w14:paraId="02CD799F">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1.乙方须严格按照相关安全规范负责合同中全部货物（含配套系统、配件备件）安装调试、搬运和施工现场管理工作，并严守安装调试、搬运和施工现场各项安全规定。</w:t>
      </w:r>
    </w:p>
    <w:p w14:paraId="35925D0B">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2.乙方须安排具备相应资质的人员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乙方必须承担所有法律和经济责任，甲方概不负责；若发生房屋损坏、设备损坏丢失、线路及设备毁损等财产损失安全事故，乙方必须承担经济赔偿。</w:t>
      </w:r>
    </w:p>
    <w:p w14:paraId="6CA518C1">
      <w:pPr>
        <w:spacing w:line="360" w:lineRule="auto"/>
        <w:ind w:firstLine="482" w:firstLineChars="200"/>
        <w:jc w:val="left"/>
        <w:rPr>
          <w:rFonts w:ascii="宋体" w:hAnsi="宋体" w:cs="宋体"/>
          <w:color w:val="auto"/>
          <w:kern w:val="2"/>
          <w:sz w:val="24"/>
          <w:szCs w:val="22"/>
          <w:highlight w:val="none"/>
        </w:rPr>
      </w:pPr>
      <w:r>
        <w:rPr>
          <w:rFonts w:hint="eastAsia" w:ascii="宋体" w:hAnsi="宋体" w:cs="宋体"/>
          <w:b/>
          <w:bCs/>
          <w:color w:val="auto"/>
          <w:kern w:val="2"/>
          <w:sz w:val="24"/>
          <w:szCs w:val="22"/>
          <w:highlight w:val="none"/>
        </w:rPr>
        <w:t>八、违约责任</w:t>
      </w:r>
    </w:p>
    <w:p w14:paraId="024321AE">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1.若乙方未能按合同所规定的交货时间前完成本合同全部货物（含配套系统、配件备件）安装调试并达到验收标准，每延迟一天，按合同总额的千分之一向甲方交纳违约金，,逾期交付超过    日或单方停止供货达    日的，甲方有权解除合同，甲方解除合同的，乙方应当按合同总价款的百分之十向甲方支付违约金。违约金不足以弥补甲方损失的，还应赔偿甲方损失。</w:t>
      </w:r>
    </w:p>
    <w:p w14:paraId="37AC64F2">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2．若乙方未能在20  年  月  日前完成本合同全部货物（含配套系统、配件备件）安装调试并达到验收标准，甲方可终止本合同，并由乙方承担由此给甲方造成的一切损失。</w:t>
      </w:r>
    </w:p>
    <w:p w14:paraId="289A9A57">
      <w:pPr>
        <w:spacing w:line="360" w:lineRule="auto"/>
        <w:ind w:firstLine="480" w:firstLineChars="200"/>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3.若甲方未按本合同规定的付款方式规定逾期付款（甲方付款时间以甲方向银行提供付款凭证时间为准），每延迟一天，按合同总额的千分之一向乙方交纳违约金，违约金缴纳总额不超过合同总金额的百分之十。</w:t>
      </w:r>
    </w:p>
    <w:p w14:paraId="195370DC">
      <w:pPr>
        <w:spacing w:line="360" w:lineRule="auto"/>
        <w:ind w:firstLine="480" w:firstLineChars="200"/>
        <w:jc w:val="left"/>
        <w:rPr>
          <w:rFonts w:ascii="宋体" w:hAnsi="宋体" w:cs="宋体"/>
          <w:bCs/>
          <w:color w:val="auto"/>
          <w:kern w:val="2"/>
          <w:sz w:val="24"/>
          <w:szCs w:val="22"/>
          <w:highlight w:val="none"/>
        </w:rPr>
      </w:pPr>
      <w:r>
        <w:rPr>
          <w:rFonts w:hint="eastAsia" w:ascii="宋体" w:hAnsi="宋体" w:cs="宋体"/>
          <w:color w:val="auto"/>
          <w:kern w:val="2"/>
          <w:sz w:val="24"/>
          <w:szCs w:val="22"/>
          <w:highlight w:val="none"/>
        </w:rPr>
        <w:t>4．乙方交付甲方的全部货物（含配套系统、配件备件）及施工过程中使用的材料必须有合法的进货渠道，且符合合同和投标书中的质量约定，否则由乙方承担一切责任。</w:t>
      </w:r>
    </w:p>
    <w:p w14:paraId="128ABC57">
      <w:pPr>
        <w:spacing w:line="360" w:lineRule="auto"/>
        <w:ind w:firstLine="480" w:firstLineChars="200"/>
        <w:jc w:val="left"/>
        <w:rPr>
          <w:rFonts w:ascii="宋体" w:hAnsi="宋体"/>
          <w:bCs/>
          <w:color w:val="auto"/>
          <w:kern w:val="2"/>
          <w:sz w:val="24"/>
          <w:szCs w:val="22"/>
          <w:highlight w:val="none"/>
        </w:rPr>
      </w:pPr>
      <w:r>
        <w:rPr>
          <w:rFonts w:hint="eastAsia" w:ascii="宋体" w:hAnsi="宋体" w:cs="宋体"/>
          <w:bCs/>
          <w:color w:val="auto"/>
          <w:kern w:val="2"/>
          <w:sz w:val="24"/>
          <w:szCs w:val="22"/>
          <w:highlight w:val="none"/>
        </w:rPr>
        <w:t>5.</w:t>
      </w:r>
      <w:r>
        <w:rPr>
          <w:rFonts w:hint="eastAsia" w:ascii="宋体" w:hAnsi="宋体"/>
          <w:bCs/>
          <w:color w:val="auto"/>
          <w:kern w:val="2"/>
          <w:sz w:val="24"/>
          <w:szCs w:val="22"/>
          <w:highlight w:val="none"/>
        </w:rPr>
        <w:t>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违约金不足以弥补甲方损失的，还应赔偿甲方损失。</w:t>
      </w:r>
    </w:p>
    <w:p w14:paraId="089ABF25">
      <w:pPr>
        <w:spacing w:line="360" w:lineRule="auto"/>
        <w:ind w:firstLine="480" w:firstLineChars="200"/>
        <w:jc w:val="left"/>
        <w:rPr>
          <w:rFonts w:ascii="宋体" w:hAnsi="宋体" w:cs="宋体"/>
          <w:bCs/>
          <w:color w:val="auto"/>
          <w:kern w:val="2"/>
          <w:sz w:val="24"/>
          <w:szCs w:val="22"/>
          <w:highlight w:val="none"/>
        </w:rPr>
      </w:pPr>
      <w:r>
        <w:rPr>
          <w:rFonts w:hint="eastAsia" w:ascii="宋体" w:hAnsi="宋体"/>
          <w:bCs/>
          <w:color w:val="auto"/>
          <w:kern w:val="2"/>
          <w:sz w:val="24"/>
          <w:szCs w:val="22"/>
          <w:highlight w:val="none"/>
        </w:rPr>
        <w:t>6.本协议中的损失包括但不限于经济利益减损、为证明损失所支出的各项调查取证、公证费用，寻求救济支付的诉讼费用、律师费用、公证费用等。</w:t>
      </w:r>
    </w:p>
    <w:p w14:paraId="472CFEE1">
      <w:pPr>
        <w:spacing w:line="360" w:lineRule="auto"/>
        <w:ind w:firstLine="482" w:firstLineChars="200"/>
        <w:jc w:val="left"/>
        <w:rPr>
          <w:rFonts w:ascii="宋体" w:hAnsi="宋体"/>
          <w:b/>
          <w:bCs/>
          <w:color w:val="auto"/>
          <w:kern w:val="2"/>
          <w:sz w:val="24"/>
          <w:szCs w:val="22"/>
          <w:highlight w:val="none"/>
        </w:rPr>
      </w:pPr>
      <w:r>
        <w:rPr>
          <w:rFonts w:hint="eastAsia" w:ascii="宋体" w:hAnsi="宋体"/>
          <w:b/>
          <w:bCs/>
          <w:color w:val="auto"/>
          <w:kern w:val="2"/>
          <w:sz w:val="24"/>
          <w:szCs w:val="22"/>
          <w:highlight w:val="none"/>
        </w:rPr>
        <w:t>九、合同的解除</w:t>
      </w:r>
    </w:p>
    <w:p w14:paraId="5FB4B856">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1.经甲乙双方协商一致，可以解除本合同。</w:t>
      </w:r>
    </w:p>
    <w:p w14:paraId="61474B5B">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2.因不可抗力导致合同目的无法实现的，可以解除本合同。</w:t>
      </w:r>
    </w:p>
    <w:p w14:paraId="1FB57684">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3.出现本合同约定的可以解除合同的情形的，可以解除本合同。</w:t>
      </w:r>
    </w:p>
    <w:p w14:paraId="4C14C564">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4.可以解除合同的其他情形：                            。</w:t>
      </w:r>
    </w:p>
    <w:p w14:paraId="45A56DA5">
      <w:pPr>
        <w:spacing w:line="360" w:lineRule="auto"/>
        <w:ind w:firstLine="482" w:firstLineChars="200"/>
        <w:jc w:val="left"/>
        <w:rPr>
          <w:rFonts w:ascii="宋体" w:hAnsi="宋体"/>
          <w:b/>
          <w:bCs/>
          <w:color w:val="auto"/>
          <w:kern w:val="2"/>
          <w:sz w:val="24"/>
          <w:szCs w:val="22"/>
          <w:highlight w:val="none"/>
        </w:rPr>
      </w:pPr>
      <w:r>
        <w:rPr>
          <w:rFonts w:hint="eastAsia" w:ascii="宋体" w:hAnsi="宋体"/>
          <w:b/>
          <w:bCs/>
          <w:color w:val="auto"/>
          <w:kern w:val="2"/>
          <w:sz w:val="24"/>
          <w:szCs w:val="22"/>
          <w:highlight w:val="none"/>
        </w:rPr>
        <w:t>十、不可抗力</w:t>
      </w:r>
    </w:p>
    <w:p w14:paraId="5FD7D6FF">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1.在本合同履行过程中，不可抗力的范围包括：地震、台风、暴雨、火灾、战争、新冠疫情，以及其他不能预见、不能避免、不能克服的客观事件。</w:t>
      </w:r>
    </w:p>
    <w:p w14:paraId="0B521EBB">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2.遇有不可抗力的一方，应立即以书面形式通知另一方，并在    日内提供不可抗力详情以及本合同不能履行或部分不能履行或者需要延期履行的理由的有效证明文件，按该不可抗力事件对履行本合同的影响程度，由双方协商决定是否解除本合同，或者部分免除履行本合同或对本合同进行变更。</w:t>
      </w:r>
    </w:p>
    <w:p w14:paraId="5B6A5D91">
      <w:pPr>
        <w:spacing w:line="360" w:lineRule="auto"/>
        <w:ind w:firstLine="482" w:firstLineChars="200"/>
        <w:jc w:val="left"/>
        <w:rPr>
          <w:rFonts w:ascii="宋体" w:hAnsi="宋体"/>
          <w:b/>
          <w:bCs/>
          <w:color w:val="auto"/>
          <w:kern w:val="2"/>
          <w:sz w:val="24"/>
          <w:szCs w:val="22"/>
          <w:highlight w:val="none"/>
        </w:rPr>
      </w:pPr>
      <w:r>
        <w:rPr>
          <w:rFonts w:hint="eastAsia" w:ascii="宋体" w:hAnsi="宋体"/>
          <w:b/>
          <w:bCs/>
          <w:color w:val="auto"/>
          <w:kern w:val="2"/>
          <w:sz w:val="24"/>
          <w:szCs w:val="22"/>
          <w:highlight w:val="none"/>
        </w:rPr>
        <w:t>十一、通知与送达</w:t>
      </w:r>
    </w:p>
    <w:p w14:paraId="4964F09B">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双方因履行本合同发出的通知、文件、资料以及争议解决时的法律文书送达，均按下列地址送达：</w:t>
      </w:r>
    </w:p>
    <w:p w14:paraId="5D453B6F">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 xml:space="preserve">甲方：收件人        收件地址       联系电话          电子邮箱       </w:t>
      </w:r>
    </w:p>
    <w:p w14:paraId="3F7AA073">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 xml:space="preserve">乙方：收件人          收件地址       联系电话         电子邮箱      </w:t>
      </w:r>
    </w:p>
    <w:p w14:paraId="6B2F0071">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甲乙双方认同在本合同中留存的联系方式为有效联系方式，一方变更地址或联系人的，应当在变更后    日内书面通知对方，应联系地址和联系信息错误或单方面变更后未及时通知对方而无法送达的，自交邮后第七日视为送达。</w:t>
      </w:r>
    </w:p>
    <w:p w14:paraId="164A45C3">
      <w:pPr>
        <w:spacing w:line="360" w:lineRule="auto"/>
        <w:ind w:firstLine="480" w:firstLineChars="200"/>
        <w:jc w:val="left"/>
        <w:rPr>
          <w:rFonts w:ascii="宋体" w:hAnsi="宋体"/>
          <w:bCs/>
          <w:color w:val="auto"/>
          <w:kern w:val="2"/>
          <w:sz w:val="24"/>
          <w:szCs w:val="22"/>
          <w:highlight w:val="none"/>
        </w:rPr>
      </w:pPr>
      <w:r>
        <w:rPr>
          <w:rFonts w:hint="eastAsia" w:ascii="宋体" w:hAnsi="宋体"/>
          <w:bCs/>
          <w:color w:val="auto"/>
          <w:kern w:val="2"/>
          <w:sz w:val="24"/>
          <w:szCs w:val="22"/>
          <w:highlight w:val="none"/>
        </w:rPr>
        <w:t>以邮寄方式送达的，寄件人应当在邮寄详情单上注明文件名称及简要内容。</w:t>
      </w:r>
    </w:p>
    <w:p w14:paraId="300EF893">
      <w:pPr>
        <w:spacing w:line="360" w:lineRule="auto"/>
        <w:ind w:firstLine="482" w:firstLineChars="200"/>
        <w:jc w:val="left"/>
        <w:rPr>
          <w:rFonts w:ascii="宋体" w:hAnsi="宋体"/>
          <w:b/>
          <w:color w:val="auto"/>
          <w:kern w:val="2"/>
          <w:sz w:val="24"/>
          <w:szCs w:val="22"/>
          <w:highlight w:val="none"/>
        </w:rPr>
      </w:pPr>
      <w:r>
        <w:rPr>
          <w:rFonts w:hint="eastAsia" w:ascii="宋体" w:hAnsi="宋体"/>
          <w:b/>
          <w:color w:val="auto"/>
          <w:kern w:val="2"/>
          <w:sz w:val="24"/>
          <w:szCs w:val="22"/>
          <w:highlight w:val="none"/>
        </w:rPr>
        <w:t>十二、在履行本协议过程中，如发生争议，双方应友好协商解决，如协商不能解决，双方同意向武汉市洪山区人民法院起诉。本协议的任何变更、修改、补充须双方代表签署书面文件方为有效，补充文件为本协议不可分割的组成部分，同时具备法律效力。</w:t>
      </w:r>
    </w:p>
    <w:p w14:paraId="39FA2E1B">
      <w:pPr>
        <w:spacing w:line="360" w:lineRule="auto"/>
        <w:ind w:firstLine="482" w:firstLineChars="200"/>
        <w:jc w:val="left"/>
        <w:rPr>
          <w:rFonts w:ascii="宋体" w:hAnsi="宋体"/>
          <w:b/>
          <w:color w:val="auto"/>
          <w:kern w:val="2"/>
          <w:sz w:val="24"/>
          <w:szCs w:val="22"/>
          <w:highlight w:val="none"/>
        </w:rPr>
      </w:pPr>
      <w:r>
        <w:rPr>
          <w:rFonts w:hint="eastAsia" w:ascii="宋体" w:hAnsi="宋体"/>
          <w:b/>
          <w:color w:val="auto"/>
          <w:kern w:val="2"/>
          <w:sz w:val="24"/>
          <w:szCs w:val="22"/>
          <w:highlight w:val="none"/>
        </w:rPr>
        <w:t>十三、本协议一式陆份，甲方持伍份，乙方持壹份，具有同等法律效力。</w:t>
      </w:r>
    </w:p>
    <w:p w14:paraId="503F3517">
      <w:pPr>
        <w:spacing w:line="360" w:lineRule="auto"/>
        <w:ind w:firstLine="482" w:firstLineChars="200"/>
        <w:jc w:val="left"/>
        <w:rPr>
          <w:rFonts w:ascii="宋体" w:hAnsi="宋体" w:cs="宋体"/>
          <w:b/>
          <w:color w:val="auto"/>
          <w:kern w:val="2"/>
          <w:sz w:val="24"/>
          <w:szCs w:val="22"/>
          <w:highlight w:val="none"/>
        </w:rPr>
      </w:pPr>
      <w:r>
        <w:rPr>
          <w:rFonts w:hint="eastAsia" w:ascii="宋体" w:hAnsi="宋体"/>
          <w:b/>
          <w:color w:val="auto"/>
          <w:kern w:val="2"/>
          <w:sz w:val="24"/>
          <w:szCs w:val="22"/>
          <w:highlight w:val="none"/>
        </w:rPr>
        <w:t>十四、本协议自双方签字并盖章之日起生效。双方应当在签订书面合同时出示各自的营业执照副本，并将复印件交付对方备案。如果合同签约人不是法定代表人，应当提交授权委托书及委托代理人身份证复印件</w:t>
      </w:r>
      <w:r>
        <w:rPr>
          <w:rFonts w:hint="eastAsia" w:ascii="宋体" w:hAnsi="宋体" w:cs="宋体"/>
          <w:b/>
          <w:color w:val="auto"/>
          <w:kern w:val="2"/>
          <w:sz w:val="24"/>
          <w:szCs w:val="22"/>
          <w:highlight w:val="none"/>
        </w:rPr>
        <w:t>。</w:t>
      </w:r>
    </w:p>
    <w:p w14:paraId="1071C3B9">
      <w:pPr>
        <w:spacing w:line="360" w:lineRule="auto"/>
        <w:ind w:left="-170" w:leftChars="-85" w:right="-342" w:rightChars="-171" w:firstLine="144" w:firstLineChars="60"/>
        <w:jc w:val="left"/>
        <w:rPr>
          <w:rFonts w:ascii="宋体" w:hAnsi="宋体" w:cs="宋体"/>
          <w:color w:val="auto"/>
          <w:kern w:val="2"/>
          <w:sz w:val="24"/>
          <w:szCs w:val="22"/>
          <w:highlight w:val="none"/>
        </w:rPr>
      </w:pPr>
    </w:p>
    <w:p w14:paraId="381C56C1">
      <w:pPr>
        <w:spacing w:line="360" w:lineRule="auto"/>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（以下无正文，仅为签订信息）</w:t>
      </w:r>
    </w:p>
    <w:p w14:paraId="0DF299D7">
      <w:pPr>
        <w:spacing w:line="360" w:lineRule="auto"/>
        <w:ind w:left="170" w:leftChars="85" w:right="-342" w:rightChars="-171"/>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甲 方（盖章）：</w:t>
      </w:r>
      <w:r>
        <w:rPr>
          <w:rFonts w:hint="eastAsia" w:ascii="宋体" w:hAnsi="宋体" w:cs="宋体"/>
          <w:b/>
          <w:bCs/>
          <w:color w:val="auto"/>
          <w:kern w:val="2"/>
          <w:sz w:val="24"/>
          <w:szCs w:val="22"/>
          <w:highlight w:val="none"/>
        </w:rPr>
        <w:t xml:space="preserve">湖北工业大学                </w:t>
      </w:r>
      <w:r>
        <w:rPr>
          <w:rFonts w:hint="eastAsia" w:ascii="宋体" w:hAnsi="宋体" w:cs="宋体"/>
          <w:color w:val="auto"/>
          <w:kern w:val="2"/>
          <w:sz w:val="24"/>
          <w:szCs w:val="22"/>
          <w:highlight w:val="none"/>
        </w:rPr>
        <w:t>乙 方（盖章）：</w:t>
      </w:r>
      <w:r>
        <w:rPr>
          <w:rFonts w:hint="eastAsia" w:ascii="宋体" w:hAnsi="宋体" w:cs="宋体"/>
          <w:snapToGrid w:val="0"/>
          <w:color w:val="auto"/>
          <w:sz w:val="24"/>
          <w:szCs w:val="22"/>
          <w:highlight w:val="none"/>
        </w:rPr>
        <w:t xml:space="preserve">                      </w:t>
      </w:r>
    </w:p>
    <w:p w14:paraId="236C6DDB">
      <w:pPr>
        <w:spacing w:line="360" w:lineRule="auto"/>
        <w:ind w:left="170" w:leftChars="85" w:right="-170" w:rightChars="-85"/>
        <w:jc w:val="left"/>
        <w:rPr>
          <w:rFonts w:ascii="宋体" w:hAnsi="宋体" w:cs="宋体"/>
          <w:color w:val="auto"/>
          <w:kern w:val="2"/>
          <w:sz w:val="24"/>
          <w:szCs w:val="22"/>
          <w:highlight w:val="none"/>
        </w:rPr>
      </w:pPr>
    </w:p>
    <w:p w14:paraId="04D28F00">
      <w:pPr>
        <w:spacing w:line="360" w:lineRule="auto"/>
        <w:ind w:left="170" w:leftChars="85" w:right="-170" w:rightChars="-85"/>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部门（单位）主要负责人（签名）：</w:t>
      </w:r>
    </w:p>
    <w:p w14:paraId="579896F1">
      <w:pPr>
        <w:spacing w:line="360" w:lineRule="auto"/>
        <w:ind w:left="170" w:leftChars="85" w:right="-170" w:rightChars="-85"/>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法人或授权代表（签名）：                   法人或授权代表（签名）：</w:t>
      </w:r>
    </w:p>
    <w:p w14:paraId="4A639E34">
      <w:pPr>
        <w:spacing w:line="360" w:lineRule="auto"/>
        <w:ind w:left="170" w:leftChars="85"/>
        <w:jc w:val="left"/>
        <w:rPr>
          <w:rFonts w:ascii="宋体" w:hAnsi="宋体" w:cs="宋体"/>
          <w:color w:val="auto"/>
          <w:kern w:val="2"/>
          <w:sz w:val="24"/>
          <w:szCs w:val="22"/>
          <w:highlight w:val="none"/>
        </w:rPr>
      </w:pPr>
    </w:p>
    <w:p w14:paraId="1C094CF3">
      <w:pPr>
        <w:spacing w:line="360" w:lineRule="auto"/>
        <w:ind w:left="170" w:leftChars="85"/>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联系方式：02759750213                      联系方式：</w:t>
      </w:r>
    </w:p>
    <w:p w14:paraId="36594058">
      <w:pPr>
        <w:spacing w:line="360" w:lineRule="auto"/>
        <w:ind w:left="170" w:leftChars="85"/>
        <w:jc w:val="left"/>
        <w:rPr>
          <w:rFonts w:ascii="宋体" w:hAnsi="宋体" w:cs="宋体"/>
          <w:color w:val="auto"/>
          <w:kern w:val="2"/>
          <w:sz w:val="24"/>
          <w:szCs w:val="22"/>
          <w:highlight w:val="none"/>
        </w:rPr>
      </w:pPr>
      <w:r>
        <w:rPr>
          <w:rFonts w:hint="eastAsia" w:ascii="宋体" w:hAnsi="宋体" w:cs="宋体"/>
          <w:color w:val="auto"/>
          <w:kern w:val="2"/>
          <w:sz w:val="24"/>
          <w:szCs w:val="22"/>
          <w:highlight w:val="none"/>
        </w:rPr>
        <w:t xml:space="preserve">                                           开户银行：</w:t>
      </w:r>
    </w:p>
    <w:p w14:paraId="6BAE3C0E">
      <w:pPr>
        <w:spacing w:line="360" w:lineRule="auto"/>
        <w:ind w:left="170" w:leftChars="85"/>
        <w:jc w:val="left"/>
        <w:rPr>
          <w:rFonts w:ascii="宋体" w:hAnsi="宋体" w:cs="宋体"/>
          <w:snapToGrid w:val="0"/>
          <w:color w:val="auto"/>
          <w:sz w:val="24"/>
          <w:szCs w:val="22"/>
          <w:highlight w:val="none"/>
        </w:rPr>
      </w:pPr>
      <w:r>
        <w:rPr>
          <w:rFonts w:hint="eastAsia" w:ascii="宋体" w:hAnsi="宋体" w:cs="宋体"/>
          <w:color w:val="auto"/>
          <w:kern w:val="2"/>
          <w:sz w:val="24"/>
          <w:szCs w:val="22"/>
          <w:highlight w:val="none"/>
        </w:rPr>
        <w:t xml:space="preserve">                                           银行账号：</w:t>
      </w:r>
    </w:p>
    <w:p w14:paraId="6B7EB00C">
      <w:pPr>
        <w:spacing w:line="360" w:lineRule="auto"/>
        <w:ind w:left="170" w:leftChars="85"/>
        <w:jc w:val="left"/>
        <w:rPr>
          <w:rFonts w:ascii="宋体" w:hAnsi="宋体" w:cs="宋体"/>
          <w:color w:val="auto"/>
          <w:kern w:val="2"/>
          <w:sz w:val="24"/>
          <w:szCs w:val="22"/>
          <w:highlight w:val="none"/>
        </w:rPr>
      </w:pPr>
      <w:r>
        <w:rPr>
          <w:rFonts w:hint="eastAsia" w:ascii="宋体" w:hAnsi="宋体" w:cs="宋体"/>
          <w:snapToGrid w:val="0"/>
          <w:color w:val="auto"/>
          <w:sz w:val="24"/>
          <w:szCs w:val="22"/>
          <w:highlight w:val="none"/>
        </w:rPr>
        <w:t xml:space="preserve">                                  </w:t>
      </w:r>
    </w:p>
    <w:p w14:paraId="704259EC">
      <w:pPr>
        <w:spacing w:line="360" w:lineRule="auto"/>
        <w:jc w:val="left"/>
        <w:rPr>
          <w:rFonts w:ascii="宋体" w:hAnsi="宋体" w:cs="宋体"/>
          <w:color w:val="auto"/>
          <w:kern w:val="2"/>
          <w:sz w:val="24"/>
          <w:szCs w:val="22"/>
          <w:highlight w:val="none"/>
        </w:rPr>
      </w:pPr>
      <w:r>
        <w:rPr>
          <w:rFonts w:hint="eastAsia" w:ascii="宋体" w:hAnsi="宋体"/>
          <w:color w:val="auto"/>
          <w:kern w:val="2"/>
          <w:sz w:val="24"/>
          <w:szCs w:val="22"/>
          <w:highlight w:val="none"/>
        </w:rPr>
        <w:t>日</w:t>
      </w:r>
      <w:r>
        <w:rPr>
          <w:rFonts w:ascii="宋体" w:hAnsi="宋体"/>
          <w:color w:val="auto"/>
          <w:kern w:val="2"/>
          <w:sz w:val="24"/>
          <w:szCs w:val="22"/>
          <w:highlight w:val="none"/>
        </w:rPr>
        <w:t xml:space="preserve">  </w:t>
      </w:r>
      <w:r>
        <w:rPr>
          <w:rFonts w:hint="eastAsia" w:ascii="宋体" w:hAnsi="宋体"/>
          <w:color w:val="auto"/>
          <w:kern w:val="2"/>
          <w:sz w:val="24"/>
          <w:szCs w:val="22"/>
          <w:highlight w:val="none"/>
        </w:rPr>
        <w:t>期：</w:t>
      </w:r>
      <w:r>
        <w:rPr>
          <w:rFonts w:ascii="宋体" w:hAnsi="宋体"/>
          <w:color w:val="auto"/>
          <w:kern w:val="2"/>
          <w:sz w:val="24"/>
          <w:szCs w:val="22"/>
          <w:highlight w:val="none"/>
        </w:rPr>
        <w:t xml:space="preserve"> </w:t>
      </w:r>
      <w:r>
        <w:rPr>
          <w:rFonts w:hint="eastAsia" w:ascii="宋体" w:hAnsi="宋体"/>
          <w:b/>
          <w:color w:val="auto"/>
          <w:kern w:val="2"/>
          <w:sz w:val="24"/>
          <w:szCs w:val="22"/>
          <w:highlight w:val="none"/>
        </w:rPr>
        <w:t>二○</w:t>
      </w:r>
      <w:r>
        <w:rPr>
          <w:rFonts w:ascii="宋体" w:hAnsi="宋体"/>
          <w:b/>
          <w:color w:val="auto"/>
          <w:kern w:val="2"/>
          <w:sz w:val="24"/>
          <w:szCs w:val="22"/>
          <w:highlight w:val="none"/>
        </w:rPr>
        <w:t xml:space="preserve">   </w:t>
      </w:r>
      <w:r>
        <w:rPr>
          <w:rFonts w:hint="eastAsia" w:ascii="宋体" w:hAnsi="宋体"/>
          <w:b/>
          <w:color w:val="auto"/>
          <w:kern w:val="2"/>
          <w:sz w:val="24"/>
          <w:szCs w:val="22"/>
          <w:highlight w:val="none"/>
        </w:rPr>
        <w:t>年</w:t>
      </w:r>
      <w:r>
        <w:rPr>
          <w:rFonts w:ascii="宋体" w:hAnsi="宋体"/>
          <w:b/>
          <w:color w:val="auto"/>
          <w:kern w:val="2"/>
          <w:sz w:val="24"/>
          <w:szCs w:val="22"/>
          <w:highlight w:val="none"/>
        </w:rPr>
        <w:t xml:space="preserve">   </w:t>
      </w:r>
      <w:r>
        <w:rPr>
          <w:rFonts w:hint="eastAsia" w:ascii="宋体" w:hAnsi="宋体"/>
          <w:b/>
          <w:color w:val="auto"/>
          <w:kern w:val="2"/>
          <w:sz w:val="24"/>
          <w:szCs w:val="22"/>
          <w:highlight w:val="none"/>
        </w:rPr>
        <w:t>月</w:t>
      </w:r>
      <w:r>
        <w:rPr>
          <w:rFonts w:ascii="宋体" w:hAnsi="宋体"/>
          <w:b/>
          <w:color w:val="auto"/>
          <w:kern w:val="2"/>
          <w:sz w:val="24"/>
          <w:szCs w:val="22"/>
          <w:highlight w:val="none"/>
        </w:rPr>
        <w:t xml:space="preserve">    </w:t>
      </w:r>
      <w:r>
        <w:rPr>
          <w:rFonts w:hint="eastAsia" w:ascii="宋体" w:hAnsi="宋体"/>
          <w:b/>
          <w:color w:val="auto"/>
          <w:kern w:val="2"/>
          <w:sz w:val="24"/>
          <w:szCs w:val="22"/>
          <w:highlight w:val="none"/>
        </w:rPr>
        <w:t>日</w:t>
      </w:r>
      <w:r>
        <w:rPr>
          <w:rFonts w:ascii="宋体" w:hAnsi="宋体"/>
          <w:b/>
          <w:color w:val="auto"/>
          <w:kern w:val="2"/>
          <w:sz w:val="24"/>
          <w:szCs w:val="22"/>
          <w:highlight w:val="none"/>
        </w:rPr>
        <w:t xml:space="preserve">   </w:t>
      </w:r>
      <w:r>
        <w:rPr>
          <w:rFonts w:ascii="宋体" w:hAnsi="宋体"/>
          <w:color w:val="auto"/>
          <w:kern w:val="2"/>
          <w:sz w:val="24"/>
          <w:szCs w:val="22"/>
          <w:highlight w:val="none"/>
        </w:rPr>
        <w:t xml:space="preserve">      </w:t>
      </w:r>
      <w:r>
        <w:rPr>
          <w:rFonts w:hint="eastAsia" w:ascii="宋体" w:hAnsi="宋体"/>
          <w:color w:val="auto"/>
          <w:kern w:val="2"/>
          <w:sz w:val="24"/>
          <w:szCs w:val="22"/>
          <w:highlight w:val="none"/>
        </w:rPr>
        <w:t xml:space="preserve">   日</w:t>
      </w:r>
      <w:r>
        <w:rPr>
          <w:rFonts w:ascii="宋体" w:hAnsi="宋体"/>
          <w:color w:val="auto"/>
          <w:kern w:val="2"/>
          <w:sz w:val="24"/>
          <w:szCs w:val="22"/>
          <w:highlight w:val="none"/>
        </w:rPr>
        <w:t xml:space="preserve">   </w:t>
      </w:r>
      <w:r>
        <w:rPr>
          <w:rFonts w:hint="eastAsia" w:ascii="宋体" w:hAnsi="宋体"/>
          <w:color w:val="auto"/>
          <w:kern w:val="2"/>
          <w:sz w:val="24"/>
          <w:szCs w:val="22"/>
          <w:highlight w:val="none"/>
        </w:rPr>
        <w:t>期：二○</w:t>
      </w:r>
      <w:r>
        <w:rPr>
          <w:rFonts w:ascii="宋体" w:hAnsi="宋体"/>
          <w:color w:val="auto"/>
          <w:kern w:val="2"/>
          <w:sz w:val="24"/>
          <w:szCs w:val="22"/>
          <w:highlight w:val="none"/>
        </w:rPr>
        <w:t xml:space="preserve">   </w:t>
      </w:r>
      <w:r>
        <w:rPr>
          <w:rFonts w:hint="eastAsia" w:ascii="宋体" w:hAnsi="宋体"/>
          <w:color w:val="auto"/>
          <w:kern w:val="2"/>
          <w:sz w:val="24"/>
          <w:szCs w:val="22"/>
          <w:highlight w:val="none"/>
        </w:rPr>
        <w:t>年</w:t>
      </w:r>
      <w:r>
        <w:rPr>
          <w:rFonts w:ascii="宋体" w:hAnsi="宋体"/>
          <w:color w:val="auto"/>
          <w:kern w:val="2"/>
          <w:sz w:val="24"/>
          <w:szCs w:val="22"/>
          <w:highlight w:val="none"/>
        </w:rPr>
        <w:t xml:space="preserve">   </w:t>
      </w:r>
      <w:r>
        <w:rPr>
          <w:rFonts w:hint="eastAsia" w:ascii="宋体" w:hAnsi="宋体"/>
          <w:color w:val="auto"/>
          <w:kern w:val="2"/>
          <w:sz w:val="24"/>
          <w:szCs w:val="22"/>
          <w:highlight w:val="none"/>
        </w:rPr>
        <w:t>月</w:t>
      </w:r>
      <w:r>
        <w:rPr>
          <w:rFonts w:ascii="宋体" w:hAnsi="宋体"/>
          <w:color w:val="auto"/>
          <w:kern w:val="2"/>
          <w:sz w:val="24"/>
          <w:szCs w:val="22"/>
          <w:highlight w:val="none"/>
        </w:rPr>
        <w:t xml:space="preserve">   </w:t>
      </w:r>
      <w:r>
        <w:rPr>
          <w:rFonts w:hint="eastAsia" w:ascii="宋体" w:hAnsi="宋体"/>
          <w:color w:val="auto"/>
          <w:kern w:val="2"/>
          <w:sz w:val="24"/>
          <w:szCs w:val="22"/>
          <w:highlight w:val="none"/>
        </w:rPr>
        <w:t>日</w:t>
      </w:r>
    </w:p>
    <w:p w14:paraId="1D408A25">
      <w:pPr>
        <w:rPr>
          <w:rFonts w:ascii="宋体" w:hAnsi="宋体" w:cs="宋体"/>
          <w:color w:val="auto"/>
          <w:highlight w:val="none"/>
        </w:rPr>
        <w:sectPr>
          <w:pgSz w:w="11906" w:h="16838"/>
          <w:pgMar w:top="1440" w:right="1800" w:bottom="1440" w:left="1800" w:header="851" w:footer="992" w:gutter="0"/>
          <w:pgNumType w:fmt="decimal"/>
          <w:cols w:space="425" w:num="1"/>
          <w:docGrid w:type="lines" w:linePitch="312" w:charSpace="0"/>
        </w:sectPr>
      </w:pPr>
    </w:p>
    <w:p w14:paraId="4A197EFE">
      <w:pPr>
        <w:pStyle w:val="30"/>
        <w:wordWrap w:val="0"/>
        <w:autoSpaceDE/>
        <w:autoSpaceDN/>
        <w:adjustRightInd/>
        <w:spacing w:before="0" w:after="0" w:line="360" w:lineRule="auto"/>
        <w:rPr>
          <w:rFonts w:hint="default" w:ascii="微软雅黑" w:hAnsi="微软雅黑" w:eastAsia="微软雅黑" w:cs="微软雅黑"/>
          <w:bCs/>
          <w:color w:val="auto"/>
          <w:kern w:val="44"/>
          <w:sz w:val="32"/>
          <w:szCs w:val="32"/>
          <w:highlight w:val="none"/>
        </w:rPr>
      </w:pPr>
      <w:bookmarkStart w:id="1010" w:name="_Toc10227"/>
      <w:r>
        <w:rPr>
          <w:rFonts w:ascii="微软雅黑" w:hAnsi="微软雅黑" w:eastAsia="微软雅黑" w:cs="微软雅黑"/>
          <w:bCs/>
          <w:color w:val="auto"/>
          <w:kern w:val="44"/>
          <w:sz w:val="32"/>
          <w:szCs w:val="32"/>
          <w:highlight w:val="none"/>
        </w:rPr>
        <w:t>第七章 投标文件的格式</w:t>
      </w:r>
      <w:bookmarkEnd w:id="1008"/>
      <w:bookmarkEnd w:id="1009"/>
      <w:bookmarkEnd w:id="1010"/>
    </w:p>
    <w:p w14:paraId="170E52E2">
      <w:pPr>
        <w:wordWrap w:val="0"/>
        <w:spacing w:line="360" w:lineRule="auto"/>
        <w:ind w:firstLine="480" w:firstLineChars="200"/>
        <w:rPr>
          <w:rFonts w:ascii="宋体" w:hAnsi="宋体" w:cs="仿宋_GB2312"/>
          <w:color w:val="auto"/>
          <w:kern w:val="2"/>
          <w:sz w:val="24"/>
          <w:szCs w:val="24"/>
          <w:highlight w:val="none"/>
          <w:lang w:val="zh-CN"/>
        </w:rPr>
      </w:pPr>
      <w:bookmarkStart w:id="1011" w:name="_Hlk56712686"/>
      <w:r>
        <w:rPr>
          <w:rFonts w:hint="eastAsia" w:ascii="宋体" w:hAnsi="宋体" w:cs="仿宋_GB2312"/>
          <w:color w:val="auto"/>
          <w:kern w:val="2"/>
          <w:sz w:val="24"/>
          <w:szCs w:val="24"/>
          <w:highlight w:val="none"/>
          <w:lang w:val="zh-CN"/>
        </w:rPr>
        <w:t>封面：</w:t>
      </w:r>
    </w:p>
    <w:p w14:paraId="22494106">
      <w:pPr>
        <w:pStyle w:val="93"/>
        <w:tabs>
          <w:tab w:val="left" w:pos="1260"/>
        </w:tabs>
        <w:wordWrap w:val="0"/>
        <w:spacing w:line="300" w:lineRule="auto"/>
        <w:jc w:val="center"/>
        <w:rPr>
          <w:rFonts w:hAnsi="宋体"/>
          <w:b/>
          <w:bCs/>
          <w:color w:val="auto"/>
          <w:spacing w:val="100"/>
          <w:kern w:val="0"/>
          <w:sz w:val="52"/>
          <w:szCs w:val="56"/>
          <w:highlight w:val="none"/>
        </w:rPr>
      </w:pPr>
      <w:r>
        <w:rPr>
          <w:rFonts w:hint="eastAsia" w:hAnsi="宋体"/>
          <w:b/>
          <w:bCs/>
          <w:color w:val="auto"/>
          <w:spacing w:val="100"/>
          <w:kern w:val="0"/>
          <w:sz w:val="52"/>
          <w:szCs w:val="56"/>
          <w:highlight w:val="none"/>
        </w:rPr>
        <w:t>******项目</w:t>
      </w:r>
    </w:p>
    <w:p w14:paraId="56C3BD5F">
      <w:pPr>
        <w:wordWrap w:val="0"/>
        <w:autoSpaceDE w:val="0"/>
        <w:autoSpaceDN w:val="0"/>
        <w:adjustRightInd w:val="0"/>
        <w:rPr>
          <w:rFonts w:ascii="宋体" w:hAnsi="宋体"/>
          <w:color w:val="auto"/>
          <w:kern w:val="2"/>
          <w:sz w:val="21"/>
          <w:szCs w:val="24"/>
          <w:highlight w:val="none"/>
        </w:rPr>
      </w:pPr>
    </w:p>
    <w:p w14:paraId="2031F96C">
      <w:pPr>
        <w:wordWrap w:val="0"/>
        <w:autoSpaceDE w:val="0"/>
        <w:autoSpaceDN w:val="0"/>
        <w:adjustRightInd w:val="0"/>
        <w:rPr>
          <w:rFonts w:ascii="宋体" w:hAnsi="宋体"/>
          <w:color w:val="auto"/>
          <w:kern w:val="2"/>
          <w:sz w:val="21"/>
          <w:szCs w:val="24"/>
          <w:highlight w:val="none"/>
        </w:rPr>
      </w:pPr>
    </w:p>
    <w:p w14:paraId="2CD2668E">
      <w:pPr>
        <w:wordWrap w:val="0"/>
        <w:autoSpaceDE w:val="0"/>
        <w:autoSpaceDN w:val="0"/>
        <w:adjustRightInd w:val="0"/>
        <w:jc w:val="center"/>
        <w:rPr>
          <w:rFonts w:ascii="宋体" w:hAnsi="宋体"/>
          <w:color w:val="auto"/>
          <w:kern w:val="2"/>
          <w:sz w:val="21"/>
          <w:szCs w:val="24"/>
          <w:highlight w:val="none"/>
        </w:rPr>
      </w:pPr>
    </w:p>
    <w:p w14:paraId="2AE5B5D0">
      <w:pPr>
        <w:wordWrap w:val="0"/>
        <w:autoSpaceDE w:val="0"/>
        <w:autoSpaceDN w:val="0"/>
        <w:adjustRightInd w:val="0"/>
        <w:jc w:val="center"/>
        <w:rPr>
          <w:rFonts w:ascii="宋体" w:hAnsi="宋体"/>
          <w:b/>
          <w:color w:val="auto"/>
          <w:kern w:val="2"/>
          <w:sz w:val="84"/>
          <w:szCs w:val="84"/>
          <w:highlight w:val="none"/>
        </w:rPr>
      </w:pPr>
      <w:r>
        <w:rPr>
          <w:rFonts w:hint="eastAsia" w:ascii="宋体" w:hAnsi="宋体"/>
          <w:b/>
          <w:color w:val="auto"/>
          <w:kern w:val="2"/>
          <w:sz w:val="84"/>
          <w:szCs w:val="84"/>
          <w:highlight w:val="none"/>
        </w:rPr>
        <w:t>投 标 文 件</w:t>
      </w:r>
    </w:p>
    <w:p w14:paraId="6B117EFA">
      <w:pPr>
        <w:wordWrap w:val="0"/>
        <w:autoSpaceDE w:val="0"/>
        <w:autoSpaceDN w:val="0"/>
        <w:adjustRightInd w:val="0"/>
        <w:rPr>
          <w:rFonts w:ascii="宋体" w:hAnsi="宋体"/>
          <w:b/>
          <w:bCs/>
          <w:color w:val="auto"/>
          <w:kern w:val="2"/>
          <w:sz w:val="22"/>
          <w:szCs w:val="22"/>
          <w:highlight w:val="none"/>
        </w:rPr>
      </w:pPr>
    </w:p>
    <w:p w14:paraId="632E0B69">
      <w:pPr>
        <w:wordWrap w:val="0"/>
        <w:autoSpaceDE w:val="0"/>
        <w:autoSpaceDN w:val="0"/>
        <w:adjustRightInd w:val="0"/>
        <w:jc w:val="center"/>
        <w:rPr>
          <w:rFonts w:ascii="宋体" w:hAnsi="宋体"/>
          <w:b/>
          <w:bCs/>
          <w:color w:val="auto"/>
          <w:kern w:val="2"/>
          <w:sz w:val="22"/>
          <w:szCs w:val="22"/>
          <w:highlight w:val="none"/>
        </w:rPr>
      </w:pPr>
      <w:r>
        <w:rPr>
          <w:rFonts w:hint="eastAsia" w:ascii="宋体" w:hAnsi="宋体"/>
          <w:b/>
          <w:bCs/>
          <w:color w:val="auto"/>
          <w:kern w:val="2"/>
          <w:sz w:val="22"/>
          <w:szCs w:val="22"/>
          <w:highlight w:val="none"/>
        </w:rPr>
        <w:t>（正本/副本）</w:t>
      </w:r>
    </w:p>
    <w:p w14:paraId="4EB1131F">
      <w:pPr>
        <w:wordWrap w:val="0"/>
        <w:autoSpaceDE w:val="0"/>
        <w:autoSpaceDN w:val="0"/>
        <w:adjustRightInd w:val="0"/>
        <w:rPr>
          <w:rFonts w:ascii="宋体" w:hAnsi="宋体"/>
          <w:color w:val="auto"/>
          <w:kern w:val="2"/>
          <w:sz w:val="21"/>
          <w:szCs w:val="21"/>
          <w:highlight w:val="none"/>
        </w:rPr>
      </w:pPr>
    </w:p>
    <w:p w14:paraId="61BAAB14">
      <w:pPr>
        <w:wordWrap w:val="0"/>
        <w:autoSpaceDE w:val="0"/>
        <w:autoSpaceDN w:val="0"/>
        <w:adjustRightInd w:val="0"/>
        <w:rPr>
          <w:rFonts w:ascii="宋体" w:hAnsi="宋体"/>
          <w:color w:val="auto"/>
          <w:kern w:val="2"/>
          <w:sz w:val="21"/>
          <w:szCs w:val="21"/>
          <w:highlight w:val="none"/>
        </w:rPr>
      </w:pPr>
    </w:p>
    <w:p w14:paraId="769C7E9F">
      <w:pPr>
        <w:wordWrap w:val="0"/>
        <w:autoSpaceDE w:val="0"/>
        <w:autoSpaceDN w:val="0"/>
        <w:adjustRightInd w:val="0"/>
        <w:spacing w:line="360" w:lineRule="auto"/>
        <w:rPr>
          <w:rFonts w:ascii="宋体" w:hAnsi="宋体"/>
          <w:color w:val="auto"/>
          <w:kern w:val="2"/>
          <w:sz w:val="21"/>
          <w:szCs w:val="21"/>
          <w:highlight w:val="none"/>
        </w:rPr>
      </w:pPr>
    </w:p>
    <w:p w14:paraId="0A886FEF">
      <w:pPr>
        <w:wordWrap w:val="0"/>
        <w:autoSpaceDE w:val="0"/>
        <w:autoSpaceDN w:val="0"/>
        <w:adjustRightInd w:val="0"/>
        <w:spacing w:line="360" w:lineRule="auto"/>
        <w:rPr>
          <w:rFonts w:ascii="宋体" w:hAnsi="宋体"/>
          <w:color w:val="auto"/>
          <w:kern w:val="2"/>
          <w:sz w:val="21"/>
          <w:szCs w:val="21"/>
          <w:highlight w:val="none"/>
        </w:rPr>
      </w:pPr>
    </w:p>
    <w:p w14:paraId="521CC401">
      <w:pPr>
        <w:wordWrap w:val="0"/>
        <w:autoSpaceDE w:val="0"/>
        <w:autoSpaceDN w:val="0"/>
        <w:adjustRightInd w:val="0"/>
        <w:spacing w:line="360" w:lineRule="auto"/>
        <w:ind w:firstLine="1190" w:firstLineChars="395"/>
        <w:rPr>
          <w:rFonts w:ascii="宋体" w:hAnsi="宋体"/>
          <w:b/>
          <w:bCs/>
          <w:color w:val="auto"/>
          <w:kern w:val="2"/>
          <w:sz w:val="30"/>
          <w:szCs w:val="30"/>
          <w:highlight w:val="none"/>
          <w:u w:val="single"/>
        </w:rPr>
      </w:pPr>
      <w:r>
        <w:rPr>
          <w:rFonts w:hint="eastAsia" w:ascii="宋体" w:hAnsi="宋体"/>
          <w:b/>
          <w:bCs/>
          <w:color w:val="auto"/>
          <w:kern w:val="2"/>
          <w:sz w:val="30"/>
          <w:szCs w:val="30"/>
          <w:highlight w:val="none"/>
        </w:rPr>
        <w:t>项目编号：</w:t>
      </w:r>
      <w:r>
        <w:rPr>
          <w:rFonts w:hint="eastAsia" w:ascii="宋体" w:hAnsi="宋体"/>
          <w:b/>
          <w:bCs/>
          <w:color w:val="auto"/>
          <w:kern w:val="2"/>
          <w:sz w:val="30"/>
          <w:szCs w:val="30"/>
          <w:highlight w:val="none"/>
          <w:u w:val="single"/>
        </w:rPr>
        <w:t xml:space="preserve"> </w:t>
      </w:r>
    </w:p>
    <w:p w14:paraId="01E78D15">
      <w:pPr>
        <w:wordWrap w:val="0"/>
        <w:autoSpaceDE w:val="0"/>
        <w:autoSpaceDN w:val="0"/>
        <w:adjustRightInd w:val="0"/>
        <w:spacing w:line="360" w:lineRule="auto"/>
        <w:ind w:firstLine="1190" w:firstLineChars="395"/>
        <w:rPr>
          <w:rFonts w:ascii="宋体" w:hAnsi="宋体"/>
          <w:b/>
          <w:bCs/>
          <w:color w:val="auto"/>
          <w:kern w:val="2"/>
          <w:sz w:val="30"/>
          <w:szCs w:val="30"/>
          <w:highlight w:val="none"/>
          <w:u w:val="single"/>
        </w:rPr>
      </w:pPr>
      <w:r>
        <w:rPr>
          <w:rFonts w:hint="eastAsia" w:ascii="宋体" w:hAnsi="宋体"/>
          <w:b/>
          <w:bCs/>
          <w:color w:val="auto"/>
          <w:kern w:val="2"/>
          <w:sz w:val="30"/>
          <w:szCs w:val="30"/>
          <w:highlight w:val="none"/>
        </w:rPr>
        <w:t>项目名称：</w:t>
      </w:r>
      <w:r>
        <w:rPr>
          <w:rFonts w:hint="eastAsia" w:ascii="宋体" w:hAnsi="宋体"/>
          <w:b/>
          <w:bCs/>
          <w:color w:val="auto"/>
          <w:kern w:val="2"/>
          <w:sz w:val="30"/>
          <w:szCs w:val="30"/>
          <w:highlight w:val="none"/>
          <w:u w:val="single"/>
        </w:rPr>
        <w:t xml:space="preserve">                            </w:t>
      </w:r>
      <w:r>
        <w:rPr>
          <w:rFonts w:hint="eastAsia" w:ascii="宋体" w:hAnsi="宋体"/>
          <w:b/>
          <w:bCs/>
          <w:color w:val="auto"/>
          <w:kern w:val="2"/>
          <w:sz w:val="30"/>
          <w:szCs w:val="30"/>
          <w:highlight w:val="none"/>
        </w:rPr>
        <w:t xml:space="preserve">                            </w:t>
      </w:r>
    </w:p>
    <w:p w14:paraId="70063D01">
      <w:pPr>
        <w:wordWrap w:val="0"/>
        <w:autoSpaceDE w:val="0"/>
        <w:autoSpaceDN w:val="0"/>
        <w:adjustRightInd w:val="0"/>
        <w:spacing w:line="360" w:lineRule="auto"/>
        <w:ind w:firstLine="1190" w:firstLineChars="395"/>
        <w:rPr>
          <w:rFonts w:ascii="宋体" w:hAnsi="宋体"/>
          <w:b/>
          <w:bCs/>
          <w:color w:val="auto"/>
          <w:kern w:val="2"/>
          <w:sz w:val="30"/>
          <w:szCs w:val="30"/>
          <w:highlight w:val="none"/>
          <w:u w:val="single"/>
        </w:rPr>
      </w:pPr>
      <w:r>
        <w:rPr>
          <w:rFonts w:hint="eastAsia" w:ascii="宋体" w:hAnsi="宋体"/>
          <w:b/>
          <w:bCs/>
          <w:color w:val="auto"/>
          <w:kern w:val="2"/>
          <w:sz w:val="30"/>
          <w:szCs w:val="30"/>
          <w:highlight w:val="none"/>
        </w:rPr>
        <w:t>投标包号：</w:t>
      </w:r>
      <w:r>
        <w:rPr>
          <w:rFonts w:hint="eastAsia" w:ascii="宋体" w:hAnsi="宋体"/>
          <w:b/>
          <w:bCs/>
          <w:color w:val="auto"/>
          <w:kern w:val="2"/>
          <w:sz w:val="30"/>
          <w:szCs w:val="30"/>
          <w:highlight w:val="none"/>
          <w:u w:val="single"/>
        </w:rPr>
        <w:t xml:space="preserve">                            </w:t>
      </w:r>
    </w:p>
    <w:p w14:paraId="2A3A98D3">
      <w:pPr>
        <w:wordWrap w:val="0"/>
        <w:autoSpaceDE w:val="0"/>
        <w:autoSpaceDN w:val="0"/>
        <w:adjustRightInd w:val="0"/>
        <w:spacing w:line="360" w:lineRule="auto"/>
        <w:ind w:firstLine="1190" w:firstLineChars="395"/>
        <w:rPr>
          <w:rFonts w:ascii="宋体" w:hAnsi="宋体"/>
          <w:b/>
          <w:bCs/>
          <w:color w:val="auto"/>
          <w:kern w:val="2"/>
          <w:sz w:val="30"/>
          <w:szCs w:val="30"/>
          <w:highlight w:val="none"/>
        </w:rPr>
      </w:pPr>
      <w:r>
        <w:rPr>
          <w:rFonts w:hint="eastAsia" w:ascii="宋体" w:hAnsi="宋体"/>
          <w:b/>
          <w:bCs/>
          <w:color w:val="auto"/>
          <w:kern w:val="2"/>
          <w:sz w:val="30"/>
          <w:szCs w:val="30"/>
          <w:highlight w:val="none"/>
        </w:rPr>
        <w:t xml:space="preserve">                           </w:t>
      </w:r>
    </w:p>
    <w:p w14:paraId="1C0DCCE8">
      <w:pPr>
        <w:wordWrap w:val="0"/>
        <w:autoSpaceDE w:val="0"/>
        <w:autoSpaceDN w:val="0"/>
        <w:adjustRightInd w:val="0"/>
        <w:rPr>
          <w:rFonts w:ascii="宋体" w:hAnsi="宋体"/>
          <w:color w:val="auto"/>
          <w:kern w:val="2"/>
          <w:sz w:val="21"/>
          <w:szCs w:val="21"/>
          <w:highlight w:val="none"/>
        </w:rPr>
      </w:pPr>
    </w:p>
    <w:p w14:paraId="29C0D987">
      <w:pPr>
        <w:wordWrap w:val="0"/>
        <w:autoSpaceDE w:val="0"/>
        <w:autoSpaceDN w:val="0"/>
        <w:adjustRightInd w:val="0"/>
        <w:rPr>
          <w:rFonts w:ascii="宋体" w:hAnsi="宋体"/>
          <w:color w:val="auto"/>
          <w:kern w:val="2"/>
          <w:sz w:val="21"/>
          <w:szCs w:val="21"/>
          <w:highlight w:val="none"/>
        </w:rPr>
      </w:pPr>
    </w:p>
    <w:p w14:paraId="4107AA21">
      <w:pPr>
        <w:wordWrap w:val="0"/>
        <w:autoSpaceDE w:val="0"/>
        <w:autoSpaceDN w:val="0"/>
        <w:adjustRightInd w:val="0"/>
        <w:rPr>
          <w:rFonts w:ascii="宋体" w:hAnsi="宋体"/>
          <w:color w:val="auto"/>
          <w:kern w:val="2"/>
          <w:sz w:val="21"/>
          <w:szCs w:val="21"/>
          <w:highlight w:val="none"/>
        </w:rPr>
      </w:pPr>
    </w:p>
    <w:p w14:paraId="46CFDC08">
      <w:pPr>
        <w:wordWrap w:val="0"/>
        <w:autoSpaceDE w:val="0"/>
        <w:autoSpaceDN w:val="0"/>
        <w:adjustRightInd w:val="0"/>
        <w:rPr>
          <w:rFonts w:ascii="宋体" w:hAnsi="宋体"/>
          <w:color w:val="auto"/>
          <w:kern w:val="2"/>
          <w:sz w:val="21"/>
          <w:szCs w:val="21"/>
          <w:highlight w:val="none"/>
        </w:rPr>
      </w:pPr>
    </w:p>
    <w:p w14:paraId="5689BFDB">
      <w:pPr>
        <w:wordWrap w:val="0"/>
        <w:autoSpaceDE w:val="0"/>
        <w:autoSpaceDN w:val="0"/>
        <w:adjustRightInd w:val="0"/>
        <w:spacing w:line="360" w:lineRule="auto"/>
        <w:ind w:firstLine="1405" w:firstLineChars="500"/>
        <w:rPr>
          <w:rFonts w:ascii="宋体" w:hAnsi="宋体"/>
          <w:b/>
          <w:bCs/>
          <w:color w:val="auto"/>
          <w:kern w:val="2"/>
          <w:sz w:val="32"/>
          <w:szCs w:val="24"/>
          <w:highlight w:val="none"/>
        </w:rPr>
      </w:pPr>
      <w:r>
        <w:rPr>
          <w:rFonts w:hint="eastAsia" w:ascii="宋体" w:hAnsi="宋体"/>
          <w:b/>
          <w:bCs/>
          <w:color w:val="auto"/>
          <w:kern w:val="2"/>
          <w:sz w:val="28"/>
          <w:szCs w:val="28"/>
          <w:highlight w:val="none"/>
        </w:rPr>
        <w:t>投标人：</w:t>
      </w:r>
      <w:r>
        <w:rPr>
          <w:rFonts w:hint="eastAsia" w:ascii="宋体" w:hAnsi="宋体"/>
          <w:b/>
          <w:bCs/>
          <w:color w:val="auto"/>
          <w:kern w:val="2"/>
          <w:sz w:val="30"/>
          <w:szCs w:val="30"/>
          <w:highlight w:val="none"/>
          <w:u w:val="single"/>
        </w:rPr>
        <w:t xml:space="preserve">                            </w:t>
      </w:r>
    </w:p>
    <w:p w14:paraId="2C6F5897">
      <w:pPr>
        <w:wordWrap w:val="0"/>
        <w:autoSpaceDE w:val="0"/>
        <w:autoSpaceDN w:val="0"/>
        <w:adjustRightInd w:val="0"/>
        <w:spacing w:line="360" w:lineRule="auto"/>
        <w:ind w:firstLine="1405" w:firstLineChars="500"/>
        <w:rPr>
          <w:rFonts w:ascii="宋体" w:hAnsi="宋体"/>
          <w:b/>
          <w:bCs/>
          <w:color w:val="auto"/>
          <w:kern w:val="2"/>
          <w:sz w:val="32"/>
          <w:szCs w:val="24"/>
          <w:highlight w:val="none"/>
        </w:rPr>
      </w:pPr>
      <w:r>
        <w:rPr>
          <w:rFonts w:hint="eastAsia" w:ascii="宋体" w:hAnsi="宋体"/>
          <w:b/>
          <w:bCs/>
          <w:color w:val="auto"/>
          <w:kern w:val="2"/>
          <w:sz w:val="28"/>
          <w:szCs w:val="28"/>
          <w:highlight w:val="none"/>
        </w:rPr>
        <w:t>日</w:t>
      </w:r>
      <w:r>
        <w:rPr>
          <w:rFonts w:ascii="宋体" w:hAnsi="宋体"/>
          <w:b/>
          <w:bCs/>
          <w:color w:val="auto"/>
          <w:kern w:val="2"/>
          <w:sz w:val="28"/>
          <w:szCs w:val="28"/>
          <w:highlight w:val="none"/>
        </w:rPr>
        <w:t xml:space="preserve">  </w:t>
      </w:r>
      <w:r>
        <w:rPr>
          <w:rFonts w:hint="eastAsia" w:ascii="宋体" w:hAnsi="宋体"/>
          <w:b/>
          <w:bCs/>
          <w:color w:val="auto"/>
          <w:kern w:val="2"/>
          <w:sz w:val="28"/>
          <w:szCs w:val="28"/>
          <w:highlight w:val="none"/>
        </w:rPr>
        <w:t>期：</w:t>
      </w:r>
      <w:r>
        <w:rPr>
          <w:rFonts w:ascii="宋体" w:hAnsi="宋体"/>
          <w:b/>
          <w:bCs/>
          <w:color w:val="auto"/>
          <w:kern w:val="2"/>
          <w:sz w:val="28"/>
          <w:szCs w:val="28"/>
          <w:highlight w:val="none"/>
        </w:rPr>
        <w:t xml:space="preserve"> </w:t>
      </w:r>
      <w:r>
        <w:rPr>
          <w:rFonts w:hint="eastAsia" w:ascii="宋体" w:hAnsi="宋体"/>
          <w:b/>
          <w:bCs/>
          <w:color w:val="auto"/>
          <w:kern w:val="2"/>
          <w:sz w:val="28"/>
          <w:szCs w:val="28"/>
          <w:highlight w:val="none"/>
        </w:rPr>
        <w:t xml:space="preserve"> 年 </w:t>
      </w:r>
      <w:r>
        <w:rPr>
          <w:rFonts w:ascii="宋体" w:hAnsi="宋体"/>
          <w:b/>
          <w:bCs/>
          <w:color w:val="auto"/>
          <w:kern w:val="2"/>
          <w:sz w:val="28"/>
          <w:szCs w:val="28"/>
          <w:highlight w:val="none"/>
        </w:rPr>
        <w:t xml:space="preserve"> </w:t>
      </w:r>
      <w:r>
        <w:rPr>
          <w:rFonts w:hint="eastAsia" w:ascii="宋体" w:hAnsi="宋体"/>
          <w:b/>
          <w:bCs/>
          <w:color w:val="auto"/>
          <w:kern w:val="2"/>
          <w:sz w:val="28"/>
          <w:szCs w:val="28"/>
          <w:highlight w:val="none"/>
        </w:rPr>
        <w:t>月</w:t>
      </w:r>
      <w:r>
        <w:rPr>
          <w:rFonts w:ascii="宋体" w:hAnsi="宋体"/>
          <w:b/>
          <w:bCs/>
          <w:color w:val="auto"/>
          <w:kern w:val="2"/>
          <w:sz w:val="28"/>
          <w:szCs w:val="28"/>
          <w:highlight w:val="none"/>
        </w:rPr>
        <w:t xml:space="preserve"> </w:t>
      </w:r>
      <w:r>
        <w:rPr>
          <w:rFonts w:hint="eastAsia" w:ascii="宋体" w:hAnsi="宋体"/>
          <w:b/>
          <w:bCs/>
          <w:color w:val="auto"/>
          <w:kern w:val="2"/>
          <w:sz w:val="28"/>
          <w:szCs w:val="28"/>
          <w:highlight w:val="none"/>
        </w:rPr>
        <w:t xml:space="preserve"> 日</w:t>
      </w:r>
    </w:p>
    <w:bookmarkEnd w:id="1011"/>
    <w:p w14:paraId="29BA82E8">
      <w:pPr>
        <w:wordWrap w:val="0"/>
        <w:spacing w:line="360" w:lineRule="auto"/>
        <w:rPr>
          <w:rFonts w:ascii="宋体" w:hAnsi="宋体"/>
          <w:color w:val="auto"/>
          <w:szCs w:val="21"/>
          <w:highlight w:val="none"/>
        </w:rPr>
      </w:pPr>
      <w:r>
        <w:rPr>
          <w:color w:val="auto"/>
          <w:highlight w:val="none"/>
        </w:rPr>
        <w:br w:type="page"/>
      </w:r>
    </w:p>
    <w:p w14:paraId="21B995A1">
      <w:pPr>
        <w:wordWrap w:val="0"/>
        <w:jc w:val="center"/>
        <w:rPr>
          <w:rFonts w:ascii="宋体" w:hAnsi="宋体"/>
          <w:b/>
          <w:color w:val="auto"/>
          <w:sz w:val="36"/>
          <w:szCs w:val="36"/>
          <w:highlight w:val="none"/>
        </w:rPr>
      </w:pPr>
      <w:r>
        <w:rPr>
          <w:rFonts w:hint="eastAsia" w:ascii="宋体" w:hAnsi="宋体"/>
          <w:b/>
          <w:color w:val="auto"/>
          <w:sz w:val="36"/>
          <w:szCs w:val="36"/>
          <w:highlight w:val="none"/>
        </w:rPr>
        <w:t>目 录</w:t>
      </w:r>
    </w:p>
    <w:p w14:paraId="4E93CB75">
      <w:pPr>
        <w:wordWrap w:val="0"/>
        <w:autoSpaceDE w:val="0"/>
        <w:autoSpaceDN w:val="0"/>
        <w:adjustRightInd w:val="0"/>
        <w:spacing w:line="360" w:lineRule="auto"/>
        <w:rPr>
          <w:rFonts w:ascii="宋体" w:hAnsi="宋体" w:cs="宋体"/>
          <w:bCs/>
          <w:color w:val="auto"/>
          <w:kern w:val="2"/>
          <w:sz w:val="24"/>
          <w:szCs w:val="24"/>
          <w:highlight w:val="none"/>
        </w:rPr>
      </w:pPr>
      <w:bookmarkStart w:id="1012" w:name="_Toc430813342"/>
      <w:bookmarkStart w:id="1013" w:name="_Toc432367422"/>
      <w:r>
        <w:rPr>
          <w:rFonts w:hint="eastAsia" w:ascii="宋体" w:hAnsi="宋体" w:cs="宋体"/>
          <w:bCs/>
          <w:color w:val="auto"/>
          <w:kern w:val="2"/>
          <w:sz w:val="24"/>
          <w:szCs w:val="24"/>
          <w:highlight w:val="none"/>
        </w:rPr>
        <w:t>格式自拟，须也正文页码一一对应。</w:t>
      </w:r>
    </w:p>
    <w:p w14:paraId="340A2ABF">
      <w:pPr>
        <w:pStyle w:val="31"/>
        <w:wordWrap w:val="0"/>
        <w:spacing w:before="0" w:after="0" w:line="360" w:lineRule="auto"/>
        <w:jc w:val="center"/>
        <w:rPr>
          <w:rFonts w:ascii="宋体" w:hAnsi="宋体" w:eastAsia="宋体" w:cs="Arial"/>
          <w:bCs w:val="0"/>
          <w:color w:val="auto"/>
          <w:highlight w:val="none"/>
        </w:rPr>
        <w:sectPr>
          <w:pgSz w:w="11905" w:h="16840"/>
          <w:pgMar w:top="1440" w:right="1797" w:bottom="1440" w:left="1797" w:header="851" w:footer="850" w:gutter="0"/>
          <w:pgNumType w:fmt="decimal"/>
          <w:cols w:space="720" w:num="1"/>
          <w:docGrid w:linePitch="312" w:charSpace="0"/>
        </w:sectPr>
      </w:pPr>
    </w:p>
    <w:bookmarkEnd w:id="1012"/>
    <w:bookmarkEnd w:id="1013"/>
    <w:p w14:paraId="0F4F9158">
      <w:pPr>
        <w:pStyle w:val="31"/>
        <w:spacing w:before="0" w:after="0" w:line="360" w:lineRule="auto"/>
        <w:jc w:val="center"/>
        <w:rPr>
          <w:rFonts w:hint="eastAsia" w:ascii="宋体" w:hAnsi="宋体" w:eastAsia="宋体" w:cs="Arial"/>
          <w:color w:val="auto"/>
          <w:highlight w:val="none"/>
        </w:rPr>
      </w:pPr>
      <w:bookmarkStart w:id="1014" w:name="_Toc3564"/>
      <w:bookmarkStart w:id="1015" w:name="_Toc17364"/>
      <w:bookmarkStart w:id="1016" w:name="_Hlk56713185"/>
      <w:r>
        <w:rPr>
          <w:rFonts w:hint="eastAsia" w:ascii="宋体" w:hAnsi="宋体" w:eastAsia="宋体" w:cs="Arial"/>
          <w:color w:val="auto"/>
          <w:highlight w:val="none"/>
        </w:rPr>
        <w:t>一、投标函及报价文件</w:t>
      </w:r>
      <w:bookmarkEnd w:id="1014"/>
      <w:bookmarkEnd w:id="1015"/>
    </w:p>
    <w:p w14:paraId="602EAE14">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017" w:name="_Toc28663"/>
      <w:bookmarkStart w:id="1018" w:name="_Toc25402"/>
      <w:bookmarkStart w:id="1019" w:name="_Toc3577"/>
      <w:bookmarkStart w:id="1020" w:name="_Toc10402"/>
      <w:r>
        <w:rPr>
          <w:rFonts w:hint="eastAsia" w:ascii="宋体" w:hAnsi="宋体" w:cs="仿宋_GB2312"/>
          <w:b/>
          <w:color w:val="auto"/>
          <w:kern w:val="2"/>
          <w:sz w:val="28"/>
          <w:szCs w:val="28"/>
          <w:highlight w:val="none"/>
        </w:rPr>
        <w:t>（一）投标函</w:t>
      </w:r>
      <w:bookmarkEnd w:id="1017"/>
      <w:bookmarkEnd w:id="1018"/>
      <w:bookmarkEnd w:id="1019"/>
      <w:bookmarkEnd w:id="1020"/>
    </w:p>
    <w:p w14:paraId="17D16459">
      <w:pPr>
        <w:spacing w:line="360" w:lineRule="auto"/>
        <w:rPr>
          <w:rFonts w:hint="eastAsia" w:ascii="宋体" w:hAnsi="宋体" w:cs="仿宋_GB2312"/>
          <w:color w:val="auto"/>
          <w:kern w:val="2"/>
          <w:sz w:val="24"/>
          <w:szCs w:val="24"/>
          <w:highlight w:val="none"/>
        </w:rPr>
      </w:pPr>
    </w:p>
    <w:p w14:paraId="323A57DA">
      <w:pPr>
        <w:spacing w:line="360" w:lineRule="auto"/>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致：（采购人和采购代理机构）</w:t>
      </w:r>
    </w:p>
    <w:p w14:paraId="011CC53E">
      <w:pPr>
        <w:spacing w:line="360" w:lineRule="auto"/>
        <w:ind w:firstLine="480" w:firstLineChars="200"/>
        <w:rPr>
          <w:rFonts w:hint="eastAsia" w:ascii="宋体" w:hAnsi="宋体" w:cs="仿宋_GB2312"/>
          <w:b/>
          <w:bCs/>
          <w:color w:val="auto"/>
          <w:kern w:val="2"/>
          <w:sz w:val="24"/>
          <w:szCs w:val="24"/>
          <w:highlight w:val="none"/>
        </w:rPr>
      </w:pPr>
      <w:r>
        <w:rPr>
          <w:rFonts w:hint="eastAsia" w:ascii="宋体" w:hAnsi="宋体" w:cs="仿宋_GB2312"/>
          <w:color w:val="auto"/>
          <w:kern w:val="2"/>
          <w:sz w:val="24"/>
          <w:szCs w:val="24"/>
          <w:highlight w:val="none"/>
        </w:rPr>
        <w:t>根据贵方</w:t>
      </w:r>
      <w:r>
        <w:rPr>
          <w:rFonts w:hint="eastAsia" w:ascii="宋体" w:hAnsi="宋体" w:cs="仿宋_GB2312"/>
          <w:color w:val="auto"/>
          <w:kern w:val="2"/>
          <w:sz w:val="24"/>
          <w:szCs w:val="24"/>
          <w:highlight w:val="none"/>
          <w:u w:val="single"/>
        </w:rPr>
        <w:t>（项目名称）（项目编号）</w:t>
      </w:r>
      <w:r>
        <w:rPr>
          <w:rFonts w:hint="eastAsia" w:ascii="宋体" w:hAnsi="宋体" w:cs="仿宋_GB2312"/>
          <w:color w:val="auto"/>
          <w:kern w:val="2"/>
          <w:sz w:val="24"/>
          <w:szCs w:val="24"/>
          <w:highlight w:val="none"/>
        </w:rPr>
        <w:t>招标的投标邀请 ，签字代表</w:t>
      </w:r>
      <w:r>
        <w:rPr>
          <w:rFonts w:hint="eastAsia" w:ascii="宋体" w:hAnsi="宋体" w:cs="仿宋_GB2312"/>
          <w:color w:val="auto"/>
          <w:kern w:val="2"/>
          <w:sz w:val="24"/>
          <w:szCs w:val="24"/>
          <w:highlight w:val="none"/>
          <w:u w:val="single"/>
        </w:rPr>
        <w:t>（姓名、职务）</w:t>
      </w:r>
      <w:r>
        <w:rPr>
          <w:rFonts w:hint="eastAsia" w:ascii="宋体" w:hAnsi="宋体" w:cs="仿宋_GB2312"/>
          <w:color w:val="auto"/>
          <w:kern w:val="2"/>
          <w:sz w:val="24"/>
          <w:szCs w:val="24"/>
          <w:highlight w:val="none"/>
        </w:rPr>
        <w:t>经正式授权并代表投标人</w:t>
      </w:r>
      <w:r>
        <w:rPr>
          <w:rFonts w:hint="eastAsia" w:ascii="宋体" w:hAnsi="宋体" w:cs="仿宋_GB2312"/>
          <w:color w:val="auto"/>
          <w:kern w:val="2"/>
          <w:sz w:val="24"/>
          <w:szCs w:val="24"/>
          <w:highlight w:val="none"/>
          <w:u w:val="single"/>
        </w:rPr>
        <w:t>（投标人名称、地址）</w:t>
      </w:r>
      <w:r>
        <w:rPr>
          <w:rFonts w:hint="eastAsia" w:ascii="宋体" w:hAnsi="宋体" w:cs="仿宋_GB2312"/>
          <w:color w:val="auto"/>
          <w:kern w:val="2"/>
          <w:sz w:val="24"/>
          <w:szCs w:val="24"/>
          <w:highlight w:val="none"/>
        </w:rPr>
        <w:t>提交下述文件正本一份及副本</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份</w:t>
      </w:r>
      <w:r>
        <w:rPr>
          <w:rFonts w:hint="eastAsia" w:ascii="宋体" w:hAnsi="宋体" w:cs="仿宋_GB2312"/>
          <w:b/>
          <w:bCs/>
          <w:color w:val="auto"/>
          <w:kern w:val="2"/>
          <w:sz w:val="24"/>
          <w:szCs w:val="24"/>
          <w:highlight w:val="none"/>
        </w:rPr>
        <w:t>：</w:t>
      </w:r>
    </w:p>
    <w:p w14:paraId="67BA09DC">
      <w:pPr>
        <w:numPr>
          <w:ilvl w:val="0"/>
          <w:numId w:val="12"/>
        </w:numPr>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投标</w:t>
      </w:r>
      <w:r>
        <w:rPr>
          <w:rFonts w:ascii="宋体" w:hAnsi="宋体" w:cs="Arial"/>
          <w:color w:val="auto"/>
          <w:sz w:val="24"/>
          <w:szCs w:val="24"/>
          <w:highlight w:val="none"/>
        </w:rPr>
        <w:t>函</w:t>
      </w:r>
      <w:r>
        <w:rPr>
          <w:rFonts w:hint="eastAsia" w:ascii="宋体" w:hAnsi="宋体" w:cs="Arial"/>
          <w:color w:val="auto"/>
          <w:sz w:val="24"/>
          <w:szCs w:val="24"/>
          <w:highlight w:val="none"/>
        </w:rPr>
        <w:t>及报价</w:t>
      </w:r>
      <w:r>
        <w:rPr>
          <w:rFonts w:ascii="宋体" w:hAnsi="宋体" w:cs="Arial"/>
          <w:color w:val="auto"/>
          <w:sz w:val="24"/>
          <w:szCs w:val="24"/>
          <w:highlight w:val="none"/>
        </w:rPr>
        <w:t>文件；</w:t>
      </w:r>
    </w:p>
    <w:p w14:paraId="7094498C">
      <w:pPr>
        <w:numPr>
          <w:ilvl w:val="0"/>
          <w:numId w:val="12"/>
        </w:numPr>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资格证明文件；</w:t>
      </w:r>
    </w:p>
    <w:p w14:paraId="6434AA4D">
      <w:pPr>
        <w:numPr>
          <w:ilvl w:val="0"/>
          <w:numId w:val="12"/>
        </w:numPr>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商务文件；</w:t>
      </w:r>
    </w:p>
    <w:p w14:paraId="61D0814D">
      <w:pPr>
        <w:numPr>
          <w:ilvl w:val="0"/>
          <w:numId w:val="12"/>
        </w:numPr>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技术文件；</w:t>
      </w:r>
    </w:p>
    <w:p w14:paraId="1C286E88">
      <w:pPr>
        <w:numPr>
          <w:ilvl w:val="0"/>
          <w:numId w:val="12"/>
        </w:numPr>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落实政府采购政策相关证明文件</w:t>
      </w:r>
      <w:r>
        <w:rPr>
          <w:rFonts w:ascii="宋体" w:hAnsi="宋体" w:cs="Arial"/>
          <w:color w:val="auto"/>
          <w:sz w:val="24"/>
          <w:szCs w:val="24"/>
          <w:highlight w:val="none"/>
        </w:rPr>
        <w:t>。</w:t>
      </w:r>
    </w:p>
    <w:p w14:paraId="75A7F87F">
      <w:pPr>
        <w:spacing w:line="324" w:lineRule="auto"/>
        <w:ind w:left="360"/>
        <w:rPr>
          <w:rFonts w:hint="eastAsia" w:ascii="宋体" w:hAnsi="宋体" w:cs="Arial"/>
          <w:color w:val="auto"/>
          <w:sz w:val="24"/>
          <w:szCs w:val="24"/>
          <w:highlight w:val="none"/>
        </w:rPr>
      </w:pPr>
      <w:r>
        <w:rPr>
          <w:rFonts w:ascii="宋体" w:hAnsi="宋体" w:cs="Arial"/>
          <w:color w:val="auto"/>
          <w:sz w:val="24"/>
          <w:szCs w:val="24"/>
          <w:highlight w:val="none"/>
        </w:rPr>
        <w:t>根据此函，签字代表宣布同意如下：</w:t>
      </w:r>
    </w:p>
    <w:p w14:paraId="05F3BD74">
      <w:pPr>
        <w:numPr>
          <w:ilvl w:val="0"/>
          <w:numId w:val="13"/>
        </w:numPr>
        <w:spacing w:line="324" w:lineRule="auto"/>
        <w:rPr>
          <w:rFonts w:hint="eastAsia" w:ascii="宋体" w:hAnsi="宋体" w:cs="Arial"/>
          <w:color w:val="auto"/>
          <w:sz w:val="24"/>
          <w:szCs w:val="24"/>
          <w:highlight w:val="none"/>
        </w:rPr>
      </w:pPr>
      <w:r>
        <w:rPr>
          <w:rFonts w:ascii="宋体" w:hAnsi="宋体" w:cs="Arial"/>
          <w:color w:val="auto"/>
          <w:sz w:val="24"/>
          <w:szCs w:val="24"/>
          <w:highlight w:val="none"/>
        </w:rPr>
        <w:t>所附投标价格表中规定的应提交和交付的服务和</w:t>
      </w:r>
      <w:r>
        <w:rPr>
          <w:rFonts w:hint="eastAsia" w:ascii="宋体" w:hAnsi="宋体" w:cs="Arial"/>
          <w:color w:val="auto"/>
          <w:sz w:val="24"/>
          <w:szCs w:val="24"/>
          <w:highlight w:val="none"/>
        </w:rPr>
        <w:t>货物（如有）</w:t>
      </w:r>
      <w:r>
        <w:rPr>
          <w:rFonts w:ascii="宋体" w:hAnsi="宋体" w:cs="Arial"/>
          <w:color w:val="auto"/>
          <w:sz w:val="24"/>
          <w:szCs w:val="24"/>
          <w:highlight w:val="none"/>
        </w:rPr>
        <w:t>的投标总价为人民币</w:t>
      </w:r>
      <w:r>
        <w:rPr>
          <w:rFonts w:ascii="宋体" w:hAnsi="宋体" w:cs="Arial"/>
          <w:i/>
          <w:iCs/>
          <w:color w:val="auto"/>
          <w:sz w:val="24"/>
          <w:szCs w:val="24"/>
          <w:highlight w:val="none"/>
          <w:u w:val="single"/>
        </w:rPr>
        <w:t>（用文字和数字表示的投标总价）</w:t>
      </w:r>
      <w:r>
        <w:rPr>
          <w:rFonts w:hint="eastAsia" w:ascii="宋体" w:hAnsi="宋体" w:cs="Arial"/>
          <w:i/>
          <w:iCs/>
          <w:color w:val="auto"/>
          <w:sz w:val="24"/>
          <w:szCs w:val="24"/>
          <w:highlight w:val="none"/>
          <w:u w:val="single"/>
        </w:rPr>
        <w:t xml:space="preserve">               </w:t>
      </w:r>
      <w:r>
        <w:rPr>
          <w:rFonts w:ascii="宋体" w:hAnsi="宋体" w:cs="Arial"/>
          <w:color w:val="auto"/>
          <w:sz w:val="24"/>
          <w:szCs w:val="24"/>
          <w:highlight w:val="none"/>
        </w:rPr>
        <w:t>。</w:t>
      </w:r>
    </w:p>
    <w:p w14:paraId="4F8C550F">
      <w:pPr>
        <w:numPr>
          <w:ilvl w:val="0"/>
          <w:numId w:val="13"/>
        </w:numPr>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我方</w:t>
      </w:r>
      <w:r>
        <w:rPr>
          <w:rFonts w:ascii="宋体" w:hAnsi="宋体" w:cs="Arial"/>
          <w:color w:val="auto"/>
          <w:sz w:val="24"/>
          <w:szCs w:val="24"/>
          <w:highlight w:val="none"/>
        </w:rPr>
        <w:t>接受本招标文件合同书格式及合同条款，并将按招标文件的规定履行合同责任和义务。</w:t>
      </w:r>
    </w:p>
    <w:p w14:paraId="37EAD5A7">
      <w:pPr>
        <w:numPr>
          <w:ilvl w:val="0"/>
          <w:numId w:val="13"/>
        </w:numPr>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我方</w:t>
      </w:r>
      <w:r>
        <w:rPr>
          <w:rFonts w:ascii="宋体" w:hAnsi="宋体" w:cs="Arial"/>
          <w:color w:val="auto"/>
          <w:sz w:val="24"/>
          <w:szCs w:val="24"/>
          <w:highlight w:val="none"/>
        </w:rPr>
        <w:t>已详细审查全部招标文件，包括第</w:t>
      </w:r>
      <w:r>
        <w:rPr>
          <w:rFonts w:ascii="宋体" w:hAnsi="宋体" w:cs="Arial"/>
          <w:i/>
          <w:color w:val="auto"/>
          <w:sz w:val="24"/>
          <w:szCs w:val="24"/>
          <w:highlight w:val="none"/>
          <w:u w:val="single"/>
        </w:rPr>
        <w:t>（编号、补遗书）（如果有的话）</w:t>
      </w:r>
      <w:r>
        <w:rPr>
          <w:rFonts w:ascii="宋体" w:hAnsi="宋体" w:cs="Arial"/>
          <w:color w:val="auto"/>
          <w:sz w:val="24"/>
          <w:szCs w:val="24"/>
          <w:highlight w:val="none"/>
        </w:rPr>
        <w:t>。我们完全理解并同意放弃对这方面有不明及误解的权力。</w:t>
      </w:r>
    </w:p>
    <w:p w14:paraId="3C775351">
      <w:pPr>
        <w:numPr>
          <w:ilvl w:val="0"/>
          <w:numId w:val="13"/>
        </w:numPr>
        <w:spacing w:line="324" w:lineRule="auto"/>
        <w:rPr>
          <w:rFonts w:hint="eastAsia" w:ascii="宋体" w:hAnsi="宋体" w:cs="Arial"/>
          <w:color w:val="auto"/>
          <w:sz w:val="24"/>
          <w:szCs w:val="24"/>
          <w:highlight w:val="none"/>
        </w:rPr>
      </w:pPr>
      <w:r>
        <w:rPr>
          <w:rFonts w:ascii="宋体" w:hAnsi="宋体" w:cs="Arial"/>
          <w:color w:val="auto"/>
          <w:sz w:val="24"/>
          <w:szCs w:val="24"/>
          <w:highlight w:val="none"/>
        </w:rPr>
        <w:t>本投标有效期为</w:t>
      </w:r>
      <w:r>
        <w:rPr>
          <w:rFonts w:hint="eastAsia" w:ascii="宋体" w:hAnsi="宋体" w:cs="Arial"/>
          <w:color w:val="auto"/>
          <w:sz w:val="24"/>
          <w:szCs w:val="24"/>
          <w:highlight w:val="none"/>
        </w:rPr>
        <w:t>投标截止日期后</w:t>
      </w:r>
      <w:r>
        <w:rPr>
          <w:rFonts w:hint="eastAsia" w:ascii="宋体" w:hAnsi="宋体" w:cs="Arial"/>
          <w:b/>
          <w:bCs/>
          <w:color w:val="auto"/>
          <w:sz w:val="24"/>
          <w:szCs w:val="24"/>
          <w:highlight w:val="none"/>
          <w:u w:val="single"/>
        </w:rPr>
        <w:t xml:space="preserve"> </w:t>
      </w:r>
      <w:r>
        <w:rPr>
          <w:rFonts w:hint="eastAsia" w:ascii="宋体" w:hAnsi="宋体" w:cs="Arial"/>
          <w:b/>
          <w:bCs/>
          <w:i/>
          <w:color w:val="auto"/>
          <w:sz w:val="24"/>
          <w:szCs w:val="24"/>
          <w:highlight w:val="none"/>
          <w:u w:val="single"/>
        </w:rPr>
        <w:t xml:space="preserve"> 90</w:t>
      </w:r>
      <w:r>
        <w:rPr>
          <w:rFonts w:hint="eastAsia" w:ascii="宋体" w:hAnsi="宋体" w:cs="Arial"/>
          <w:b/>
          <w:bCs/>
          <w:color w:val="auto"/>
          <w:sz w:val="24"/>
          <w:szCs w:val="24"/>
          <w:highlight w:val="none"/>
          <w:u w:val="single"/>
        </w:rPr>
        <w:t xml:space="preserve">  </w:t>
      </w:r>
      <w:r>
        <w:rPr>
          <w:rFonts w:ascii="宋体" w:hAnsi="宋体" w:cs="Arial"/>
          <w:b/>
          <w:bCs/>
          <w:color w:val="auto"/>
          <w:sz w:val="24"/>
          <w:szCs w:val="24"/>
          <w:highlight w:val="none"/>
        </w:rPr>
        <w:t>个日历天</w:t>
      </w:r>
      <w:r>
        <w:rPr>
          <w:rFonts w:ascii="宋体" w:hAnsi="宋体" w:cs="Arial"/>
          <w:color w:val="auto"/>
          <w:sz w:val="24"/>
          <w:szCs w:val="24"/>
          <w:highlight w:val="none"/>
        </w:rPr>
        <w:t>。</w:t>
      </w:r>
    </w:p>
    <w:p w14:paraId="09F7DD91">
      <w:pPr>
        <w:numPr>
          <w:ilvl w:val="0"/>
          <w:numId w:val="13"/>
        </w:numPr>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我方</w:t>
      </w:r>
      <w:r>
        <w:rPr>
          <w:rFonts w:ascii="宋体" w:hAnsi="宋体" w:cs="Arial"/>
          <w:color w:val="auto"/>
          <w:sz w:val="24"/>
          <w:szCs w:val="24"/>
          <w:highlight w:val="none"/>
        </w:rPr>
        <w:t>同意提供按照贵方可能要求的与其投标有关的一切数据或资料，完全理解贵方不一定接受最低价的投标或收到的任何投标。</w:t>
      </w:r>
    </w:p>
    <w:p w14:paraId="6FC0EAC3">
      <w:pPr>
        <w:numPr>
          <w:ilvl w:val="0"/>
          <w:numId w:val="13"/>
        </w:numPr>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本项目如由中标人支付招标代理服务费，我方同意按投标人须知前附表中规定向采购代理机构支付招标代理服务费。</w:t>
      </w:r>
    </w:p>
    <w:p w14:paraId="62002B05">
      <w:pPr>
        <w:numPr>
          <w:ilvl w:val="0"/>
          <w:numId w:val="13"/>
        </w:numPr>
        <w:snapToGrid w:val="0"/>
        <w:spacing w:line="324" w:lineRule="auto"/>
        <w:rPr>
          <w:rFonts w:hint="eastAsia" w:ascii="宋体" w:hAnsi="宋体" w:cs="Arial"/>
          <w:color w:val="auto"/>
          <w:sz w:val="24"/>
          <w:szCs w:val="24"/>
          <w:highlight w:val="none"/>
        </w:rPr>
      </w:pPr>
      <w:r>
        <w:rPr>
          <w:rFonts w:hint="eastAsia" w:ascii="宋体" w:hAnsi="宋体" w:cs="Arial"/>
          <w:color w:val="auto"/>
          <w:sz w:val="24"/>
          <w:szCs w:val="24"/>
          <w:highlight w:val="none"/>
        </w:rPr>
        <w:t>重要声明：</w:t>
      </w:r>
    </w:p>
    <w:p w14:paraId="1B02FD03">
      <w:pPr>
        <w:snapToGrid w:val="0"/>
        <w:spacing w:line="324"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1）与我方单位负责人为同一人的其他单位名称：</w:t>
      </w:r>
    </w:p>
    <w:p w14:paraId="20F686BF">
      <w:pPr>
        <w:snapToGrid w:val="0"/>
        <w:spacing w:line="324" w:lineRule="auto"/>
        <w:ind w:left="380" w:leftChars="190" w:firstLine="355" w:firstLineChars="148"/>
        <w:rPr>
          <w:rFonts w:hint="eastAsia" w:ascii="宋体" w:hAnsi="宋体"/>
          <w:color w:val="auto"/>
          <w:sz w:val="24"/>
          <w:szCs w:val="24"/>
          <w:highlight w:val="none"/>
        </w:rPr>
      </w:pPr>
      <w:r>
        <w:rPr>
          <w:rFonts w:hint="eastAsia" w:ascii="宋体" w:hAnsi="宋体" w:cs="Arial"/>
          <w:color w:val="auto"/>
          <w:sz w:val="24"/>
          <w:szCs w:val="24"/>
          <w:highlight w:val="none"/>
          <w:bdr w:val="single" w:color="auto" w:sz="4" w:space="0"/>
        </w:rPr>
        <w:t>√</w:t>
      </w:r>
      <w:r>
        <w:rPr>
          <w:rFonts w:hint="eastAsia" w:ascii="宋体" w:hAnsi="宋体"/>
          <w:color w:val="auto"/>
          <w:sz w:val="24"/>
          <w:szCs w:val="24"/>
          <w:highlight w:val="none"/>
        </w:rPr>
        <w:t>无；□有，具体单位名称为：</w:t>
      </w:r>
      <w:r>
        <w:rPr>
          <w:rFonts w:hint="eastAsia" w:ascii="宋体" w:hAnsi="宋体"/>
          <w:color w:val="auto"/>
          <w:sz w:val="24"/>
          <w:szCs w:val="24"/>
          <w:highlight w:val="none"/>
          <w:u w:val="single"/>
        </w:rPr>
        <w:t xml:space="preserve">       </w:t>
      </w:r>
      <w:r>
        <w:rPr>
          <w:rFonts w:hint="eastAsia" w:ascii="宋体" w:hAnsi="宋体" w:cs="Arial"/>
          <w:i/>
          <w:color w:val="auto"/>
          <w:sz w:val="24"/>
          <w:szCs w:val="24"/>
          <w:highlight w:val="none"/>
          <w:u w:val="single"/>
        </w:rPr>
        <w:t>（由投标人如实填写）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4D6A45E3">
      <w:pPr>
        <w:snapToGrid w:val="0"/>
        <w:spacing w:line="324" w:lineRule="auto"/>
        <w:ind w:left="400"/>
        <w:rPr>
          <w:rFonts w:hint="eastAsia" w:ascii="宋体" w:hAnsi="宋体"/>
          <w:color w:val="auto"/>
          <w:sz w:val="24"/>
          <w:szCs w:val="24"/>
          <w:highlight w:val="none"/>
        </w:rPr>
      </w:pPr>
      <w:r>
        <w:rPr>
          <w:rFonts w:hint="eastAsia" w:ascii="宋体" w:hAnsi="宋体"/>
          <w:color w:val="auto"/>
          <w:sz w:val="24"/>
          <w:szCs w:val="24"/>
          <w:highlight w:val="none"/>
        </w:rPr>
        <w:t>2）与我方存在控股、管理关系的其他单位的名称：</w:t>
      </w:r>
    </w:p>
    <w:p w14:paraId="3AE4F322">
      <w:pPr>
        <w:snapToGrid w:val="0"/>
        <w:spacing w:line="324" w:lineRule="auto"/>
        <w:ind w:left="380" w:leftChars="190" w:firstLine="355" w:firstLineChars="148"/>
        <w:rPr>
          <w:rFonts w:hint="eastAsia" w:ascii="宋体" w:hAnsi="宋体"/>
          <w:color w:val="auto"/>
          <w:sz w:val="24"/>
          <w:szCs w:val="24"/>
          <w:highlight w:val="none"/>
        </w:rPr>
      </w:pPr>
      <w:r>
        <w:rPr>
          <w:rFonts w:hint="eastAsia" w:ascii="宋体" w:hAnsi="宋体" w:cs="Arial"/>
          <w:color w:val="auto"/>
          <w:sz w:val="24"/>
          <w:szCs w:val="24"/>
          <w:highlight w:val="none"/>
          <w:bdr w:val="single" w:color="auto" w:sz="4" w:space="0"/>
        </w:rPr>
        <w:t>√</w:t>
      </w:r>
      <w:r>
        <w:rPr>
          <w:rFonts w:hint="eastAsia" w:ascii="宋体" w:hAnsi="宋体"/>
          <w:color w:val="auto"/>
          <w:sz w:val="24"/>
          <w:szCs w:val="24"/>
          <w:highlight w:val="none"/>
        </w:rPr>
        <w:t xml:space="preserve">无；□有，具体单位名称为： </w:t>
      </w:r>
      <w:r>
        <w:rPr>
          <w:rFonts w:hint="eastAsia" w:ascii="宋体" w:hAnsi="宋体"/>
          <w:color w:val="auto"/>
          <w:sz w:val="24"/>
          <w:szCs w:val="24"/>
          <w:highlight w:val="none"/>
          <w:u w:val="single"/>
        </w:rPr>
        <w:t xml:space="preserve">      </w:t>
      </w:r>
      <w:r>
        <w:rPr>
          <w:rFonts w:hint="eastAsia" w:ascii="宋体" w:hAnsi="宋体" w:cs="Arial"/>
          <w:i/>
          <w:color w:val="auto"/>
          <w:sz w:val="24"/>
          <w:szCs w:val="24"/>
          <w:highlight w:val="none"/>
          <w:u w:val="single"/>
        </w:rPr>
        <w:t>（由投标人如实填写）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79EC0FF5">
      <w:pPr>
        <w:snapToGrid w:val="0"/>
        <w:spacing w:line="324" w:lineRule="auto"/>
        <w:ind w:left="400"/>
        <w:rPr>
          <w:rFonts w:hint="eastAsia" w:ascii="宋体" w:hAnsi="宋体"/>
          <w:color w:val="auto"/>
          <w:sz w:val="24"/>
          <w:szCs w:val="24"/>
          <w:highlight w:val="none"/>
        </w:rPr>
      </w:pPr>
      <w:r>
        <w:rPr>
          <w:rFonts w:hint="eastAsia" w:ascii="宋体" w:hAnsi="宋体"/>
          <w:color w:val="auto"/>
          <w:sz w:val="24"/>
          <w:szCs w:val="24"/>
          <w:highlight w:val="none"/>
        </w:rPr>
        <w:t>3）参与本项目采购活动前，是否为本项目前期准备提供过整体设计、规范编制或者项目管理、监理、检测等服务：</w:t>
      </w:r>
    </w:p>
    <w:p w14:paraId="3EEF35E1">
      <w:pPr>
        <w:snapToGrid w:val="0"/>
        <w:spacing w:line="324" w:lineRule="auto"/>
        <w:ind w:left="380" w:leftChars="190" w:firstLine="355" w:firstLineChars="148"/>
        <w:rPr>
          <w:rFonts w:hint="eastAsia" w:ascii="宋体" w:hAnsi="宋体"/>
          <w:color w:val="auto"/>
          <w:sz w:val="24"/>
          <w:szCs w:val="24"/>
          <w:highlight w:val="none"/>
        </w:rPr>
      </w:pPr>
      <w:r>
        <w:rPr>
          <w:rFonts w:hint="eastAsia" w:ascii="宋体" w:hAnsi="宋体" w:cs="Arial"/>
          <w:color w:val="auto"/>
          <w:sz w:val="24"/>
          <w:szCs w:val="24"/>
          <w:highlight w:val="none"/>
          <w:bdr w:val="single" w:color="auto" w:sz="4" w:space="0"/>
        </w:rPr>
        <w:t>√</w:t>
      </w:r>
      <w:r>
        <w:rPr>
          <w:rFonts w:hint="eastAsia" w:ascii="宋体" w:hAnsi="宋体"/>
          <w:color w:val="auto"/>
          <w:sz w:val="24"/>
          <w:szCs w:val="24"/>
          <w:highlight w:val="none"/>
        </w:rPr>
        <w:t xml:space="preserve">无；□有，已提供的具体服务内容为： </w:t>
      </w:r>
      <w:r>
        <w:rPr>
          <w:rFonts w:hint="eastAsia" w:ascii="宋体" w:hAnsi="宋体"/>
          <w:color w:val="auto"/>
          <w:sz w:val="24"/>
          <w:szCs w:val="24"/>
          <w:highlight w:val="none"/>
          <w:u w:val="single"/>
        </w:rPr>
        <w:t xml:space="preserve">      </w:t>
      </w:r>
      <w:r>
        <w:rPr>
          <w:rFonts w:hint="eastAsia" w:ascii="宋体" w:hAnsi="宋体" w:cs="Arial"/>
          <w:i/>
          <w:color w:val="auto"/>
          <w:sz w:val="24"/>
          <w:szCs w:val="24"/>
          <w:highlight w:val="none"/>
          <w:u w:val="single"/>
        </w:rPr>
        <w:t>（由投标人如实填写）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4593A0F5">
      <w:pPr>
        <w:spacing w:line="324" w:lineRule="auto"/>
        <w:ind w:left="600" w:leftChars="300"/>
        <w:rPr>
          <w:rFonts w:hint="eastAsia" w:ascii="宋体" w:hAnsi="宋体"/>
          <w:color w:val="auto"/>
          <w:sz w:val="24"/>
          <w:szCs w:val="24"/>
          <w:highlight w:val="none"/>
        </w:rPr>
      </w:pPr>
      <w:r>
        <w:rPr>
          <w:rFonts w:hint="eastAsia" w:ascii="宋体" w:hAnsi="宋体"/>
          <w:color w:val="auto"/>
          <w:sz w:val="24"/>
          <w:szCs w:val="24"/>
          <w:highlight w:val="none"/>
        </w:rPr>
        <w:t>（备注：以上</w:t>
      </w:r>
      <w:r>
        <w:rPr>
          <w:rFonts w:ascii="宋体" w:hAnsi="宋体"/>
          <w:color w:val="auto"/>
          <w:sz w:val="24"/>
          <w:szCs w:val="24"/>
          <w:highlight w:val="none"/>
        </w:rPr>
        <w:t>3</w:t>
      </w:r>
      <w:r>
        <w:rPr>
          <w:rFonts w:hint="eastAsia" w:ascii="宋体" w:hAnsi="宋体"/>
          <w:color w:val="auto"/>
          <w:sz w:val="24"/>
          <w:szCs w:val="24"/>
          <w:highlight w:val="none"/>
        </w:rPr>
        <w:t>项声明，必须如实选择，选中项用</w:t>
      </w:r>
      <w:r>
        <w:rPr>
          <w:rFonts w:hint="eastAsia" w:ascii="宋体" w:hAnsi="宋体"/>
          <w:color w:val="auto"/>
          <w:sz w:val="24"/>
          <w:szCs w:val="24"/>
          <w:highlight w:val="none"/>
          <w:bdr w:val="single" w:color="auto" w:sz="4" w:space="0"/>
        </w:rPr>
        <w:t>√</w:t>
      </w:r>
      <w:r>
        <w:rPr>
          <w:rFonts w:hint="eastAsia" w:ascii="宋体" w:hAnsi="宋体"/>
          <w:color w:val="auto"/>
          <w:sz w:val="24"/>
          <w:szCs w:val="24"/>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5441C3D7">
      <w:pPr>
        <w:snapToGrid w:val="0"/>
        <w:spacing w:line="324"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4）我方在本投标文件中所提供的全部资料均真实有效，我方承诺对其真实性负责并承担相应后果。</w:t>
      </w:r>
    </w:p>
    <w:p w14:paraId="04E3DBF6">
      <w:pPr>
        <w:numPr>
          <w:ilvl w:val="0"/>
          <w:numId w:val="13"/>
        </w:numPr>
        <w:spacing w:line="300" w:lineRule="auto"/>
        <w:rPr>
          <w:rFonts w:hint="eastAsia" w:ascii="宋体" w:hAnsi="宋体" w:cs="Arial"/>
          <w:color w:val="auto"/>
          <w:sz w:val="24"/>
          <w:szCs w:val="24"/>
          <w:highlight w:val="none"/>
        </w:rPr>
      </w:pPr>
      <w:r>
        <w:rPr>
          <w:rFonts w:ascii="宋体" w:hAnsi="宋体" w:cs="Arial"/>
          <w:color w:val="auto"/>
          <w:sz w:val="24"/>
          <w:szCs w:val="24"/>
          <w:highlight w:val="none"/>
        </w:rPr>
        <w:t>与本投标有关的一切正式往来函件、通讯请发往：</w:t>
      </w:r>
    </w:p>
    <w:p w14:paraId="18D7179C">
      <w:pPr>
        <w:spacing w:line="30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地址 </w:t>
      </w:r>
      <w:r>
        <w:rPr>
          <w:rFonts w:ascii="宋体" w:hAnsi="宋体" w:cs="Arial"/>
          <w:color w:val="auto"/>
          <w:sz w:val="24"/>
          <w:szCs w:val="24"/>
          <w:highlight w:val="none"/>
        </w:rPr>
        <w:t>__________________</w:t>
      </w:r>
      <w:r>
        <w:rPr>
          <w:rFonts w:hint="eastAsia" w:ascii="宋体" w:hAnsi="宋体" w:cs="Arial"/>
          <w:color w:val="auto"/>
          <w:sz w:val="24"/>
          <w:szCs w:val="24"/>
          <w:highlight w:val="none"/>
        </w:rPr>
        <w:t xml:space="preserve">                  传    真 </w:t>
      </w:r>
      <w:r>
        <w:rPr>
          <w:rFonts w:ascii="宋体" w:hAnsi="宋体" w:cs="Arial"/>
          <w:color w:val="auto"/>
          <w:sz w:val="24"/>
          <w:szCs w:val="24"/>
          <w:highlight w:val="none"/>
        </w:rPr>
        <w:t>______________</w:t>
      </w:r>
      <w:r>
        <w:rPr>
          <w:rFonts w:hint="eastAsia" w:ascii="宋体" w:hAnsi="宋体" w:cs="Arial"/>
          <w:color w:val="auto"/>
          <w:sz w:val="24"/>
          <w:szCs w:val="24"/>
          <w:highlight w:val="none"/>
        </w:rPr>
        <w:t xml:space="preserve">         </w:t>
      </w:r>
    </w:p>
    <w:p w14:paraId="29454B46">
      <w:pPr>
        <w:spacing w:line="300" w:lineRule="auto"/>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电话 </w:t>
      </w:r>
      <w:r>
        <w:rPr>
          <w:rFonts w:ascii="宋体" w:hAnsi="宋体" w:cs="Arial"/>
          <w:color w:val="auto"/>
          <w:sz w:val="24"/>
          <w:szCs w:val="24"/>
          <w:highlight w:val="none"/>
        </w:rPr>
        <w:t>__________________</w:t>
      </w:r>
      <w:r>
        <w:rPr>
          <w:rFonts w:hint="eastAsia" w:ascii="宋体" w:hAnsi="宋体" w:cs="Arial"/>
          <w:color w:val="auto"/>
          <w:sz w:val="24"/>
          <w:szCs w:val="24"/>
          <w:highlight w:val="none"/>
        </w:rPr>
        <w:t xml:space="preserve">                  电子函件 </w:t>
      </w:r>
      <w:r>
        <w:rPr>
          <w:rFonts w:ascii="宋体" w:hAnsi="宋体" w:cs="Arial"/>
          <w:color w:val="auto"/>
          <w:sz w:val="24"/>
          <w:szCs w:val="24"/>
          <w:highlight w:val="none"/>
        </w:rPr>
        <w:t>______________</w:t>
      </w:r>
      <w:r>
        <w:rPr>
          <w:rFonts w:hint="eastAsia" w:ascii="宋体" w:hAnsi="宋体" w:cs="Arial"/>
          <w:color w:val="auto"/>
          <w:sz w:val="24"/>
          <w:szCs w:val="24"/>
          <w:highlight w:val="none"/>
        </w:rPr>
        <w:t xml:space="preserve">         </w:t>
      </w:r>
    </w:p>
    <w:p w14:paraId="48D156B6">
      <w:pPr>
        <w:spacing w:line="300" w:lineRule="auto"/>
        <w:rPr>
          <w:rFonts w:hint="eastAsia" w:ascii="宋体" w:hAnsi="宋体" w:cs="Arial"/>
          <w:color w:val="auto"/>
          <w:sz w:val="24"/>
          <w:szCs w:val="24"/>
          <w:highlight w:val="none"/>
        </w:rPr>
      </w:pPr>
    </w:p>
    <w:p w14:paraId="6469F254">
      <w:pPr>
        <w:spacing w:line="300" w:lineRule="auto"/>
        <w:rPr>
          <w:rFonts w:hint="eastAsia" w:ascii="宋体" w:hAnsi="宋体" w:cs="Arial"/>
          <w:color w:val="auto"/>
          <w:sz w:val="24"/>
          <w:szCs w:val="24"/>
          <w:highlight w:val="none"/>
        </w:rPr>
      </w:pPr>
    </w:p>
    <w:p w14:paraId="6EE1BC4E">
      <w:pPr>
        <w:spacing w:line="300" w:lineRule="auto"/>
        <w:rPr>
          <w:rFonts w:hint="eastAsia" w:ascii="宋体" w:hAnsi="宋体" w:cs="Arial"/>
          <w:color w:val="auto"/>
          <w:sz w:val="24"/>
          <w:szCs w:val="24"/>
          <w:highlight w:val="none"/>
        </w:rPr>
      </w:pPr>
    </w:p>
    <w:p w14:paraId="3F62CD3B">
      <w:pPr>
        <w:spacing w:line="300" w:lineRule="auto"/>
        <w:rPr>
          <w:rFonts w:hint="eastAsia" w:ascii="宋体" w:hAnsi="宋体" w:cs="Arial"/>
          <w:color w:val="auto"/>
          <w:sz w:val="24"/>
          <w:szCs w:val="24"/>
          <w:highlight w:val="none"/>
        </w:rPr>
      </w:pPr>
      <w:r>
        <w:rPr>
          <w:rFonts w:ascii="宋体" w:hAnsi="宋体" w:cs="Arial"/>
          <w:color w:val="auto"/>
          <w:sz w:val="24"/>
          <w:szCs w:val="24"/>
          <w:highlight w:val="none"/>
        </w:rPr>
        <w:t xml:space="preserve">投标人名称 </w:t>
      </w:r>
      <w:r>
        <w:rPr>
          <w:rFonts w:ascii="宋体" w:hAnsi="宋体" w:cs="Arial"/>
          <w:color w:val="auto"/>
          <w:sz w:val="24"/>
          <w:szCs w:val="24"/>
          <w:highlight w:val="none"/>
          <w:u w:val="single"/>
        </w:rPr>
        <w:t xml:space="preserve">                     </w:t>
      </w:r>
      <w:r>
        <w:rPr>
          <w:rFonts w:ascii="宋体" w:hAnsi="宋体" w:cs="Arial"/>
          <w:color w:val="auto"/>
          <w:sz w:val="24"/>
          <w:szCs w:val="24"/>
          <w:highlight w:val="none"/>
        </w:rPr>
        <w:t xml:space="preserve">    投标人授权代表  </w:t>
      </w:r>
      <w:r>
        <w:rPr>
          <w:rFonts w:ascii="宋体" w:hAnsi="宋体" w:cs="Arial"/>
          <w:color w:val="auto"/>
          <w:sz w:val="24"/>
          <w:szCs w:val="24"/>
          <w:highlight w:val="none"/>
          <w:u w:val="single"/>
        </w:rPr>
        <w:t>姓名、职务（印刷体）</w:t>
      </w:r>
    </w:p>
    <w:p w14:paraId="669E98FF">
      <w:pPr>
        <w:spacing w:line="300" w:lineRule="auto"/>
        <w:rPr>
          <w:rFonts w:hint="eastAsia" w:ascii="宋体" w:hAnsi="宋体" w:cs="Arial"/>
          <w:color w:val="auto"/>
          <w:sz w:val="24"/>
          <w:szCs w:val="24"/>
          <w:highlight w:val="none"/>
        </w:rPr>
      </w:pPr>
      <w:r>
        <w:rPr>
          <w:rFonts w:ascii="宋体" w:hAnsi="宋体" w:cs="Arial"/>
          <w:b/>
          <w:bCs/>
          <w:color w:val="auto"/>
          <w:sz w:val="24"/>
          <w:szCs w:val="24"/>
          <w:highlight w:val="none"/>
        </w:rPr>
        <w:t>公章</w:t>
      </w:r>
      <w:r>
        <w:rPr>
          <w:rFonts w:ascii="宋体" w:hAnsi="宋体" w:cs="Arial"/>
          <w:color w:val="auto"/>
          <w:sz w:val="24"/>
          <w:szCs w:val="24"/>
          <w:highlight w:val="none"/>
        </w:rPr>
        <w:t xml:space="preserve"> </w:t>
      </w:r>
      <w:r>
        <w:rPr>
          <w:rFonts w:ascii="宋体" w:hAnsi="宋体" w:cs="Arial"/>
          <w:color w:val="auto"/>
          <w:sz w:val="24"/>
          <w:szCs w:val="24"/>
          <w:highlight w:val="none"/>
          <w:u w:val="single"/>
        </w:rPr>
        <w:t xml:space="preserve">                           </w:t>
      </w:r>
      <w:r>
        <w:rPr>
          <w:rFonts w:ascii="宋体" w:hAnsi="宋体" w:cs="Arial"/>
          <w:color w:val="auto"/>
          <w:sz w:val="24"/>
          <w:szCs w:val="24"/>
          <w:highlight w:val="none"/>
        </w:rPr>
        <w:t xml:space="preserve">    </w:t>
      </w:r>
    </w:p>
    <w:p w14:paraId="5ECBCBA9">
      <w:pPr>
        <w:spacing w:line="300" w:lineRule="auto"/>
        <w:rPr>
          <w:rFonts w:hint="eastAsia" w:ascii="宋体" w:hAnsi="宋体" w:cs="Arial"/>
          <w:color w:val="auto"/>
          <w:sz w:val="24"/>
          <w:szCs w:val="24"/>
          <w:highlight w:val="none"/>
          <w:u w:val="single"/>
        </w:rPr>
      </w:pPr>
      <w:r>
        <w:rPr>
          <w:rFonts w:hint="eastAsia" w:ascii="宋体" w:hAnsi="宋体" w:cs="Arial"/>
          <w:color w:val="auto"/>
          <w:sz w:val="24"/>
          <w:szCs w:val="24"/>
          <w:highlight w:val="none"/>
        </w:rPr>
        <w:t>投标人法定代表人或授权代表</w:t>
      </w:r>
      <w:r>
        <w:rPr>
          <w:rFonts w:hint="eastAsia" w:ascii="宋体" w:hAnsi="宋体" w:cs="Arial"/>
          <w:b/>
          <w:bCs/>
          <w:color w:val="auto"/>
          <w:sz w:val="24"/>
          <w:szCs w:val="24"/>
          <w:highlight w:val="none"/>
        </w:rPr>
        <w:t>（签字或签章）</w:t>
      </w:r>
      <w:r>
        <w:rPr>
          <w:rFonts w:hint="eastAsia" w:ascii="宋体" w:hAnsi="宋体" w:cs="Arial"/>
          <w:color w:val="auto"/>
          <w:sz w:val="24"/>
          <w:szCs w:val="24"/>
          <w:highlight w:val="none"/>
        </w:rPr>
        <w:t xml:space="preserve"> </w:t>
      </w:r>
      <w:r>
        <w:rPr>
          <w:rFonts w:ascii="宋体" w:hAnsi="宋体" w:cs="Arial"/>
          <w:color w:val="auto"/>
          <w:sz w:val="24"/>
          <w:szCs w:val="24"/>
          <w:highlight w:val="none"/>
        </w:rPr>
        <w:t>______________</w:t>
      </w:r>
      <w:r>
        <w:rPr>
          <w:rFonts w:ascii="宋体" w:hAnsi="宋体" w:cs="Arial"/>
          <w:color w:val="auto"/>
          <w:sz w:val="24"/>
          <w:szCs w:val="24"/>
          <w:highlight w:val="none"/>
          <w:u w:val="single"/>
        </w:rPr>
        <w:t xml:space="preserve">    </w:t>
      </w:r>
    </w:p>
    <w:p w14:paraId="1C5059E8">
      <w:pPr>
        <w:spacing w:line="360" w:lineRule="auto"/>
        <w:rPr>
          <w:rFonts w:hint="eastAsia" w:ascii="宋体" w:hAnsi="宋体" w:cs="Arial"/>
          <w:color w:val="auto"/>
          <w:sz w:val="24"/>
          <w:szCs w:val="24"/>
          <w:highlight w:val="none"/>
        </w:rPr>
      </w:pPr>
      <w:r>
        <w:rPr>
          <w:rFonts w:ascii="宋体" w:hAnsi="宋体" w:cs="Arial"/>
          <w:color w:val="auto"/>
          <w:sz w:val="24"/>
          <w:szCs w:val="24"/>
          <w:highlight w:val="none"/>
        </w:rPr>
        <w:t>日期</w:t>
      </w:r>
      <w:r>
        <w:rPr>
          <w:rFonts w:hint="eastAsia" w:ascii="宋体" w:hAnsi="宋体" w:cs="Arial"/>
          <w:color w:val="auto"/>
          <w:sz w:val="24"/>
          <w:szCs w:val="24"/>
          <w:highlight w:val="none"/>
        </w:rPr>
        <w:t xml:space="preserve"> </w:t>
      </w:r>
      <w:r>
        <w:rPr>
          <w:rFonts w:ascii="宋体" w:hAnsi="宋体" w:cs="Arial"/>
          <w:color w:val="auto"/>
          <w:sz w:val="24"/>
          <w:szCs w:val="24"/>
          <w:highlight w:val="none"/>
          <w:u w:val="single"/>
        </w:rPr>
        <w:t xml:space="preserve"> ____________________                            </w:t>
      </w:r>
      <w:r>
        <w:rPr>
          <w:rFonts w:ascii="宋体" w:hAnsi="宋体" w:cs="Arial"/>
          <w:color w:val="auto"/>
          <w:sz w:val="24"/>
          <w:szCs w:val="24"/>
          <w:highlight w:val="none"/>
        </w:rPr>
        <w:t xml:space="preserve"> </w:t>
      </w:r>
      <w:r>
        <w:rPr>
          <w:rFonts w:ascii="宋体" w:hAnsi="宋体" w:cs="Arial"/>
          <w:color w:val="auto"/>
          <w:sz w:val="24"/>
          <w:szCs w:val="24"/>
          <w:highlight w:val="none"/>
          <w:u w:val="single"/>
        </w:rPr>
        <w:t xml:space="preserve">                           </w:t>
      </w:r>
      <w:r>
        <w:rPr>
          <w:rFonts w:ascii="宋体" w:hAnsi="宋体" w:cs="Arial"/>
          <w:color w:val="auto"/>
          <w:sz w:val="24"/>
          <w:szCs w:val="24"/>
          <w:highlight w:val="none"/>
        </w:rPr>
        <w:t xml:space="preserve"> </w:t>
      </w:r>
    </w:p>
    <w:p w14:paraId="0F3361BB">
      <w:pPr>
        <w:spacing w:line="360" w:lineRule="auto"/>
        <w:ind w:firstLine="480" w:firstLineChars="200"/>
        <w:rPr>
          <w:rFonts w:hint="eastAsia" w:ascii="宋体" w:hAnsi="宋体" w:cs="仿宋_GB2312"/>
          <w:color w:val="auto"/>
          <w:kern w:val="2"/>
          <w:sz w:val="24"/>
          <w:szCs w:val="24"/>
          <w:highlight w:val="none"/>
        </w:rPr>
        <w:sectPr>
          <w:pgSz w:w="11905" w:h="16840"/>
          <w:pgMar w:top="1440" w:right="1797" w:bottom="1440" w:left="1797" w:header="851" w:footer="850" w:gutter="0"/>
          <w:pgNumType w:fmt="decimal"/>
          <w:cols w:space="720" w:num="1"/>
        </w:sectPr>
      </w:pPr>
    </w:p>
    <w:p w14:paraId="22F5FAEA">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021" w:name="_Toc27051"/>
      <w:bookmarkStart w:id="1022" w:name="_Toc430813349"/>
      <w:bookmarkStart w:id="1023" w:name="_Toc5789"/>
      <w:bookmarkStart w:id="1024" w:name="_Toc432367429"/>
      <w:r>
        <w:rPr>
          <w:rFonts w:hint="eastAsia" w:ascii="宋体" w:hAnsi="宋体" w:cs="仿宋_GB2312"/>
          <w:b/>
          <w:color w:val="auto"/>
          <w:kern w:val="2"/>
          <w:sz w:val="28"/>
          <w:szCs w:val="28"/>
          <w:highlight w:val="none"/>
        </w:rPr>
        <w:t>（二）投标一览表</w:t>
      </w:r>
      <w:bookmarkEnd w:id="1021"/>
      <w:bookmarkEnd w:id="1022"/>
      <w:bookmarkEnd w:id="1023"/>
      <w:bookmarkEnd w:id="1024"/>
    </w:p>
    <w:p w14:paraId="37CD1579">
      <w:pPr>
        <w:spacing w:line="300" w:lineRule="auto"/>
        <w:rPr>
          <w:rFonts w:ascii="Arial" w:hAnsi="Arial" w:cs="Arial"/>
          <w:color w:val="auto"/>
          <w:szCs w:val="21"/>
          <w:highlight w:val="none"/>
        </w:rPr>
      </w:pPr>
      <w:r>
        <w:rPr>
          <w:rFonts w:ascii="Arial" w:hAnsi="Arial" w:cs="Arial"/>
          <w:color w:val="auto"/>
          <w:szCs w:val="21"/>
          <w:highlight w:val="none"/>
        </w:rPr>
        <w:t>项目名称：</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      </w:t>
      </w:r>
      <w:r>
        <w:rPr>
          <w:rFonts w:ascii="Arial" w:hAnsi="Arial" w:cs="Arial"/>
          <w:color w:val="auto"/>
          <w:szCs w:val="21"/>
          <w:highlight w:val="none"/>
        </w:rPr>
        <w:t>项目编号：</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包号：</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w:t>
      </w:r>
      <w:r>
        <w:rPr>
          <w:rFonts w:ascii="Arial" w:hAnsi="Arial" w:cs="Arial"/>
          <w:color w:val="auto"/>
          <w:szCs w:val="21"/>
          <w:highlight w:val="none"/>
        </w:rPr>
        <w:t>货币单位：人民币</w:t>
      </w:r>
    </w:p>
    <w:tbl>
      <w:tblPr>
        <w:tblStyle w:val="41"/>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gridCol w:w="5400"/>
      </w:tblGrid>
      <w:tr w14:paraId="57F14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880" w:type="dxa"/>
            <w:vAlign w:val="center"/>
          </w:tcPr>
          <w:p w14:paraId="202DEA27">
            <w:pPr>
              <w:spacing w:line="300" w:lineRule="auto"/>
              <w:jc w:val="center"/>
              <w:rPr>
                <w:rFonts w:hint="eastAsia" w:ascii="仿宋" w:hAnsi="仿宋" w:eastAsia="仿宋"/>
                <w:color w:val="auto"/>
                <w:szCs w:val="21"/>
                <w:highlight w:val="none"/>
              </w:rPr>
            </w:pPr>
            <w:r>
              <w:rPr>
                <w:rFonts w:hint="eastAsia" w:ascii="仿宋" w:hAnsi="仿宋" w:eastAsia="仿宋"/>
                <w:color w:val="auto"/>
                <w:szCs w:val="21"/>
                <w:highlight w:val="none"/>
              </w:rPr>
              <w:t>报价（总价金额）</w:t>
            </w:r>
          </w:p>
        </w:tc>
        <w:tc>
          <w:tcPr>
            <w:tcW w:w="5400" w:type="dxa"/>
            <w:vAlign w:val="center"/>
          </w:tcPr>
          <w:p w14:paraId="49DFC006">
            <w:pPr>
              <w:spacing w:line="300" w:lineRule="auto"/>
              <w:jc w:val="center"/>
              <w:rPr>
                <w:rFonts w:hint="eastAsia" w:ascii="仿宋" w:hAnsi="仿宋" w:eastAsia="仿宋"/>
                <w:color w:val="auto"/>
                <w:szCs w:val="21"/>
                <w:highlight w:val="none"/>
              </w:rPr>
            </w:pPr>
          </w:p>
        </w:tc>
      </w:tr>
      <w:tr w14:paraId="2E246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trPr>
        <w:tc>
          <w:tcPr>
            <w:tcW w:w="2880" w:type="dxa"/>
            <w:vAlign w:val="center"/>
          </w:tcPr>
          <w:p w14:paraId="38AB8352">
            <w:pPr>
              <w:spacing w:line="300" w:lineRule="auto"/>
              <w:jc w:val="center"/>
              <w:rPr>
                <w:rFonts w:hint="eastAsia" w:ascii="仿宋" w:hAnsi="仿宋" w:eastAsia="仿宋"/>
                <w:color w:val="auto"/>
                <w:szCs w:val="21"/>
                <w:highlight w:val="none"/>
              </w:rPr>
            </w:pPr>
            <w:r>
              <w:rPr>
                <w:rFonts w:hint="eastAsia" w:ascii="仿宋" w:hAnsi="仿宋" w:eastAsia="仿宋"/>
                <w:color w:val="auto"/>
                <w:szCs w:val="21"/>
                <w:highlight w:val="none"/>
              </w:rPr>
              <w:t>报价金额大写</w:t>
            </w:r>
          </w:p>
        </w:tc>
        <w:tc>
          <w:tcPr>
            <w:tcW w:w="5400" w:type="dxa"/>
            <w:vAlign w:val="center"/>
          </w:tcPr>
          <w:p w14:paraId="33F1B37B">
            <w:pPr>
              <w:spacing w:line="300" w:lineRule="auto"/>
              <w:jc w:val="center"/>
              <w:rPr>
                <w:rFonts w:hint="eastAsia" w:ascii="仿宋" w:hAnsi="仿宋" w:eastAsia="仿宋"/>
                <w:color w:val="auto"/>
                <w:szCs w:val="21"/>
                <w:highlight w:val="none"/>
              </w:rPr>
            </w:pPr>
          </w:p>
        </w:tc>
      </w:tr>
      <w:tr w14:paraId="6C19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trPr>
        <w:tc>
          <w:tcPr>
            <w:tcW w:w="2880" w:type="dxa"/>
            <w:vAlign w:val="center"/>
          </w:tcPr>
          <w:p w14:paraId="0D0EDD45">
            <w:pPr>
              <w:spacing w:line="300" w:lineRule="auto"/>
              <w:jc w:val="center"/>
              <w:rPr>
                <w:rFonts w:hint="eastAsia" w:ascii="仿宋" w:hAnsi="仿宋" w:eastAsia="仿宋"/>
                <w:color w:val="auto"/>
                <w:szCs w:val="21"/>
                <w:highlight w:val="none"/>
              </w:rPr>
            </w:pPr>
            <w:r>
              <w:rPr>
                <w:rFonts w:hint="eastAsia" w:ascii="仿宋" w:hAnsi="仿宋" w:eastAsia="仿宋"/>
                <w:color w:val="auto"/>
                <w:szCs w:val="21"/>
                <w:highlight w:val="none"/>
              </w:rPr>
              <w:t>服务/货物/工程期限承诺</w:t>
            </w:r>
          </w:p>
        </w:tc>
        <w:tc>
          <w:tcPr>
            <w:tcW w:w="5400" w:type="dxa"/>
            <w:vAlign w:val="center"/>
          </w:tcPr>
          <w:p w14:paraId="7E2E9FBC">
            <w:pPr>
              <w:spacing w:line="300" w:lineRule="auto"/>
              <w:jc w:val="center"/>
              <w:rPr>
                <w:rFonts w:hint="eastAsia" w:ascii="仿宋" w:hAnsi="仿宋" w:eastAsia="仿宋"/>
                <w:color w:val="auto"/>
                <w:szCs w:val="21"/>
                <w:highlight w:val="none"/>
              </w:rPr>
            </w:pPr>
          </w:p>
        </w:tc>
      </w:tr>
      <w:tr w14:paraId="5F1BF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2880" w:type="dxa"/>
            <w:vAlign w:val="center"/>
          </w:tcPr>
          <w:p w14:paraId="752E8FC0">
            <w:pPr>
              <w:spacing w:line="300" w:lineRule="auto"/>
              <w:jc w:val="center"/>
              <w:rPr>
                <w:rFonts w:hint="eastAsia" w:ascii="仿宋" w:hAnsi="仿宋" w:eastAsia="仿宋"/>
                <w:color w:val="auto"/>
                <w:szCs w:val="21"/>
                <w:highlight w:val="none"/>
              </w:rPr>
            </w:pPr>
            <w:r>
              <w:rPr>
                <w:rFonts w:hint="eastAsia" w:ascii="仿宋" w:hAnsi="仿宋" w:eastAsia="仿宋"/>
                <w:color w:val="auto"/>
                <w:szCs w:val="21"/>
                <w:highlight w:val="none"/>
              </w:rPr>
              <w:t>备注</w:t>
            </w:r>
          </w:p>
        </w:tc>
        <w:tc>
          <w:tcPr>
            <w:tcW w:w="5400" w:type="dxa"/>
            <w:vAlign w:val="center"/>
          </w:tcPr>
          <w:p w14:paraId="27256CF7">
            <w:pPr>
              <w:spacing w:line="300" w:lineRule="auto"/>
              <w:jc w:val="center"/>
              <w:rPr>
                <w:rFonts w:hint="eastAsia" w:ascii="仿宋" w:hAnsi="仿宋" w:eastAsia="仿宋"/>
                <w:color w:val="auto"/>
                <w:szCs w:val="21"/>
                <w:highlight w:val="none"/>
              </w:rPr>
            </w:pPr>
          </w:p>
        </w:tc>
      </w:tr>
    </w:tbl>
    <w:p w14:paraId="18B580B2">
      <w:pPr>
        <w:spacing w:line="300" w:lineRule="auto"/>
        <w:rPr>
          <w:rFonts w:ascii="Arial" w:hAnsi="Arial" w:cs="Arial"/>
          <w:color w:val="auto"/>
          <w:szCs w:val="21"/>
          <w:highlight w:val="none"/>
          <w:u w:val="single"/>
        </w:rPr>
      </w:pPr>
    </w:p>
    <w:p w14:paraId="125C8773">
      <w:pPr>
        <w:spacing w:line="300" w:lineRule="auto"/>
        <w:rPr>
          <w:rFonts w:ascii="Arial" w:hAnsi="Arial" w:cs="Arial"/>
          <w:color w:val="auto"/>
          <w:szCs w:val="21"/>
          <w:highlight w:val="none"/>
        </w:rPr>
      </w:pPr>
      <w:r>
        <w:rPr>
          <w:rFonts w:ascii="Arial" w:hAnsi="Arial" w:cs="Arial"/>
          <w:color w:val="auto"/>
          <w:szCs w:val="21"/>
          <w:highlight w:val="none"/>
        </w:rPr>
        <w:t>投标人名称</w:t>
      </w:r>
      <w:r>
        <w:rPr>
          <w:rFonts w:ascii="Arial" w:hAnsi="Arial" w:cs="Arial"/>
          <w:b/>
          <w:bCs/>
          <w:color w:val="auto"/>
          <w:szCs w:val="21"/>
          <w:highlight w:val="none"/>
        </w:rPr>
        <w:t>[盖章]</w:t>
      </w:r>
      <w:r>
        <w:rPr>
          <w:rFonts w:ascii="Arial" w:hAnsi="Arial" w:cs="Arial"/>
          <w:color w:val="auto"/>
          <w:szCs w:val="21"/>
          <w:highlight w:val="none"/>
        </w:rPr>
        <w:t>：</w:t>
      </w:r>
      <w:r>
        <w:rPr>
          <w:rFonts w:ascii="Arial" w:hAnsi="Arial" w:cs="Arial"/>
          <w:color w:val="auto"/>
          <w:szCs w:val="21"/>
          <w:highlight w:val="none"/>
          <w:u w:val="single"/>
        </w:rPr>
        <w:t xml:space="preserve">                              </w:t>
      </w:r>
      <w:r>
        <w:rPr>
          <w:rFonts w:ascii="Arial" w:hAnsi="Arial" w:cs="Arial"/>
          <w:color w:val="auto"/>
          <w:szCs w:val="21"/>
          <w:highlight w:val="none"/>
        </w:rPr>
        <w:t xml:space="preserve"> </w:t>
      </w:r>
    </w:p>
    <w:p w14:paraId="6124DC26">
      <w:pPr>
        <w:wordWrap w:val="0"/>
        <w:spacing w:line="300" w:lineRule="auto"/>
        <w:rPr>
          <w:rFonts w:ascii="Arial" w:hAnsi="Arial" w:cs="Arial"/>
          <w:i/>
          <w:color w:val="auto"/>
          <w:szCs w:val="21"/>
          <w:highlight w:val="none"/>
        </w:rPr>
      </w:pPr>
      <w:r>
        <w:rPr>
          <w:rFonts w:hint="eastAsia" w:ascii="宋体" w:hAnsi="宋体" w:cs="Arial"/>
          <w:color w:val="auto"/>
          <w:sz w:val="24"/>
          <w:szCs w:val="24"/>
          <w:highlight w:val="none"/>
        </w:rPr>
        <w:t>投标人法定代表人或授权代表</w:t>
      </w:r>
      <w:r>
        <w:rPr>
          <w:rFonts w:hint="eastAsia" w:ascii="宋体" w:hAnsi="宋体" w:cs="Arial"/>
          <w:b/>
          <w:bCs/>
          <w:color w:val="auto"/>
          <w:sz w:val="24"/>
          <w:szCs w:val="24"/>
          <w:highlight w:val="none"/>
        </w:rPr>
        <w:t>（签字或签章）</w:t>
      </w:r>
      <w:r>
        <w:rPr>
          <w:rFonts w:ascii="Arial" w:hAnsi="Arial" w:cs="Arial"/>
          <w:color w:val="auto"/>
          <w:szCs w:val="21"/>
          <w:highlight w:val="none"/>
        </w:rPr>
        <w:t>：</w:t>
      </w:r>
      <w:r>
        <w:rPr>
          <w:rFonts w:ascii="Arial" w:hAnsi="Arial" w:cs="Arial"/>
          <w:color w:val="auto"/>
          <w:szCs w:val="21"/>
          <w:highlight w:val="none"/>
          <w:u w:val="single"/>
        </w:rPr>
        <w:t xml:space="preserve">       </w:t>
      </w:r>
      <w:r>
        <w:rPr>
          <w:rFonts w:ascii="Arial" w:hAnsi="Arial" w:cs="Arial"/>
          <w:color w:val="auto"/>
          <w:szCs w:val="21"/>
          <w:highlight w:val="none"/>
        </w:rPr>
        <w:t xml:space="preserve">                           日期：</w:t>
      </w:r>
      <w:r>
        <w:rPr>
          <w:rFonts w:ascii="Arial" w:hAnsi="Arial" w:cs="Arial"/>
          <w:color w:val="auto"/>
          <w:szCs w:val="21"/>
          <w:highlight w:val="none"/>
          <w:u w:val="single"/>
        </w:rPr>
        <w:t xml:space="preserve">              </w:t>
      </w:r>
    </w:p>
    <w:p w14:paraId="790B07BB">
      <w:pPr>
        <w:spacing w:line="300" w:lineRule="auto"/>
        <w:rPr>
          <w:rFonts w:hint="eastAsia" w:ascii="宋体" w:hAnsi="宋体" w:cs="Arial"/>
          <w:color w:val="auto"/>
          <w:sz w:val="21"/>
          <w:szCs w:val="21"/>
          <w:highlight w:val="none"/>
        </w:rPr>
      </w:pPr>
    </w:p>
    <w:p w14:paraId="0ECD7A9A">
      <w:pPr>
        <w:spacing w:line="360" w:lineRule="auto"/>
        <w:rPr>
          <w:rFonts w:hint="eastAsia" w:ascii="宋体" w:hAnsi="宋体" w:cs="仿宋_GB2312"/>
          <w:color w:val="auto"/>
          <w:kern w:val="2"/>
          <w:sz w:val="24"/>
          <w:szCs w:val="24"/>
          <w:highlight w:val="none"/>
        </w:rPr>
        <w:sectPr>
          <w:pgSz w:w="11905" w:h="16840"/>
          <w:pgMar w:top="1440" w:right="1797" w:bottom="1440" w:left="1797" w:header="851" w:footer="850" w:gutter="0"/>
          <w:pgNumType w:fmt="decimal"/>
          <w:cols w:space="720" w:num="1"/>
        </w:sectPr>
      </w:pPr>
    </w:p>
    <w:p w14:paraId="3A65AE40">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025" w:name="_Toc46776088"/>
      <w:bookmarkStart w:id="1026" w:name="_Toc14565"/>
      <w:bookmarkStart w:id="1027" w:name="_Toc6601"/>
      <w:r>
        <w:rPr>
          <w:rFonts w:hint="eastAsia" w:ascii="宋体" w:hAnsi="宋体" w:cs="仿宋_GB2312"/>
          <w:b/>
          <w:color w:val="auto"/>
          <w:kern w:val="2"/>
          <w:sz w:val="28"/>
          <w:szCs w:val="28"/>
          <w:highlight w:val="none"/>
        </w:rPr>
        <w:t>（三）分项报价表</w:t>
      </w:r>
      <w:bookmarkEnd w:id="1025"/>
      <w:bookmarkEnd w:id="1026"/>
      <w:bookmarkEnd w:id="1027"/>
    </w:p>
    <w:p w14:paraId="4F41BD11">
      <w:pPr>
        <w:spacing w:line="300" w:lineRule="auto"/>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（适用于货物）</w:t>
      </w:r>
    </w:p>
    <w:p w14:paraId="407343B1">
      <w:pPr>
        <w:spacing w:line="300" w:lineRule="auto"/>
        <w:rPr>
          <w:rFonts w:ascii="Arial" w:hAnsi="Arial" w:cs="Arial"/>
          <w:color w:val="auto"/>
          <w:szCs w:val="21"/>
          <w:highlight w:val="none"/>
        </w:rPr>
      </w:pPr>
      <w:r>
        <w:rPr>
          <w:rFonts w:ascii="Arial" w:hAnsi="Arial" w:cs="Arial"/>
          <w:color w:val="auto"/>
          <w:szCs w:val="21"/>
          <w:highlight w:val="none"/>
        </w:rPr>
        <w:t>项目名称：</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     </w:t>
      </w:r>
      <w:r>
        <w:rPr>
          <w:rFonts w:ascii="Arial" w:hAnsi="Arial" w:cs="Arial"/>
          <w:color w:val="auto"/>
          <w:szCs w:val="21"/>
          <w:highlight w:val="none"/>
        </w:rPr>
        <w:t>项目编号：</w:t>
      </w:r>
      <w:r>
        <w:rPr>
          <w:rFonts w:ascii="Arial" w:hAnsi="Arial" w:cs="Arial"/>
          <w:color w:val="auto"/>
          <w:szCs w:val="21"/>
          <w:highlight w:val="none"/>
          <w:u w:val="single"/>
        </w:rPr>
        <w:t xml:space="preserve">           </w:t>
      </w:r>
      <w:r>
        <w:rPr>
          <w:rFonts w:ascii="Arial" w:hAnsi="Arial" w:cs="Arial"/>
          <w:color w:val="auto"/>
          <w:szCs w:val="21"/>
          <w:highlight w:val="none"/>
        </w:rPr>
        <w:t xml:space="preserve">  </w:t>
      </w:r>
      <w:r>
        <w:rPr>
          <w:rFonts w:hint="eastAsia" w:ascii="Arial" w:hAnsi="Arial" w:cs="Arial"/>
          <w:color w:val="auto"/>
          <w:szCs w:val="21"/>
          <w:highlight w:val="none"/>
        </w:rPr>
        <w:t xml:space="preserve"> 包号</w:t>
      </w:r>
      <w:r>
        <w:rPr>
          <w:rFonts w:ascii="Arial" w:hAnsi="Arial" w:cs="Arial"/>
          <w:color w:val="auto"/>
          <w:szCs w:val="21"/>
          <w:highlight w:val="none"/>
        </w:rPr>
        <w:t>：</w:t>
      </w: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w:t>
      </w:r>
      <w:r>
        <w:rPr>
          <w:rFonts w:ascii="Arial" w:hAnsi="Arial" w:cs="Arial"/>
          <w:color w:val="auto"/>
          <w:szCs w:val="21"/>
          <w:highlight w:val="none"/>
        </w:rPr>
        <w:t>货币单位：人民币</w:t>
      </w:r>
    </w:p>
    <w:tbl>
      <w:tblPr>
        <w:tblStyle w:val="4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
        <w:gridCol w:w="1404"/>
        <w:gridCol w:w="599"/>
        <w:gridCol w:w="599"/>
        <w:gridCol w:w="599"/>
        <w:gridCol w:w="464"/>
        <w:gridCol w:w="1088"/>
        <w:gridCol w:w="508"/>
        <w:gridCol w:w="587"/>
        <w:gridCol w:w="670"/>
        <w:gridCol w:w="553"/>
        <w:gridCol w:w="469"/>
        <w:gridCol w:w="564"/>
      </w:tblGrid>
      <w:tr w14:paraId="027F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96" w:type="pct"/>
            <w:vAlign w:val="center"/>
          </w:tcPr>
          <w:p w14:paraId="435758D9">
            <w:pPr>
              <w:ind w:left="-22" w:leftChars="-11"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827" w:type="pct"/>
            <w:vAlign w:val="center"/>
          </w:tcPr>
          <w:p w14:paraId="52BD5C90">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产品名称</w:t>
            </w:r>
          </w:p>
        </w:tc>
        <w:tc>
          <w:tcPr>
            <w:tcW w:w="355" w:type="pct"/>
            <w:vAlign w:val="center"/>
          </w:tcPr>
          <w:p w14:paraId="28FD4CCA">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品牌</w:t>
            </w:r>
          </w:p>
        </w:tc>
        <w:tc>
          <w:tcPr>
            <w:tcW w:w="355" w:type="pct"/>
            <w:vAlign w:val="center"/>
          </w:tcPr>
          <w:p w14:paraId="264B4EB4">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规格型号</w:t>
            </w:r>
          </w:p>
        </w:tc>
        <w:tc>
          <w:tcPr>
            <w:tcW w:w="355" w:type="pct"/>
            <w:vAlign w:val="center"/>
          </w:tcPr>
          <w:p w14:paraId="65894BC9">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原产地</w:t>
            </w:r>
          </w:p>
        </w:tc>
        <w:tc>
          <w:tcPr>
            <w:tcW w:w="276" w:type="pct"/>
            <w:vAlign w:val="center"/>
          </w:tcPr>
          <w:p w14:paraId="46FE09D1">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制造商名称</w:t>
            </w:r>
          </w:p>
        </w:tc>
        <w:tc>
          <w:tcPr>
            <w:tcW w:w="642" w:type="pct"/>
            <w:vAlign w:val="center"/>
          </w:tcPr>
          <w:p w14:paraId="4E6071CC">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制造商是否为中小微企业或其他政府采购扶持企业</w:t>
            </w:r>
          </w:p>
        </w:tc>
        <w:tc>
          <w:tcPr>
            <w:tcW w:w="302" w:type="pct"/>
            <w:vAlign w:val="center"/>
          </w:tcPr>
          <w:p w14:paraId="697A0DE1">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是否是节能产品</w:t>
            </w:r>
          </w:p>
        </w:tc>
        <w:tc>
          <w:tcPr>
            <w:tcW w:w="348" w:type="pct"/>
            <w:vAlign w:val="center"/>
          </w:tcPr>
          <w:p w14:paraId="73B9E8BE">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是否是环境标志产品</w:t>
            </w:r>
          </w:p>
        </w:tc>
        <w:tc>
          <w:tcPr>
            <w:tcW w:w="397" w:type="pct"/>
            <w:vAlign w:val="center"/>
          </w:tcPr>
          <w:p w14:paraId="11486E22">
            <w:pPr>
              <w:adjustRightInd w:val="0"/>
              <w:snapToGrid w:val="0"/>
              <w:jc w:val="center"/>
              <w:rPr>
                <w:rFonts w:hint="eastAsia" w:ascii="仿宋" w:hAnsi="仿宋" w:eastAsia="仿宋"/>
                <w:color w:val="auto"/>
                <w:kern w:val="2"/>
                <w:sz w:val="21"/>
                <w:szCs w:val="21"/>
                <w:highlight w:val="none"/>
              </w:rPr>
            </w:pPr>
            <w:r>
              <w:rPr>
                <w:rFonts w:hint="eastAsia" w:ascii="仿宋" w:hAnsi="仿宋" w:eastAsia="仿宋"/>
                <w:color w:val="auto"/>
                <w:szCs w:val="21"/>
                <w:highlight w:val="none"/>
              </w:rPr>
              <w:t>数量</w:t>
            </w:r>
          </w:p>
        </w:tc>
        <w:tc>
          <w:tcPr>
            <w:tcW w:w="328" w:type="pct"/>
            <w:vAlign w:val="center"/>
          </w:tcPr>
          <w:p w14:paraId="29476346">
            <w:pPr>
              <w:adjustRightInd w:val="0"/>
              <w:snapToGrid w:val="0"/>
              <w:jc w:val="center"/>
              <w:rPr>
                <w:rFonts w:hint="eastAsia" w:ascii="仿宋" w:hAnsi="仿宋" w:eastAsia="仿宋"/>
                <w:color w:val="auto"/>
                <w:kern w:val="2"/>
                <w:sz w:val="21"/>
                <w:szCs w:val="21"/>
                <w:highlight w:val="none"/>
              </w:rPr>
            </w:pPr>
            <w:r>
              <w:rPr>
                <w:rFonts w:hint="eastAsia" w:ascii="仿宋" w:hAnsi="仿宋" w:eastAsia="仿宋"/>
                <w:color w:val="auto"/>
                <w:kern w:val="2"/>
                <w:sz w:val="21"/>
                <w:szCs w:val="21"/>
                <w:highlight w:val="none"/>
              </w:rPr>
              <w:t>计量单位</w:t>
            </w:r>
          </w:p>
        </w:tc>
        <w:tc>
          <w:tcPr>
            <w:tcW w:w="279" w:type="pct"/>
            <w:vAlign w:val="center"/>
          </w:tcPr>
          <w:p w14:paraId="06F53827">
            <w:pPr>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单价</w:t>
            </w:r>
          </w:p>
        </w:tc>
        <w:tc>
          <w:tcPr>
            <w:tcW w:w="335" w:type="pct"/>
            <w:vAlign w:val="center"/>
          </w:tcPr>
          <w:p w14:paraId="1C9E6346">
            <w:pPr>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总价</w:t>
            </w:r>
          </w:p>
        </w:tc>
      </w:tr>
      <w:tr w14:paraId="6AEF5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 w:type="pct"/>
            <w:vAlign w:val="center"/>
          </w:tcPr>
          <w:p w14:paraId="6155F300">
            <w:pPr>
              <w:tabs>
                <w:tab w:val="left" w:pos="82"/>
              </w:tabs>
              <w:adjustRightInd w:val="0"/>
              <w:snapToGrid w:val="0"/>
              <w:jc w:val="center"/>
              <w:rPr>
                <w:rFonts w:hint="eastAsia" w:ascii="仿宋" w:hAnsi="仿宋" w:eastAsia="仿宋"/>
                <w:color w:val="auto"/>
                <w:kern w:val="2"/>
                <w:sz w:val="21"/>
                <w:szCs w:val="21"/>
                <w:highlight w:val="none"/>
              </w:rPr>
            </w:pPr>
            <w:r>
              <w:rPr>
                <w:rFonts w:hint="eastAsia" w:ascii="仿宋" w:hAnsi="仿宋" w:eastAsia="仿宋"/>
                <w:color w:val="auto"/>
                <w:szCs w:val="21"/>
                <w:highlight w:val="none"/>
              </w:rPr>
              <w:t>1</w:t>
            </w:r>
          </w:p>
        </w:tc>
        <w:tc>
          <w:tcPr>
            <w:tcW w:w="827" w:type="pct"/>
            <w:vAlign w:val="center"/>
          </w:tcPr>
          <w:p w14:paraId="04734CA4">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r>
              <w:rPr>
                <w:rFonts w:hint="eastAsia" w:ascii="仿宋" w:hAnsi="仿宋" w:eastAsia="仿宋"/>
                <w:color w:val="auto"/>
                <w:highlight w:val="none"/>
              </w:rPr>
              <w:t>货物</w:t>
            </w:r>
            <w:r>
              <w:rPr>
                <w:rFonts w:hint="eastAsia" w:ascii="仿宋" w:hAnsi="仿宋" w:eastAsia="仿宋"/>
                <w:color w:val="auto"/>
                <w:szCs w:val="21"/>
                <w:highlight w:val="none"/>
              </w:rPr>
              <w:t>1</w:t>
            </w:r>
          </w:p>
        </w:tc>
        <w:tc>
          <w:tcPr>
            <w:tcW w:w="355" w:type="pct"/>
            <w:vAlign w:val="center"/>
          </w:tcPr>
          <w:p w14:paraId="78CB884D">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355" w:type="pct"/>
            <w:vAlign w:val="center"/>
          </w:tcPr>
          <w:p w14:paraId="27C58709">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355" w:type="pct"/>
            <w:vAlign w:val="center"/>
          </w:tcPr>
          <w:p w14:paraId="2366C719">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276" w:type="pct"/>
            <w:vAlign w:val="center"/>
          </w:tcPr>
          <w:p w14:paraId="4EE61BFD">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642" w:type="pct"/>
            <w:vAlign w:val="center"/>
          </w:tcPr>
          <w:p w14:paraId="112819B6">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302" w:type="pct"/>
            <w:vAlign w:val="center"/>
          </w:tcPr>
          <w:p w14:paraId="30511BB2">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348" w:type="pct"/>
            <w:vAlign w:val="center"/>
          </w:tcPr>
          <w:p w14:paraId="4A2E4243">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397" w:type="pct"/>
            <w:vAlign w:val="center"/>
          </w:tcPr>
          <w:p w14:paraId="3B0C98A2">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328" w:type="pct"/>
            <w:vAlign w:val="center"/>
          </w:tcPr>
          <w:p w14:paraId="61EC76DB">
            <w:pPr>
              <w:spacing w:line="240" w:lineRule="atLeast"/>
              <w:ind w:left="-46" w:leftChars="-23" w:right="-62" w:rightChars="-31"/>
              <w:jc w:val="left"/>
              <w:rPr>
                <w:rFonts w:hint="eastAsia" w:ascii="仿宋" w:hAnsi="仿宋" w:eastAsia="仿宋" w:cs="宋体"/>
                <w:color w:val="auto"/>
                <w:szCs w:val="21"/>
                <w:highlight w:val="none"/>
              </w:rPr>
            </w:pPr>
          </w:p>
        </w:tc>
        <w:tc>
          <w:tcPr>
            <w:tcW w:w="279" w:type="pct"/>
            <w:vAlign w:val="center"/>
          </w:tcPr>
          <w:p w14:paraId="335C3C06">
            <w:pPr>
              <w:spacing w:line="240" w:lineRule="atLeast"/>
              <w:ind w:left="-46" w:leftChars="-23" w:right="-358" w:rightChars="-179"/>
              <w:jc w:val="center"/>
              <w:rPr>
                <w:rFonts w:hint="eastAsia" w:ascii="仿宋" w:hAnsi="仿宋" w:eastAsia="仿宋" w:cs="宋体"/>
                <w:color w:val="auto"/>
                <w:szCs w:val="21"/>
                <w:highlight w:val="none"/>
              </w:rPr>
            </w:pPr>
          </w:p>
        </w:tc>
        <w:tc>
          <w:tcPr>
            <w:tcW w:w="335" w:type="pct"/>
            <w:vAlign w:val="center"/>
          </w:tcPr>
          <w:p w14:paraId="69911AD3">
            <w:pPr>
              <w:spacing w:line="240" w:lineRule="atLeast"/>
              <w:ind w:left="-46" w:leftChars="-23" w:right="-62" w:rightChars="-31"/>
              <w:jc w:val="center"/>
              <w:rPr>
                <w:rFonts w:hint="eastAsia" w:ascii="仿宋" w:hAnsi="仿宋" w:eastAsia="仿宋" w:cs="宋体"/>
                <w:color w:val="auto"/>
                <w:szCs w:val="21"/>
                <w:highlight w:val="none"/>
              </w:rPr>
            </w:pPr>
          </w:p>
        </w:tc>
      </w:tr>
      <w:tr w14:paraId="58C06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 w:type="pct"/>
            <w:vAlign w:val="center"/>
          </w:tcPr>
          <w:p w14:paraId="7FE345E0">
            <w:pPr>
              <w:tabs>
                <w:tab w:val="left" w:pos="82"/>
              </w:tabs>
              <w:adjustRightInd w:val="0"/>
              <w:snapToGrid w:val="0"/>
              <w:jc w:val="center"/>
              <w:rPr>
                <w:rFonts w:hint="eastAsia" w:ascii="仿宋" w:hAnsi="仿宋" w:eastAsia="仿宋"/>
                <w:color w:val="auto"/>
                <w:kern w:val="2"/>
                <w:sz w:val="21"/>
                <w:szCs w:val="21"/>
                <w:highlight w:val="none"/>
              </w:rPr>
            </w:pPr>
            <w:r>
              <w:rPr>
                <w:rFonts w:hint="eastAsia" w:ascii="仿宋" w:hAnsi="仿宋" w:eastAsia="仿宋"/>
                <w:color w:val="auto"/>
                <w:szCs w:val="21"/>
                <w:highlight w:val="none"/>
              </w:rPr>
              <w:t>2</w:t>
            </w:r>
          </w:p>
        </w:tc>
        <w:tc>
          <w:tcPr>
            <w:tcW w:w="827" w:type="pct"/>
            <w:vAlign w:val="center"/>
          </w:tcPr>
          <w:p w14:paraId="2FDCF5E2">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olor w:val="auto"/>
                <w:highlight w:val="none"/>
              </w:rPr>
              <w:t>货物</w:t>
            </w:r>
            <w:r>
              <w:rPr>
                <w:rFonts w:hint="eastAsia" w:ascii="仿宋" w:hAnsi="仿宋" w:eastAsia="仿宋"/>
                <w:color w:val="auto"/>
                <w:szCs w:val="21"/>
                <w:highlight w:val="none"/>
              </w:rPr>
              <w:t>2</w:t>
            </w:r>
          </w:p>
        </w:tc>
        <w:tc>
          <w:tcPr>
            <w:tcW w:w="355" w:type="pct"/>
            <w:vAlign w:val="center"/>
          </w:tcPr>
          <w:p w14:paraId="719E935F">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023D35BF">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2C015263">
            <w:pPr>
              <w:tabs>
                <w:tab w:val="left" w:pos="0"/>
                <w:tab w:val="left" w:pos="56"/>
              </w:tabs>
              <w:adjustRightInd w:val="0"/>
              <w:snapToGrid w:val="0"/>
              <w:jc w:val="center"/>
              <w:rPr>
                <w:rFonts w:hint="eastAsia" w:ascii="仿宋" w:hAnsi="仿宋" w:eastAsia="仿宋"/>
                <w:color w:val="auto"/>
                <w:szCs w:val="21"/>
                <w:highlight w:val="none"/>
              </w:rPr>
            </w:pPr>
          </w:p>
        </w:tc>
        <w:tc>
          <w:tcPr>
            <w:tcW w:w="276" w:type="pct"/>
            <w:vAlign w:val="center"/>
          </w:tcPr>
          <w:p w14:paraId="14D10FFB">
            <w:pPr>
              <w:tabs>
                <w:tab w:val="left" w:pos="0"/>
                <w:tab w:val="left" w:pos="56"/>
              </w:tabs>
              <w:adjustRightInd w:val="0"/>
              <w:snapToGrid w:val="0"/>
              <w:jc w:val="center"/>
              <w:rPr>
                <w:rFonts w:hint="eastAsia" w:ascii="仿宋" w:hAnsi="仿宋" w:eastAsia="仿宋"/>
                <w:color w:val="auto"/>
                <w:szCs w:val="21"/>
                <w:highlight w:val="none"/>
              </w:rPr>
            </w:pPr>
          </w:p>
        </w:tc>
        <w:tc>
          <w:tcPr>
            <w:tcW w:w="642" w:type="pct"/>
            <w:vAlign w:val="center"/>
          </w:tcPr>
          <w:p w14:paraId="1AFE08B6">
            <w:pPr>
              <w:tabs>
                <w:tab w:val="left" w:pos="0"/>
                <w:tab w:val="left" w:pos="56"/>
              </w:tabs>
              <w:adjustRightInd w:val="0"/>
              <w:snapToGrid w:val="0"/>
              <w:jc w:val="center"/>
              <w:rPr>
                <w:rFonts w:hint="eastAsia" w:ascii="仿宋" w:hAnsi="仿宋" w:eastAsia="仿宋"/>
                <w:color w:val="auto"/>
                <w:szCs w:val="21"/>
                <w:highlight w:val="none"/>
              </w:rPr>
            </w:pPr>
          </w:p>
        </w:tc>
        <w:tc>
          <w:tcPr>
            <w:tcW w:w="302" w:type="pct"/>
            <w:vAlign w:val="center"/>
          </w:tcPr>
          <w:p w14:paraId="219DF750">
            <w:pPr>
              <w:tabs>
                <w:tab w:val="left" w:pos="0"/>
                <w:tab w:val="left" w:pos="56"/>
              </w:tabs>
              <w:adjustRightInd w:val="0"/>
              <w:snapToGrid w:val="0"/>
              <w:jc w:val="center"/>
              <w:rPr>
                <w:rFonts w:hint="eastAsia" w:ascii="仿宋" w:hAnsi="仿宋" w:eastAsia="仿宋"/>
                <w:color w:val="auto"/>
                <w:szCs w:val="21"/>
                <w:highlight w:val="none"/>
              </w:rPr>
            </w:pPr>
          </w:p>
        </w:tc>
        <w:tc>
          <w:tcPr>
            <w:tcW w:w="348" w:type="pct"/>
            <w:vAlign w:val="center"/>
          </w:tcPr>
          <w:p w14:paraId="5485499E">
            <w:pPr>
              <w:tabs>
                <w:tab w:val="left" w:pos="0"/>
                <w:tab w:val="left" w:pos="56"/>
              </w:tabs>
              <w:adjustRightInd w:val="0"/>
              <w:snapToGrid w:val="0"/>
              <w:jc w:val="center"/>
              <w:rPr>
                <w:rFonts w:hint="eastAsia" w:ascii="仿宋" w:hAnsi="仿宋" w:eastAsia="仿宋"/>
                <w:color w:val="auto"/>
                <w:szCs w:val="21"/>
                <w:highlight w:val="none"/>
              </w:rPr>
            </w:pPr>
          </w:p>
        </w:tc>
        <w:tc>
          <w:tcPr>
            <w:tcW w:w="397" w:type="pct"/>
            <w:vAlign w:val="center"/>
          </w:tcPr>
          <w:p w14:paraId="5651A1D4">
            <w:pPr>
              <w:tabs>
                <w:tab w:val="left" w:pos="0"/>
                <w:tab w:val="left" w:pos="56"/>
              </w:tabs>
              <w:adjustRightInd w:val="0"/>
              <w:snapToGrid w:val="0"/>
              <w:jc w:val="center"/>
              <w:rPr>
                <w:rFonts w:hint="eastAsia" w:ascii="仿宋" w:hAnsi="仿宋" w:eastAsia="仿宋"/>
                <w:color w:val="auto"/>
                <w:szCs w:val="21"/>
                <w:highlight w:val="none"/>
              </w:rPr>
            </w:pPr>
          </w:p>
        </w:tc>
        <w:tc>
          <w:tcPr>
            <w:tcW w:w="328" w:type="pct"/>
            <w:vAlign w:val="center"/>
          </w:tcPr>
          <w:p w14:paraId="27A48822">
            <w:pPr>
              <w:spacing w:line="240" w:lineRule="atLeast"/>
              <w:ind w:left="-46" w:leftChars="-23" w:right="-62" w:rightChars="-31"/>
              <w:jc w:val="left"/>
              <w:rPr>
                <w:rFonts w:hint="eastAsia" w:ascii="仿宋" w:hAnsi="仿宋" w:eastAsia="仿宋" w:cs="宋体"/>
                <w:color w:val="auto"/>
                <w:szCs w:val="21"/>
                <w:highlight w:val="none"/>
              </w:rPr>
            </w:pPr>
          </w:p>
        </w:tc>
        <w:tc>
          <w:tcPr>
            <w:tcW w:w="279" w:type="pct"/>
            <w:vAlign w:val="center"/>
          </w:tcPr>
          <w:p w14:paraId="61A99DEA">
            <w:pPr>
              <w:spacing w:line="240" w:lineRule="atLeast"/>
              <w:ind w:left="-46" w:leftChars="-23" w:right="-62" w:rightChars="-31"/>
              <w:jc w:val="center"/>
              <w:rPr>
                <w:rFonts w:hint="eastAsia" w:ascii="仿宋" w:hAnsi="仿宋" w:eastAsia="仿宋" w:cs="宋体"/>
                <w:color w:val="auto"/>
                <w:szCs w:val="21"/>
                <w:highlight w:val="none"/>
              </w:rPr>
            </w:pPr>
          </w:p>
        </w:tc>
        <w:tc>
          <w:tcPr>
            <w:tcW w:w="335" w:type="pct"/>
            <w:vAlign w:val="center"/>
          </w:tcPr>
          <w:p w14:paraId="22B3289B">
            <w:pPr>
              <w:spacing w:line="240" w:lineRule="atLeast"/>
              <w:ind w:left="-46" w:leftChars="-23" w:right="-62" w:rightChars="-31"/>
              <w:jc w:val="center"/>
              <w:rPr>
                <w:rFonts w:hint="eastAsia" w:ascii="仿宋" w:hAnsi="仿宋" w:eastAsia="仿宋" w:cs="宋体"/>
                <w:color w:val="auto"/>
                <w:szCs w:val="21"/>
                <w:highlight w:val="none"/>
              </w:rPr>
            </w:pPr>
          </w:p>
        </w:tc>
      </w:tr>
      <w:tr w14:paraId="15E2D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 w:type="pct"/>
            <w:vAlign w:val="center"/>
          </w:tcPr>
          <w:p w14:paraId="7229F228">
            <w:pPr>
              <w:tabs>
                <w:tab w:val="left" w:pos="82"/>
              </w:tabs>
              <w:adjustRightInd w:val="0"/>
              <w:snapToGrid w:val="0"/>
              <w:jc w:val="center"/>
              <w:rPr>
                <w:rFonts w:hint="eastAsia" w:ascii="仿宋" w:hAnsi="仿宋" w:eastAsia="仿宋"/>
                <w:color w:val="auto"/>
                <w:kern w:val="2"/>
                <w:sz w:val="21"/>
                <w:szCs w:val="21"/>
                <w:highlight w:val="none"/>
              </w:rPr>
            </w:pPr>
            <w:r>
              <w:rPr>
                <w:rFonts w:hint="eastAsia" w:ascii="仿宋" w:hAnsi="仿宋" w:eastAsia="仿宋"/>
                <w:color w:val="auto"/>
                <w:szCs w:val="21"/>
                <w:highlight w:val="none"/>
              </w:rPr>
              <w:t>3</w:t>
            </w:r>
          </w:p>
        </w:tc>
        <w:tc>
          <w:tcPr>
            <w:tcW w:w="827" w:type="pct"/>
            <w:vAlign w:val="center"/>
          </w:tcPr>
          <w:p w14:paraId="4BEC6CE6">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olor w:val="auto"/>
                <w:highlight w:val="none"/>
              </w:rPr>
              <w:t>货物</w:t>
            </w:r>
            <w:r>
              <w:rPr>
                <w:rFonts w:hint="eastAsia" w:ascii="仿宋" w:hAnsi="仿宋" w:eastAsia="仿宋"/>
                <w:color w:val="auto"/>
                <w:szCs w:val="21"/>
                <w:highlight w:val="none"/>
              </w:rPr>
              <w:t>3</w:t>
            </w:r>
          </w:p>
        </w:tc>
        <w:tc>
          <w:tcPr>
            <w:tcW w:w="355" w:type="pct"/>
            <w:vAlign w:val="center"/>
          </w:tcPr>
          <w:p w14:paraId="65794CFF">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18540B7B">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05939AE4">
            <w:pPr>
              <w:tabs>
                <w:tab w:val="left" w:pos="0"/>
                <w:tab w:val="left" w:pos="56"/>
              </w:tabs>
              <w:adjustRightInd w:val="0"/>
              <w:snapToGrid w:val="0"/>
              <w:jc w:val="center"/>
              <w:rPr>
                <w:rFonts w:hint="eastAsia" w:ascii="仿宋" w:hAnsi="仿宋" w:eastAsia="仿宋"/>
                <w:color w:val="auto"/>
                <w:szCs w:val="21"/>
                <w:highlight w:val="none"/>
              </w:rPr>
            </w:pPr>
          </w:p>
        </w:tc>
        <w:tc>
          <w:tcPr>
            <w:tcW w:w="276" w:type="pct"/>
            <w:vAlign w:val="center"/>
          </w:tcPr>
          <w:p w14:paraId="37760669">
            <w:pPr>
              <w:tabs>
                <w:tab w:val="left" w:pos="0"/>
                <w:tab w:val="left" w:pos="56"/>
              </w:tabs>
              <w:adjustRightInd w:val="0"/>
              <w:snapToGrid w:val="0"/>
              <w:jc w:val="center"/>
              <w:rPr>
                <w:rFonts w:hint="eastAsia" w:ascii="仿宋" w:hAnsi="仿宋" w:eastAsia="仿宋"/>
                <w:color w:val="auto"/>
                <w:szCs w:val="21"/>
                <w:highlight w:val="none"/>
              </w:rPr>
            </w:pPr>
          </w:p>
        </w:tc>
        <w:tc>
          <w:tcPr>
            <w:tcW w:w="642" w:type="pct"/>
            <w:vAlign w:val="center"/>
          </w:tcPr>
          <w:p w14:paraId="21548092">
            <w:pPr>
              <w:tabs>
                <w:tab w:val="left" w:pos="0"/>
                <w:tab w:val="left" w:pos="56"/>
              </w:tabs>
              <w:adjustRightInd w:val="0"/>
              <w:snapToGrid w:val="0"/>
              <w:jc w:val="center"/>
              <w:rPr>
                <w:rFonts w:hint="eastAsia" w:ascii="仿宋" w:hAnsi="仿宋" w:eastAsia="仿宋"/>
                <w:color w:val="auto"/>
                <w:szCs w:val="21"/>
                <w:highlight w:val="none"/>
              </w:rPr>
            </w:pPr>
          </w:p>
        </w:tc>
        <w:tc>
          <w:tcPr>
            <w:tcW w:w="302" w:type="pct"/>
            <w:vAlign w:val="center"/>
          </w:tcPr>
          <w:p w14:paraId="224C2D3C">
            <w:pPr>
              <w:tabs>
                <w:tab w:val="left" w:pos="0"/>
                <w:tab w:val="left" w:pos="56"/>
              </w:tabs>
              <w:adjustRightInd w:val="0"/>
              <w:snapToGrid w:val="0"/>
              <w:jc w:val="center"/>
              <w:rPr>
                <w:rFonts w:hint="eastAsia" w:ascii="仿宋" w:hAnsi="仿宋" w:eastAsia="仿宋"/>
                <w:color w:val="auto"/>
                <w:szCs w:val="21"/>
                <w:highlight w:val="none"/>
              </w:rPr>
            </w:pPr>
          </w:p>
        </w:tc>
        <w:tc>
          <w:tcPr>
            <w:tcW w:w="348" w:type="pct"/>
            <w:vAlign w:val="center"/>
          </w:tcPr>
          <w:p w14:paraId="38622C8E">
            <w:pPr>
              <w:tabs>
                <w:tab w:val="left" w:pos="0"/>
                <w:tab w:val="left" w:pos="56"/>
              </w:tabs>
              <w:adjustRightInd w:val="0"/>
              <w:snapToGrid w:val="0"/>
              <w:jc w:val="center"/>
              <w:rPr>
                <w:rFonts w:hint="eastAsia" w:ascii="仿宋" w:hAnsi="仿宋" w:eastAsia="仿宋"/>
                <w:color w:val="auto"/>
                <w:szCs w:val="21"/>
                <w:highlight w:val="none"/>
              </w:rPr>
            </w:pPr>
          </w:p>
        </w:tc>
        <w:tc>
          <w:tcPr>
            <w:tcW w:w="397" w:type="pct"/>
            <w:vAlign w:val="center"/>
          </w:tcPr>
          <w:p w14:paraId="35139924">
            <w:pPr>
              <w:tabs>
                <w:tab w:val="left" w:pos="0"/>
                <w:tab w:val="left" w:pos="56"/>
              </w:tabs>
              <w:adjustRightInd w:val="0"/>
              <w:snapToGrid w:val="0"/>
              <w:jc w:val="center"/>
              <w:rPr>
                <w:rFonts w:hint="eastAsia" w:ascii="仿宋" w:hAnsi="仿宋" w:eastAsia="仿宋"/>
                <w:color w:val="auto"/>
                <w:szCs w:val="21"/>
                <w:highlight w:val="none"/>
              </w:rPr>
            </w:pPr>
          </w:p>
        </w:tc>
        <w:tc>
          <w:tcPr>
            <w:tcW w:w="328" w:type="pct"/>
            <w:vAlign w:val="center"/>
          </w:tcPr>
          <w:p w14:paraId="00CA2AEE">
            <w:pPr>
              <w:spacing w:line="240" w:lineRule="atLeast"/>
              <w:ind w:left="-46" w:leftChars="-23" w:right="-62" w:rightChars="-31"/>
              <w:jc w:val="left"/>
              <w:rPr>
                <w:rFonts w:hint="eastAsia" w:ascii="仿宋" w:hAnsi="仿宋" w:eastAsia="仿宋" w:cs="宋体"/>
                <w:color w:val="auto"/>
                <w:szCs w:val="21"/>
                <w:highlight w:val="none"/>
              </w:rPr>
            </w:pPr>
          </w:p>
        </w:tc>
        <w:tc>
          <w:tcPr>
            <w:tcW w:w="279" w:type="pct"/>
            <w:vAlign w:val="center"/>
          </w:tcPr>
          <w:p w14:paraId="41F4934A">
            <w:pPr>
              <w:spacing w:line="240" w:lineRule="atLeast"/>
              <w:ind w:left="-46" w:leftChars="-23" w:right="-62" w:rightChars="-31"/>
              <w:jc w:val="center"/>
              <w:rPr>
                <w:rFonts w:hint="eastAsia" w:ascii="仿宋" w:hAnsi="仿宋" w:eastAsia="仿宋" w:cs="宋体"/>
                <w:color w:val="auto"/>
                <w:szCs w:val="21"/>
                <w:highlight w:val="none"/>
              </w:rPr>
            </w:pPr>
          </w:p>
        </w:tc>
        <w:tc>
          <w:tcPr>
            <w:tcW w:w="335" w:type="pct"/>
            <w:vAlign w:val="center"/>
          </w:tcPr>
          <w:p w14:paraId="7E0C272C">
            <w:pPr>
              <w:spacing w:line="240" w:lineRule="atLeast"/>
              <w:ind w:left="-46" w:leftChars="-23" w:right="-62" w:rightChars="-31"/>
              <w:jc w:val="center"/>
              <w:rPr>
                <w:rFonts w:hint="eastAsia" w:ascii="仿宋" w:hAnsi="仿宋" w:eastAsia="仿宋" w:cs="宋体"/>
                <w:color w:val="auto"/>
                <w:szCs w:val="21"/>
                <w:highlight w:val="none"/>
              </w:rPr>
            </w:pPr>
          </w:p>
        </w:tc>
      </w:tr>
      <w:tr w14:paraId="6DF7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 w:type="pct"/>
            <w:vAlign w:val="center"/>
          </w:tcPr>
          <w:p w14:paraId="6B04DAC3">
            <w:pPr>
              <w:tabs>
                <w:tab w:val="left" w:pos="82"/>
              </w:tabs>
              <w:adjustRightInd w:val="0"/>
              <w:snapToGrid w:val="0"/>
              <w:jc w:val="center"/>
              <w:rPr>
                <w:rFonts w:hint="eastAsia" w:ascii="仿宋" w:hAnsi="仿宋" w:eastAsia="仿宋"/>
                <w:color w:val="auto"/>
                <w:kern w:val="2"/>
                <w:sz w:val="21"/>
                <w:szCs w:val="21"/>
                <w:highlight w:val="none"/>
              </w:rPr>
            </w:pPr>
            <w:r>
              <w:rPr>
                <w:rFonts w:hint="eastAsia" w:ascii="仿宋" w:hAnsi="仿宋" w:eastAsia="仿宋"/>
                <w:color w:val="auto"/>
                <w:szCs w:val="21"/>
                <w:highlight w:val="none"/>
              </w:rPr>
              <w:t>4</w:t>
            </w:r>
          </w:p>
        </w:tc>
        <w:tc>
          <w:tcPr>
            <w:tcW w:w="827" w:type="pct"/>
            <w:vAlign w:val="center"/>
          </w:tcPr>
          <w:p w14:paraId="46D4F249">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olor w:val="auto"/>
                <w:highlight w:val="none"/>
              </w:rPr>
              <w:t>货物</w:t>
            </w:r>
            <w:r>
              <w:rPr>
                <w:rFonts w:hint="eastAsia" w:ascii="仿宋" w:hAnsi="仿宋" w:eastAsia="仿宋"/>
                <w:color w:val="auto"/>
                <w:szCs w:val="21"/>
                <w:highlight w:val="none"/>
              </w:rPr>
              <w:t>4</w:t>
            </w:r>
          </w:p>
        </w:tc>
        <w:tc>
          <w:tcPr>
            <w:tcW w:w="355" w:type="pct"/>
            <w:vAlign w:val="center"/>
          </w:tcPr>
          <w:p w14:paraId="15BA7686">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54419BE6">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119ACD13">
            <w:pPr>
              <w:tabs>
                <w:tab w:val="left" w:pos="0"/>
                <w:tab w:val="left" w:pos="56"/>
              </w:tabs>
              <w:adjustRightInd w:val="0"/>
              <w:snapToGrid w:val="0"/>
              <w:jc w:val="center"/>
              <w:rPr>
                <w:rFonts w:hint="eastAsia" w:ascii="仿宋" w:hAnsi="仿宋" w:eastAsia="仿宋"/>
                <w:color w:val="auto"/>
                <w:szCs w:val="21"/>
                <w:highlight w:val="none"/>
              </w:rPr>
            </w:pPr>
          </w:p>
        </w:tc>
        <w:tc>
          <w:tcPr>
            <w:tcW w:w="276" w:type="pct"/>
            <w:vAlign w:val="center"/>
          </w:tcPr>
          <w:p w14:paraId="6D6ED924">
            <w:pPr>
              <w:tabs>
                <w:tab w:val="left" w:pos="0"/>
                <w:tab w:val="left" w:pos="56"/>
              </w:tabs>
              <w:adjustRightInd w:val="0"/>
              <w:snapToGrid w:val="0"/>
              <w:jc w:val="center"/>
              <w:rPr>
                <w:rFonts w:hint="eastAsia" w:ascii="仿宋" w:hAnsi="仿宋" w:eastAsia="仿宋"/>
                <w:color w:val="auto"/>
                <w:szCs w:val="21"/>
                <w:highlight w:val="none"/>
              </w:rPr>
            </w:pPr>
          </w:p>
        </w:tc>
        <w:tc>
          <w:tcPr>
            <w:tcW w:w="642" w:type="pct"/>
            <w:vAlign w:val="center"/>
          </w:tcPr>
          <w:p w14:paraId="078EE48F">
            <w:pPr>
              <w:tabs>
                <w:tab w:val="left" w:pos="0"/>
                <w:tab w:val="left" w:pos="56"/>
              </w:tabs>
              <w:adjustRightInd w:val="0"/>
              <w:snapToGrid w:val="0"/>
              <w:jc w:val="center"/>
              <w:rPr>
                <w:rFonts w:hint="eastAsia" w:ascii="仿宋" w:hAnsi="仿宋" w:eastAsia="仿宋"/>
                <w:color w:val="auto"/>
                <w:szCs w:val="21"/>
                <w:highlight w:val="none"/>
              </w:rPr>
            </w:pPr>
          </w:p>
        </w:tc>
        <w:tc>
          <w:tcPr>
            <w:tcW w:w="302" w:type="pct"/>
            <w:vAlign w:val="center"/>
          </w:tcPr>
          <w:p w14:paraId="6DB404EC">
            <w:pPr>
              <w:tabs>
                <w:tab w:val="left" w:pos="0"/>
                <w:tab w:val="left" w:pos="56"/>
              </w:tabs>
              <w:adjustRightInd w:val="0"/>
              <w:snapToGrid w:val="0"/>
              <w:jc w:val="center"/>
              <w:rPr>
                <w:rFonts w:hint="eastAsia" w:ascii="仿宋" w:hAnsi="仿宋" w:eastAsia="仿宋"/>
                <w:color w:val="auto"/>
                <w:szCs w:val="21"/>
                <w:highlight w:val="none"/>
              </w:rPr>
            </w:pPr>
          </w:p>
        </w:tc>
        <w:tc>
          <w:tcPr>
            <w:tcW w:w="348" w:type="pct"/>
            <w:vAlign w:val="center"/>
          </w:tcPr>
          <w:p w14:paraId="42DF867A">
            <w:pPr>
              <w:tabs>
                <w:tab w:val="left" w:pos="0"/>
                <w:tab w:val="left" w:pos="56"/>
              </w:tabs>
              <w:adjustRightInd w:val="0"/>
              <w:snapToGrid w:val="0"/>
              <w:jc w:val="center"/>
              <w:rPr>
                <w:rFonts w:hint="eastAsia" w:ascii="仿宋" w:hAnsi="仿宋" w:eastAsia="仿宋"/>
                <w:color w:val="auto"/>
                <w:szCs w:val="21"/>
                <w:highlight w:val="none"/>
              </w:rPr>
            </w:pPr>
          </w:p>
        </w:tc>
        <w:tc>
          <w:tcPr>
            <w:tcW w:w="397" w:type="pct"/>
            <w:vAlign w:val="center"/>
          </w:tcPr>
          <w:p w14:paraId="6FFF5EB6">
            <w:pPr>
              <w:tabs>
                <w:tab w:val="left" w:pos="0"/>
                <w:tab w:val="left" w:pos="56"/>
              </w:tabs>
              <w:adjustRightInd w:val="0"/>
              <w:snapToGrid w:val="0"/>
              <w:jc w:val="center"/>
              <w:rPr>
                <w:rFonts w:hint="eastAsia" w:ascii="仿宋" w:hAnsi="仿宋" w:eastAsia="仿宋"/>
                <w:color w:val="auto"/>
                <w:szCs w:val="21"/>
                <w:highlight w:val="none"/>
              </w:rPr>
            </w:pPr>
          </w:p>
        </w:tc>
        <w:tc>
          <w:tcPr>
            <w:tcW w:w="328" w:type="pct"/>
            <w:vAlign w:val="center"/>
          </w:tcPr>
          <w:p w14:paraId="6E53035A">
            <w:pPr>
              <w:spacing w:line="240" w:lineRule="atLeast"/>
              <w:ind w:left="-46" w:leftChars="-23" w:right="-62" w:rightChars="-31"/>
              <w:jc w:val="left"/>
              <w:rPr>
                <w:rFonts w:hint="eastAsia" w:ascii="仿宋" w:hAnsi="仿宋" w:eastAsia="仿宋" w:cs="宋体"/>
                <w:color w:val="auto"/>
                <w:szCs w:val="21"/>
                <w:highlight w:val="none"/>
              </w:rPr>
            </w:pPr>
          </w:p>
        </w:tc>
        <w:tc>
          <w:tcPr>
            <w:tcW w:w="279" w:type="pct"/>
            <w:vAlign w:val="center"/>
          </w:tcPr>
          <w:p w14:paraId="3AFD7A09">
            <w:pPr>
              <w:spacing w:line="240" w:lineRule="atLeast"/>
              <w:ind w:left="-46" w:leftChars="-23" w:right="-62" w:rightChars="-31"/>
              <w:jc w:val="center"/>
              <w:rPr>
                <w:rFonts w:hint="eastAsia" w:ascii="仿宋" w:hAnsi="仿宋" w:eastAsia="仿宋" w:cs="宋体"/>
                <w:color w:val="auto"/>
                <w:szCs w:val="21"/>
                <w:highlight w:val="none"/>
              </w:rPr>
            </w:pPr>
          </w:p>
        </w:tc>
        <w:tc>
          <w:tcPr>
            <w:tcW w:w="335" w:type="pct"/>
            <w:vAlign w:val="center"/>
          </w:tcPr>
          <w:p w14:paraId="35E6540E">
            <w:pPr>
              <w:spacing w:line="240" w:lineRule="atLeast"/>
              <w:ind w:left="-46" w:leftChars="-23" w:right="-62" w:rightChars="-31"/>
              <w:jc w:val="center"/>
              <w:rPr>
                <w:rFonts w:hint="eastAsia" w:ascii="仿宋" w:hAnsi="仿宋" w:eastAsia="仿宋" w:cs="宋体"/>
                <w:color w:val="auto"/>
                <w:szCs w:val="21"/>
                <w:highlight w:val="none"/>
              </w:rPr>
            </w:pPr>
          </w:p>
        </w:tc>
      </w:tr>
      <w:tr w14:paraId="1C12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 w:type="pct"/>
            <w:vAlign w:val="center"/>
          </w:tcPr>
          <w:p w14:paraId="030D4FF4">
            <w:pPr>
              <w:tabs>
                <w:tab w:val="left" w:pos="82"/>
              </w:tabs>
              <w:adjustRightInd w:val="0"/>
              <w:snapToGrid w:val="0"/>
              <w:jc w:val="center"/>
              <w:rPr>
                <w:rFonts w:hint="eastAsia" w:ascii="仿宋" w:hAnsi="仿宋" w:eastAsia="仿宋"/>
                <w:color w:val="auto"/>
                <w:kern w:val="2"/>
                <w:sz w:val="21"/>
                <w:szCs w:val="21"/>
                <w:highlight w:val="none"/>
              </w:rPr>
            </w:pPr>
            <w:r>
              <w:rPr>
                <w:rFonts w:hint="eastAsia" w:ascii="仿宋" w:hAnsi="仿宋" w:eastAsia="仿宋"/>
                <w:color w:val="auto"/>
                <w:szCs w:val="21"/>
                <w:highlight w:val="none"/>
              </w:rPr>
              <w:t>5</w:t>
            </w:r>
          </w:p>
        </w:tc>
        <w:tc>
          <w:tcPr>
            <w:tcW w:w="827" w:type="pct"/>
            <w:vAlign w:val="center"/>
          </w:tcPr>
          <w:p w14:paraId="2DE7EF96">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olor w:val="auto"/>
                <w:highlight w:val="none"/>
              </w:rPr>
              <w:t>货物</w:t>
            </w:r>
            <w:r>
              <w:rPr>
                <w:rFonts w:hint="eastAsia" w:ascii="仿宋" w:hAnsi="仿宋" w:eastAsia="仿宋"/>
                <w:color w:val="auto"/>
                <w:szCs w:val="21"/>
                <w:highlight w:val="none"/>
              </w:rPr>
              <w:t>5</w:t>
            </w:r>
          </w:p>
        </w:tc>
        <w:tc>
          <w:tcPr>
            <w:tcW w:w="355" w:type="pct"/>
            <w:vAlign w:val="center"/>
          </w:tcPr>
          <w:p w14:paraId="5DC85947">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640B27B3">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32D65100">
            <w:pPr>
              <w:tabs>
                <w:tab w:val="left" w:pos="0"/>
                <w:tab w:val="left" w:pos="56"/>
              </w:tabs>
              <w:adjustRightInd w:val="0"/>
              <w:snapToGrid w:val="0"/>
              <w:jc w:val="center"/>
              <w:rPr>
                <w:rFonts w:hint="eastAsia" w:ascii="仿宋" w:hAnsi="仿宋" w:eastAsia="仿宋"/>
                <w:color w:val="auto"/>
                <w:szCs w:val="21"/>
                <w:highlight w:val="none"/>
              </w:rPr>
            </w:pPr>
          </w:p>
        </w:tc>
        <w:tc>
          <w:tcPr>
            <w:tcW w:w="276" w:type="pct"/>
            <w:vAlign w:val="center"/>
          </w:tcPr>
          <w:p w14:paraId="46053E45">
            <w:pPr>
              <w:tabs>
                <w:tab w:val="left" w:pos="0"/>
                <w:tab w:val="left" w:pos="56"/>
              </w:tabs>
              <w:adjustRightInd w:val="0"/>
              <w:snapToGrid w:val="0"/>
              <w:jc w:val="center"/>
              <w:rPr>
                <w:rFonts w:hint="eastAsia" w:ascii="仿宋" w:hAnsi="仿宋" w:eastAsia="仿宋"/>
                <w:color w:val="auto"/>
                <w:szCs w:val="21"/>
                <w:highlight w:val="none"/>
              </w:rPr>
            </w:pPr>
          </w:p>
        </w:tc>
        <w:tc>
          <w:tcPr>
            <w:tcW w:w="642" w:type="pct"/>
            <w:vAlign w:val="center"/>
          </w:tcPr>
          <w:p w14:paraId="44F0E41A">
            <w:pPr>
              <w:tabs>
                <w:tab w:val="left" w:pos="0"/>
                <w:tab w:val="left" w:pos="56"/>
              </w:tabs>
              <w:adjustRightInd w:val="0"/>
              <w:snapToGrid w:val="0"/>
              <w:jc w:val="center"/>
              <w:rPr>
                <w:rFonts w:hint="eastAsia" w:ascii="仿宋" w:hAnsi="仿宋" w:eastAsia="仿宋"/>
                <w:color w:val="auto"/>
                <w:szCs w:val="21"/>
                <w:highlight w:val="none"/>
              </w:rPr>
            </w:pPr>
          </w:p>
        </w:tc>
        <w:tc>
          <w:tcPr>
            <w:tcW w:w="302" w:type="pct"/>
            <w:vAlign w:val="center"/>
          </w:tcPr>
          <w:p w14:paraId="7D736538">
            <w:pPr>
              <w:tabs>
                <w:tab w:val="left" w:pos="0"/>
                <w:tab w:val="left" w:pos="56"/>
              </w:tabs>
              <w:adjustRightInd w:val="0"/>
              <w:snapToGrid w:val="0"/>
              <w:jc w:val="center"/>
              <w:rPr>
                <w:rFonts w:hint="eastAsia" w:ascii="仿宋" w:hAnsi="仿宋" w:eastAsia="仿宋"/>
                <w:color w:val="auto"/>
                <w:szCs w:val="21"/>
                <w:highlight w:val="none"/>
              </w:rPr>
            </w:pPr>
          </w:p>
        </w:tc>
        <w:tc>
          <w:tcPr>
            <w:tcW w:w="348" w:type="pct"/>
            <w:vAlign w:val="center"/>
          </w:tcPr>
          <w:p w14:paraId="6B3DFA50">
            <w:pPr>
              <w:tabs>
                <w:tab w:val="left" w:pos="0"/>
                <w:tab w:val="left" w:pos="56"/>
              </w:tabs>
              <w:adjustRightInd w:val="0"/>
              <w:snapToGrid w:val="0"/>
              <w:jc w:val="center"/>
              <w:rPr>
                <w:rFonts w:hint="eastAsia" w:ascii="仿宋" w:hAnsi="仿宋" w:eastAsia="仿宋"/>
                <w:color w:val="auto"/>
                <w:szCs w:val="21"/>
                <w:highlight w:val="none"/>
              </w:rPr>
            </w:pPr>
          </w:p>
        </w:tc>
        <w:tc>
          <w:tcPr>
            <w:tcW w:w="397" w:type="pct"/>
            <w:vAlign w:val="center"/>
          </w:tcPr>
          <w:p w14:paraId="1E9B7881">
            <w:pPr>
              <w:tabs>
                <w:tab w:val="left" w:pos="0"/>
                <w:tab w:val="left" w:pos="56"/>
              </w:tabs>
              <w:adjustRightInd w:val="0"/>
              <w:snapToGrid w:val="0"/>
              <w:jc w:val="center"/>
              <w:rPr>
                <w:rFonts w:hint="eastAsia" w:ascii="仿宋" w:hAnsi="仿宋" w:eastAsia="仿宋"/>
                <w:color w:val="auto"/>
                <w:szCs w:val="21"/>
                <w:highlight w:val="none"/>
              </w:rPr>
            </w:pPr>
          </w:p>
        </w:tc>
        <w:tc>
          <w:tcPr>
            <w:tcW w:w="328" w:type="pct"/>
            <w:vAlign w:val="center"/>
          </w:tcPr>
          <w:p w14:paraId="2969CA63">
            <w:pPr>
              <w:spacing w:line="240" w:lineRule="atLeast"/>
              <w:ind w:left="-46" w:leftChars="-23" w:right="-62" w:rightChars="-31"/>
              <w:jc w:val="left"/>
              <w:rPr>
                <w:rFonts w:hint="eastAsia" w:ascii="仿宋" w:hAnsi="仿宋" w:eastAsia="仿宋" w:cs="宋体"/>
                <w:color w:val="auto"/>
                <w:szCs w:val="21"/>
                <w:highlight w:val="none"/>
              </w:rPr>
            </w:pPr>
          </w:p>
        </w:tc>
        <w:tc>
          <w:tcPr>
            <w:tcW w:w="279" w:type="pct"/>
            <w:vAlign w:val="center"/>
          </w:tcPr>
          <w:p w14:paraId="275288E5">
            <w:pPr>
              <w:spacing w:line="240" w:lineRule="atLeast"/>
              <w:ind w:left="-46" w:leftChars="-23" w:right="-62" w:rightChars="-31"/>
              <w:jc w:val="center"/>
              <w:rPr>
                <w:rFonts w:hint="eastAsia" w:ascii="仿宋" w:hAnsi="仿宋" w:eastAsia="仿宋" w:cs="宋体"/>
                <w:color w:val="auto"/>
                <w:szCs w:val="21"/>
                <w:highlight w:val="none"/>
              </w:rPr>
            </w:pPr>
          </w:p>
        </w:tc>
        <w:tc>
          <w:tcPr>
            <w:tcW w:w="335" w:type="pct"/>
            <w:vAlign w:val="center"/>
          </w:tcPr>
          <w:p w14:paraId="182C6AEA">
            <w:pPr>
              <w:spacing w:line="240" w:lineRule="atLeast"/>
              <w:ind w:left="-46" w:leftChars="-23" w:right="-62" w:rightChars="-31"/>
              <w:jc w:val="center"/>
              <w:rPr>
                <w:rFonts w:hint="eastAsia" w:ascii="仿宋" w:hAnsi="仿宋" w:eastAsia="仿宋" w:cs="宋体"/>
                <w:color w:val="auto"/>
                <w:szCs w:val="21"/>
                <w:highlight w:val="none"/>
              </w:rPr>
            </w:pPr>
          </w:p>
        </w:tc>
      </w:tr>
      <w:tr w14:paraId="4320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 w:type="pct"/>
            <w:vAlign w:val="center"/>
          </w:tcPr>
          <w:p w14:paraId="5C4876C0">
            <w:pPr>
              <w:tabs>
                <w:tab w:val="left" w:pos="82"/>
              </w:tabs>
              <w:adjustRightInd w:val="0"/>
              <w:snapToGrid w:val="0"/>
              <w:jc w:val="center"/>
              <w:rPr>
                <w:rFonts w:hint="eastAsia" w:ascii="仿宋" w:hAnsi="仿宋" w:eastAsia="仿宋"/>
                <w:color w:val="auto"/>
                <w:kern w:val="2"/>
                <w:sz w:val="21"/>
                <w:szCs w:val="21"/>
                <w:highlight w:val="none"/>
              </w:rPr>
            </w:pPr>
            <w:r>
              <w:rPr>
                <w:rFonts w:hint="eastAsia" w:ascii="仿宋" w:hAnsi="仿宋" w:eastAsia="仿宋"/>
                <w:color w:val="auto"/>
                <w:szCs w:val="21"/>
                <w:highlight w:val="none"/>
              </w:rPr>
              <w:t>6</w:t>
            </w:r>
          </w:p>
        </w:tc>
        <w:tc>
          <w:tcPr>
            <w:tcW w:w="827" w:type="pct"/>
            <w:vAlign w:val="center"/>
          </w:tcPr>
          <w:p w14:paraId="5A870CAE">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olor w:val="auto"/>
                <w:highlight w:val="none"/>
              </w:rPr>
              <w:t>货物</w:t>
            </w:r>
            <w:r>
              <w:rPr>
                <w:rFonts w:hint="eastAsia" w:ascii="仿宋" w:hAnsi="仿宋" w:eastAsia="仿宋"/>
                <w:color w:val="auto"/>
                <w:szCs w:val="21"/>
                <w:highlight w:val="none"/>
              </w:rPr>
              <w:t>6</w:t>
            </w:r>
          </w:p>
        </w:tc>
        <w:tc>
          <w:tcPr>
            <w:tcW w:w="355" w:type="pct"/>
            <w:vAlign w:val="center"/>
          </w:tcPr>
          <w:p w14:paraId="3D126B9B">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20560F16">
            <w:pPr>
              <w:tabs>
                <w:tab w:val="left" w:pos="0"/>
                <w:tab w:val="left" w:pos="56"/>
              </w:tabs>
              <w:adjustRightInd w:val="0"/>
              <w:snapToGrid w:val="0"/>
              <w:jc w:val="center"/>
              <w:rPr>
                <w:rFonts w:hint="eastAsia" w:ascii="仿宋" w:hAnsi="仿宋" w:eastAsia="仿宋"/>
                <w:color w:val="auto"/>
                <w:szCs w:val="21"/>
                <w:highlight w:val="none"/>
              </w:rPr>
            </w:pPr>
          </w:p>
        </w:tc>
        <w:tc>
          <w:tcPr>
            <w:tcW w:w="355" w:type="pct"/>
            <w:vAlign w:val="center"/>
          </w:tcPr>
          <w:p w14:paraId="7756F621">
            <w:pPr>
              <w:tabs>
                <w:tab w:val="left" w:pos="0"/>
                <w:tab w:val="left" w:pos="56"/>
              </w:tabs>
              <w:adjustRightInd w:val="0"/>
              <w:snapToGrid w:val="0"/>
              <w:jc w:val="center"/>
              <w:rPr>
                <w:rFonts w:hint="eastAsia" w:ascii="仿宋" w:hAnsi="仿宋" w:eastAsia="仿宋"/>
                <w:color w:val="auto"/>
                <w:szCs w:val="21"/>
                <w:highlight w:val="none"/>
              </w:rPr>
            </w:pPr>
          </w:p>
        </w:tc>
        <w:tc>
          <w:tcPr>
            <w:tcW w:w="276" w:type="pct"/>
            <w:vAlign w:val="center"/>
          </w:tcPr>
          <w:p w14:paraId="7D970F3E">
            <w:pPr>
              <w:tabs>
                <w:tab w:val="left" w:pos="0"/>
                <w:tab w:val="left" w:pos="56"/>
              </w:tabs>
              <w:adjustRightInd w:val="0"/>
              <w:snapToGrid w:val="0"/>
              <w:jc w:val="center"/>
              <w:rPr>
                <w:rFonts w:hint="eastAsia" w:ascii="仿宋" w:hAnsi="仿宋" w:eastAsia="仿宋"/>
                <w:color w:val="auto"/>
                <w:szCs w:val="21"/>
                <w:highlight w:val="none"/>
              </w:rPr>
            </w:pPr>
          </w:p>
        </w:tc>
        <w:tc>
          <w:tcPr>
            <w:tcW w:w="642" w:type="pct"/>
            <w:vAlign w:val="center"/>
          </w:tcPr>
          <w:p w14:paraId="1E9F254C">
            <w:pPr>
              <w:tabs>
                <w:tab w:val="left" w:pos="0"/>
                <w:tab w:val="left" w:pos="56"/>
              </w:tabs>
              <w:adjustRightInd w:val="0"/>
              <w:snapToGrid w:val="0"/>
              <w:jc w:val="center"/>
              <w:rPr>
                <w:rFonts w:hint="eastAsia" w:ascii="仿宋" w:hAnsi="仿宋" w:eastAsia="仿宋"/>
                <w:color w:val="auto"/>
                <w:szCs w:val="21"/>
                <w:highlight w:val="none"/>
              </w:rPr>
            </w:pPr>
          </w:p>
        </w:tc>
        <w:tc>
          <w:tcPr>
            <w:tcW w:w="302" w:type="pct"/>
            <w:vAlign w:val="center"/>
          </w:tcPr>
          <w:p w14:paraId="105B3E95">
            <w:pPr>
              <w:tabs>
                <w:tab w:val="left" w:pos="0"/>
                <w:tab w:val="left" w:pos="56"/>
              </w:tabs>
              <w:adjustRightInd w:val="0"/>
              <w:snapToGrid w:val="0"/>
              <w:jc w:val="center"/>
              <w:rPr>
                <w:rFonts w:hint="eastAsia" w:ascii="仿宋" w:hAnsi="仿宋" w:eastAsia="仿宋"/>
                <w:color w:val="auto"/>
                <w:szCs w:val="21"/>
                <w:highlight w:val="none"/>
              </w:rPr>
            </w:pPr>
          </w:p>
        </w:tc>
        <w:tc>
          <w:tcPr>
            <w:tcW w:w="348" w:type="pct"/>
            <w:vAlign w:val="center"/>
          </w:tcPr>
          <w:p w14:paraId="169018B7">
            <w:pPr>
              <w:tabs>
                <w:tab w:val="left" w:pos="0"/>
                <w:tab w:val="left" w:pos="56"/>
              </w:tabs>
              <w:adjustRightInd w:val="0"/>
              <w:snapToGrid w:val="0"/>
              <w:jc w:val="center"/>
              <w:rPr>
                <w:rFonts w:hint="eastAsia" w:ascii="仿宋" w:hAnsi="仿宋" w:eastAsia="仿宋"/>
                <w:color w:val="auto"/>
                <w:szCs w:val="21"/>
                <w:highlight w:val="none"/>
              </w:rPr>
            </w:pPr>
          </w:p>
        </w:tc>
        <w:tc>
          <w:tcPr>
            <w:tcW w:w="397" w:type="pct"/>
            <w:vAlign w:val="center"/>
          </w:tcPr>
          <w:p w14:paraId="41890610">
            <w:pPr>
              <w:tabs>
                <w:tab w:val="left" w:pos="0"/>
                <w:tab w:val="left" w:pos="56"/>
              </w:tabs>
              <w:adjustRightInd w:val="0"/>
              <w:snapToGrid w:val="0"/>
              <w:jc w:val="center"/>
              <w:rPr>
                <w:rFonts w:hint="eastAsia" w:ascii="仿宋" w:hAnsi="仿宋" w:eastAsia="仿宋"/>
                <w:color w:val="auto"/>
                <w:szCs w:val="21"/>
                <w:highlight w:val="none"/>
              </w:rPr>
            </w:pPr>
          </w:p>
        </w:tc>
        <w:tc>
          <w:tcPr>
            <w:tcW w:w="328" w:type="pct"/>
            <w:vAlign w:val="center"/>
          </w:tcPr>
          <w:p w14:paraId="75FE897C">
            <w:pPr>
              <w:spacing w:line="240" w:lineRule="atLeast"/>
              <w:ind w:left="-46" w:leftChars="-23" w:right="-62" w:rightChars="-31"/>
              <w:jc w:val="left"/>
              <w:rPr>
                <w:rFonts w:hint="eastAsia" w:ascii="仿宋" w:hAnsi="仿宋" w:eastAsia="仿宋" w:cs="宋体"/>
                <w:color w:val="auto"/>
                <w:szCs w:val="21"/>
                <w:highlight w:val="none"/>
              </w:rPr>
            </w:pPr>
          </w:p>
        </w:tc>
        <w:tc>
          <w:tcPr>
            <w:tcW w:w="279" w:type="pct"/>
            <w:vAlign w:val="center"/>
          </w:tcPr>
          <w:p w14:paraId="46A923A8">
            <w:pPr>
              <w:spacing w:line="240" w:lineRule="atLeast"/>
              <w:ind w:left="-46" w:leftChars="-23" w:right="-62" w:rightChars="-31"/>
              <w:jc w:val="center"/>
              <w:rPr>
                <w:rFonts w:hint="eastAsia" w:ascii="仿宋" w:hAnsi="仿宋" w:eastAsia="仿宋" w:cs="宋体"/>
                <w:color w:val="auto"/>
                <w:szCs w:val="21"/>
                <w:highlight w:val="none"/>
              </w:rPr>
            </w:pPr>
          </w:p>
        </w:tc>
        <w:tc>
          <w:tcPr>
            <w:tcW w:w="335" w:type="pct"/>
            <w:vAlign w:val="center"/>
          </w:tcPr>
          <w:p w14:paraId="13179DF3">
            <w:pPr>
              <w:spacing w:line="240" w:lineRule="atLeast"/>
              <w:ind w:left="-46" w:leftChars="-23" w:right="-62" w:rightChars="-31"/>
              <w:jc w:val="center"/>
              <w:rPr>
                <w:rFonts w:hint="eastAsia" w:ascii="仿宋" w:hAnsi="仿宋" w:eastAsia="仿宋" w:cs="宋体"/>
                <w:color w:val="auto"/>
                <w:szCs w:val="21"/>
                <w:highlight w:val="none"/>
              </w:rPr>
            </w:pPr>
          </w:p>
        </w:tc>
      </w:tr>
      <w:tr w14:paraId="1DBB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6" w:type="pct"/>
            <w:vAlign w:val="center"/>
          </w:tcPr>
          <w:p w14:paraId="63768BEB">
            <w:pPr>
              <w:tabs>
                <w:tab w:val="left" w:pos="82"/>
              </w:tabs>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w:t>
            </w:r>
          </w:p>
        </w:tc>
        <w:tc>
          <w:tcPr>
            <w:tcW w:w="827" w:type="pct"/>
            <w:vAlign w:val="center"/>
          </w:tcPr>
          <w:p w14:paraId="00CE5A4E">
            <w:pPr>
              <w:spacing w:line="240" w:lineRule="atLeast"/>
              <w:ind w:left="-46" w:leftChars="-23" w:right="-62" w:rightChars="-31"/>
              <w:jc w:val="left"/>
              <w:rPr>
                <w:rFonts w:hint="eastAsia" w:ascii="仿宋" w:hAnsi="仿宋" w:eastAsia="仿宋" w:cs="宋体"/>
                <w:color w:val="auto"/>
                <w:szCs w:val="21"/>
                <w:highlight w:val="none"/>
              </w:rPr>
            </w:pPr>
          </w:p>
        </w:tc>
        <w:tc>
          <w:tcPr>
            <w:tcW w:w="355" w:type="pct"/>
            <w:vAlign w:val="center"/>
          </w:tcPr>
          <w:p w14:paraId="0A144B46">
            <w:pPr>
              <w:spacing w:line="240" w:lineRule="atLeast"/>
              <w:ind w:left="-46" w:leftChars="-23" w:right="-62" w:rightChars="-31"/>
              <w:jc w:val="left"/>
              <w:rPr>
                <w:rFonts w:hint="eastAsia" w:ascii="仿宋" w:hAnsi="仿宋" w:eastAsia="仿宋" w:cs="宋体"/>
                <w:color w:val="auto"/>
                <w:szCs w:val="21"/>
                <w:highlight w:val="none"/>
              </w:rPr>
            </w:pPr>
          </w:p>
        </w:tc>
        <w:tc>
          <w:tcPr>
            <w:tcW w:w="355" w:type="pct"/>
            <w:vAlign w:val="center"/>
          </w:tcPr>
          <w:p w14:paraId="5FD98527">
            <w:pPr>
              <w:spacing w:line="240" w:lineRule="atLeast"/>
              <w:ind w:left="-46" w:leftChars="-23" w:right="-62" w:rightChars="-31"/>
              <w:jc w:val="left"/>
              <w:rPr>
                <w:rFonts w:hint="eastAsia" w:ascii="仿宋" w:hAnsi="仿宋" w:eastAsia="仿宋" w:cs="宋体"/>
                <w:color w:val="auto"/>
                <w:szCs w:val="21"/>
                <w:highlight w:val="none"/>
              </w:rPr>
            </w:pPr>
          </w:p>
        </w:tc>
        <w:tc>
          <w:tcPr>
            <w:tcW w:w="355" w:type="pct"/>
            <w:vAlign w:val="center"/>
          </w:tcPr>
          <w:p w14:paraId="709567D3">
            <w:pPr>
              <w:spacing w:line="240" w:lineRule="atLeast"/>
              <w:ind w:left="-46" w:leftChars="-23" w:right="-62" w:rightChars="-31"/>
              <w:jc w:val="left"/>
              <w:rPr>
                <w:rFonts w:hint="eastAsia" w:ascii="仿宋" w:hAnsi="仿宋" w:eastAsia="仿宋" w:cs="宋体"/>
                <w:color w:val="auto"/>
                <w:szCs w:val="21"/>
                <w:highlight w:val="none"/>
              </w:rPr>
            </w:pPr>
          </w:p>
        </w:tc>
        <w:tc>
          <w:tcPr>
            <w:tcW w:w="276" w:type="pct"/>
            <w:vAlign w:val="center"/>
          </w:tcPr>
          <w:p w14:paraId="6866760A">
            <w:pPr>
              <w:spacing w:line="240" w:lineRule="atLeast"/>
              <w:ind w:left="-46" w:leftChars="-23" w:right="-62" w:rightChars="-31"/>
              <w:jc w:val="left"/>
              <w:rPr>
                <w:rFonts w:hint="eastAsia" w:ascii="仿宋" w:hAnsi="仿宋" w:eastAsia="仿宋" w:cs="宋体"/>
                <w:color w:val="auto"/>
                <w:szCs w:val="21"/>
                <w:highlight w:val="none"/>
              </w:rPr>
            </w:pPr>
          </w:p>
        </w:tc>
        <w:tc>
          <w:tcPr>
            <w:tcW w:w="642" w:type="pct"/>
            <w:vAlign w:val="center"/>
          </w:tcPr>
          <w:p w14:paraId="0AD4DC04">
            <w:pPr>
              <w:spacing w:line="240" w:lineRule="atLeast"/>
              <w:ind w:left="-46" w:leftChars="-23" w:right="-62" w:rightChars="-31"/>
              <w:jc w:val="left"/>
              <w:rPr>
                <w:rFonts w:hint="eastAsia" w:ascii="仿宋" w:hAnsi="仿宋" w:eastAsia="仿宋" w:cs="宋体"/>
                <w:color w:val="auto"/>
                <w:szCs w:val="21"/>
                <w:highlight w:val="none"/>
              </w:rPr>
            </w:pPr>
          </w:p>
        </w:tc>
        <w:tc>
          <w:tcPr>
            <w:tcW w:w="302" w:type="pct"/>
            <w:vAlign w:val="center"/>
          </w:tcPr>
          <w:p w14:paraId="4B65EC1A">
            <w:pPr>
              <w:spacing w:line="240" w:lineRule="atLeast"/>
              <w:ind w:left="-46" w:leftChars="-23" w:right="-62" w:rightChars="-31"/>
              <w:jc w:val="left"/>
              <w:rPr>
                <w:rFonts w:hint="eastAsia" w:ascii="仿宋" w:hAnsi="仿宋" w:eastAsia="仿宋" w:cs="宋体"/>
                <w:color w:val="auto"/>
                <w:szCs w:val="21"/>
                <w:highlight w:val="none"/>
              </w:rPr>
            </w:pPr>
          </w:p>
        </w:tc>
        <w:tc>
          <w:tcPr>
            <w:tcW w:w="348" w:type="pct"/>
            <w:vAlign w:val="center"/>
          </w:tcPr>
          <w:p w14:paraId="3810E6ED">
            <w:pPr>
              <w:spacing w:line="240" w:lineRule="atLeast"/>
              <w:ind w:left="-46" w:leftChars="-23" w:right="-62" w:rightChars="-31"/>
              <w:jc w:val="left"/>
              <w:rPr>
                <w:rFonts w:hint="eastAsia" w:ascii="仿宋" w:hAnsi="仿宋" w:eastAsia="仿宋" w:cs="宋体"/>
                <w:color w:val="auto"/>
                <w:szCs w:val="21"/>
                <w:highlight w:val="none"/>
              </w:rPr>
            </w:pPr>
          </w:p>
        </w:tc>
        <w:tc>
          <w:tcPr>
            <w:tcW w:w="397" w:type="pct"/>
            <w:vAlign w:val="center"/>
          </w:tcPr>
          <w:p w14:paraId="21B7EE72">
            <w:pPr>
              <w:spacing w:line="240" w:lineRule="atLeast"/>
              <w:ind w:left="-46" w:leftChars="-23" w:right="-62" w:rightChars="-31"/>
              <w:jc w:val="left"/>
              <w:rPr>
                <w:rFonts w:hint="eastAsia" w:ascii="仿宋" w:hAnsi="仿宋" w:eastAsia="仿宋" w:cs="宋体"/>
                <w:color w:val="auto"/>
                <w:szCs w:val="21"/>
                <w:highlight w:val="none"/>
              </w:rPr>
            </w:pPr>
          </w:p>
        </w:tc>
        <w:tc>
          <w:tcPr>
            <w:tcW w:w="328" w:type="pct"/>
            <w:vAlign w:val="center"/>
          </w:tcPr>
          <w:p w14:paraId="77FB5429">
            <w:pPr>
              <w:spacing w:line="240" w:lineRule="atLeast"/>
              <w:ind w:left="-46" w:leftChars="-23" w:right="-62" w:rightChars="-31"/>
              <w:jc w:val="left"/>
              <w:rPr>
                <w:rFonts w:hint="eastAsia" w:ascii="仿宋" w:hAnsi="仿宋" w:eastAsia="仿宋" w:cs="宋体"/>
                <w:color w:val="auto"/>
                <w:szCs w:val="21"/>
                <w:highlight w:val="none"/>
              </w:rPr>
            </w:pPr>
          </w:p>
        </w:tc>
        <w:tc>
          <w:tcPr>
            <w:tcW w:w="279" w:type="pct"/>
            <w:vAlign w:val="center"/>
          </w:tcPr>
          <w:p w14:paraId="74FF2DD0">
            <w:pPr>
              <w:spacing w:line="240" w:lineRule="atLeast"/>
              <w:ind w:left="-46" w:leftChars="-23" w:right="-62" w:rightChars="-31"/>
              <w:jc w:val="center"/>
              <w:rPr>
                <w:rFonts w:hint="eastAsia" w:ascii="仿宋" w:hAnsi="仿宋" w:eastAsia="仿宋" w:cs="宋体"/>
                <w:color w:val="auto"/>
                <w:szCs w:val="21"/>
                <w:highlight w:val="none"/>
              </w:rPr>
            </w:pPr>
          </w:p>
        </w:tc>
        <w:tc>
          <w:tcPr>
            <w:tcW w:w="335" w:type="pct"/>
            <w:vAlign w:val="center"/>
          </w:tcPr>
          <w:p w14:paraId="35388369">
            <w:pPr>
              <w:spacing w:line="240" w:lineRule="atLeast"/>
              <w:ind w:left="-46" w:leftChars="-23" w:right="-62" w:rightChars="-31"/>
              <w:jc w:val="center"/>
              <w:rPr>
                <w:rFonts w:hint="eastAsia" w:ascii="仿宋" w:hAnsi="仿宋" w:eastAsia="仿宋" w:cs="宋体"/>
                <w:color w:val="auto"/>
                <w:szCs w:val="21"/>
                <w:highlight w:val="none"/>
              </w:rPr>
            </w:pPr>
          </w:p>
        </w:tc>
      </w:tr>
    </w:tbl>
    <w:p w14:paraId="0AEC5519">
      <w:pPr>
        <w:spacing w:line="300" w:lineRule="auto"/>
        <w:rPr>
          <w:rFonts w:ascii="Arial" w:hAnsi="Arial" w:cs="Arial"/>
          <w:color w:val="auto"/>
          <w:szCs w:val="21"/>
          <w:highlight w:val="none"/>
        </w:rPr>
      </w:pPr>
    </w:p>
    <w:p w14:paraId="063129D0">
      <w:pPr>
        <w:spacing w:line="300" w:lineRule="auto"/>
        <w:rPr>
          <w:rFonts w:ascii="Arial" w:hAnsi="Arial" w:cs="Arial"/>
          <w:color w:val="auto"/>
          <w:szCs w:val="21"/>
          <w:highlight w:val="none"/>
        </w:rPr>
      </w:pPr>
    </w:p>
    <w:p w14:paraId="0A9F817E">
      <w:pPr>
        <w:spacing w:line="300" w:lineRule="auto"/>
        <w:rPr>
          <w:rFonts w:ascii="Arial" w:hAnsi="Arial" w:cs="Arial"/>
          <w:color w:val="auto"/>
          <w:szCs w:val="21"/>
          <w:highlight w:val="none"/>
        </w:rPr>
      </w:pPr>
      <w:r>
        <w:rPr>
          <w:rFonts w:ascii="Arial" w:hAnsi="Arial" w:cs="Arial"/>
          <w:color w:val="auto"/>
          <w:szCs w:val="21"/>
          <w:highlight w:val="none"/>
        </w:rPr>
        <w:t>投标人名称</w:t>
      </w:r>
      <w:r>
        <w:rPr>
          <w:rFonts w:ascii="Arial" w:hAnsi="Arial" w:cs="Arial"/>
          <w:b/>
          <w:bCs/>
          <w:color w:val="auto"/>
          <w:szCs w:val="21"/>
          <w:highlight w:val="none"/>
        </w:rPr>
        <w:t>[盖章]</w:t>
      </w:r>
      <w:r>
        <w:rPr>
          <w:rFonts w:ascii="Arial" w:hAnsi="Arial" w:cs="Arial"/>
          <w:color w:val="auto"/>
          <w:szCs w:val="21"/>
          <w:highlight w:val="none"/>
        </w:rPr>
        <w:t>：</w:t>
      </w:r>
      <w:r>
        <w:rPr>
          <w:rFonts w:ascii="Arial" w:hAnsi="Arial" w:cs="Arial"/>
          <w:color w:val="auto"/>
          <w:szCs w:val="21"/>
          <w:highlight w:val="none"/>
          <w:u w:val="single"/>
        </w:rPr>
        <w:t xml:space="preserve">                              </w:t>
      </w:r>
      <w:r>
        <w:rPr>
          <w:rFonts w:ascii="Arial" w:hAnsi="Arial" w:cs="Arial"/>
          <w:color w:val="auto"/>
          <w:szCs w:val="21"/>
          <w:highlight w:val="none"/>
        </w:rPr>
        <w:t xml:space="preserve"> </w:t>
      </w:r>
    </w:p>
    <w:p w14:paraId="7BB1E3C6">
      <w:pPr>
        <w:wordWrap w:val="0"/>
        <w:spacing w:line="300" w:lineRule="auto"/>
        <w:rPr>
          <w:rFonts w:ascii="Arial" w:hAnsi="Arial" w:cs="Arial"/>
          <w:color w:val="auto"/>
          <w:szCs w:val="21"/>
          <w:highlight w:val="none"/>
          <w:u w:val="single"/>
        </w:rPr>
      </w:pPr>
      <w:r>
        <w:rPr>
          <w:rFonts w:hint="eastAsia" w:ascii="宋体" w:hAnsi="宋体" w:cs="Arial"/>
          <w:color w:val="auto"/>
          <w:sz w:val="24"/>
          <w:szCs w:val="24"/>
          <w:highlight w:val="none"/>
        </w:rPr>
        <w:t>投标人法定代表人或授权代表</w:t>
      </w:r>
      <w:r>
        <w:rPr>
          <w:rFonts w:hint="eastAsia" w:ascii="宋体" w:hAnsi="宋体" w:cs="Arial"/>
          <w:b/>
          <w:bCs/>
          <w:color w:val="auto"/>
          <w:sz w:val="24"/>
          <w:szCs w:val="24"/>
          <w:highlight w:val="none"/>
        </w:rPr>
        <w:t>（签字或签章）</w:t>
      </w:r>
      <w:r>
        <w:rPr>
          <w:rFonts w:ascii="Arial" w:hAnsi="Arial" w:cs="Arial"/>
          <w:color w:val="auto"/>
          <w:szCs w:val="21"/>
          <w:highlight w:val="none"/>
        </w:rPr>
        <w:t>：</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rPr>
          <w:rFonts w:ascii="Arial" w:hAnsi="Arial" w:cs="Arial"/>
          <w:color w:val="auto"/>
          <w:szCs w:val="21"/>
          <w:highlight w:val="none"/>
        </w:rPr>
        <w:t xml:space="preserve">      </w:t>
      </w:r>
      <w:r>
        <w:rPr>
          <w:rFonts w:hint="eastAsia" w:ascii="Arial" w:hAnsi="Arial" w:cs="Arial"/>
          <w:color w:val="auto"/>
          <w:szCs w:val="21"/>
          <w:highlight w:val="none"/>
        </w:rPr>
        <w:t xml:space="preserve"> </w:t>
      </w:r>
      <w:r>
        <w:rPr>
          <w:rFonts w:ascii="Arial" w:hAnsi="Arial" w:cs="Arial"/>
          <w:color w:val="auto"/>
          <w:szCs w:val="21"/>
          <w:highlight w:val="none"/>
        </w:rPr>
        <w:t>日期：</w:t>
      </w:r>
      <w:r>
        <w:rPr>
          <w:rFonts w:ascii="Arial" w:hAnsi="Arial" w:cs="Arial"/>
          <w:color w:val="auto"/>
          <w:szCs w:val="21"/>
          <w:highlight w:val="none"/>
          <w:u w:val="single"/>
        </w:rPr>
        <w:t xml:space="preserve">                   </w:t>
      </w:r>
    </w:p>
    <w:p w14:paraId="378A21D5">
      <w:pPr>
        <w:rPr>
          <w:color w:val="auto"/>
          <w:highlight w:val="none"/>
        </w:rPr>
      </w:pPr>
    </w:p>
    <w:p w14:paraId="20003DE4">
      <w:pPr>
        <w:rPr>
          <w:color w:val="auto"/>
          <w:highlight w:val="none"/>
        </w:rPr>
      </w:pPr>
    </w:p>
    <w:p w14:paraId="12035147">
      <w:pPr>
        <w:spacing w:line="300" w:lineRule="auto"/>
        <w:rPr>
          <w:rFonts w:ascii="Arial" w:hAnsi="Arial" w:cs="Arial"/>
          <w:color w:val="auto"/>
          <w:highlight w:val="none"/>
        </w:rPr>
      </w:pPr>
      <w:r>
        <w:rPr>
          <w:rFonts w:ascii="Arial" w:hAnsi="Arial" w:cs="Arial"/>
          <w:color w:val="auto"/>
          <w:highlight w:val="none"/>
        </w:rPr>
        <w:t>注：1、</w:t>
      </w:r>
      <w:r>
        <w:rPr>
          <w:rFonts w:ascii="Arial" w:hAnsi="Arial" w:cs="Arial"/>
          <w:iCs/>
          <w:color w:val="auto"/>
          <w:highlight w:val="none"/>
        </w:rPr>
        <w:t>按照本表填写的各项目的合计价填写到</w:t>
      </w:r>
      <w:r>
        <w:rPr>
          <w:rFonts w:hint="eastAsia" w:ascii="Arial" w:hAnsi="Arial" w:cs="Arial"/>
          <w:iCs/>
          <w:color w:val="auto"/>
          <w:highlight w:val="none"/>
        </w:rPr>
        <w:t>《开标一览表》</w:t>
      </w:r>
      <w:r>
        <w:rPr>
          <w:rFonts w:ascii="Arial" w:hAnsi="Arial" w:cs="Arial"/>
          <w:iCs/>
          <w:color w:val="auto"/>
          <w:highlight w:val="none"/>
        </w:rPr>
        <w:t>中对应的栏目中。</w:t>
      </w:r>
    </w:p>
    <w:p w14:paraId="52E8DFF8">
      <w:pPr>
        <w:ind w:firstLine="400" w:firstLineChars="200"/>
        <w:rPr>
          <w:rFonts w:ascii="Arial" w:hAnsi="Arial" w:cs="Arial"/>
          <w:iCs/>
          <w:color w:val="auto"/>
          <w:highlight w:val="none"/>
        </w:rPr>
      </w:pPr>
      <w:r>
        <w:rPr>
          <w:rFonts w:hint="eastAsia" w:ascii="Arial" w:hAnsi="Arial" w:cs="Arial"/>
          <w:color w:val="auto"/>
          <w:highlight w:val="none"/>
        </w:rPr>
        <w:t>2</w:t>
      </w:r>
      <w:r>
        <w:rPr>
          <w:rFonts w:ascii="Arial" w:hAnsi="Arial" w:cs="Arial"/>
          <w:color w:val="auto"/>
          <w:highlight w:val="none"/>
        </w:rPr>
        <w:t>、</w:t>
      </w:r>
      <w:r>
        <w:rPr>
          <w:rFonts w:ascii="Arial" w:hAnsi="Arial" w:cs="Arial"/>
          <w:iCs/>
          <w:color w:val="auto"/>
          <w:highlight w:val="none"/>
        </w:rPr>
        <w:t>投标人必须按此表格式中的栏目内容对应填写，若需增加栏目内容，请在栏目 “</w:t>
      </w:r>
      <w:r>
        <w:rPr>
          <w:rFonts w:hint="eastAsia" w:ascii="Arial" w:hAnsi="Arial" w:cs="Arial"/>
          <w:iCs/>
          <w:color w:val="auto"/>
          <w:highlight w:val="none"/>
        </w:rPr>
        <w:t>其他</w:t>
      </w:r>
      <w:r>
        <w:rPr>
          <w:rFonts w:ascii="Arial" w:hAnsi="Arial" w:cs="Arial"/>
          <w:iCs/>
          <w:color w:val="auto"/>
          <w:highlight w:val="none"/>
        </w:rPr>
        <w:t>”中填写，并作详细说明。</w:t>
      </w:r>
    </w:p>
    <w:p w14:paraId="26EB4223">
      <w:pPr>
        <w:spacing w:line="360" w:lineRule="auto"/>
        <w:rPr>
          <w:rFonts w:hint="eastAsia" w:ascii="宋体" w:hAnsi="宋体" w:cs="仿宋_GB2312"/>
          <w:color w:val="auto"/>
          <w:kern w:val="2"/>
          <w:sz w:val="24"/>
          <w:szCs w:val="24"/>
          <w:highlight w:val="none"/>
        </w:rPr>
      </w:pPr>
    </w:p>
    <w:p w14:paraId="2FA03024">
      <w:pPr>
        <w:spacing w:line="360" w:lineRule="auto"/>
        <w:ind w:firstLine="480" w:firstLineChars="200"/>
        <w:rPr>
          <w:rFonts w:hint="eastAsia" w:ascii="宋体" w:hAnsi="宋体" w:cs="仿宋_GB2312"/>
          <w:color w:val="auto"/>
          <w:kern w:val="2"/>
          <w:sz w:val="24"/>
          <w:szCs w:val="24"/>
          <w:highlight w:val="none"/>
        </w:rPr>
        <w:sectPr>
          <w:type w:val="nextColumn"/>
          <w:pgSz w:w="11905" w:h="16840"/>
          <w:pgMar w:top="1440" w:right="1797" w:bottom="1440" w:left="1797" w:header="850" w:footer="850" w:gutter="0"/>
          <w:pgNumType w:fmt="decimal"/>
          <w:cols w:space="720" w:num="1"/>
        </w:sectPr>
      </w:pPr>
    </w:p>
    <w:p w14:paraId="4EBDB15D">
      <w:pPr>
        <w:spacing w:line="300" w:lineRule="auto"/>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（适用于服务）</w:t>
      </w:r>
    </w:p>
    <w:p w14:paraId="49DBD507">
      <w:pPr>
        <w:spacing w:line="300" w:lineRule="auto"/>
        <w:rPr>
          <w:rFonts w:ascii="Arial" w:hAnsi="Arial" w:cs="Arial"/>
          <w:color w:val="auto"/>
          <w:szCs w:val="21"/>
          <w:highlight w:val="none"/>
        </w:rPr>
      </w:pPr>
      <w:r>
        <w:rPr>
          <w:rFonts w:ascii="Arial" w:hAnsi="Arial" w:cs="Arial"/>
          <w:color w:val="auto"/>
          <w:szCs w:val="21"/>
          <w:highlight w:val="none"/>
        </w:rPr>
        <w:t>项目名称：</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             </w:t>
      </w:r>
      <w:r>
        <w:rPr>
          <w:rFonts w:ascii="Arial" w:hAnsi="Arial" w:cs="Arial"/>
          <w:color w:val="auto"/>
          <w:szCs w:val="21"/>
          <w:highlight w:val="none"/>
        </w:rPr>
        <w:t>项目编号：</w:t>
      </w:r>
      <w:r>
        <w:rPr>
          <w:rFonts w:ascii="Arial" w:hAnsi="Arial" w:cs="Arial"/>
          <w:color w:val="auto"/>
          <w:szCs w:val="21"/>
          <w:highlight w:val="none"/>
          <w:u w:val="single"/>
        </w:rPr>
        <w:t xml:space="preserve">              </w:t>
      </w:r>
      <w:r>
        <w:rPr>
          <w:rFonts w:ascii="Arial" w:hAnsi="Arial" w:cs="Arial"/>
          <w:color w:val="auto"/>
          <w:szCs w:val="21"/>
          <w:highlight w:val="none"/>
        </w:rPr>
        <w:t xml:space="preserve">  </w:t>
      </w:r>
      <w:r>
        <w:rPr>
          <w:rFonts w:hint="eastAsia" w:ascii="Arial" w:hAnsi="Arial" w:cs="Arial"/>
          <w:color w:val="auto"/>
          <w:szCs w:val="21"/>
          <w:highlight w:val="none"/>
        </w:rPr>
        <w:t xml:space="preserve">     </w:t>
      </w:r>
      <w:r>
        <w:rPr>
          <w:rFonts w:ascii="Arial" w:hAnsi="Arial" w:cs="Arial"/>
          <w:color w:val="auto"/>
          <w:szCs w:val="21"/>
          <w:highlight w:val="none"/>
        </w:rPr>
        <w:t xml:space="preserve">  货币单位：人民币</w:t>
      </w:r>
    </w:p>
    <w:tbl>
      <w:tblPr>
        <w:tblStyle w:val="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2299"/>
        <w:gridCol w:w="991"/>
        <w:gridCol w:w="991"/>
        <w:gridCol w:w="991"/>
        <w:gridCol w:w="991"/>
        <w:gridCol w:w="778"/>
        <w:gridCol w:w="934"/>
      </w:tblGrid>
      <w:tr w14:paraId="2EAB8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322" w:type="pct"/>
            <w:vAlign w:val="center"/>
          </w:tcPr>
          <w:p w14:paraId="132AAF8C">
            <w:pPr>
              <w:ind w:left="-22" w:leftChars="-11"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1348" w:type="pct"/>
            <w:vAlign w:val="center"/>
          </w:tcPr>
          <w:p w14:paraId="0CC5AE59">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服务名称</w:t>
            </w:r>
          </w:p>
        </w:tc>
        <w:tc>
          <w:tcPr>
            <w:tcW w:w="581" w:type="pct"/>
            <w:vAlign w:val="center"/>
          </w:tcPr>
          <w:p w14:paraId="384FB01B">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简要描述</w:t>
            </w:r>
          </w:p>
        </w:tc>
        <w:tc>
          <w:tcPr>
            <w:tcW w:w="581" w:type="pct"/>
            <w:vAlign w:val="center"/>
          </w:tcPr>
          <w:p w14:paraId="75F4ACF3">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数量</w:t>
            </w:r>
          </w:p>
        </w:tc>
        <w:tc>
          <w:tcPr>
            <w:tcW w:w="581" w:type="pct"/>
            <w:vAlign w:val="center"/>
          </w:tcPr>
          <w:p w14:paraId="664FA12A">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计价方式、标准</w:t>
            </w:r>
          </w:p>
        </w:tc>
        <w:tc>
          <w:tcPr>
            <w:tcW w:w="581" w:type="pct"/>
            <w:vAlign w:val="center"/>
          </w:tcPr>
          <w:p w14:paraId="3FB09DF4">
            <w:pPr>
              <w:ind w:left="-46" w:leftChars="-23" w:right="-62" w:rightChars="-31"/>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报价单位</w:t>
            </w:r>
          </w:p>
        </w:tc>
        <w:tc>
          <w:tcPr>
            <w:tcW w:w="456" w:type="pct"/>
            <w:vAlign w:val="center"/>
          </w:tcPr>
          <w:p w14:paraId="2D8F03AF">
            <w:pPr>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单价</w:t>
            </w:r>
          </w:p>
        </w:tc>
        <w:tc>
          <w:tcPr>
            <w:tcW w:w="547" w:type="pct"/>
            <w:vAlign w:val="center"/>
          </w:tcPr>
          <w:p w14:paraId="63927800">
            <w:pPr>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总价</w:t>
            </w:r>
          </w:p>
        </w:tc>
      </w:tr>
      <w:tr w14:paraId="68E6D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2" w:type="pct"/>
            <w:vAlign w:val="center"/>
          </w:tcPr>
          <w:p w14:paraId="7C8B4CF5">
            <w:pPr>
              <w:tabs>
                <w:tab w:val="left" w:pos="82"/>
              </w:tabs>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1</w:t>
            </w:r>
          </w:p>
        </w:tc>
        <w:tc>
          <w:tcPr>
            <w:tcW w:w="1348" w:type="pct"/>
            <w:vAlign w:val="center"/>
          </w:tcPr>
          <w:p w14:paraId="7A746D90">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r>
              <w:rPr>
                <w:rFonts w:hint="eastAsia" w:ascii="仿宋" w:hAnsi="仿宋" w:eastAsia="仿宋" w:cs="宋体"/>
                <w:color w:val="auto"/>
                <w:szCs w:val="21"/>
                <w:highlight w:val="none"/>
              </w:rPr>
              <w:t>服务</w:t>
            </w:r>
            <w:r>
              <w:rPr>
                <w:rFonts w:hint="eastAsia" w:ascii="仿宋" w:hAnsi="仿宋" w:eastAsia="仿宋"/>
                <w:color w:val="auto"/>
                <w:szCs w:val="21"/>
                <w:highlight w:val="none"/>
              </w:rPr>
              <w:t>1</w:t>
            </w:r>
          </w:p>
        </w:tc>
        <w:tc>
          <w:tcPr>
            <w:tcW w:w="581" w:type="pct"/>
            <w:vAlign w:val="center"/>
          </w:tcPr>
          <w:p w14:paraId="3C238BD5">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581" w:type="pct"/>
            <w:vAlign w:val="center"/>
          </w:tcPr>
          <w:p w14:paraId="787B52AA">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581" w:type="pct"/>
            <w:vAlign w:val="center"/>
          </w:tcPr>
          <w:p w14:paraId="4DA4251E">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581" w:type="pct"/>
            <w:vAlign w:val="center"/>
          </w:tcPr>
          <w:p w14:paraId="0AA0462A">
            <w:pPr>
              <w:tabs>
                <w:tab w:val="left" w:pos="0"/>
                <w:tab w:val="left" w:pos="56"/>
              </w:tabs>
              <w:adjustRightInd w:val="0"/>
              <w:snapToGrid w:val="0"/>
              <w:ind w:left="456" w:hanging="455" w:hangingChars="228"/>
              <w:jc w:val="center"/>
              <w:rPr>
                <w:rFonts w:hint="eastAsia" w:ascii="仿宋" w:hAnsi="仿宋" w:eastAsia="仿宋"/>
                <w:color w:val="auto"/>
                <w:szCs w:val="21"/>
                <w:highlight w:val="none"/>
              </w:rPr>
            </w:pPr>
          </w:p>
        </w:tc>
        <w:tc>
          <w:tcPr>
            <w:tcW w:w="456" w:type="pct"/>
            <w:vAlign w:val="center"/>
          </w:tcPr>
          <w:p w14:paraId="220BC67F">
            <w:pPr>
              <w:spacing w:line="240" w:lineRule="atLeast"/>
              <w:ind w:left="-46" w:leftChars="-23" w:right="-358" w:rightChars="-179"/>
              <w:jc w:val="center"/>
              <w:rPr>
                <w:rFonts w:hint="eastAsia" w:ascii="仿宋" w:hAnsi="仿宋" w:eastAsia="仿宋" w:cs="宋体"/>
                <w:color w:val="auto"/>
                <w:szCs w:val="21"/>
                <w:highlight w:val="none"/>
              </w:rPr>
            </w:pPr>
          </w:p>
        </w:tc>
        <w:tc>
          <w:tcPr>
            <w:tcW w:w="547" w:type="pct"/>
            <w:vAlign w:val="center"/>
          </w:tcPr>
          <w:p w14:paraId="03F02D7C">
            <w:pPr>
              <w:spacing w:line="240" w:lineRule="atLeast"/>
              <w:ind w:left="-46" w:leftChars="-23" w:right="-62" w:rightChars="-31"/>
              <w:jc w:val="center"/>
              <w:rPr>
                <w:rFonts w:hint="eastAsia" w:ascii="仿宋" w:hAnsi="仿宋" w:eastAsia="仿宋" w:cs="宋体"/>
                <w:color w:val="auto"/>
                <w:szCs w:val="21"/>
                <w:highlight w:val="none"/>
              </w:rPr>
            </w:pPr>
          </w:p>
        </w:tc>
      </w:tr>
      <w:tr w14:paraId="3361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2" w:type="pct"/>
            <w:vAlign w:val="center"/>
          </w:tcPr>
          <w:p w14:paraId="5306CBA7">
            <w:pPr>
              <w:tabs>
                <w:tab w:val="left" w:pos="82"/>
              </w:tabs>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2</w:t>
            </w:r>
          </w:p>
        </w:tc>
        <w:tc>
          <w:tcPr>
            <w:tcW w:w="1348" w:type="pct"/>
            <w:vAlign w:val="center"/>
          </w:tcPr>
          <w:p w14:paraId="5DB9429D">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s="宋体"/>
                <w:color w:val="auto"/>
                <w:szCs w:val="21"/>
                <w:highlight w:val="none"/>
              </w:rPr>
              <w:t>服务</w:t>
            </w:r>
            <w:r>
              <w:rPr>
                <w:rFonts w:hint="eastAsia" w:ascii="仿宋" w:hAnsi="仿宋" w:eastAsia="仿宋"/>
                <w:color w:val="auto"/>
                <w:szCs w:val="21"/>
                <w:highlight w:val="none"/>
              </w:rPr>
              <w:t>2</w:t>
            </w:r>
          </w:p>
        </w:tc>
        <w:tc>
          <w:tcPr>
            <w:tcW w:w="581" w:type="pct"/>
            <w:vAlign w:val="center"/>
          </w:tcPr>
          <w:p w14:paraId="078962BD">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5ECA37CC">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30D9D8D7">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21280780">
            <w:pPr>
              <w:tabs>
                <w:tab w:val="left" w:pos="0"/>
                <w:tab w:val="left" w:pos="56"/>
              </w:tabs>
              <w:adjustRightInd w:val="0"/>
              <w:snapToGrid w:val="0"/>
              <w:jc w:val="center"/>
              <w:rPr>
                <w:rFonts w:hint="eastAsia" w:ascii="仿宋" w:hAnsi="仿宋" w:eastAsia="仿宋"/>
                <w:color w:val="auto"/>
                <w:szCs w:val="21"/>
                <w:highlight w:val="none"/>
              </w:rPr>
            </w:pPr>
          </w:p>
        </w:tc>
        <w:tc>
          <w:tcPr>
            <w:tcW w:w="456" w:type="pct"/>
            <w:vAlign w:val="center"/>
          </w:tcPr>
          <w:p w14:paraId="245A5BAC">
            <w:pPr>
              <w:spacing w:line="240" w:lineRule="atLeast"/>
              <w:ind w:left="-46" w:leftChars="-23" w:right="-62" w:rightChars="-31"/>
              <w:jc w:val="center"/>
              <w:rPr>
                <w:rFonts w:hint="eastAsia" w:ascii="仿宋" w:hAnsi="仿宋" w:eastAsia="仿宋" w:cs="宋体"/>
                <w:color w:val="auto"/>
                <w:szCs w:val="21"/>
                <w:highlight w:val="none"/>
              </w:rPr>
            </w:pPr>
          </w:p>
        </w:tc>
        <w:tc>
          <w:tcPr>
            <w:tcW w:w="547" w:type="pct"/>
            <w:vAlign w:val="center"/>
          </w:tcPr>
          <w:p w14:paraId="12C8C58A">
            <w:pPr>
              <w:spacing w:line="240" w:lineRule="atLeast"/>
              <w:ind w:left="-46" w:leftChars="-23" w:right="-62" w:rightChars="-31"/>
              <w:jc w:val="center"/>
              <w:rPr>
                <w:rFonts w:hint="eastAsia" w:ascii="仿宋" w:hAnsi="仿宋" w:eastAsia="仿宋" w:cs="宋体"/>
                <w:color w:val="auto"/>
                <w:szCs w:val="21"/>
                <w:highlight w:val="none"/>
              </w:rPr>
            </w:pPr>
          </w:p>
        </w:tc>
      </w:tr>
      <w:tr w14:paraId="3A634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2" w:type="pct"/>
            <w:vAlign w:val="center"/>
          </w:tcPr>
          <w:p w14:paraId="12AD8F5B">
            <w:pPr>
              <w:tabs>
                <w:tab w:val="left" w:pos="82"/>
              </w:tabs>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3</w:t>
            </w:r>
          </w:p>
        </w:tc>
        <w:tc>
          <w:tcPr>
            <w:tcW w:w="1348" w:type="pct"/>
            <w:vAlign w:val="center"/>
          </w:tcPr>
          <w:p w14:paraId="7FBF7343">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s="宋体"/>
                <w:color w:val="auto"/>
                <w:szCs w:val="21"/>
                <w:highlight w:val="none"/>
              </w:rPr>
              <w:t>服务</w:t>
            </w:r>
            <w:r>
              <w:rPr>
                <w:rFonts w:hint="eastAsia" w:ascii="仿宋" w:hAnsi="仿宋" w:eastAsia="仿宋"/>
                <w:color w:val="auto"/>
                <w:szCs w:val="21"/>
                <w:highlight w:val="none"/>
              </w:rPr>
              <w:t>3</w:t>
            </w:r>
          </w:p>
        </w:tc>
        <w:tc>
          <w:tcPr>
            <w:tcW w:w="581" w:type="pct"/>
            <w:vAlign w:val="center"/>
          </w:tcPr>
          <w:p w14:paraId="08A1F264">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08EC5945">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23718ABD">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25A0D3E2">
            <w:pPr>
              <w:tabs>
                <w:tab w:val="left" w:pos="0"/>
                <w:tab w:val="left" w:pos="56"/>
              </w:tabs>
              <w:adjustRightInd w:val="0"/>
              <w:snapToGrid w:val="0"/>
              <w:jc w:val="center"/>
              <w:rPr>
                <w:rFonts w:hint="eastAsia" w:ascii="仿宋" w:hAnsi="仿宋" w:eastAsia="仿宋"/>
                <w:color w:val="auto"/>
                <w:szCs w:val="21"/>
                <w:highlight w:val="none"/>
              </w:rPr>
            </w:pPr>
          </w:p>
        </w:tc>
        <w:tc>
          <w:tcPr>
            <w:tcW w:w="456" w:type="pct"/>
            <w:vAlign w:val="center"/>
          </w:tcPr>
          <w:p w14:paraId="06497BCD">
            <w:pPr>
              <w:spacing w:line="240" w:lineRule="atLeast"/>
              <w:ind w:left="-46" w:leftChars="-23" w:right="-62" w:rightChars="-31"/>
              <w:jc w:val="center"/>
              <w:rPr>
                <w:rFonts w:hint="eastAsia" w:ascii="仿宋" w:hAnsi="仿宋" w:eastAsia="仿宋" w:cs="宋体"/>
                <w:color w:val="auto"/>
                <w:szCs w:val="21"/>
                <w:highlight w:val="none"/>
              </w:rPr>
            </w:pPr>
          </w:p>
        </w:tc>
        <w:tc>
          <w:tcPr>
            <w:tcW w:w="547" w:type="pct"/>
            <w:vAlign w:val="center"/>
          </w:tcPr>
          <w:p w14:paraId="57C039CD">
            <w:pPr>
              <w:spacing w:line="240" w:lineRule="atLeast"/>
              <w:ind w:left="-46" w:leftChars="-23" w:right="-62" w:rightChars="-31"/>
              <w:jc w:val="center"/>
              <w:rPr>
                <w:rFonts w:hint="eastAsia" w:ascii="仿宋" w:hAnsi="仿宋" w:eastAsia="仿宋" w:cs="宋体"/>
                <w:color w:val="auto"/>
                <w:szCs w:val="21"/>
                <w:highlight w:val="none"/>
              </w:rPr>
            </w:pPr>
          </w:p>
        </w:tc>
      </w:tr>
      <w:tr w14:paraId="669C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2" w:type="pct"/>
            <w:vAlign w:val="center"/>
          </w:tcPr>
          <w:p w14:paraId="4C2BE8C2">
            <w:pPr>
              <w:tabs>
                <w:tab w:val="left" w:pos="82"/>
              </w:tabs>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4</w:t>
            </w:r>
          </w:p>
        </w:tc>
        <w:tc>
          <w:tcPr>
            <w:tcW w:w="1348" w:type="pct"/>
            <w:vAlign w:val="center"/>
          </w:tcPr>
          <w:p w14:paraId="049822E4">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s="宋体"/>
                <w:color w:val="auto"/>
                <w:szCs w:val="21"/>
                <w:highlight w:val="none"/>
              </w:rPr>
              <w:t>服务</w:t>
            </w:r>
            <w:r>
              <w:rPr>
                <w:rFonts w:hint="eastAsia" w:ascii="仿宋" w:hAnsi="仿宋" w:eastAsia="仿宋"/>
                <w:color w:val="auto"/>
                <w:szCs w:val="21"/>
                <w:highlight w:val="none"/>
              </w:rPr>
              <w:t>4</w:t>
            </w:r>
          </w:p>
        </w:tc>
        <w:tc>
          <w:tcPr>
            <w:tcW w:w="581" w:type="pct"/>
            <w:vAlign w:val="center"/>
          </w:tcPr>
          <w:p w14:paraId="068F95AF">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1241FF89">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602C6358">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06AAB08A">
            <w:pPr>
              <w:tabs>
                <w:tab w:val="left" w:pos="0"/>
                <w:tab w:val="left" w:pos="56"/>
              </w:tabs>
              <w:adjustRightInd w:val="0"/>
              <w:snapToGrid w:val="0"/>
              <w:jc w:val="center"/>
              <w:rPr>
                <w:rFonts w:hint="eastAsia" w:ascii="仿宋" w:hAnsi="仿宋" w:eastAsia="仿宋"/>
                <w:color w:val="auto"/>
                <w:szCs w:val="21"/>
                <w:highlight w:val="none"/>
              </w:rPr>
            </w:pPr>
          </w:p>
        </w:tc>
        <w:tc>
          <w:tcPr>
            <w:tcW w:w="456" w:type="pct"/>
            <w:vAlign w:val="center"/>
          </w:tcPr>
          <w:p w14:paraId="6F4E27C9">
            <w:pPr>
              <w:spacing w:line="240" w:lineRule="atLeast"/>
              <w:ind w:left="-46" w:leftChars="-23" w:right="-62" w:rightChars="-31"/>
              <w:jc w:val="center"/>
              <w:rPr>
                <w:rFonts w:hint="eastAsia" w:ascii="仿宋" w:hAnsi="仿宋" w:eastAsia="仿宋" w:cs="宋体"/>
                <w:color w:val="auto"/>
                <w:szCs w:val="21"/>
                <w:highlight w:val="none"/>
              </w:rPr>
            </w:pPr>
          </w:p>
        </w:tc>
        <w:tc>
          <w:tcPr>
            <w:tcW w:w="547" w:type="pct"/>
            <w:vAlign w:val="center"/>
          </w:tcPr>
          <w:p w14:paraId="5E5C4BBE">
            <w:pPr>
              <w:spacing w:line="240" w:lineRule="atLeast"/>
              <w:ind w:left="-46" w:leftChars="-23" w:right="-62" w:rightChars="-31"/>
              <w:jc w:val="center"/>
              <w:rPr>
                <w:rFonts w:hint="eastAsia" w:ascii="仿宋" w:hAnsi="仿宋" w:eastAsia="仿宋" w:cs="宋体"/>
                <w:color w:val="auto"/>
                <w:szCs w:val="21"/>
                <w:highlight w:val="none"/>
              </w:rPr>
            </w:pPr>
          </w:p>
        </w:tc>
      </w:tr>
      <w:tr w14:paraId="1DF53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2" w:type="pct"/>
            <w:vAlign w:val="center"/>
          </w:tcPr>
          <w:p w14:paraId="18A30BBD">
            <w:pPr>
              <w:tabs>
                <w:tab w:val="left" w:pos="82"/>
              </w:tabs>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5</w:t>
            </w:r>
          </w:p>
        </w:tc>
        <w:tc>
          <w:tcPr>
            <w:tcW w:w="1348" w:type="pct"/>
            <w:vAlign w:val="center"/>
          </w:tcPr>
          <w:p w14:paraId="06DD623E">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s="宋体"/>
                <w:color w:val="auto"/>
                <w:szCs w:val="21"/>
                <w:highlight w:val="none"/>
              </w:rPr>
              <w:t>服务</w:t>
            </w:r>
            <w:r>
              <w:rPr>
                <w:rFonts w:hint="eastAsia" w:ascii="仿宋" w:hAnsi="仿宋" w:eastAsia="仿宋"/>
                <w:color w:val="auto"/>
                <w:szCs w:val="21"/>
                <w:highlight w:val="none"/>
              </w:rPr>
              <w:t>5</w:t>
            </w:r>
          </w:p>
        </w:tc>
        <w:tc>
          <w:tcPr>
            <w:tcW w:w="581" w:type="pct"/>
            <w:vAlign w:val="center"/>
          </w:tcPr>
          <w:p w14:paraId="0A2ABBA6">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1FFFC2CA">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18A73AA8">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427FFCB6">
            <w:pPr>
              <w:tabs>
                <w:tab w:val="left" w:pos="0"/>
                <w:tab w:val="left" w:pos="56"/>
              </w:tabs>
              <w:adjustRightInd w:val="0"/>
              <w:snapToGrid w:val="0"/>
              <w:jc w:val="center"/>
              <w:rPr>
                <w:rFonts w:hint="eastAsia" w:ascii="仿宋" w:hAnsi="仿宋" w:eastAsia="仿宋"/>
                <w:color w:val="auto"/>
                <w:szCs w:val="21"/>
                <w:highlight w:val="none"/>
              </w:rPr>
            </w:pPr>
          </w:p>
        </w:tc>
        <w:tc>
          <w:tcPr>
            <w:tcW w:w="456" w:type="pct"/>
            <w:vAlign w:val="center"/>
          </w:tcPr>
          <w:p w14:paraId="1787C78E">
            <w:pPr>
              <w:spacing w:line="240" w:lineRule="atLeast"/>
              <w:ind w:left="-46" w:leftChars="-23" w:right="-62" w:rightChars="-31"/>
              <w:jc w:val="center"/>
              <w:rPr>
                <w:rFonts w:hint="eastAsia" w:ascii="仿宋" w:hAnsi="仿宋" w:eastAsia="仿宋" w:cs="宋体"/>
                <w:color w:val="auto"/>
                <w:szCs w:val="21"/>
                <w:highlight w:val="none"/>
              </w:rPr>
            </w:pPr>
          </w:p>
        </w:tc>
        <w:tc>
          <w:tcPr>
            <w:tcW w:w="547" w:type="pct"/>
            <w:vAlign w:val="center"/>
          </w:tcPr>
          <w:p w14:paraId="11E278BB">
            <w:pPr>
              <w:spacing w:line="240" w:lineRule="atLeast"/>
              <w:ind w:left="-46" w:leftChars="-23" w:right="-62" w:rightChars="-31"/>
              <w:jc w:val="center"/>
              <w:rPr>
                <w:rFonts w:hint="eastAsia" w:ascii="仿宋" w:hAnsi="仿宋" w:eastAsia="仿宋" w:cs="宋体"/>
                <w:color w:val="auto"/>
                <w:szCs w:val="21"/>
                <w:highlight w:val="none"/>
              </w:rPr>
            </w:pPr>
          </w:p>
        </w:tc>
      </w:tr>
      <w:tr w14:paraId="4F273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2" w:type="pct"/>
            <w:vAlign w:val="center"/>
          </w:tcPr>
          <w:p w14:paraId="6E695D1B">
            <w:pPr>
              <w:tabs>
                <w:tab w:val="left" w:pos="82"/>
              </w:tabs>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6</w:t>
            </w:r>
          </w:p>
        </w:tc>
        <w:tc>
          <w:tcPr>
            <w:tcW w:w="1348" w:type="pct"/>
            <w:vAlign w:val="center"/>
          </w:tcPr>
          <w:p w14:paraId="48A5F6AF">
            <w:pPr>
              <w:tabs>
                <w:tab w:val="left" w:pos="0"/>
                <w:tab w:val="left" w:pos="56"/>
              </w:tabs>
              <w:adjustRightInd w:val="0"/>
              <w:snapToGrid w:val="0"/>
              <w:jc w:val="center"/>
              <w:rPr>
                <w:rFonts w:hint="eastAsia" w:ascii="仿宋" w:hAnsi="仿宋" w:eastAsia="仿宋"/>
                <w:color w:val="auto"/>
                <w:szCs w:val="21"/>
                <w:highlight w:val="none"/>
              </w:rPr>
            </w:pPr>
            <w:r>
              <w:rPr>
                <w:rFonts w:hint="eastAsia" w:ascii="仿宋" w:hAnsi="仿宋" w:eastAsia="仿宋" w:cs="宋体"/>
                <w:color w:val="auto"/>
                <w:szCs w:val="21"/>
                <w:highlight w:val="none"/>
              </w:rPr>
              <w:t>服务</w:t>
            </w:r>
            <w:r>
              <w:rPr>
                <w:rFonts w:hint="eastAsia" w:ascii="仿宋" w:hAnsi="仿宋" w:eastAsia="仿宋"/>
                <w:color w:val="auto"/>
                <w:szCs w:val="21"/>
                <w:highlight w:val="none"/>
              </w:rPr>
              <w:t>6</w:t>
            </w:r>
          </w:p>
        </w:tc>
        <w:tc>
          <w:tcPr>
            <w:tcW w:w="581" w:type="pct"/>
            <w:vAlign w:val="center"/>
          </w:tcPr>
          <w:p w14:paraId="558C7FA8">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7B417E44">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6222479F">
            <w:pPr>
              <w:tabs>
                <w:tab w:val="left" w:pos="0"/>
                <w:tab w:val="left" w:pos="56"/>
              </w:tabs>
              <w:adjustRightInd w:val="0"/>
              <w:snapToGrid w:val="0"/>
              <w:jc w:val="center"/>
              <w:rPr>
                <w:rFonts w:hint="eastAsia" w:ascii="仿宋" w:hAnsi="仿宋" w:eastAsia="仿宋"/>
                <w:color w:val="auto"/>
                <w:szCs w:val="21"/>
                <w:highlight w:val="none"/>
              </w:rPr>
            </w:pPr>
          </w:p>
        </w:tc>
        <w:tc>
          <w:tcPr>
            <w:tcW w:w="581" w:type="pct"/>
            <w:vAlign w:val="center"/>
          </w:tcPr>
          <w:p w14:paraId="75F9788D">
            <w:pPr>
              <w:tabs>
                <w:tab w:val="left" w:pos="0"/>
                <w:tab w:val="left" w:pos="56"/>
              </w:tabs>
              <w:adjustRightInd w:val="0"/>
              <w:snapToGrid w:val="0"/>
              <w:jc w:val="center"/>
              <w:rPr>
                <w:rFonts w:hint="eastAsia" w:ascii="仿宋" w:hAnsi="仿宋" w:eastAsia="仿宋"/>
                <w:color w:val="auto"/>
                <w:szCs w:val="21"/>
                <w:highlight w:val="none"/>
              </w:rPr>
            </w:pPr>
          </w:p>
        </w:tc>
        <w:tc>
          <w:tcPr>
            <w:tcW w:w="456" w:type="pct"/>
            <w:vAlign w:val="center"/>
          </w:tcPr>
          <w:p w14:paraId="03BAEA02">
            <w:pPr>
              <w:spacing w:line="240" w:lineRule="atLeast"/>
              <w:ind w:left="-46" w:leftChars="-23" w:right="-62" w:rightChars="-31"/>
              <w:jc w:val="center"/>
              <w:rPr>
                <w:rFonts w:hint="eastAsia" w:ascii="仿宋" w:hAnsi="仿宋" w:eastAsia="仿宋" w:cs="宋体"/>
                <w:color w:val="auto"/>
                <w:szCs w:val="21"/>
                <w:highlight w:val="none"/>
              </w:rPr>
            </w:pPr>
          </w:p>
        </w:tc>
        <w:tc>
          <w:tcPr>
            <w:tcW w:w="547" w:type="pct"/>
            <w:vAlign w:val="center"/>
          </w:tcPr>
          <w:p w14:paraId="7BB91D0B">
            <w:pPr>
              <w:spacing w:line="240" w:lineRule="atLeast"/>
              <w:ind w:left="-46" w:leftChars="-23" w:right="-62" w:rightChars="-31"/>
              <w:jc w:val="center"/>
              <w:rPr>
                <w:rFonts w:hint="eastAsia" w:ascii="仿宋" w:hAnsi="仿宋" w:eastAsia="仿宋" w:cs="宋体"/>
                <w:color w:val="auto"/>
                <w:szCs w:val="21"/>
                <w:highlight w:val="none"/>
              </w:rPr>
            </w:pPr>
          </w:p>
        </w:tc>
      </w:tr>
      <w:tr w14:paraId="3AE8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2" w:type="pct"/>
            <w:vAlign w:val="center"/>
          </w:tcPr>
          <w:p w14:paraId="6E001582">
            <w:pPr>
              <w:tabs>
                <w:tab w:val="left" w:pos="82"/>
              </w:tabs>
              <w:adjustRightInd w:val="0"/>
              <w:snapToGrid w:val="0"/>
              <w:jc w:val="center"/>
              <w:rPr>
                <w:rFonts w:hint="eastAsia" w:ascii="仿宋" w:hAnsi="仿宋" w:eastAsia="仿宋"/>
                <w:color w:val="auto"/>
                <w:szCs w:val="21"/>
                <w:highlight w:val="none"/>
              </w:rPr>
            </w:pPr>
            <w:r>
              <w:rPr>
                <w:rFonts w:hint="eastAsia" w:ascii="仿宋" w:hAnsi="仿宋" w:eastAsia="仿宋"/>
                <w:color w:val="auto"/>
                <w:szCs w:val="21"/>
                <w:highlight w:val="none"/>
              </w:rPr>
              <w:t>…</w:t>
            </w:r>
          </w:p>
        </w:tc>
        <w:tc>
          <w:tcPr>
            <w:tcW w:w="1348" w:type="pct"/>
            <w:vAlign w:val="center"/>
          </w:tcPr>
          <w:p w14:paraId="7C4B4A91">
            <w:pPr>
              <w:spacing w:line="240" w:lineRule="atLeast"/>
              <w:ind w:left="-46" w:leftChars="-23" w:right="-62" w:rightChars="-31"/>
              <w:jc w:val="left"/>
              <w:rPr>
                <w:rFonts w:hint="eastAsia" w:ascii="仿宋" w:hAnsi="仿宋" w:eastAsia="仿宋" w:cs="宋体"/>
                <w:color w:val="auto"/>
                <w:szCs w:val="21"/>
                <w:highlight w:val="none"/>
              </w:rPr>
            </w:pPr>
          </w:p>
        </w:tc>
        <w:tc>
          <w:tcPr>
            <w:tcW w:w="581" w:type="pct"/>
            <w:vAlign w:val="center"/>
          </w:tcPr>
          <w:p w14:paraId="22265432">
            <w:pPr>
              <w:spacing w:line="240" w:lineRule="atLeast"/>
              <w:ind w:left="-46" w:leftChars="-23" w:right="-62" w:rightChars="-31"/>
              <w:jc w:val="left"/>
              <w:rPr>
                <w:rFonts w:hint="eastAsia" w:ascii="仿宋" w:hAnsi="仿宋" w:eastAsia="仿宋" w:cs="宋体"/>
                <w:color w:val="auto"/>
                <w:szCs w:val="21"/>
                <w:highlight w:val="none"/>
              </w:rPr>
            </w:pPr>
          </w:p>
        </w:tc>
        <w:tc>
          <w:tcPr>
            <w:tcW w:w="581" w:type="pct"/>
            <w:vAlign w:val="center"/>
          </w:tcPr>
          <w:p w14:paraId="210F896A">
            <w:pPr>
              <w:spacing w:line="240" w:lineRule="atLeast"/>
              <w:ind w:left="-46" w:leftChars="-23" w:right="-62" w:rightChars="-31"/>
              <w:jc w:val="left"/>
              <w:rPr>
                <w:rFonts w:hint="eastAsia" w:ascii="仿宋" w:hAnsi="仿宋" w:eastAsia="仿宋" w:cs="宋体"/>
                <w:color w:val="auto"/>
                <w:szCs w:val="21"/>
                <w:highlight w:val="none"/>
              </w:rPr>
            </w:pPr>
          </w:p>
        </w:tc>
        <w:tc>
          <w:tcPr>
            <w:tcW w:w="581" w:type="pct"/>
            <w:vAlign w:val="center"/>
          </w:tcPr>
          <w:p w14:paraId="13C14888">
            <w:pPr>
              <w:spacing w:line="240" w:lineRule="atLeast"/>
              <w:ind w:left="-46" w:leftChars="-23" w:right="-62" w:rightChars="-31"/>
              <w:jc w:val="left"/>
              <w:rPr>
                <w:rFonts w:hint="eastAsia" w:ascii="仿宋" w:hAnsi="仿宋" w:eastAsia="仿宋" w:cs="宋体"/>
                <w:color w:val="auto"/>
                <w:szCs w:val="21"/>
                <w:highlight w:val="none"/>
              </w:rPr>
            </w:pPr>
          </w:p>
        </w:tc>
        <w:tc>
          <w:tcPr>
            <w:tcW w:w="581" w:type="pct"/>
            <w:vAlign w:val="center"/>
          </w:tcPr>
          <w:p w14:paraId="3F249E47">
            <w:pPr>
              <w:spacing w:line="240" w:lineRule="atLeast"/>
              <w:ind w:left="-46" w:leftChars="-23" w:right="-62" w:rightChars="-31"/>
              <w:jc w:val="left"/>
              <w:rPr>
                <w:rFonts w:hint="eastAsia" w:ascii="仿宋" w:hAnsi="仿宋" w:eastAsia="仿宋" w:cs="宋体"/>
                <w:color w:val="auto"/>
                <w:szCs w:val="21"/>
                <w:highlight w:val="none"/>
              </w:rPr>
            </w:pPr>
          </w:p>
        </w:tc>
        <w:tc>
          <w:tcPr>
            <w:tcW w:w="456" w:type="pct"/>
            <w:vAlign w:val="center"/>
          </w:tcPr>
          <w:p w14:paraId="1801FC80">
            <w:pPr>
              <w:spacing w:line="240" w:lineRule="atLeast"/>
              <w:ind w:left="-46" w:leftChars="-23" w:right="-62" w:rightChars="-31"/>
              <w:jc w:val="center"/>
              <w:rPr>
                <w:rFonts w:hint="eastAsia" w:ascii="仿宋" w:hAnsi="仿宋" w:eastAsia="仿宋" w:cs="宋体"/>
                <w:color w:val="auto"/>
                <w:szCs w:val="21"/>
                <w:highlight w:val="none"/>
              </w:rPr>
            </w:pPr>
          </w:p>
        </w:tc>
        <w:tc>
          <w:tcPr>
            <w:tcW w:w="547" w:type="pct"/>
            <w:vAlign w:val="center"/>
          </w:tcPr>
          <w:p w14:paraId="4051C671">
            <w:pPr>
              <w:spacing w:line="240" w:lineRule="atLeast"/>
              <w:ind w:left="-46" w:leftChars="-23" w:right="-62" w:rightChars="-31"/>
              <w:jc w:val="center"/>
              <w:rPr>
                <w:rFonts w:hint="eastAsia" w:ascii="仿宋" w:hAnsi="仿宋" w:eastAsia="仿宋" w:cs="宋体"/>
                <w:color w:val="auto"/>
                <w:szCs w:val="21"/>
                <w:highlight w:val="none"/>
              </w:rPr>
            </w:pPr>
          </w:p>
        </w:tc>
      </w:tr>
    </w:tbl>
    <w:p w14:paraId="0A875007">
      <w:pPr>
        <w:spacing w:line="300" w:lineRule="auto"/>
        <w:rPr>
          <w:rFonts w:ascii="Arial" w:hAnsi="Arial" w:cs="Arial"/>
          <w:color w:val="auto"/>
          <w:szCs w:val="21"/>
          <w:highlight w:val="none"/>
        </w:rPr>
      </w:pPr>
    </w:p>
    <w:p w14:paraId="17C76D8C">
      <w:pPr>
        <w:spacing w:line="300" w:lineRule="auto"/>
        <w:rPr>
          <w:rFonts w:ascii="Arial" w:hAnsi="Arial" w:cs="Arial"/>
          <w:color w:val="auto"/>
          <w:szCs w:val="21"/>
          <w:highlight w:val="none"/>
        </w:rPr>
      </w:pPr>
      <w:r>
        <w:rPr>
          <w:rFonts w:ascii="Arial" w:hAnsi="Arial" w:cs="Arial"/>
          <w:color w:val="auto"/>
          <w:szCs w:val="21"/>
          <w:highlight w:val="none"/>
        </w:rPr>
        <w:t>投标人名称</w:t>
      </w:r>
      <w:r>
        <w:rPr>
          <w:rFonts w:ascii="Arial" w:hAnsi="Arial" w:cs="Arial"/>
          <w:b/>
          <w:bCs/>
          <w:color w:val="auto"/>
          <w:szCs w:val="21"/>
          <w:highlight w:val="none"/>
        </w:rPr>
        <w:t>[盖章]</w:t>
      </w:r>
      <w:r>
        <w:rPr>
          <w:rFonts w:ascii="Arial" w:hAnsi="Arial" w:cs="Arial"/>
          <w:color w:val="auto"/>
          <w:szCs w:val="21"/>
          <w:highlight w:val="none"/>
        </w:rPr>
        <w:t>：</w:t>
      </w:r>
      <w:r>
        <w:rPr>
          <w:rFonts w:ascii="Arial" w:hAnsi="Arial" w:cs="Arial"/>
          <w:color w:val="auto"/>
          <w:szCs w:val="21"/>
          <w:highlight w:val="none"/>
          <w:u w:val="single"/>
        </w:rPr>
        <w:t xml:space="preserve">                              </w:t>
      </w:r>
      <w:r>
        <w:rPr>
          <w:rFonts w:ascii="Arial" w:hAnsi="Arial" w:cs="Arial"/>
          <w:color w:val="auto"/>
          <w:szCs w:val="21"/>
          <w:highlight w:val="none"/>
        </w:rPr>
        <w:t xml:space="preserve"> </w:t>
      </w:r>
    </w:p>
    <w:p w14:paraId="7D4B2E99">
      <w:pPr>
        <w:wordWrap w:val="0"/>
        <w:spacing w:line="300" w:lineRule="auto"/>
        <w:rPr>
          <w:rFonts w:ascii="Arial" w:hAnsi="Arial" w:cs="Arial"/>
          <w:color w:val="auto"/>
          <w:szCs w:val="21"/>
          <w:highlight w:val="none"/>
          <w:u w:val="single"/>
        </w:rPr>
      </w:pPr>
      <w:r>
        <w:rPr>
          <w:rFonts w:hint="eastAsia" w:ascii="宋体" w:hAnsi="宋体" w:cs="Arial"/>
          <w:color w:val="auto"/>
          <w:sz w:val="24"/>
          <w:szCs w:val="24"/>
          <w:highlight w:val="none"/>
        </w:rPr>
        <w:t>投标人法定代表人或授权代表</w:t>
      </w:r>
      <w:r>
        <w:rPr>
          <w:rFonts w:hint="eastAsia" w:ascii="宋体" w:hAnsi="宋体" w:cs="Arial"/>
          <w:b/>
          <w:bCs/>
          <w:color w:val="auto"/>
          <w:sz w:val="24"/>
          <w:szCs w:val="24"/>
          <w:highlight w:val="none"/>
        </w:rPr>
        <w:t>（签字或签章）</w:t>
      </w:r>
      <w:r>
        <w:rPr>
          <w:rFonts w:ascii="Arial" w:hAnsi="Arial" w:cs="Arial"/>
          <w:color w:val="auto"/>
          <w:szCs w:val="21"/>
          <w:highlight w:val="none"/>
        </w:rPr>
        <w:t>：</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rPr>
          <w:rFonts w:ascii="Arial" w:hAnsi="Arial" w:cs="Arial"/>
          <w:color w:val="auto"/>
          <w:szCs w:val="21"/>
          <w:highlight w:val="none"/>
        </w:rPr>
        <w:t xml:space="preserve">      </w:t>
      </w:r>
      <w:r>
        <w:rPr>
          <w:rFonts w:hint="eastAsia" w:ascii="Arial" w:hAnsi="Arial" w:cs="Arial"/>
          <w:color w:val="auto"/>
          <w:szCs w:val="21"/>
          <w:highlight w:val="none"/>
        </w:rPr>
        <w:t xml:space="preserve"> </w:t>
      </w:r>
      <w:r>
        <w:rPr>
          <w:rFonts w:ascii="Arial" w:hAnsi="Arial" w:cs="Arial"/>
          <w:color w:val="auto"/>
          <w:szCs w:val="21"/>
          <w:highlight w:val="none"/>
        </w:rPr>
        <w:t>日期：</w:t>
      </w:r>
      <w:r>
        <w:rPr>
          <w:rFonts w:ascii="Arial" w:hAnsi="Arial" w:cs="Arial"/>
          <w:color w:val="auto"/>
          <w:szCs w:val="21"/>
          <w:highlight w:val="none"/>
          <w:u w:val="single"/>
        </w:rPr>
        <w:t xml:space="preserve">                   </w:t>
      </w:r>
    </w:p>
    <w:p w14:paraId="35378BCC">
      <w:pPr>
        <w:rPr>
          <w:color w:val="auto"/>
          <w:highlight w:val="none"/>
        </w:rPr>
      </w:pPr>
    </w:p>
    <w:p w14:paraId="1E2D6564">
      <w:pPr>
        <w:rPr>
          <w:color w:val="auto"/>
          <w:highlight w:val="none"/>
        </w:rPr>
      </w:pPr>
    </w:p>
    <w:p w14:paraId="68FA210B">
      <w:pPr>
        <w:spacing w:line="300" w:lineRule="auto"/>
        <w:rPr>
          <w:rFonts w:ascii="Arial" w:hAnsi="Arial" w:cs="Arial"/>
          <w:color w:val="auto"/>
          <w:highlight w:val="none"/>
        </w:rPr>
      </w:pPr>
      <w:r>
        <w:rPr>
          <w:rFonts w:ascii="Arial" w:hAnsi="Arial" w:cs="Arial"/>
          <w:color w:val="auto"/>
          <w:highlight w:val="none"/>
        </w:rPr>
        <w:t>注：1、</w:t>
      </w:r>
      <w:r>
        <w:rPr>
          <w:rFonts w:ascii="Arial" w:hAnsi="Arial" w:cs="Arial"/>
          <w:iCs/>
          <w:color w:val="auto"/>
          <w:highlight w:val="none"/>
        </w:rPr>
        <w:t>按照本表填写的各项目的合计价填写到</w:t>
      </w:r>
      <w:r>
        <w:rPr>
          <w:rFonts w:hint="eastAsia" w:ascii="Arial" w:hAnsi="Arial" w:cs="Arial"/>
          <w:iCs/>
          <w:color w:val="auto"/>
          <w:highlight w:val="none"/>
        </w:rPr>
        <w:t>《开标一览表》</w:t>
      </w:r>
      <w:r>
        <w:rPr>
          <w:rFonts w:ascii="Arial" w:hAnsi="Arial" w:cs="Arial"/>
          <w:iCs/>
          <w:color w:val="auto"/>
          <w:highlight w:val="none"/>
        </w:rPr>
        <w:t>中对应的栏目中。</w:t>
      </w:r>
    </w:p>
    <w:p w14:paraId="4DE031A0">
      <w:pPr>
        <w:ind w:firstLine="400" w:firstLineChars="200"/>
        <w:rPr>
          <w:rFonts w:ascii="Arial" w:hAnsi="Arial" w:cs="Arial"/>
          <w:i/>
          <w:iCs/>
          <w:color w:val="auto"/>
          <w:highlight w:val="none"/>
        </w:rPr>
      </w:pPr>
      <w:r>
        <w:rPr>
          <w:rFonts w:hint="eastAsia" w:ascii="Arial" w:hAnsi="Arial" w:cs="Arial"/>
          <w:color w:val="auto"/>
          <w:highlight w:val="none"/>
        </w:rPr>
        <w:t>2</w:t>
      </w:r>
      <w:r>
        <w:rPr>
          <w:rFonts w:ascii="Arial" w:hAnsi="Arial" w:cs="Arial"/>
          <w:color w:val="auto"/>
          <w:highlight w:val="none"/>
        </w:rPr>
        <w:t>、</w:t>
      </w:r>
      <w:r>
        <w:rPr>
          <w:rFonts w:ascii="Arial" w:hAnsi="Arial" w:cs="Arial"/>
          <w:iCs/>
          <w:color w:val="auto"/>
          <w:highlight w:val="none"/>
        </w:rPr>
        <w:t>投标人必须按此表格式中的栏目内容对应填写，若需增加栏目内容，请在栏目 “</w:t>
      </w:r>
      <w:r>
        <w:rPr>
          <w:rFonts w:hint="eastAsia" w:ascii="Arial" w:hAnsi="Arial" w:cs="Arial"/>
          <w:iCs/>
          <w:color w:val="auto"/>
          <w:highlight w:val="none"/>
        </w:rPr>
        <w:t>其他</w:t>
      </w:r>
      <w:r>
        <w:rPr>
          <w:rFonts w:ascii="Arial" w:hAnsi="Arial" w:cs="Arial"/>
          <w:iCs/>
          <w:color w:val="auto"/>
          <w:highlight w:val="none"/>
        </w:rPr>
        <w:t>”中填写，并作详细说明。</w:t>
      </w:r>
    </w:p>
    <w:p w14:paraId="51B01566">
      <w:pPr>
        <w:spacing w:line="300" w:lineRule="auto"/>
        <w:rPr>
          <w:rFonts w:hint="eastAsia" w:ascii="宋体" w:hAnsi="宋体" w:cs="Arial"/>
          <w:color w:val="auto"/>
          <w:szCs w:val="21"/>
          <w:highlight w:val="none"/>
        </w:rPr>
        <w:sectPr>
          <w:pgSz w:w="11905" w:h="16840"/>
          <w:pgMar w:top="1440" w:right="1797" w:bottom="1440" w:left="1797" w:header="850" w:footer="850" w:gutter="0"/>
          <w:pgNumType w:fmt="decimal"/>
          <w:cols w:space="720" w:num="1"/>
        </w:sectPr>
      </w:pPr>
    </w:p>
    <w:p w14:paraId="5F655737">
      <w:pPr>
        <w:keepNext/>
        <w:keepLines/>
        <w:spacing w:line="360" w:lineRule="auto"/>
        <w:jc w:val="center"/>
        <w:outlineLvl w:val="1"/>
        <w:rPr>
          <w:rFonts w:hint="eastAsia" w:ascii="宋体" w:hAnsi="宋体" w:cs="仿宋_GB2312"/>
          <w:b/>
          <w:color w:val="auto"/>
          <w:kern w:val="2"/>
          <w:sz w:val="28"/>
          <w:szCs w:val="28"/>
          <w:highlight w:val="none"/>
        </w:rPr>
      </w:pPr>
      <w:bookmarkStart w:id="1028" w:name="_Toc12838"/>
      <w:bookmarkStart w:id="1029" w:name="_Toc432367425"/>
      <w:bookmarkStart w:id="1030" w:name="_Toc21145"/>
      <w:bookmarkStart w:id="1031" w:name="_Toc430813345"/>
      <w:bookmarkStart w:id="1032" w:name="_Toc430813344"/>
      <w:bookmarkStart w:id="1033" w:name="_Toc415646544"/>
      <w:bookmarkStart w:id="1034" w:name="_Toc325617414"/>
      <w:bookmarkStart w:id="1035" w:name="_Toc432367424"/>
      <w:bookmarkStart w:id="1036" w:name="_Toc424245523"/>
      <w:r>
        <w:rPr>
          <w:rFonts w:hint="eastAsia" w:ascii="宋体" w:hAnsi="宋体" w:cs="仿宋_GB2312"/>
          <w:b/>
          <w:color w:val="auto"/>
          <w:kern w:val="2"/>
          <w:sz w:val="28"/>
          <w:szCs w:val="28"/>
          <w:highlight w:val="none"/>
        </w:rPr>
        <w:t>（四）法定代表人身份证明</w:t>
      </w:r>
      <w:bookmarkEnd w:id="1028"/>
      <w:bookmarkEnd w:id="1029"/>
      <w:bookmarkEnd w:id="1030"/>
      <w:bookmarkEnd w:id="1031"/>
    </w:p>
    <w:p w14:paraId="55C73E5E">
      <w:pPr>
        <w:widowControl/>
        <w:spacing w:line="360" w:lineRule="auto"/>
        <w:rPr>
          <w:rFonts w:hint="eastAsia" w:ascii="宋体" w:hAnsi="宋体"/>
          <w:color w:val="auto"/>
          <w:sz w:val="21"/>
          <w:highlight w:val="none"/>
        </w:rPr>
      </w:pPr>
    </w:p>
    <w:p w14:paraId="127E255B">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投标人名称：</w:t>
      </w:r>
      <w:r>
        <w:rPr>
          <w:rFonts w:hint="eastAsia" w:ascii="宋体" w:hAnsi="宋体" w:cs="仿宋_GB2312"/>
          <w:color w:val="auto"/>
          <w:kern w:val="2"/>
          <w:sz w:val="24"/>
          <w:szCs w:val="24"/>
          <w:highlight w:val="none"/>
          <w:u w:val="single"/>
        </w:rPr>
        <w:t xml:space="preserve">                    </w:t>
      </w:r>
      <w:r>
        <w:rPr>
          <w:rFonts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 xml:space="preserve">  </w:t>
      </w:r>
    </w:p>
    <w:p w14:paraId="0927BB53">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单位性质：                                       </w:t>
      </w:r>
    </w:p>
    <w:p w14:paraId="469A2DEE">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地    址：                                             </w:t>
      </w:r>
    </w:p>
    <w:p w14:paraId="4919DB19">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成立时间：  </w:t>
      </w:r>
    </w:p>
    <w:p w14:paraId="6D303799">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经营期限：                                          </w:t>
      </w:r>
    </w:p>
    <w:p w14:paraId="56C61B92">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姓    名：                性别：                   </w:t>
      </w:r>
    </w:p>
    <w:p w14:paraId="73FA7031">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年龄：                    职务：                     </w:t>
      </w:r>
    </w:p>
    <w:p w14:paraId="404F97F9">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系                      （投标人名称）的法定代表人。 </w:t>
      </w:r>
    </w:p>
    <w:p w14:paraId="7ABC0307">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特此证明。</w:t>
      </w:r>
    </w:p>
    <w:p w14:paraId="77CA1D4C">
      <w:pPr>
        <w:spacing w:line="360" w:lineRule="auto"/>
        <w:ind w:firstLine="480" w:firstLineChars="200"/>
        <w:rPr>
          <w:rFonts w:hint="eastAsia" w:ascii="宋体" w:hAnsi="宋体" w:cs="仿宋_GB2312"/>
          <w:color w:val="auto"/>
          <w:kern w:val="2"/>
          <w:sz w:val="24"/>
          <w:szCs w:val="24"/>
          <w:highlight w:val="none"/>
        </w:rPr>
      </w:pPr>
    </w:p>
    <w:p w14:paraId="26A4EEC4">
      <w:pPr>
        <w:widowControl/>
        <w:spacing w:line="360" w:lineRule="auto"/>
        <w:rPr>
          <w:rFonts w:hint="eastAsia" w:ascii="宋体" w:hAnsi="宋体"/>
          <w:color w:val="auto"/>
          <w:sz w:val="21"/>
          <w:highlight w:val="none"/>
        </w:rPr>
      </w:pPr>
    </w:p>
    <w:p w14:paraId="67F73E39">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投标人名称：</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（盖章）</w:t>
      </w:r>
    </w:p>
    <w:p w14:paraId="07CFAFB0">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日      期：   年  月  日</w:t>
      </w:r>
    </w:p>
    <w:p w14:paraId="4999B932">
      <w:pPr>
        <w:rPr>
          <w:rFonts w:hint="eastAsia" w:ascii="宋体" w:hAnsi="宋体" w:cs="Arial"/>
          <w:color w:val="auto"/>
          <w:sz w:val="21"/>
          <w:szCs w:val="21"/>
          <w:highlight w:val="none"/>
        </w:rPr>
      </w:pP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7"/>
      </w:tblGrid>
      <w:tr w14:paraId="22BD5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09389EE3">
            <w:pPr>
              <w:rPr>
                <w:rFonts w:hint="eastAsia" w:ascii="宋体" w:hAnsi="宋体" w:cs="Arial"/>
                <w:color w:val="auto"/>
                <w:highlight w:val="none"/>
              </w:rPr>
            </w:pPr>
            <w:r>
              <w:rPr>
                <w:rFonts w:hint="eastAsia" w:ascii="宋体" w:hAnsi="宋体" w:cs="仿宋_GB2312"/>
                <w:color w:val="auto"/>
                <w:kern w:val="2"/>
                <w:sz w:val="24"/>
                <w:szCs w:val="24"/>
                <w:highlight w:val="none"/>
              </w:rPr>
              <w:t>附：法定代表人身份证复印件</w:t>
            </w:r>
          </w:p>
        </w:tc>
      </w:tr>
    </w:tbl>
    <w:p w14:paraId="39BF7345">
      <w:pPr>
        <w:spacing w:line="360" w:lineRule="auto"/>
        <w:ind w:firstLine="700" w:firstLineChars="350"/>
        <w:jc w:val="center"/>
        <w:rPr>
          <w:rFonts w:hint="eastAsia" w:ascii="宋体" w:hAnsi="宋体" w:cs="Arial"/>
          <w:color w:val="auto"/>
          <w:highlight w:val="none"/>
        </w:rPr>
      </w:pPr>
    </w:p>
    <w:p w14:paraId="4E9115D0">
      <w:pPr>
        <w:rPr>
          <w:rFonts w:hint="eastAsia" w:ascii="宋体" w:hAnsi="宋体"/>
          <w:color w:val="auto"/>
          <w:highlight w:val="none"/>
        </w:rPr>
      </w:pPr>
      <w:r>
        <w:rPr>
          <w:color w:val="auto"/>
          <w:highlight w:val="none"/>
        </w:rPr>
        <w:br w:type="page"/>
      </w:r>
    </w:p>
    <w:p w14:paraId="0CFC83B6">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037" w:name="_Toc9246"/>
      <w:bookmarkStart w:id="1038" w:name="_Toc32202"/>
      <w:bookmarkStart w:id="1039" w:name="_Toc432367426"/>
      <w:bookmarkStart w:id="1040" w:name="_Toc430813346"/>
      <w:r>
        <w:rPr>
          <w:rFonts w:hint="eastAsia" w:ascii="宋体" w:hAnsi="宋体" w:cs="仿宋_GB2312"/>
          <w:b/>
          <w:color w:val="auto"/>
          <w:kern w:val="2"/>
          <w:sz w:val="28"/>
          <w:szCs w:val="28"/>
          <w:highlight w:val="none"/>
        </w:rPr>
        <w:t>（五）法定代表人授权书</w:t>
      </w:r>
      <w:bookmarkEnd w:id="1037"/>
      <w:bookmarkEnd w:id="1038"/>
      <w:bookmarkEnd w:id="1039"/>
      <w:bookmarkEnd w:id="1040"/>
    </w:p>
    <w:p w14:paraId="677B171A">
      <w:pPr>
        <w:spacing w:line="360" w:lineRule="auto"/>
        <w:rPr>
          <w:rFonts w:hint="eastAsia" w:ascii="宋体" w:hAnsi="宋体" w:cs="Arial"/>
          <w:color w:val="auto"/>
          <w:highlight w:val="none"/>
        </w:rPr>
      </w:pPr>
    </w:p>
    <w:p w14:paraId="78D41B74">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本人</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（姓名）系</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 xml:space="preserve">（投标人名称）的法定代表人，现委托 </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（姓名）为我方代理人。代理人根据授权，以我方名义签署、澄清、说明、补正、递交、撤回、修改</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（项目名称）投标文件、签订合同和处理有关事宜，其法律后果由我方承担。</w:t>
      </w:r>
    </w:p>
    <w:p w14:paraId="40262BA3">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委托期限：                   </w:t>
      </w:r>
    </w:p>
    <w:p w14:paraId="0DD9E4BB">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代理人无转委托权。</w:t>
      </w:r>
    </w:p>
    <w:p w14:paraId="6164C09B">
      <w:pPr>
        <w:spacing w:line="360" w:lineRule="auto"/>
        <w:ind w:firstLine="480" w:firstLineChars="200"/>
        <w:rPr>
          <w:rFonts w:hint="eastAsia" w:ascii="宋体" w:hAnsi="宋体" w:cs="仿宋_GB2312"/>
          <w:color w:val="auto"/>
          <w:kern w:val="2"/>
          <w:sz w:val="24"/>
          <w:szCs w:val="24"/>
          <w:highlight w:val="none"/>
        </w:rPr>
      </w:pPr>
      <w:bookmarkStart w:id="1041" w:name="_Toc13025"/>
      <w:r>
        <w:rPr>
          <w:rFonts w:hint="eastAsia" w:ascii="宋体" w:hAnsi="宋体" w:cs="仿宋_GB2312"/>
          <w:color w:val="auto"/>
          <w:kern w:val="2"/>
          <w:sz w:val="24"/>
          <w:szCs w:val="24"/>
          <w:highlight w:val="none"/>
        </w:rPr>
        <w:t>附：法定代表人身份证明</w:t>
      </w:r>
      <w:bookmarkEnd w:id="1041"/>
    </w:p>
    <w:p w14:paraId="16A6FD42">
      <w:pPr>
        <w:spacing w:line="360" w:lineRule="auto"/>
        <w:ind w:firstLine="480" w:firstLineChars="200"/>
        <w:rPr>
          <w:rFonts w:hint="eastAsia" w:ascii="宋体" w:hAnsi="宋体" w:cs="仿宋_GB2312"/>
          <w:color w:val="auto"/>
          <w:kern w:val="2"/>
          <w:sz w:val="24"/>
          <w:szCs w:val="24"/>
          <w:highlight w:val="none"/>
        </w:rPr>
      </w:pPr>
    </w:p>
    <w:p w14:paraId="07C9BAC5">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投标人：</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（盖单位章）</w:t>
      </w:r>
    </w:p>
    <w:p w14:paraId="451F2C19">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法定代表人：</w:t>
      </w:r>
      <w:r>
        <w:rPr>
          <w:rFonts w:hint="eastAsia" w:ascii="宋体" w:hAnsi="宋体" w:cs="仿宋_GB2312"/>
          <w:color w:val="auto"/>
          <w:kern w:val="2"/>
          <w:sz w:val="24"/>
          <w:szCs w:val="24"/>
          <w:highlight w:val="none"/>
          <w:u w:val="single"/>
        </w:rPr>
        <w:t xml:space="preserve">                       </w:t>
      </w:r>
      <w:r>
        <w:rPr>
          <w:rFonts w:hint="eastAsia" w:ascii="宋体" w:hAnsi="宋体" w:cs="仿宋_GB2312"/>
          <w:b/>
          <w:bCs/>
          <w:color w:val="auto"/>
          <w:kern w:val="2"/>
          <w:sz w:val="24"/>
          <w:szCs w:val="24"/>
          <w:highlight w:val="none"/>
        </w:rPr>
        <w:t>（签字或盖章）</w:t>
      </w:r>
    </w:p>
    <w:p w14:paraId="25BB19DD">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身份证号码：   </w:t>
      </w:r>
      <w:r>
        <w:rPr>
          <w:rFonts w:hint="eastAsia" w:ascii="宋体" w:hAnsi="宋体" w:cs="仿宋_GB2312"/>
          <w:color w:val="auto"/>
          <w:kern w:val="2"/>
          <w:sz w:val="24"/>
          <w:szCs w:val="24"/>
          <w:highlight w:val="none"/>
          <w:u w:val="single"/>
        </w:rPr>
        <w:t xml:space="preserve">     </w:t>
      </w:r>
    </w:p>
    <w:p w14:paraId="585C950F">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委托代理人：</w:t>
      </w:r>
      <w:r>
        <w:rPr>
          <w:rFonts w:hint="eastAsia" w:ascii="宋体" w:hAnsi="宋体" w:cs="仿宋_GB2312"/>
          <w:color w:val="auto"/>
          <w:kern w:val="2"/>
          <w:sz w:val="24"/>
          <w:szCs w:val="24"/>
          <w:highlight w:val="none"/>
          <w:u w:val="single"/>
        </w:rPr>
        <w:t xml:space="preserve">                           </w:t>
      </w:r>
      <w:r>
        <w:rPr>
          <w:rFonts w:hint="eastAsia" w:ascii="宋体" w:hAnsi="宋体" w:cs="仿宋_GB2312"/>
          <w:b/>
          <w:bCs/>
          <w:color w:val="auto"/>
          <w:kern w:val="2"/>
          <w:sz w:val="24"/>
          <w:szCs w:val="24"/>
          <w:highlight w:val="none"/>
        </w:rPr>
        <w:t>（姓名、印刷体）</w:t>
      </w:r>
    </w:p>
    <w:p w14:paraId="54D9C028">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身份证号码：</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 xml:space="preserve">           </w:t>
      </w:r>
    </w:p>
    <w:p w14:paraId="09965CE4">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日      期：</w:t>
      </w:r>
    </w:p>
    <w:p w14:paraId="48B0B952">
      <w:pPr>
        <w:pStyle w:val="357"/>
        <w:spacing w:line="300" w:lineRule="auto"/>
        <w:ind w:right="480" w:firstLine="3990" w:firstLineChars="1900"/>
        <w:rPr>
          <w:rFonts w:hint="eastAsia" w:ascii="宋体" w:hAnsi="宋体" w:eastAsia="宋体" w:cs="Arial"/>
          <w:color w:val="auto"/>
          <w:sz w:val="21"/>
          <w:szCs w:val="21"/>
          <w:highlight w:val="none"/>
        </w:rPr>
      </w:pPr>
    </w:p>
    <w:p w14:paraId="20132A76">
      <w:pPr>
        <w:rPr>
          <w:rFonts w:hint="eastAsia" w:ascii="宋体" w:hAnsi="宋体" w:cs="Arial"/>
          <w:color w:val="auto"/>
          <w:highlight w:val="none"/>
        </w:rPr>
      </w:pP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7"/>
      </w:tblGrid>
      <w:tr w14:paraId="09B71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1A2995FC">
            <w:pPr>
              <w:rPr>
                <w:rFonts w:hint="eastAsia" w:ascii="宋体" w:hAnsi="宋体" w:cs="Arial"/>
                <w:color w:val="auto"/>
                <w:highlight w:val="none"/>
              </w:rPr>
            </w:pPr>
            <w:r>
              <w:rPr>
                <w:rFonts w:hint="eastAsia" w:ascii="宋体" w:hAnsi="宋体" w:cs="仿宋_GB2312"/>
                <w:color w:val="auto"/>
                <w:kern w:val="2"/>
                <w:sz w:val="24"/>
                <w:szCs w:val="24"/>
                <w:highlight w:val="none"/>
              </w:rPr>
              <w:t>附：授权代表身份证复印件</w:t>
            </w:r>
          </w:p>
        </w:tc>
      </w:tr>
      <w:bookmarkEnd w:id="1032"/>
      <w:bookmarkEnd w:id="1033"/>
      <w:bookmarkEnd w:id="1034"/>
      <w:bookmarkEnd w:id="1035"/>
      <w:bookmarkEnd w:id="1036"/>
    </w:tbl>
    <w:p w14:paraId="6AB478A5">
      <w:pPr>
        <w:keepNext/>
        <w:keepLines/>
        <w:spacing w:line="360" w:lineRule="auto"/>
        <w:jc w:val="center"/>
        <w:rPr>
          <w:rFonts w:hint="eastAsia" w:ascii="宋体" w:hAnsi="宋体" w:cs="Arial"/>
          <w:b/>
          <w:color w:val="auto"/>
          <w:kern w:val="2"/>
          <w:sz w:val="36"/>
          <w:szCs w:val="36"/>
          <w:highlight w:val="none"/>
        </w:rPr>
        <w:sectPr>
          <w:pgSz w:w="11905" w:h="16840"/>
          <w:pgMar w:top="1440" w:right="1797" w:bottom="1440" w:left="1797" w:header="850" w:footer="850" w:gutter="0"/>
          <w:pgNumType w:fmt="decimal"/>
          <w:cols w:space="720" w:num="1"/>
        </w:sectPr>
      </w:pPr>
      <w:bookmarkStart w:id="1042" w:name="_Toc430813348"/>
      <w:bookmarkStart w:id="1043" w:name="_Toc432367428"/>
    </w:p>
    <w:bookmarkEnd w:id="1042"/>
    <w:bookmarkEnd w:id="1043"/>
    <w:p w14:paraId="741A4BD2">
      <w:pPr>
        <w:pStyle w:val="31"/>
        <w:spacing w:before="0" w:after="0" w:line="360" w:lineRule="auto"/>
        <w:jc w:val="center"/>
        <w:rPr>
          <w:rFonts w:hint="eastAsia" w:ascii="宋体" w:hAnsi="宋体" w:eastAsia="宋体" w:cs="Arial"/>
          <w:color w:val="auto"/>
          <w:highlight w:val="none"/>
        </w:rPr>
      </w:pPr>
      <w:bookmarkStart w:id="1044" w:name="_Toc22285"/>
      <w:bookmarkStart w:id="1045" w:name="_Toc28692"/>
      <w:r>
        <w:rPr>
          <w:rFonts w:hint="eastAsia" w:ascii="宋体" w:hAnsi="宋体" w:cs="Arial"/>
          <w:color w:val="auto"/>
          <w:szCs w:val="21"/>
          <w:highlight w:val="none"/>
        </w:rPr>
        <w:t>二、</w:t>
      </w:r>
      <w:r>
        <w:rPr>
          <w:rFonts w:hint="eastAsia" w:ascii="宋体" w:hAnsi="宋体" w:eastAsia="宋体" w:cs="Arial"/>
          <w:color w:val="auto"/>
          <w:highlight w:val="none"/>
        </w:rPr>
        <w:t>资格证明文件</w:t>
      </w:r>
      <w:bookmarkEnd w:id="1044"/>
      <w:bookmarkEnd w:id="1045"/>
    </w:p>
    <w:p w14:paraId="3DA7FCF8">
      <w:pPr>
        <w:keepNext/>
        <w:keepLines/>
        <w:snapToGrid w:val="0"/>
        <w:spacing w:before="120" w:after="120" w:line="360" w:lineRule="auto"/>
        <w:jc w:val="center"/>
        <w:outlineLvl w:val="1"/>
        <w:rPr>
          <w:rFonts w:hint="eastAsia" w:ascii="宋体" w:hAnsi="宋体" w:cs="Arial"/>
          <w:b/>
          <w:color w:val="auto"/>
          <w:sz w:val="28"/>
          <w:szCs w:val="28"/>
          <w:highlight w:val="none"/>
        </w:rPr>
      </w:pPr>
      <w:bookmarkStart w:id="1046" w:name="_Toc10716"/>
      <w:bookmarkStart w:id="1047" w:name="_Toc26432"/>
      <w:bookmarkStart w:id="1048" w:name="_Toc101444791"/>
      <w:bookmarkStart w:id="1049" w:name="_Toc3151876"/>
      <w:bookmarkStart w:id="1050" w:name="_Toc98688736"/>
      <w:r>
        <w:rPr>
          <w:rFonts w:hint="eastAsia" w:ascii="宋体" w:hAnsi="宋体" w:cs="Arial"/>
          <w:b/>
          <w:color w:val="auto"/>
          <w:sz w:val="28"/>
          <w:szCs w:val="28"/>
          <w:highlight w:val="none"/>
        </w:rPr>
        <w:t>（一）</w:t>
      </w:r>
      <w:r>
        <w:rPr>
          <w:rFonts w:hint="eastAsia" w:ascii="宋体" w:hAnsi="宋体"/>
          <w:b/>
          <w:color w:val="auto"/>
          <w:sz w:val="28"/>
          <w:szCs w:val="28"/>
          <w:highlight w:val="none"/>
        </w:rPr>
        <w:t>企业法人营业执照、事业单位法人证书或团体组织法人证书</w:t>
      </w:r>
      <w:bookmarkEnd w:id="1046"/>
      <w:bookmarkEnd w:id="1047"/>
      <w:bookmarkEnd w:id="1048"/>
      <w:bookmarkEnd w:id="1049"/>
    </w:p>
    <w:tbl>
      <w:tblPr>
        <w:tblStyle w:val="4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34"/>
      </w:tblGrid>
      <w:tr w14:paraId="6D227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25" w:hRule="atLeast"/>
        </w:trPr>
        <w:tc>
          <w:tcPr>
            <w:tcW w:w="9117" w:type="dxa"/>
            <w:vAlign w:val="center"/>
          </w:tcPr>
          <w:p w14:paraId="08289D8D">
            <w:pPr>
              <w:keepNext/>
              <w:keepLines/>
              <w:snapToGrid w:val="0"/>
              <w:spacing w:before="120" w:after="120" w:line="360" w:lineRule="auto"/>
              <w:jc w:val="center"/>
              <w:rPr>
                <w:rFonts w:ascii="Arial" w:hAnsi="Arial" w:eastAsia="黑体" w:cs="Arial"/>
                <w:color w:val="auto"/>
                <w:szCs w:val="21"/>
                <w:highlight w:val="none"/>
              </w:rPr>
            </w:pPr>
            <w:bookmarkStart w:id="1051" w:name="_Toc101210275"/>
            <w:bookmarkStart w:id="1052" w:name="_Toc101444792"/>
            <w:bookmarkStart w:id="1053" w:name="_Toc101213537"/>
            <w:bookmarkStart w:id="1054" w:name="_Toc8551"/>
            <w:bookmarkStart w:id="1055" w:name="_Toc3151877"/>
            <w:bookmarkStart w:id="1056" w:name="_Toc100090777"/>
            <w:bookmarkStart w:id="1057" w:name="_Toc28344"/>
            <w:r>
              <w:rPr>
                <w:rFonts w:hint="eastAsia" w:ascii="Arial" w:hAnsi="Arial" w:eastAsia="黑体" w:cs="Arial"/>
                <w:color w:val="auto"/>
                <w:szCs w:val="21"/>
                <w:highlight w:val="none"/>
              </w:rPr>
              <w:t>粘贴处</w:t>
            </w:r>
            <w:bookmarkEnd w:id="1051"/>
            <w:bookmarkEnd w:id="1052"/>
            <w:bookmarkEnd w:id="1053"/>
            <w:bookmarkEnd w:id="1054"/>
            <w:bookmarkEnd w:id="1055"/>
            <w:bookmarkEnd w:id="1056"/>
            <w:bookmarkEnd w:id="1057"/>
          </w:p>
        </w:tc>
      </w:tr>
    </w:tbl>
    <w:p w14:paraId="08C73110">
      <w:pPr>
        <w:keepNext/>
        <w:keepLines/>
        <w:snapToGrid w:val="0"/>
        <w:spacing w:before="120" w:after="120" w:line="360" w:lineRule="auto"/>
        <w:jc w:val="center"/>
        <w:outlineLvl w:val="1"/>
        <w:rPr>
          <w:rFonts w:hint="eastAsia" w:ascii="宋体" w:hAnsi="宋体" w:cs="Arial"/>
          <w:b/>
          <w:color w:val="auto"/>
          <w:sz w:val="28"/>
          <w:szCs w:val="28"/>
          <w:highlight w:val="none"/>
        </w:rPr>
      </w:pPr>
      <w:r>
        <w:rPr>
          <w:color w:val="auto"/>
          <w:highlight w:val="none"/>
        </w:rPr>
        <w:br w:type="page"/>
      </w:r>
      <w:bookmarkStart w:id="1058" w:name="_Toc3151881"/>
      <w:bookmarkStart w:id="1059" w:name="_Toc28305"/>
      <w:bookmarkStart w:id="1060" w:name="_Toc101444793"/>
      <w:bookmarkStart w:id="1061" w:name="_Toc8464"/>
      <w:bookmarkStart w:id="1062" w:name="_Toc3151880"/>
      <w:r>
        <w:rPr>
          <w:rFonts w:hint="eastAsia" w:ascii="宋体" w:hAnsi="宋体" w:cs="Arial"/>
          <w:b/>
          <w:color w:val="auto"/>
          <w:sz w:val="28"/>
          <w:szCs w:val="28"/>
          <w:highlight w:val="none"/>
        </w:rPr>
        <w:t>（二）资格条件承诺书</w:t>
      </w:r>
      <w:bookmarkEnd w:id="1058"/>
      <w:bookmarkEnd w:id="1059"/>
      <w:bookmarkEnd w:id="1060"/>
      <w:bookmarkEnd w:id="1061"/>
    </w:p>
    <w:p w14:paraId="1ECD7540">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致</w:t>
      </w:r>
      <w:r>
        <w:rPr>
          <w:rFonts w:ascii="宋体" w:hAnsi="宋体" w:cs="Arial"/>
          <w:color w:val="auto"/>
          <w:szCs w:val="21"/>
          <w:highlight w:val="none"/>
        </w:rPr>
        <w:t>：</w:t>
      </w:r>
      <w:r>
        <w:rPr>
          <w:rFonts w:hint="eastAsia" w:ascii="宋体" w:hAnsi="宋体" w:cs="Arial"/>
          <w:color w:val="auto"/>
          <w:szCs w:val="21"/>
          <w:highlight w:val="none"/>
          <w:u w:val="single"/>
        </w:rPr>
        <w:t>采购人/湖北世发招标有限公司</w:t>
      </w:r>
    </w:p>
    <w:p w14:paraId="028F6B3B">
      <w:pPr>
        <w:adjustRightInd w:val="0"/>
        <w:snapToGrid w:val="0"/>
        <w:spacing w:line="360" w:lineRule="auto"/>
        <w:ind w:firstLine="400" w:firstLineChars="200"/>
        <w:rPr>
          <w:rFonts w:hint="eastAsia" w:ascii="宋体" w:hAnsi="宋体"/>
          <w:color w:val="auto"/>
          <w:szCs w:val="21"/>
          <w:highlight w:val="none"/>
        </w:rPr>
      </w:pPr>
      <w:r>
        <w:rPr>
          <w:rFonts w:hint="eastAsia" w:ascii="宋体" w:hAnsi="宋体"/>
          <w:color w:val="auto"/>
          <w:szCs w:val="21"/>
          <w:highlight w:val="none"/>
        </w:rPr>
        <w:t>我单位承诺完全</w:t>
      </w:r>
      <w:r>
        <w:rPr>
          <w:rFonts w:ascii="宋体" w:hAnsi="宋体"/>
          <w:color w:val="auto"/>
          <w:szCs w:val="21"/>
          <w:highlight w:val="none"/>
        </w:rPr>
        <w:t>满足</w:t>
      </w:r>
      <w:r>
        <w:rPr>
          <w:rFonts w:hint="eastAsia" w:ascii="宋体" w:hAnsi="宋体"/>
          <w:color w:val="auto"/>
          <w:szCs w:val="21"/>
          <w:highlight w:val="none"/>
        </w:rPr>
        <w:t>招标文件对投标人的资质要求：</w:t>
      </w:r>
    </w:p>
    <w:p w14:paraId="105A763D">
      <w:pPr>
        <w:adjustRightInd w:val="0"/>
        <w:snapToGrid w:val="0"/>
        <w:spacing w:line="360" w:lineRule="auto"/>
        <w:ind w:firstLine="400" w:firstLineChars="20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14:paraId="6B19B6B1">
      <w:pPr>
        <w:widowControl/>
        <w:adjustRightInd w:val="0"/>
        <w:snapToGrid w:val="0"/>
        <w:spacing w:line="360" w:lineRule="auto"/>
        <w:ind w:firstLine="420"/>
        <w:jc w:val="left"/>
        <w:rPr>
          <w:rFonts w:hint="eastAsia" w:ascii="宋体" w:hAnsi="宋体" w:cs="Segoe UI"/>
          <w:color w:val="auto"/>
          <w:szCs w:val="21"/>
          <w:highlight w:val="none"/>
        </w:rPr>
      </w:pPr>
      <w:r>
        <w:rPr>
          <w:rFonts w:hint="eastAsia" w:ascii="宋体" w:hAnsi="宋体" w:cs="Segoe UI"/>
          <w:color w:val="auto"/>
          <w:szCs w:val="21"/>
          <w:highlight w:val="none"/>
        </w:rPr>
        <w:t>（1）</w:t>
      </w:r>
      <w:r>
        <w:rPr>
          <w:rFonts w:ascii="宋体" w:hAnsi="宋体" w:cs="Segoe UI"/>
          <w:color w:val="auto"/>
          <w:szCs w:val="21"/>
          <w:highlight w:val="none"/>
        </w:rPr>
        <w:t>具有独立承担民事责任的能力；</w:t>
      </w:r>
    </w:p>
    <w:p w14:paraId="76FEF63F">
      <w:pPr>
        <w:widowControl/>
        <w:adjustRightInd w:val="0"/>
        <w:snapToGrid w:val="0"/>
        <w:spacing w:line="360" w:lineRule="auto"/>
        <w:ind w:firstLine="420"/>
        <w:jc w:val="left"/>
        <w:rPr>
          <w:rFonts w:hint="eastAsia" w:ascii="宋体" w:hAnsi="宋体" w:cs="Segoe UI"/>
          <w:color w:val="auto"/>
          <w:szCs w:val="21"/>
          <w:highlight w:val="none"/>
        </w:rPr>
      </w:pPr>
      <w:r>
        <w:rPr>
          <w:rFonts w:hint="eastAsia" w:ascii="宋体" w:hAnsi="宋体" w:cs="Segoe UI"/>
          <w:color w:val="auto"/>
          <w:szCs w:val="21"/>
          <w:highlight w:val="none"/>
        </w:rPr>
        <w:t>（2）</w:t>
      </w:r>
      <w:r>
        <w:rPr>
          <w:rFonts w:ascii="宋体" w:hAnsi="宋体" w:cs="Segoe UI"/>
          <w:color w:val="auto"/>
          <w:szCs w:val="21"/>
          <w:highlight w:val="none"/>
        </w:rPr>
        <w:t>具有良好的商业信誉和健全的财务会计制度</w:t>
      </w:r>
      <w:r>
        <w:rPr>
          <w:rFonts w:hint="eastAsia" w:ascii="宋体" w:hAnsi="宋体" w:cs="Segoe UI"/>
          <w:color w:val="auto"/>
          <w:szCs w:val="21"/>
          <w:highlight w:val="none"/>
        </w:rPr>
        <w:t>；</w:t>
      </w:r>
    </w:p>
    <w:p w14:paraId="549348D2">
      <w:pPr>
        <w:widowControl/>
        <w:adjustRightInd w:val="0"/>
        <w:snapToGrid w:val="0"/>
        <w:spacing w:line="360" w:lineRule="auto"/>
        <w:ind w:firstLine="420"/>
        <w:jc w:val="left"/>
        <w:rPr>
          <w:rFonts w:hint="eastAsia" w:ascii="宋体" w:hAnsi="宋体" w:cs="Segoe UI"/>
          <w:color w:val="auto"/>
          <w:szCs w:val="21"/>
          <w:highlight w:val="none"/>
        </w:rPr>
      </w:pPr>
      <w:r>
        <w:rPr>
          <w:rFonts w:hint="eastAsia" w:ascii="宋体" w:hAnsi="宋体" w:cs="Segoe UI"/>
          <w:color w:val="auto"/>
          <w:szCs w:val="21"/>
          <w:highlight w:val="none"/>
        </w:rPr>
        <w:t>（3）</w:t>
      </w:r>
      <w:r>
        <w:rPr>
          <w:rFonts w:ascii="宋体" w:hAnsi="宋体" w:cs="Segoe UI"/>
          <w:color w:val="auto"/>
          <w:szCs w:val="21"/>
          <w:highlight w:val="none"/>
        </w:rPr>
        <w:t>具有履行合同所必需的设备和专业技术能力；</w:t>
      </w:r>
    </w:p>
    <w:p w14:paraId="67E6ABF8">
      <w:pPr>
        <w:widowControl/>
        <w:adjustRightInd w:val="0"/>
        <w:snapToGrid w:val="0"/>
        <w:spacing w:line="360" w:lineRule="auto"/>
        <w:ind w:firstLine="420"/>
        <w:jc w:val="left"/>
        <w:rPr>
          <w:rFonts w:hint="eastAsia" w:ascii="宋体" w:hAnsi="宋体" w:cs="Segoe UI"/>
          <w:color w:val="auto"/>
          <w:szCs w:val="21"/>
          <w:highlight w:val="none"/>
        </w:rPr>
      </w:pPr>
      <w:r>
        <w:rPr>
          <w:rFonts w:hint="eastAsia" w:ascii="宋体" w:hAnsi="宋体" w:cs="Segoe UI"/>
          <w:color w:val="auto"/>
          <w:szCs w:val="21"/>
          <w:highlight w:val="none"/>
        </w:rPr>
        <w:t>（4）</w:t>
      </w:r>
      <w:r>
        <w:rPr>
          <w:rFonts w:ascii="宋体" w:hAnsi="宋体" w:cs="Segoe UI"/>
          <w:color w:val="auto"/>
          <w:szCs w:val="21"/>
          <w:highlight w:val="none"/>
        </w:rPr>
        <w:t>有依法缴纳税收和社会保障资金的良好记录；</w:t>
      </w:r>
    </w:p>
    <w:p w14:paraId="2A377E03">
      <w:pPr>
        <w:widowControl/>
        <w:adjustRightInd w:val="0"/>
        <w:snapToGrid w:val="0"/>
        <w:spacing w:line="360" w:lineRule="auto"/>
        <w:ind w:firstLine="420"/>
        <w:jc w:val="left"/>
        <w:rPr>
          <w:rFonts w:hint="eastAsia" w:ascii="宋体" w:hAnsi="宋体" w:cs="Segoe UI"/>
          <w:color w:val="auto"/>
          <w:szCs w:val="21"/>
          <w:highlight w:val="none"/>
        </w:rPr>
      </w:pPr>
      <w:r>
        <w:rPr>
          <w:rFonts w:hint="eastAsia" w:ascii="宋体" w:hAnsi="宋体" w:cs="Segoe UI"/>
          <w:color w:val="auto"/>
          <w:szCs w:val="21"/>
          <w:highlight w:val="none"/>
        </w:rPr>
        <w:t>（5）</w:t>
      </w:r>
      <w:r>
        <w:rPr>
          <w:rFonts w:ascii="宋体" w:hAnsi="宋体" w:cs="Segoe UI"/>
          <w:color w:val="auto"/>
          <w:szCs w:val="21"/>
          <w:highlight w:val="none"/>
        </w:rPr>
        <w:t>参加政府采购活动前三年内，在经营活动中没有重大违法记录：</w:t>
      </w:r>
    </w:p>
    <w:p w14:paraId="2BDC0B3E">
      <w:pPr>
        <w:adjustRightInd w:val="0"/>
        <w:snapToGrid w:val="0"/>
        <w:spacing w:line="360" w:lineRule="auto"/>
        <w:ind w:firstLine="400" w:firstLineChars="200"/>
        <w:rPr>
          <w:rFonts w:hint="eastAsia" w:ascii="宋体" w:hAnsi="宋体"/>
          <w:color w:val="auto"/>
          <w:szCs w:val="21"/>
          <w:highlight w:val="none"/>
        </w:rPr>
      </w:pPr>
      <w:r>
        <w:rPr>
          <w:rFonts w:hint="eastAsia" w:ascii="宋体" w:hAnsi="宋体"/>
          <w:color w:val="auto"/>
          <w:szCs w:val="21"/>
          <w:highlight w:val="none"/>
          <w:shd w:val="clear" w:color="auto" w:fill="FFFFFF"/>
        </w:rPr>
        <w:t>1）我单位未因违法经营被追究过刑事责任；</w:t>
      </w:r>
    </w:p>
    <w:p w14:paraId="04E1C37D">
      <w:pPr>
        <w:adjustRightInd w:val="0"/>
        <w:snapToGrid w:val="0"/>
        <w:spacing w:line="360" w:lineRule="auto"/>
        <w:ind w:firstLine="400" w:firstLineChars="200"/>
        <w:rPr>
          <w:rFonts w:hint="eastAsia" w:ascii="宋体" w:hAnsi="宋体"/>
          <w:color w:val="auto"/>
          <w:szCs w:val="21"/>
          <w:highlight w:val="none"/>
        </w:rPr>
      </w:pPr>
      <w:r>
        <w:rPr>
          <w:rFonts w:ascii="宋体" w:hAnsi="宋体"/>
          <w:color w:val="auto"/>
          <w:szCs w:val="21"/>
          <w:highlight w:val="none"/>
          <w:shd w:val="clear" w:color="auto" w:fill="FFFFFF"/>
        </w:rPr>
        <w:t>2</w:t>
      </w:r>
      <w:r>
        <w:rPr>
          <w:rFonts w:hint="eastAsia" w:ascii="宋体" w:hAnsi="宋体"/>
          <w:color w:val="auto"/>
          <w:szCs w:val="21"/>
          <w:highlight w:val="none"/>
          <w:shd w:val="clear" w:color="auto" w:fill="FFFFFF"/>
        </w:rPr>
        <w:t>）我单位未因违法经营被责令停产停业、吊销许可证或者执照；</w:t>
      </w:r>
    </w:p>
    <w:p w14:paraId="2391F402">
      <w:pPr>
        <w:adjustRightInd w:val="0"/>
        <w:snapToGrid w:val="0"/>
        <w:spacing w:line="360" w:lineRule="auto"/>
        <w:ind w:firstLine="400" w:firstLineChars="200"/>
        <w:rPr>
          <w:rFonts w:hint="eastAsia" w:ascii="宋体" w:hAnsi="宋体"/>
          <w:color w:val="auto"/>
          <w:szCs w:val="21"/>
          <w:highlight w:val="none"/>
        </w:rPr>
      </w:pPr>
      <w:r>
        <w:rPr>
          <w:rFonts w:ascii="宋体" w:hAnsi="宋体"/>
          <w:color w:val="auto"/>
          <w:szCs w:val="21"/>
          <w:highlight w:val="none"/>
          <w:shd w:val="clear" w:color="auto" w:fill="FFFFFF"/>
        </w:rPr>
        <w:t>3</w:t>
      </w:r>
      <w:r>
        <w:rPr>
          <w:rFonts w:hint="eastAsia" w:ascii="宋体" w:hAnsi="宋体"/>
          <w:color w:val="auto"/>
          <w:szCs w:val="21"/>
          <w:highlight w:val="none"/>
          <w:shd w:val="clear" w:color="auto" w:fill="FFFFFF"/>
        </w:rPr>
        <w:t>）我单位未因违法经营被处以较大数额罚款等行政处罚。</w:t>
      </w:r>
    </w:p>
    <w:p w14:paraId="70EF6B85">
      <w:pPr>
        <w:widowControl/>
        <w:adjustRightInd w:val="0"/>
        <w:snapToGrid w:val="0"/>
        <w:spacing w:line="360" w:lineRule="auto"/>
        <w:ind w:firstLine="420"/>
        <w:jc w:val="left"/>
        <w:rPr>
          <w:rFonts w:hint="eastAsia" w:ascii="宋体" w:hAnsi="宋体" w:cs="Segoe UI"/>
          <w:color w:val="auto"/>
          <w:szCs w:val="21"/>
          <w:highlight w:val="none"/>
        </w:rPr>
      </w:pPr>
      <w:r>
        <w:rPr>
          <w:rFonts w:hint="eastAsia" w:ascii="宋体" w:hAnsi="宋体" w:cs="Segoe UI"/>
          <w:color w:val="auto"/>
          <w:szCs w:val="21"/>
          <w:highlight w:val="none"/>
        </w:rPr>
        <w:t>（4）</w:t>
      </w:r>
      <w:r>
        <w:rPr>
          <w:rFonts w:ascii="宋体" w:hAnsi="宋体" w:cs="Segoe UI"/>
          <w:color w:val="auto"/>
          <w:szCs w:val="21"/>
          <w:highlight w:val="none"/>
        </w:rPr>
        <w:t>法律、行政法规规定的其他条件。</w:t>
      </w:r>
    </w:p>
    <w:p w14:paraId="4AC62590">
      <w:pPr>
        <w:adjustRightInd w:val="0"/>
        <w:snapToGrid w:val="0"/>
        <w:spacing w:line="360" w:lineRule="auto"/>
        <w:ind w:firstLine="400" w:firstLineChars="200"/>
        <w:rPr>
          <w:rFonts w:hint="eastAsia"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我公司承诺与参加本项目同一合同项下的政府采购活动的投标人不存在单位负责人为同一人或者存在直接控股、管理关系的情形。</w:t>
      </w:r>
    </w:p>
    <w:p w14:paraId="493E293D">
      <w:pPr>
        <w:adjustRightInd w:val="0"/>
        <w:snapToGrid w:val="0"/>
        <w:spacing w:line="360" w:lineRule="auto"/>
        <w:ind w:firstLine="400" w:firstLineChars="200"/>
        <w:rPr>
          <w:rFonts w:hint="eastAsia" w:ascii="宋体" w:hAnsi="宋体" w:cs="宋体"/>
          <w:color w:val="auto"/>
          <w:szCs w:val="21"/>
          <w:highlight w:val="none"/>
        </w:rPr>
      </w:pPr>
      <w:r>
        <w:rPr>
          <w:rFonts w:hint="eastAsia" w:ascii="宋体" w:hAnsi="宋体" w:cs="宋体"/>
          <w:color w:val="auto"/>
          <w:szCs w:val="21"/>
          <w:highlight w:val="none"/>
        </w:rPr>
        <w:t>3.我公司承诺没有为本采购项目提供整体设计、规范编制或者项目管理、监理、检测等服务</w:t>
      </w:r>
    </w:p>
    <w:p w14:paraId="3D6046B5">
      <w:pPr>
        <w:adjustRightInd w:val="0"/>
        <w:snapToGrid w:val="0"/>
        <w:spacing w:line="360" w:lineRule="auto"/>
        <w:ind w:firstLine="400" w:firstLineChars="200"/>
        <w:rPr>
          <w:rFonts w:hint="eastAsia" w:ascii="宋体" w:hAnsi="宋体" w:cs="宋体"/>
          <w:color w:val="auto"/>
          <w:szCs w:val="21"/>
          <w:highlight w:val="none"/>
        </w:rPr>
      </w:pPr>
      <w:r>
        <w:rPr>
          <w:rFonts w:hint="eastAsia" w:ascii="宋体" w:hAnsi="宋体" w:cs="宋体"/>
          <w:color w:val="auto"/>
          <w:szCs w:val="21"/>
          <w:highlight w:val="none"/>
        </w:rPr>
        <w:t>4.我公司未被列入失信被执行人、重大税收违法案件当事人名单，未被列入政府采购严重违法失信行为记录名单。</w:t>
      </w:r>
    </w:p>
    <w:p w14:paraId="54E35286">
      <w:pPr>
        <w:adjustRightInd w:val="0"/>
        <w:snapToGrid w:val="0"/>
        <w:spacing w:line="360" w:lineRule="auto"/>
        <w:ind w:firstLine="400" w:firstLineChars="200"/>
        <w:rPr>
          <w:rFonts w:hint="eastAsia" w:ascii="宋体" w:hAnsi="宋体" w:cs="宋体"/>
          <w:color w:val="auto"/>
          <w:szCs w:val="21"/>
          <w:highlight w:val="none"/>
        </w:rPr>
      </w:pPr>
      <w:r>
        <w:rPr>
          <w:rFonts w:hint="eastAsia" w:ascii="宋体" w:hAnsi="宋体" w:cs="宋体"/>
          <w:color w:val="auto"/>
          <w:szCs w:val="21"/>
          <w:highlight w:val="none"/>
        </w:rPr>
        <w:t>我单位保证上述信息的完整、客观、真实、准确，并愿意承担我单位因提供虚假材料谋骗取中标所引起的一切法律后果。</w:t>
      </w:r>
    </w:p>
    <w:p w14:paraId="7D5B1B90">
      <w:pPr>
        <w:spacing w:line="360" w:lineRule="auto"/>
        <w:rPr>
          <w:rFonts w:ascii="Arial" w:hAnsi="Arial" w:cs="Arial"/>
          <w:color w:val="auto"/>
          <w:szCs w:val="21"/>
          <w:highlight w:val="none"/>
        </w:rPr>
      </w:pPr>
    </w:p>
    <w:p w14:paraId="11E9A7B4">
      <w:pPr>
        <w:spacing w:line="360" w:lineRule="auto"/>
        <w:rPr>
          <w:rFonts w:ascii="Arial" w:hAnsi="Arial" w:cs="Arial"/>
          <w:color w:val="auto"/>
          <w:szCs w:val="21"/>
          <w:highlight w:val="none"/>
        </w:rPr>
      </w:pPr>
      <w:r>
        <w:rPr>
          <w:rFonts w:hint="eastAsia" w:ascii="Arial" w:hAnsi="Arial" w:cs="Arial"/>
          <w:color w:val="auto"/>
          <w:szCs w:val="21"/>
          <w:highlight w:val="none"/>
        </w:rPr>
        <w:t>投标人名称</w:t>
      </w:r>
      <w:r>
        <w:rPr>
          <w:rFonts w:ascii="Arial" w:hAnsi="Arial" w:cs="Arial"/>
          <w:color w:val="auto"/>
          <w:szCs w:val="21"/>
          <w:highlight w:val="none"/>
        </w:rPr>
        <w:t>[</w:t>
      </w:r>
      <w:r>
        <w:rPr>
          <w:rFonts w:hint="eastAsia" w:ascii="Arial" w:hAnsi="Arial" w:cs="Arial"/>
          <w:color w:val="auto"/>
          <w:szCs w:val="21"/>
          <w:highlight w:val="none"/>
        </w:rPr>
        <w:t>盖章</w:t>
      </w:r>
      <w:r>
        <w:rPr>
          <w:rFonts w:ascii="Arial" w:hAnsi="Arial" w:cs="Arial"/>
          <w:color w:val="auto"/>
          <w:szCs w:val="21"/>
          <w:highlight w:val="none"/>
        </w:rPr>
        <w:t>]</w:t>
      </w:r>
      <w:r>
        <w:rPr>
          <w:rFonts w:hint="eastAsia" w:ascii="Arial" w:hAnsi="Arial" w:cs="Arial"/>
          <w:color w:val="auto"/>
          <w:szCs w:val="21"/>
          <w:highlight w:val="none"/>
        </w:rPr>
        <w:t>：</w:t>
      </w:r>
    </w:p>
    <w:p w14:paraId="3ABC8E2D">
      <w:pPr>
        <w:adjustRightInd w:val="0"/>
        <w:snapToGrid w:val="0"/>
        <w:spacing w:line="360" w:lineRule="auto"/>
        <w:ind w:right="840"/>
        <w:rPr>
          <w:rFonts w:hint="eastAsia" w:ascii="宋体" w:hAnsi="宋体" w:cs="Arial"/>
          <w:color w:val="auto"/>
          <w:szCs w:val="21"/>
          <w:highlight w:val="none"/>
        </w:rPr>
      </w:pPr>
      <w:r>
        <w:rPr>
          <w:rFonts w:hint="eastAsia" w:ascii="Arial" w:hAnsi="Arial" w:cs="Arial"/>
          <w:color w:val="auto"/>
          <w:szCs w:val="21"/>
          <w:highlight w:val="none"/>
        </w:rPr>
        <w:t>投标人法定代表人或授权代表</w:t>
      </w:r>
      <w:r>
        <w:rPr>
          <w:rFonts w:hint="eastAsia" w:ascii="Arial" w:hAnsi="Arial" w:cs="Arial"/>
          <w:b/>
          <w:bCs/>
          <w:color w:val="auto"/>
          <w:szCs w:val="21"/>
          <w:highlight w:val="none"/>
        </w:rPr>
        <w:t>签字或签章</w:t>
      </w:r>
      <w:r>
        <w:rPr>
          <w:rFonts w:hint="eastAsia" w:ascii="Arial" w:hAnsi="Arial" w:cs="Arial"/>
          <w:color w:val="auto"/>
          <w:szCs w:val="21"/>
          <w:highlight w:val="none"/>
        </w:rPr>
        <w:t>：</w:t>
      </w:r>
      <w:r>
        <w:rPr>
          <w:rFonts w:ascii="Arial" w:hAnsi="Arial" w:cs="Arial"/>
          <w:color w:val="auto"/>
          <w:szCs w:val="21"/>
          <w:highlight w:val="none"/>
        </w:rPr>
        <w:br w:type="textWrapping"/>
      </w:r>
      <w:r>
        <w:rPr>
          <w:rFonts w:hint="eastAsia" w:ascii="Arial" w:hAnsi="Arial" w:cs="Arial"/>
          <w:color w:val="auto"/>
          <w:szCs w:val="21"/>
          <w:highlight w:val="none"/>
        </w:rPr>
        <w:t>日期：</w:t>
      </w:r>
    </w:p>
    <w:p w14:paraId="2C184847">
      <w:pPr>
        <w:adjustRightInd w:val="0"/>
        <w:snapToGrid w:val="0"/>
        <w:spacing w:line="360" w:lineRule="auto"/>
        <w:jc w:val="center"/>
        <w:rPr>
          <w:rFonts w:hint="eastAsia" w:ascii="宋体" w:hAnsi="宋体"/>
          <w:b/>
          <w:color w:val="auto"/>
          <w:szCs w:val="21"/>
          <w:highlight w:val="none"/>
        </w:rPr>
        <w:sectPr>
          <w:type w:val="nextColumn"/>
          <w:pgSz w:w="11907" w:h="16840"/>
          <w:pgMar w:top="1134" w:right="1588" w:bottom="1134" w:left="1588" w:header="851" w:footer="851" w:gutter="0"/>
          <w:pgNumType w:fmt="decimal"/>
          <w:cols w:space="720" w:num="1"/>
          <w:docGrid w:linePitch="312" w:charSpace="0"/>
        </w:sectPr>
      </w:pPr>
    </w:p>
    <w:bookmarkEnd w:id="1062"/>
    <w:p w14:paraId="04E2EB6D">
      <w:pPr>
        <w:keepNext/>
        <w:keepLines/>
        <w:snapToGrid w:val="0"/>
        <w:spacing w:before="120" w:after="120" w:line="360" w:lineRule="auto"/>
        <w:jc w:val="center"/>
        <w:outlineLvl w:val="1"/>
        <w:rPr>
          <w:rFonts w:hint="eastAsia" w:ascii="宋体" w:hAnsi="宋体" w:cs="Arial"/>
          <w:b/>
          <w:color w:val="auto"/>
          <w:sz w:val="28"/>
          <w:szCs w:val="28"/>
          <w:highlight w:val="none"/>
        </w:rPr>
      </w:pPr>
      <w:bookmarkStart w:id="1063" w:name="_Toc3242"/>
      <w:bookmarkStart w:id="1064" w:name="_Toc19792"/>
      <w:bookmarkStart w:id="1065" w:name="_Toc101444794"/>
      <w:bookmarkStart w:id="1066" w:name="_Toc3151882"/>
      <w:r>
        <w:rPr>
          <w:rFonts w:hint="eastAsia" w:ascii="宋体" w:hAnsi="宋体" w:cs="Arial"/>
          <w:b/>
          <w:color w:val="auto"/>
          <w:sz w:val="28"/>
          <w:szCs w:val="28"/>
          <w:highlight w:val="none"/>
        </w:rPr>
        <w:t>（三）信用查询记录</w:t>
      </w:r>
      <w:bookmarkEnd w:id="1063"/>
      <w:bookmarkEnd w:id="1064"/>
      <w:bookmarkEnd w:id="1065"/>
      <w:bookmarkEnd w:id="1066"/>
    </w:p>
    <w:p w14:paraId="152AFBE5">
      <w:pPr>
        <w:widowControl/>
        <w:adjustRightInd w:val="0"/>
        <w:snapToGrid w:val="0"/>
        <w:spacing w:line="300" w:lineRule="auto"/>
        <w:ind w:firstLine="400" w:firstLineChars="200"/>
        <w:rPr>
          <w:rFonts w:hint="eastAsia" w:ascii="宋体" w:hAnsi="宋体" w:cs="Segoe UI"/>
          <w:color w:val="auto"/>
          <w:szCs w:val="21"/>
          <w:highlight w:val="none"/>
        </w:rPr>
      </w:pPr>
      <w:r>
        <w:rPr>
          <w:rFonts w:hint="eastAsia" w:ascii="宋体" w:hAnsi="宋体" w:cs="Segoe UI"/>
          <w:color w:val="auto"/>
          <w:szCs w:val="21"/>
          <w:highlight w:val="none"/>
        </w:rPr>
        <w:t>要求：投标人提供本项目招标公告发布后的“信用中国”网站和“中国政府采购网”网站查询截图。事业法人或团体法人查询无记录，可直接打印查询页面。</w:t>
      </w:r>
    </w:p>
    <w:p w14:paraId="254F0252">
      <w:pPr>
        <w:pStyle w:val="31"/>
        <w:snapToGrid w:val="0"/>
        <w:spacing w:before="120" w:after="120" w:line="360" w:lineRule="auto"/>
        <w:jc w:val="center"/>
        <w:rPr>
          <w:rFonts w:hint="eastAsia" w:ascii="宋体" w:hAnsi="宋体" w:eastAsia="宋体" w:cs="Arial"/>
          <w:bCs w:val="0"/>
          <w:color w:val="auto"/>
          <w:sz w:val="28"/>
          <w:szCs w:val="28"/>
          <w:highlight w:val="none"/>
        </w:rPr>
      </w:pPr>
      <w:r>
        <w:rPr>
          <w:color w:val="auto"/>
          <w:highlight w:val="none"/>
        </w:rPr>
        <w:br w:type="page"/>
      </w:r>
      <w:bookmarkStart w:id="1067" w:name="_Toc29130"/>
      <w:bookmarkStart w:id="1068" w:name="_Toc24943"/>
      <w:r>
        <w:rPr>
          <w:rFonts w:hint="eastAsia" w:ascii="宋体" w:hAnsi="宋体" w:eastAsia="宋体" w:cs="Arial"/>
          <w:bCs w:val="0"/>
          <w:color w:val="auto"/>
          <w:sz w:val="28"/>
          <w:szCs w:val="28"/>
          <w:highlight w:val="none"/>
        </w:rPr>
        <w:t>（四）资格证明文件</w:t>
      </w:r>
      <w:bookmarkEnd w:id="1050"/>
      <w:bookmarkEnd w:id="1067"/>
      <w:bookmarkEnd w:id="1068"/>
    </w:p>
    <w:p w14:paraId="79D9D9DF">
      <w:pPr>
        <w:snapToGrid w:val="0"/>
        <w:spacing w:line="360" w:lineRule="auto"/>
        <w:ind w:firstLine="400" w:firstLineChars="200"/>
        <w:rPr>
          <w:rFonts w:ascii="Arial" w:hAnsi="Arial" w:cs="Arial"/>
          <w:color w:val="auto"/>
          <w:highlight w:val="none"/>
        </w:rPr>
      </w:pPr>
    </w:p>
    <w:p w14:paraId="4C965027">
      <w:pPr>
        <w:snapToGrid w:val="0"/>
        <w:spacing w:line="360" w:lineRule="auto"/>
        <w:ind w:firstLine="400" w:firstLineChars="200"/>
        <w:rPr>
          <w:rFonts w:ascii="Arial" w:hAnsi="Arial" w:cs="Arial"/>
          <w:color w:val="auto"/>
          <w:highlight w:val="none"/>
        </w:rPr>
      </w:pPr>
      <w:r>
        <w:rPr>
          <w:rFonts w:hint="eastAsia" w:ascii="Arial" w:hAnsi="Arial" w:cs="Arial"/>
          <w:color w:val="auto"/>
          <w:highlight w:val="none"/>
        </w:rPr>
        <w:t>投标人须提供的资格证明文件详见第四章《资格审查表》。</w:t>
      </w:r>
    </w:p>
    <w:p w14:paraId="7114A76F">
      <w:pPr>
        <w:rPr>
          <w:color w:val="auto"/>
          <w:highlight w:val="none"/>
        </w:rPr>
        <w:sectPr>
          <w:type w:val="nextColumn"/>
          <w:pgSz w:w="11905" w:h="16840"/>
          <w:pgMar w:top="1440" w:right="1797" w:bottom="1440" w:left="1797" w:header="851" w:footer="850" w:gutter="0"/>
          <w:pgNumType w:fmt="decimal"/>
          <w:cols w:space="720" w:num="1"/>
        </w:sectPr>
      </w:pPr>
    </w:p>
    <w:p w14:paraId="01722ECD">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069" w:name="_Toc432367427"/>
      <w:bookmarkStart w:id="1070" w:name="_Toc430813347"/>
      <w:bookmarkStart w:id="1071" w:name="_Toc513198131"/>
      <w:bookmarkStart w:id="1072" w:name="_Toc10412"/>
      <w:bookmarkStart w:id="1073" w:name="_Toc21393"/>
      <w:bookmarkStart w:id="1074" w:name="_Toc61806728"/>
      <w:bookmarkStart w:id="1075" w:name="_Toc493702796"/>
      <w:bookmarkStart w:id="1076" w:name="_Toc98688738"/>
      <w:r>
        <w:rPr>
          <w:rFonts w:hint="eastAsia" w:ascii="宋体" w:hAnsi="宋体" w:cs="仿宋_GB2312"/>
          <w:b/>
          <w:color w:val="auto"/>
          <w:kern w:val="2"/>
          <w:sz w:val="28"/>
          <w:szCs w:val="28"/>
          <w:highlight w:val="none"/>
        </w:rPr>
        <w:t>（五）联合体协议书（如适用）</w:t>
      </w:r>
      <w:bookmarkEnd w:id="1069"/>
      <w:bookmarkEnd w:id="1070"/>
      <w:bookmarkEnd w:id="1071"/>
      <w:bookmarkEnd w:id="1072"/>
      <w:bookmarkEnd w:id="1073"/>
      <w:bookmarkEnd w:id="1074"/>
      <w:bookmarkEnd w:id="1075"/>
    </w:p>
    <w:p w14:paraId="505CEB7F">
      <w:pPr>
        <w:topLinePunct/>
        <w:spacing w:line="360" w:lineRule="auto"/>
        <w:ind w:firstLine="480" w:firstLineChars="200"/>
        <w:rPr>
          <w:rFonts w:hint="eastAsia" w:ascii="宋体" w:hAnsi="宋体"/>
          <w:color w:val="auto"/>
          <w:kern w:val="2"/>
          <w:sz w:val="24"/>
          <w:szCs w:val="32"/>
          <w:highlight w:val="none"/>
          <w:u w:val="single"/>
        </w:rPr>
      </w:pPr>
    </w:p>
    <w:p w14:paraId="7A03FA76">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（所有成员单位名称）自愿组成</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（联合体名称）联合体，共同参加</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（项目名称）的投标并争取赢得本项目供货合同（以下简称合同）。现就联合体投标事宜订立如下协议。</w:t>
      </w:r>
    </w:p>
    <w:p w14:paraId="5577538A">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1.</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（某成员单位名称）为</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（联合体名称）牵头人。</w:t>
      </w:r>
    </w:p>
    <w:p w14:paraId="7982B8DA">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2.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08EA77C3">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3.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14EC04B3">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4.联合体各成员单位内部的职责分工如下：</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 xml:space="preserve"> 。按照本条上述分工，联合体成员单位各自所承担的合同工作量比例如下：</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 xml:space="preserve">。 </w:t>
      </w:r>
    </w:p>
    <w:p w14:paraId="77101A11">
      <w:pPr>
        <w:topLinePunct/>
        <w:spacing w:line="360" w:lineRule="auto"/>
        <w:ind w:firstLine="482" w:firstLineChars="200"/>
        <w:rPr>
          <w:rFonts w:hint="eastAsia" w:ascii="宋体" w:hAnsi="宋体"/>
          <w:b/>
          <w:bCs/>
          <w:color w:val="auto"/>
          <w:kern w:val="2"/>
          <w:sz w:val="24"/>
          <w:szCs w:val="32"/>
          <w:highlight w:val="none"/>
        </w:rPr>
      </w:pPr>
      <w:r>
        <w:rPr>
          <w:rFonts w:hint="eastAsia" w:ascii="宋体" w:hAnsi="宋体"/>
          <w:b/>
          <w:bCs/>
          <w:color w:val="auto"/>
          <w:kern w:val="2"/>
          <w:sz w:val="24"/>
          <w:szCs w:val="32"/>
          <w:highlight w:val="none"/>
        </w:rPr>
        <w:t>其中：联合体各成员单位属于中小企业如下：</w:t>
      </w:r>
      <w:r>
        <w:rPr>
          <w:rFonts w:hint="eastAsia" w:ascii="宋体" w:hAnsi="宋体"/>
          <w:b/>
          <w:bCs/>
          <w:color w:val="auto"/>
          <w:kern w:val="2"/>
          <w:sz w:val="24"/>
          <w:szCs w:val="32"/>
          <w:highlight w:val="none"/>
          <w:u w:val="single"/>
        </w:rPr>
        <w:t xml:space="preserve">                 </w:t>
      </w:r>
      <w:r>
        <w:rPr>
          <w:rFonts w:hint="eastAsia" w:ascii="宋体" w:hAnsi="宋体"/>
          <w:b/>
          <w:bCs/>
          <w:color w:val="auto"/>
          <w:kern w:val="2"/>
          <w:sz w:val="24"/>
          <w:szCs w:val="32"/>
          <w:highlight w:val="none"/>
        </w:rPr>
        <w:t xml:space="preserve"> 。中小企业所占合同份额达到：</w:t>
      </w:r>
      <w:r>
        <w:rPr>
          <w:rFonts w:hint="eastAsia" w:ascii="宋体" w:hAnsi="宋体"/>
          <w:b/>
          <w:bCs/>
          <w:color w:val="auto"/>
          <w:kern w:val="2"/>
          <w:sz w:val="24"/>
          <w:szCs w:val="32"/>
          <w:highlight w:val="none"/>
          <w:u w:val="single"/>
        </w:rPr>
        <w:t xml:space="preserve">    </w:t>
      </w:r>
      <w:r>
        <w:rPr>
          <w:rFonts w:hint="eastAsia" w:ascii="宋体" w:hAnsi="宋体"/>
          <w:b/>
          <w:bCs/>
          <w:color w:val="auto"/>
          <w:kern w:val="2"/>
          <w:sz w:val="24"/>
          <w:szCs w:val="32"/>
          <w:highlight w:val="none"/>
        </w:rPr>
        <w:t>%；小微企业所占合同份额达到：</w:t>
      </w:r>
      <w:r>
        <w:rPr>
          <w:rFonts w:hint="eastAsia" w:ascii="宋体" w:hAnsi="宋体"/>
          <w:b/>
          <w:bCs/>
          <w:color w:val="auto"/>
          <w:kern w:val="2"/>
          <w:sz w:val="24"/>
          <w:szCs w:val="32"/>
          <w:highlight w:val="none"/>
          <w:u w:val="single"/>
        </w:rPr>
        <w:t xml:space="preserve">     </w:t>
      </w:r>
      <w:r>
        <w:rPr>
          <w:rFonts w:hint="eastAsia" w:ascii="宋体" w:hAnsi="宋体"/>
          <w:b/>
          <w:bCs/>
          <w:color w:val="auto"/>
          <w:kern w:val="2"/>
          <w:sz w:val="24"/>
          <w:szCs w:val="32"/>
          <w:highlight w:val="none"/>
        </w:rPr>
        <w:t>%。（此项必填）</w:t>
      </w:r>
    </w:p>
    <w:p w14:paraId="4E34081C">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5.投标工作以及联合体在中标后工程实施过程中的有关费用按各自承担的工作量分摊。</w:t>
      </w:r>
    </w:p>
    <w:p w14:paraId="1758A675">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6.联合体中标后，本联合体协议是合同的附件，对联合体各成员单位有合同约束力。</w:t>
      </w:r>
    </w:p>
    <w:p w14:paraId="14123529">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 xml:space="preserve">7.本协议书自签署之日起生效，联合体未中标或者中标时合同履行完毕后自动失效。 </w:t>
      </w:r>
    </w:p>
    <w:p w14:paraId="52BED7F5">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8.本协议书一式</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份，联合体成员和采购人各执一份。</w:t>
      </w:r>
    </w:p>
    <w:p w14:paraId="72DAAB9D">
      <w:pPr>
        <w:topLinePunct/>
        <w:spacing w:line="360" w:lineRule="auto"/>
        <w:ind w:firstLine="200"/>
        <w:rPr>
          <w:rFonts w:hint="eastAsia" w:ascii="宋体" w:hAnsi="宋体"/>
          <w:color w:val="auto"/>
          <w:kern w:val="2"/>
          <w:sz w:val="24"/>
          <w:szCs w:val="32"/>
          <w:highlight w:val="none"/>
        </w:rPr>
      </w:pPr>
    </w:p>
    <w:p w14:paraId="4AA7F14A">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注：本协议书由委托代理人签字的，应附法定代表人签字的授权委托书。</w:t>
      </w:r>
    </w:p>
    <w:p w14:paraId="528E10D9">
      <w:pPr>
        <w:topLinePunct/>
        <w:spacing w:line="360" w:lineRule="auto"/>
        <w:ind w:firstLine="200"/>
        <w:rPr>
          <w:rFonts w:hint="eastAsia" w:ascii="宋体" w:hAnsi="宋体"/>
          <w:color w:val="auto"/>
          <w:kern w:val="2"/>
          <w:sz w:val="24"/>
          <w:szCs w:val="32"/>
          <w:highlight w:val="none"/>
        </w:rPr>
      </w:pPr>
    </w:p>
    <w:p w14:paraId="35E8EBFF">
      <w:pPr>
        <w:rPr>
          <w:rFonts w:hint="eastAsia" w:ascii="宋体" w:hAnsi="宋体"/>
          <w:color w:val="auto"/>
          <w:kern w:val="2"/>
          <w:sz w:val="21"/>
          <w:szCs w:val="24"/>
          <w:highlight w:val="none"/>
        </w:rPr>
      </w:pPr>
    </w:p>
    <w:p w14:paraId="29BCFD9D">
      <w:pPr>
        <w:topLinePunct/>
        <w:spacing w:line="360" w:lineRule="auto"/>
        <w:ind w:firstLine="200"/>
        <w:rPr>
          <w:rFonts w:hint="eastAsia" w:ascii="宋体" w:hAnsi="宋体"/>
          <w:color w:val="auto"/>
          <w:kern w:val="2"/>
          <w:sz w:val="24"/>
          <w:szCs w:val="32"/>
          <w:highlight w:val="none"/>
        </w:rPr>
      </w:pPr>
      <w:r>
        <w:rPr>
          <w:rFonts w:hint="eastAsia" w:ascii="宋体" w:hAnsi="宋体"/>
          <w:color w:val="auto"/>
          <w:kern w:val="2"/>
          <w:sz w:val="24"/>
          <w:szCs w:val="32"/>
          <w:highlight w:val="none"/>
        </w:rPr>
        <w:t>牵头人名称：</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（盖单位章）</w:t>
      </w:r>
    </w:p>
    <w:p w14:paraId="2BE112DC">
      <w:pPr>
        <w:topLinePunct/>
        <w:spacing w:line="360" w:lineRule="auto"/>
        <w:ind w:firstLine="200"/>
        <w:rPr>
          <w:rFonts w:hint="eastAsia" w:ascii="宋体" w:hAnsi="宋体"/>
          <w:color w:val="auto"/>
          <w:kern w:val="2"/>
          <w:sz w:val="24"/>
          <w:szCs w:val="32"/>
          <w:highlight w:val="none"/>
        </w:rPr>
      </w:pPr>
      <w:r>
        <w:rPr>
          <w:rFonts w:hint="eastAsia" w:ascii="宋体" w:hAnsi="宋体"/>
          <w:color w:val="auto"/>
          <w:kern w:val="2"/>
          <w:sz w:val="24"/>
          <w:szCs w:val="32"/>
          <w:highlight w:val="none"/>
        </w:rPr>
        <w:t>法定代表人或其委托代理人：</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（签字或盖章）</w:t>
      </w:r>
    </w:p>
    <w:p w14:paraId="46DFF6C3">
      <w:pPr>
        <w:topLinePunct/>
        <w:spacing w:line="360" w:lineRule="auto"/>
        <w:ind w:firstLine="200"/>
        <w:rPr>
          <w:rFonts w:hint="eastAsia" w:ascii="宋体" w:hAnsi="宋体"/>
          <w:color w:val="auto"/>
          <w:kern w:val="2"/>
          <w:sz w:val="24"/>
          <w:szCs w:val="32"/>
          <w:highlight w:val="none"/>
        </w:rPr>
      </w:pPr>
    </w:p>
    <w:p w14:paraId="0E91246D">
      <w:pPr>
        <w:topLinePunct/>
        <w:spacing w:line="360" w:lineRule="auto"/>
        <w:ind w:firstLine="200"/>
        <w:rPr>
          <w:rFonts w:hint="eastAsia" w:ascii="宋体" w:hAnsi="宋体"/>
          <w:color w:val="auto"/>
          <w:kern w:val="2"/>
          <w:sz w:val="24"/>
          <w:szCs w:val="32"/>
          <w:highlight w:val="none"/>
        </w:rPr>
      </w:pPr>
      <w:r>
        <w:rPr>
          <w:rFonts w:hint="eastAsia" w:ascii="宋体" w:hAnsi="宋体"/>
          <w:color w:val="auto"/>
          <w:kern w:val="2"/>
          <w:sz w:val="24"/>
          <w:szCs w:val="32"/>
          <w:highlight w:val="none"/>
        </w:rPr>
        <w:t>成员一名称：</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（盖单位章）</w:t>
      </w:r>
    </w:p>
    <w:p w14:paraId="3F4C8938">
      <w:pPr>
        <w:topLinePunct/>
        <w:spacing w:line="360" w:lineRule="auto"/>
        <w:ind w:firstLine="200"/>
        <w:rPr>
          <w:rFonts w:hint="eastAsia" w:ascii="宋体" w:hAnsi="宋体"/>
          <w:color w:val="auto"/>
          <w:kern w:val="2"/>
          <w:sz w:val="24"/>
          <w:szCs w:val="32"/>
          <w:highlight w:val="none"/>
        </w:rPr>
      </w:pPr>
      <w:r>
        <w:rPr>
          <w:rFonts w:hint="eastAsia" w:ascii="宋体" w:hAnsi="宋体"/>
          <w:color w:val="auto"/>
          <w:kern w:val="2"/>
          <w:sz w:val="24"/>
          <w:szCs w:val="32"/>
          <w:highlight w:val="none"/>
        </w:rPr>
        <w:t>法定代表人或其委托代理人：</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（签字或盖章）</w:t>
      </w:r>
    </w:p>
    <w:p w14:paraId="3573D059">
      <w:pPr>
        <w:topLinePunct/>
        <w:spacing w:line="360" w:lineRule="auto"/>
        <w:ind w:firstLine="200"/>
        <w:rPr>
          <w:rFonts w:hint="eastAsia" w:ascii="宋体" w:hAnsi="宋体"/>
          <w:color w:val="auto"/>
          <w:kern w:val="2"/>
          <w:sz w:val="24"/>
          <w:szCs w:val="32"/>
          <w:highlight w:val="none"/>
        </w:rPr>
      </w:pPr>
      <w:r>
        <w:rPr>
          <w:rFonts w:hint="eastAsia" w:ascii="宋体" w:hAnsi="宋体"/>
          <w:color w:val="auto"/>
          <w:kern w:val="2"/>
          <w:sz w:val="24"/>
          <w:szCs w:val="32"/>
          <w:highlight w:val="none"/>
        </w:rPr>
        <w:t xml:space="preserve"> </w:t>
      </w:r>
    </w:p>
    <w:p w14:paraId="454F9C0D">
      <w:pPr>
        <w:topLinePunct/>
        <w:spacing w:line="360" w:lineRule="auto"/>
        <w:ind w:firstLine="200"/>
        <w:rPr>
          <w:rFonts w:hint="eastAsia" w:ascii="宋体" w:hAnsi="宋体"/>
          <w:color w:val="auto"/>
          <w:kern w:val="2"/>
          <w:sz w:val="24"/>
          <w:szCs w:val="32"/>
          <w:highlight w:val="none"/>
        </w:rPr>
      </w:pPr>
      <w:r>
        <w:rPr>
          <w:rFonts w:hint="eastAsia" w:ascii="宋体" w:hAnsi="宋体"/>
          <w:color w:val="auto"/>
          <w:kern w:val="2"/>
          <w:sz w:val="24"/>
          <w:szCs w:val="32"/>
          <w:highlight w:val="none"/>
        </w:rPr>
        <w:t>成员二名称：</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（盖单位章）</w:t>
      </w:r>
    </w:p>
    <w:p w14:paraId="3F250A35">
      <w:pPr>
        <w:topLinePunct/>
        <w:spacing w:line="360" w:lineRule="auto"/>
        <w:ind w:firstLine="200"/>
        <w:rPr>
          <w:rFonts w:hint="eastAsia" w:ascii="宋体" w:hAnsi="宋体"/>
          <w:color w:val="auto"/>
          <w:kern w:val="2"/>
          <w:sz w:val="24"/>
          <w:szCs w:val="32"/>
          <w:highlight w:val="none"/>
        </w:rPr>
      </w:pPr>
      <w:r>
        <w:rPr>
          <w:rFonts w:hint="eastAsia" w:ascii="宋体" w:hAnsi="宋体"/>
          <w:color w:val="auto"/>
          <w:kern w:val="2"/>
          <w:sz w:val="24"/>
          <w:szCs w:val="32"/>
          <w:highlight w:val="none"/>
        </w:rPr>
        <w:t>法定代表人或其委托代理人：</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（签字或盖章）</w:t>
      </w:r>
    </w:p>
    <w:p w14:paraId="3C790EB9">
      <w:pPr>
        <w:topLinePunct/>
        <w:spacing w:line="360" w:lineRule="auto"/>
        <w:ind w:firstLine="200"/>
        <w:rPr>
          <w:rFonts w:hint="eastAsia" w:ascii="宋体" w:hAnsi="宋体"/>
          <w:color w:val="auto"/>
          <w:kern w:val="2"/>
          <w:sz w:val="24"/>
          <w:szCs w:val="32"/>
          <w:highlight w:val="none"/>
        </w:rPr>
      </w:pPr>
      <w:r>
        <w:rPr>
          <w:rFonts w:hint="eastAsia" w:ascii="宋体" w:hAnsi="宋体"/>
          <w:color w:val="auto"/>
          <w:kern w:val="2"/>
          <w:sz w:val="24"/>
          <w:szCs w:val="32"/>
          <w:highlight w:val="none"/>
        </w:rPr>
        <w:t xml:space="preserve">…… </w:t>
      </w:r>
    </w:p>
    <w:p w14:paraId="58C306EA">
      <w:pPr>
        <w:topLinePunct/>
        <w:spacing w:line="360" w:lineRule="auto"/>
        <w:ind w:firstLine="200"/>
        <w:rPr>
          <w:rFonts w:hint="eastAsia" w:ascii="宋体" w:hAnsi="宋体"/>
          <w:color w:val="auto"/>
          <w:kern w:val="2"/>
          <w:sz w:val="24"/>
          <w:szCs w:val="32"/>
          <w:highlight w:val="none"/>
        </w:rPr>
      </w:pPr>
    </w:p>
    <w:p w14:paraId="1B547757">
      <w:pPr>
        <w:spacing w:line="360" w:lineRule="auto"/>
        <w:ind w:firstLine="200"/>
        <w:rPr>
          <w:rFonts w:hint="eastAsia" w:ascii="宋体" w:hAnsi="宋体" w:cs="Arial"/>
          <w:color w:val="auto"/>
          <w:kern w:val="2"/>
          <w:sz w:val="24"/>
          <w:szCs w:val="32"/>
          <w:highlight w:val="none"/>
        </w:rPr>
      </w:pPr>
      <w:r>
        <w:rPr>
          <w:rFonts w:hint="eastAsia" w:ascii="宋体" w:hAnsi="宋体" w:cs="宋体"/>
          <w:color w:val="auto"/>
          <w:kern w:val="2"/>
          <w:sz w:val="24"/>
          <w:szCs w:val="32"/>
          <w:highlight w:val="none"/>
        </w:rPr>
        <w:t xml:space="preserve">                          </w:t>
      </w:r>
      <w:r>
        <w:rPr>
          <w:rFonts w:hint="eastAsia" w:ascii="宋体" w:hAnsi="宋体" w:cs="宋体"/>
          <w:color w:val="auto"/>
          <w:kern w:val="2"/>
          <w:sz w:val="24"/>
          <w:szCs w:val="32"/>
          <w:highlight w:val="none"/>
          <w:u w:val="single"/>
        </w:rPr>
        <w:t xml:space="preserve">        </w:t>
      </w:r>
      <w:r>
        <w:rPr>
          <w:rFonts w:hint="eastAsia" w:ascii="宋体" w:hAnsi="宋体" w:cs="宋体"/>
          <w:color w:val="auto"/>
          <w:kern w:val="2"/>
          <w:sz w:val="24"/>
          <w:szCs w:val="32"/>
          <w:highlight w:val="none"/>
        </w:rPr>
        <w:t>年</w:t>
      </w:r>
      <w:r>
        <w:rPr>
          <w:rFonts w:hint="eastAsia" w:ascii="宋体" w:hAnsi="宋体" w:cs="宋体"/>
          <w:color w:val="auto"/>
          <w:kern w:val="2"/>
          <w:sz w:val="24"/>
          <w:szCs w:val="32"/>
          <w:highlight w:val="none"/>
          <w:u w:val="single"/>
        </w:rPr>
        <w:t xml:space="preserve">       </w:t>
      </w:r>
      <w:r>
        <w:rPr>
          <w:rFonts w:hint="eastAsia" w:ascii="宋体" w:hAnsi="宋体" w:cs="宋体"/>
          <w:color w:val="auto"/>
          <w:kern w:val="2"/>
          <w:sz w:val="24"/>
          <w:szCs w:val="32"/>
          <w:highlight w:val="none"/>
        </w:rPr>
        <w:t>月</w:t>
      </w:r>
      <w:r>
        <w:rPr>
          <w:rFonts w:hint="eastAsia" w:ascii="宋体" w:hAnsi="宋体" w:cs="宋体"/>
          <w:color w:val="auto"/>
          <w:kern w:val="2"/>
          <w:sz w:val="24"/>
          <w:szCs w:val="32"/>
          <w:highlight w:val="none"/>
          <w:u w:val="single"/>
        </w:rPr>
        <w:t xml:space="preserve">       </w:t>
      </w:r>
      <w:r>
        <w:rPr>
          <w:rFonts w:hint="eastAsia" w:ascii="宋体" w:hAnsi="宋体" w:cs="宋体"/>
          <w:color w:val="auto"/>
          <w:kern w:val="2"/>
          <w:sz w:val="24"/>
          <w:szCs w:val="32"/>
          <w:highlight w:val="none"/>
        </w:rPr>
        <w:t>日</w:t>
      </w:r>
    </w:p>
    <w:p w14:paraId="1214C559">
      <w:pPr>
        <w:keepNext/>
        <w:keepLines/>
        <w:spacing w:line="360" w:lineRule="auto"/>
        <w:jc w:val="center"/>
        <w:rPr>
          <w:rFonts w:hint="eastAsia" w:ascii="宋体" w:hAnsi="宋体" w:cs="Arial"/>
          <w:b/>
          <w:color w:val="auto"/>
          <w:kern w:val="2"/>
          <w:sz w:val="36"/>
          <w:szCs w:val="36"/>
          <w:highlight w:val="none"/>
        </w:rPr>
        <w:sectPr>
          <w:pgSz w:w="11905" w:h="16840"/>
          <w:pgMar w:top="1440" w:right="1797" w:bottom="1440" w:left="1797" w:header="850" w:footer="850" w:gutter="0"/>
          <w:pgNumType w:fmt="decimal"/>
          <w:cols w:space="720" w:num="1"/>
        </w:sectPr>
      </w:pPr>
    </w:p>
    <w:p w14:paraId="0E21E97D">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077" w:name="_Toc61806729"/>
      <w:bookmarkStart w:id="1078" w:name="_Toc18973"/>
      <w:bookmarkStart w:id="1079" w:name="_Toc8181"/>
      <w:r>
        <w:rPr>
          <w:rFonts w:hint="eastAsia" w:ascii="宋体" w:hAnsi="宋体" w:cs="仿宋_GB2312"/>
          <w:b/>
          <w:color w:val="auto"/>
          <w:kern w:val="2"/>
          <w:sz w:val="28"/>
          <w:szCs w:val="28"/>
          <w:highlight w:val="none"/>
        </w:rPr>
        <w:t>（六）</w:t>
      </w:r>
      <w:bookmarkEnd w:id="1077"/>
      <w:r>
        <w:rPr>
          <w:rFonts w:hint="eastAsia" w:ascii="宋体" w:hAnsi="宋体" w:cs="仿宋_GB2312"/>
          <w:b/>
          <w:color w:val="auto"/>
          <w:kern w:val="2"/>
          <w:sz w:val="28"/>
          <w:szCs w:val="28"/>
          <w:highlight w:val="none"/>
        </w:rPr>
        <w:t>其他资格证明文件</w:t>
      </w:r>
      <w:bookmarkEnd w:id="1078"/>
      <w:bookmarkEnd w:id="1079"/>
    </w:p>
    <w:bookmarkEnd w:id="1076"/>
    <w:p w14:paraId="619CE133">
      <w:pPr>
        <w:topLinePunct/>
        <w:spacing w:line="360" w:lineRule="auto"/>
        <w:ind w:firstLine="480" w:firstLineChars="200"/>
        <w:rPr>
          <w:rFonts w:hint="eastAsia" w:ascii="宋体" w:hAnsi="宋体"/>
          <w:color w:val="auto"/>
          <w:kern w:val="2"/>
          <w:sz w:val="24"/>
          <w:szCs w:val="32"/>
          <w:highlight w:val="none"/>
        </w:rPr>
      </w:pPr>
      <w:r>
        <w:rPr>
          <w:rFonts w:hint="eastAsia" w:ascii="宋体" w:hAnsi="宋体"/>
          <w:color w:val="auto"/>
          <w:kern w:val="2"/>
          <w:sz w:val="24"/>
          <w:szCs w:val="32"/>
          <w:highlight w:val="none"/>
        </w:rPr>
        <w:t>格式自拟。其中必须包含如下内容：</w:t>
      </w:r>
    </w:p>
    <w:p w14:paraId="1E905C9F">
      <w:pPr>
        <w:topLinePunct/>
        <w:spacing w:line="360" w:lineRule="auto"/>
        <w:ind w:firstLine="480" w:firstLineChars="200"/>
        <w:rPr>
          <w:rFonts w:hint="eastAsia" w:ascii="宋体" w:hAnsi="宋体"/>
          <w:color w:val="auto"/>
          <w:kern w:val="2"/>
          <w:sz w:val="24"/>
          <w:szCs w:val="32"/>
          <w:highlight w:val="none"/>
        </w:rPr>
        <w:sectPr>
          <w:pgSz w:w="11905" w:h="16840"/>
          <w:pgMar w:top="1440" w:right="1797" w:bottom="1440" w:left="1797" w:header="851" w:footer="850" w:gutter="0"/>
          <w:pgNumType w:fmt="decimal"/>
          <w:cols w:space="720" w:num="1"/>
        </w:sectPr>
      </w:pPr>
      <w:r>
        <w:rPr>
          <w:rFonts w:hint="eastAsia" w:ascii="宋体" w:hAnsi="宋体"/>
          <w:color w:val="auto"/>
          <w:kern w:val="2"/>
          <w:sz w:val="24"/>
          <w:szCs w:val="32"/>
          <w:highlight w:val="none"/>
        </w:rPr>
        <w:t>拟分包单位属于中小企业如下：</w:t>
      </w:r>
      <w:r>
        <w:rPr>
          <w:rFonts w:hint="eastAsia" w:ascii="宋体" w:hAnsi="宋体"/>
          <w:color w:val="auto"/>
          <w:kern w:val="2"/>
          <w:sz w:val="24"/>
          <w:szCs w:val="32"/>
          <w:highlight w:val="none"/>
          <w:u w:val="single"/>
        </w:rPr>
        <w:t xml:space="preserve">                 </w:t>
      </w:r>
      <w:r>
        <w:rPr>
          <w:rFonts w:hint="eastAsia" w:ascii="宋体" w:hAnsi="宋体"/>
          <w:color w:val="auto"/>
          <w:kern w:val="2"/>
          <w:sz w:val="24"/>
          <w:szCs w:val="32"/>
          <w:highlight w:val="none"/>
        </w:rPr>
        <w:t xml:space="preserve"> 。中小企业所占合同份额达到：    %；小微企业所占合同份额达到：     %</w:t>
      </w:r>
    </w:p>
    <w:p w14:paraId="092DFB29">
      <w:pPr>
        <w:pStyle w:val="31"/>
        <w:spacing w:before="0" w:after="0" w:line="360" w:lineRule="auto"/>
        <w:jc w:val="center"/>
        <w:rPr>
          <w:rFonts w:hint="eastAsia" w:ascii="宋体" w:hAnsi="宋体" w:eastAsia="宋体" w:cs="Arial"/>
          <w:color w:val="auto"/>
          <w:highlight w:val="none"/>
        </w:rPr>
      </w:pPr>
      <w:bookmarkStart w:id="1080" w:name="_Toc432367432"/>
      <w:bookmarkStart w:id="1081" w:name="_Toc430813355"/>
      <w:bookmarkStart w:id="1082" w:name="_Toc14975"/>
      <w:bookmarkStart w:id="1083" w:name="_Toc13836"/>
      <w:r>
        <w:rPr>
          <w:rFonts w:hint="eastAsia" w:ascii="宋体" w:hAnsi="宋体" w:eastAsia="宋体" w:cs="Arial"/>
          <w:color w:val="auto"/>
          <w:highlight w:val="none"/>
        </w:rPr>
        <w:t>三、商务</w:t>
      </w:r>
      <w:r>
        <w:rPr>
          <w:rFonts w:ascii="宋体" w:hAnsi="宋体" w:eastAsia="宋体" w:cs="Arial"/>
          <w:color w:val="auto"/>
          <w:highlight w:val="none"/>
        </w:rPr>
        <w:t>文件</w:t>
      </w:r>
      <w:bookmarkEnd w:id="1080"/>
      <w:bookmarkEnd w:id="1081"/>
      <w:bookmarkEnd w:id="1082"/>
      <w:bookmarkEnd w:id="1083"/>
    </w:p>
    <w:p w14:paraId="5728D711">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084" w:name="_Toc31911"/>
      <w:bookmarkStart w:id="1085" w:name="_Toc430813356"/>
      <w:bookmarkStart w:id="1086" w:name="_Toc20651"/>
      <w:bookmarkStart w:id="1087" w:name="_Toc432367433"/>
      <w:r>
        <w:rPr>
          <w:rFonts w:hint="eastAsia" w:ascii="宋体" w:hAnsi="宋体" w:cs="仿宋_GB2312"/>
          <w:b/>
          <w:color w:val="auto"/>
          <w:kern w:val="2"/>
          <w:sz w:val="28"/>
          <w:szCs w:val="28"/>
          <w:highlight w:val="none"/>
        </w:rPr>
        <w:t>（一）投标人基本情况表</w:t>
      </w:r>
      <w:bookmarkEnd w:id="1084"/>
      <w:bookmarkEnd w:id="1085"/>
      <w:bookmarkEnd w:id="1086"/>
      <w:bookmarkEnd w:id="1087"/>
    </w:p>
    <w:p w14:paraId="31790BB6">
      <w:pPr>
        <w:spacing w:line="360" w:lineRule="auto"/>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项目名称：             </w:t>
      </w:r>
    </w:p>
    <w:p w14:paraId="5DA521D5">
      <w:pPr>
        <w:spacing w:line="360" w:lineRule="auto"/>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 xml:space="preserve">项目编号：                         </w:t>
      </w:r>
    </w:p>
    <w:tbl>
      <w:tblPr>
        <w:tblStyle w:val="41"/>
        <w:tblW w:w="8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6"/>
        <w:gridCol w:w="2208"/>
        <w:gridCol w:w="2222"/>
        <w:gridCol w:w="2224"/>
      </w:tblGrid>
      <w:tr w14:paraId="1C15F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76F8B783">
            <w:pPr>
              <w:jc w:val="center"/>
              <w:rPr>
                <w:color w:val="auto"/>
                <w:highlight w:val="none"/>
              </w:rPr>
            </w:pPr>
            <w:r>
              <w:rPr>
                <w:rFonts w:hint="eastAsia"/>
                <w:color w:val="auto"/>
                <w:highlight w:val="none"/>
              </w:rPr>
              <w:t>供应商名称</w:t>
            </w:r>
          </w:p>
        </w:tc>
        <w:tc>
          <w:tcPr>
            <w:tcW w:w="6654" w:type="dxa"/>
            <w:gridSpan w:val="3"/>
            <w:tcBorders>
              <w:top w:val="single" w:color="auto" w:sz="4" w:space="0"/>
              <w:left w:val="single" w:color="auto" w:sz="4" w:space="0"/>
              <w:bottom w:val="single" w:color="auto" w:sz="4" w:space="0"/>
              <w:right w:val="single" w:color="auto" w:sz="4" w:space="0"/>
            </w:tcBorders>
            <w:vAlign w:val="center"/>
          </w:tcPr>
          <w:p w14:paraId="25D58C17">
            <w:pPr>
              <w:jc w:val="center"/>
              <w:rPr>
                <w:color w:val="auto"/>
                <w:highlight w:val="none"/>
              </w:rPr>
            </w:pPr>
          </w:p>
        </w:tc>
      </w:tr>
      <w:tr w14:paraId="4E5D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4BA59134">
            <w:pPr>
              <w:jc w:val="center"/>
              <w:rPr>
                <w:color w:val="auto"/>
                <w:kern w:val="2"/>
                <w:sz w:val="21"/>
                <w:szCs w:val="22"/>
                <w:highlight w:val="none"/>
              </w:rPr>
            </w:pPr>
            <w:r>
              <w:rPr>
                <w:rFonts w:hint="eastAsia"/>
                <w:color w:val="auto"/>
                <w:highlight w:val="none"/>
              </w:rPr>
              <w:t>统一社会信用代码</w:t>
            </w:r>
          </w:p>
        </w:tc>
        <w:tc>
          <w:tcPr>
            <w:tcW w:w="2208" w:type="dxa"/>
            <w:tcBorders>
              <w:top w:val="single" w:color="auto" w:sz="4" w:space="0"/>
              <w:left w:val="single" w:color="auto" w:sz="4" w:space="0"/>
              <w:bottom w:val="single" w:color="auto" w:sz="4" w:space="0"/>
              <w:right w:val="single" w:color="auto" w:sz="4" w:space="0"/>
            </w:tcBorders>
            <w:vAlign w:val="center"/>
          </w:tcPr>
          <w:p w14:paraId="4DA765E0">
            <w:pPr>
              <w:jc w:val="center"/>
              <w:rPr>
                <w:color w:val="auto"/>
                <w:kern w:val="2"/>
                <w:sz w:val="21"/>
                <w:szCs w:val="22"/>
                <w:highlight w:val="none"/>
              </w:rPr>
            </w:pPr>
          </w:p>
        </w:tc>
        <w:tc>
          <w:tcPr>
            <w:tcW w:w="2222" w:type="dxa"/>
            <w:tcBorders>
              <w:top w:val="single" w:color="auto" w:sz="4" w:space="0"/>
              <w:left w:val="single" w:color="auto" w:sz="4" w:space="0"/>
              <w:bottom w:val="single" w:color="auto" w:sz="4" w:space="0"/>
              <w:right w:val="single" w:color="auto" w:sz="4" w:space="0"/>
            </w:tcBorders>
            <w:vAlign w:val="center"/>
          </w:tcPr>
          <w:p w14:paraId="2A2527A7">
            <w:pPr>
              <w:jc w:val="center"/>
              <w:rPr>
                <w:color w:val="auto"/>
                <w:highlight w:val="none"/>
              </w:rPr>
            </w:pPr>
            <w:r>
              <w:rPr>
                <w:rFonts w:hint="eastAsia"/>
                <w:color w:val="auto"/>
                <w:highlight w:val="none"/>
              </w:rPr>
              <w:t>注册地址</w:t>
            </w:r>
          </w:p>
        </w:tc>
        <w:tc>
          <w:tcPr>
            <w:tcW w:w="2224" w:type="dxa"/>
            <w:tcBorders>
              <w:top w:val="single" w:color="auto" w:sz="4" w:space="0"/>
              <w:left w:val="single" w:color="auto" w:sz="4" w:space="0"/>
              <w:bottom w:val="single" w:color="auto" w:sz="4" w:space="0"/>
              <w:right w:val="single" w:color="auto" w:sz="4" w:space="0"/>
            </w:tcBorders>
            <w:vAlign w:val="center"/>
          </w:tcPr>
          <w:p w14:paraId="1E422E45">
            <w:pPr>
              <w:jc w:val="center"/>
              <w:rPr>
                <w:color w:val="auto"/>
                <w:highlight w:val="none"/>
              </w:rPr>
            </w:pPr>
          </w:p>
        </w:tc>
      </w:tr>
      <w:tr w14:paraId="4BEA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7C05FB95">
            <w:pPr>
              <w:jc w:val="center"/>
              <w:rPr>
                <w:color w:val="auto"/>
                <w:highlight w:val="none"/>
              </w:rPr>
            </w:pPr>
            <w:r>
              <w:rPr>
                <w:color w:val="auto"/>
                <w:highlight w:val="none"/>
              </w:rPr>
              <w:t>联系方式</w:t>
            </w:r>
          </w:p>
        </w:tc>
        <w:tc>
          <w:tcPr>
            <w:tcW w:w="6654" w:type="dxa"/>
            <w:gridSpan w:val="3"/>
            <w:tcBorders>
              <w:top w:val="single" w:color="auto" w:sz="4" w:space="0"/>
              <w:left w:val="single" w:color="auto" w:sz="4" w:space="0"/>
              <w:bottom w:val="single" w:color="auto" w:sz="4" w:space="0"/>
              <w:right w:val="single" w:color="auto" w:sz="4" w:space="0"/>
            </w:tcBorders>
            <w:vAlign w:val="center"/>
          </w:tcPr>
          <w:p w14:paraId="01327F6F">
            <w:pPr>
              <w:rPr>
                <w:color w:val="auto"/>
                <w:highlight w:val="none"/>
              </w:rPr>
            </w:pPr>
            <w:r>
              <w:rPr>
                <w:color w:val="auto"/>
                <w:highlight w:val="none"/>
              </w:rPr>
              <w:t>联系人：                      电　话：</w:t>
            </w:r>
          </w:p>
          <w:p w14:paraId="7B2EA61C">
            <w:pPr>
              <w:jc w:val="left"/>
              <w:rPr>
                <w:color w:val="auto"/>
                <w:highlight w:val="none"/>
              </w:rPr>
            </w:pPr>
            <w:r>
              <w:rPr>
                <w:color w:val="auto"/>
                <w:highlight w:val="none"/>
              </w:rPr>
              <w:t>传　真：　　　　　　　　　　　</w:t>
            </w:r>
            <w:r>
              <w:rPr>
                <w:rFonts w:hint="eastAsia"/>
                <w:color w:val="auto"/>
                <w:highlight w:val="none"/>
              </w:rPr>
              <w:t>网  址</w:t>
            </w:r>
            <w:r>
              <w:rPr>
                <w:color w:val="auto"/>
                <w:highlight w:val="none"/>
              </w:rPr>
              <w:t>：</w:t>
            </w:r>
          </w:p>
        </w:tc>
      </w:tr>
      <w:tr w14:paraId="070AF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3E973D48">
            <w:pPr>
              <w:jc w:val="center"/>
              <w:rPr>
                <w:color w:val="auto"/>
                <w:highlight w:val="none"/>
              </w:rPr>
            </w:pPr>
            <w:r>
              <w:rPr>
                <w:rFonts w:hint="eastAsia"/>
                <w:color w:val="auto"/>
                <w:highlight w:val="none"/>
              </w:rPr>
              <w:t>邮政编码</w:t>
            </w:r>
          </w:p>
        </w:tc>
        <w:tc>
          <w:tcPr>
            <w:tcW w:w="2208" w:type="dxa"/>
            <w:tcBorders>
              <w:top w:val="single" w:color="auto" w:sz="4" w:space="0"/>
              <w:left w:val="single" w:color="auto" w:sz="4" w:space="0"/>
              <w:bottom w:val="single" w:color="auto" w:sz="4" w:space="0"/>
              <w:right w:val="single" w:color="auto" w:sz="4" w:space="0"/>
            </w:tcBorders>
            <w:vAlign w:val="center"/>
          </w:tcPr>
          <w:p w14:paraId="72C73FE8">
            <w:pPr>
              <w:jc w:val="center"/>
              <w:rPr>
                <w:color w:val="auto"/>
                <w:kern w:val="2"/>
                <w:sz w:val="21"/>
                <w:szCs w:val="22"/>
                <w:highlight w:val="none"/>
              </w:rPr>
            </w:pPr>
          </w:p>
        </w:tc>
        <w:tc>
          <w:tcPr>
            <w:tcW w:w="2222" w:type="dxa"/>
            <w:tcBorders>
              <w:top w:val="single" w:color="auto" w:sz="4" w:space="0"/>
              <w:left w:val="single" w:color="auto" w:sz="4" w:space="0"/>
              <w:bottom w:val="single" w:color="auto" w:sz="4" w:space="0"/>
              <w:right w:val="single" w:color="auto" w:sz="4" w:space="0"/>
            </w:tcBorders>
            <w:vAlign w:val="center"/>
          </w:tcPr>
          <w:p w14:paraId="43D29A2D">
            <w:pPr>
              <w:jc w:val="center"/>
              <w:rPr>
                <w:color w:val="auto"/>
                <w:highlight w:val="none"/>
              </w:rPr>
            </w:pPr>
            <w:r>
              <w:rPr>
                <w:rFonts w:hint="eastAsia"/>
                <w:color w:val="auto"/>
                <w:highlight w:val="none"/>
              </w:rPr>
              <w:t>联系人</w:t>
            </w:r>
          </w:p>
        </w:tc>
        <w:tc>
          <w:tcPr>
            <w:tcW w:w="2224" w:type="dxa"/>
            <w:tcBorders>
              <w:top w:val="single" w:color="auto" w:sz="4" w:space="0"/>
              <w:left w:val="single" w:color="auto" w:sz="4" w:space="0"/>
              <w:bottom w:val="single" w:color="auto" w:sz="4" w:space="0"/>
              <w:right w:val="single" w:color="auto" w:sz="4" w:space="0"/>
            </w:tcBorders>
            <w:vAlign w:val="center"/>
          </w:tcPr>
          <w:p w14:paraId="41B25739">
            <w:pPr>
              <w:jc w:val="center"/>
              <w:rPr>
                <w:color w:val="auto"/>
                <w:highlight w:val="none"/>
              </w:rPr>
            </w:pPr>
          </w:p>
        </w:tc>
      </w:tr>
      <w:tr w14:paraId="712B1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08188A1A">
            <w:pPr>
              <w:jc w:val="center"/>
              <w:rPr>
                <w:color w:val="auto"/>
                <w:highlight w:val="none"/>
              </w:rPr>
            </w:pPr>
            <w:r>
              <w:rPr>
                <w:rFonts w:hint="eastAsia"/>
                <w:color w:val="auto"/>
                <w:highlight w:val="none"/>
              </w:rPr>
              <w:t>电话</w:t>
            </w:r>
          </w:p>
        </w:tc>
        <w:tc>
          <w:tcPr>
            <w:tcW w:w="2208" w:type="dxa"/>
            <w:tcBorders>
              <w:top w:val="single" w:color="auto" w:sz="4" w:space="0"/>
              <w:left w:val="single" w:color="auto" w:sz="4" w:space="0"/>
              <w:bottom w:val="single" w:color="auto" w:sz="4" w:space="0"/>
              <w:right w:val="single" w:color="auto" w:sz="4" w:space="0"/>
            </w:tcBorders>
            <w:vAlign w:val="center"/>
          </w:tcPr>
          <w:p w14:paraId="6F2EBB31">
            <w:pPr>
              <w:jc w:val="center"/>
              <w:rPr>
                <w:color w:val="auto"/>
                <w:kern w:val="2"/>
                <w:sz w:val="21"/>
                <w:szCs w:val="22"/>
                <w:highlight w:val="none"/>
              </w:rPr>
            </w:pPr>
          </w:p>
        </w:tc>
        <w:tc>
          <w:tcPr>
            <w:tcW w:w="2222" w:type="dxa"/>
            <w:tcBorders>
              <w:top w:val="single" w:color="auto" w:sz="4" w:space="0"/>
              <w:left w:val="single" w:color="auto" w:sz="4" w:space="0"/>
              <w:bottom w:val="single" w:color="auto" w:sz="4" w:space="0"/>
              <w:right w:val="single" w:color="auto" w:sz="4" w:space="0"/>
            </w:tcBorders>
            <w:vAlign w:val="center"/>
          </w:tcPr>
          <w:p w14:paraId="3A0DBEE9">
            <w:pPr>
              <w:jc w:val="center"/>
              <w:rPr>
                <w:color w:val="auto"/>
                <w:highlight w:val="none"/>
              </w:rPr>
            </w:pPr>
            <w:r>
              <w:rPr>
                <w:rFonts w:hint="eastAsia"/>
                <w:color w:val="auto"/>
                <w:highlight w:val="none"/>
              </w:rPr>
              <w:t>传真</w:t>
            </w:r>
          </w:p>
        </w:tc>
        <w:tc>
          <w:tcPr>
            <w:tcW w:w="2224" w:type="dxa"/>
            <w:tcBorders>
              <w:top w:val="single" w:color="auto" w:sz="4" w:space="0"/>
              <w:left w:val="single" w:color="auto" w:sz="4" w:space="0"/>
              <w:bottom w:val="single" w:color="auto" w:sz="4" w:space="0"/>
              <w:right w:val="single" w:color="auto" w:sz="4" w:space="0"/>
            </w:tcBorders>
            <w:vAlign w:val="center"/>
          </w:tcPr>
          <w:p w14:paraId="0500D732">
            <w:pPr>
              <w:jc w:val="center"/>
              <w:rPr>
                <w:color w:val="auto"/>
                <w:highlight w:val="none"/>
              </w:rPr>
            </w:pPr>
          </w:p>
        </w:tc>
      </w:tr>
      <w:tr w14:paraId="66D9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1E96D9D9">
            <w:pPr>
              <w:jc w:val="center"/>
              <w:rPr>
                <w:color w:val="auto"/>
                <w:highlight w:val="none"/>
              </w:rPr>
            </w:pPr>
            <w:r>
              <w:rPr>
                <w:rFonts w:hint="eastAsia"/>
                <w:color w:val="auto"/>
                <w:highlight w:val="none"/>
              </w:rPr>
              <w:t>网址</w:t>
            </w:r>
          </w:p>
        </w:tc>
        <w:tc>
          <w:tcPr>
            <w:tcW w:w="2208" w:type="dxa"/>
            <w:tcBorders>
              <w:top w:val="single" w:color="auto" w:sz="4" w:space="0"/>
              <w:left w:val="single" w:color="auto" w:sz="4" w:space="0"/>
              <w:bottom w:val="single" w:color="auto" w:sz="4" w:space="0"/>
              <w:right w:val="single" w:color="auto" w:sz="4" w:space="0"/>
            </w:tcBorders>
            <w:vAlign w:val="center"/>
          </w:tcPr>
          <w:p w14:paraId="72E03F0E">
            <w:pPr>
              <w:jc w:val="center"/>
              <w:rPr>
                <w:color w:val="auto"/>
                <w:kern w:val="2"/>
                <w:sz w:val="21"/>
                <w:szCs w:val="22"/>
                <w:highlight w:val="none"/>
              </w:rPr>
            </w:pPr>
          </w:p>
        </w:tc>
        <w:tc>
          <w:tcPr>
            <w:tcW w:w="2222" w:type="dxa"/>
            <w:tcBorders>
              <w:top w:val="single" w:color="auto" w:sz="4" w:space="0"/>
              <w:left w:val="single" w:color="auto" w:sz="4" w:space="0"/>
              <w:bottom w:val="single" w:color="auto" w:sz="4" w:space="0"/>
              <w:right w:val="single" w:color="auto" w:sz="4" w:space="0"/>
            </w:tcBorders>
            <w:vAlign w:val="center"/>
          </w:tcPr>
          <w:p w14:paraId="16C1F67F">
            <w:pPr>
              <w:jc w:val="center"/>
              <w:rPr>
                <w:color w:val="auto"/>
                <w:highlight w:val="none"/>
              </w:rPr>
            </w:pPr>
            <w:r>
              <w:rPr>
                <w:rFonts w:hint="eastAsia"/>
                <w:color w:val="auto"/>
                <w:highlight w:val="none"/>
              </w:rPr>
              <w:t>组织结构</w:t>
            </w:r>
          </w:p>
        </w:tc>
        <w:tc>
          <w:tcPr>
            <w:tcW w:w="2224" w:type="dxa"/>
            <w:tcBorders>
              <w:top w:val="single" w:color="auto" w:sz="4" w:space="0"/>
              <w:left w:val="single" w:color="auto" w:sz="4" w:space="0"/>
              <w:bottom w:val="single" w:color="auto" w:sz="4" w:space="0"/>
              <w:right w:val="single" w:color="auto" w:sz="4" w:space="0"/>
            </w:tcBorders>
            <w:vAlign w:val="center"/>
          </w:tcPr>
          <w:p w14:paraId="36D0A075">
            <w:pPr>
              <w:jc w:val="center"/>
              <w:rPr>
                <w:color w:val="auto"/>
                <w:highlight w:val="none"/>
              </w:rPr>
            </w:pPr>
          </w:p>
        </w:tc>
      </w:tr>
      <w:tr w14:paraId="79473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523763C1">
            <w:pPr>
              <w:jc w:val="center"/>
              <w:rPr>
                <w:color w:val="auto"/>
                <w:highlight w:val="none"/>
              </w:rPr>
            </w:pPr>
            <w:r>
              <w:rPr>
                <w:rFonts w:hint="eastAsia"/>
                <w:color w:val="auto"/>
                <w:highlight w:val="none"/>
              </w:rPr>
              <w:t>法定代表人</w:t>
            </w:r>
          </w:p>
        </w:tc>
        <w:tc>
          <w:tcPr>
            <w:tcW w:w="6654" w:type="dxa"/>
            <w:gridSpan w:val="3"/>
            <w:tcBorders>
              <w:top w:val="single" w:color="auto" w:sz="4" w:space="0"/>
              <w:left w:val="single" w:color="auto" w:sz="4" w:space="0"/>
              <w:bottom w:val="single" w:color="auto" w:sz="4" w:space="0"/>
              <w:right w:val="single" w:color="auto" w:sz="4" w:space="0"/>
            </w:tcBorders>
            <w:vAlign w:val="center"/>
          </w:tcPr>
          <w:p w14:paraId="3ACC527F">
            <w:pPr>
              <w:jc w:val="left"/>
              <w:rPr>
                <w:color w:val="auto"/>
                <w:highlight w:val="none"/>
              </w:rPr>
            </w:pPr>
            <w:r>
              <w:rPr>
                <w:color w:val="auto"/>
                <w:highlight w:val="none"/>
              </w:rPr>
              <w:t>姓名：　　　职称：       电话：</w:t>
            </w:r>
          </w:p>
        </w:tc>
      </w:tr>
      <w:tr w14:paraId="3822F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428ADC11">
            <w:pPr>
              <w:jc w:val="center"/>
              <w:rPr>
                <w:color w:val="auto"/>
                <w:highlight w:val="none"/>
              </w:rPr>
            </w:pPr>
            <w:r>
              <w:rPr>
                <w:color w:val="auto"/>
                <w:highlight w:val="none"/>
              </w:rPr>
              <w:t>技术负责人</w:t>
            </w:r>
          </w:p>
        </w:tc>
        <w:tc>
          <w:tcPr>
            <w:tcW w:w="6654" w:type="dxa"/>
            <w:gridSpan w:val="3"/>
            <w:tcBorders>
              <w:top w:val="single" w:color="auto" w:sz="4" w:space="0"/>
              <w:left w:val="single" w:color="auto" w:sz="4" w:space="0"/>
              <w:bottom w:val="single" w:color="auto" w:sz="4" w:space="0"/>
              <w:right w:val="single" w:color="auto" w:sz="4" w:space="0"/>
            </w:tcBorders>
            <w:vAlign w:val="center"/>
          </w:tcPr>
          <w:p w14:paraId="3CC72EA5">
            <w:pPr>
              <w:jc w:val="left"/>
              <w:rPr>
                <w:color w:val="auto"/>
                <w:highlight w:val="none"/>
              </w:rPr>
            </w:pPr>
            <w:r>
              <w:rPr>
                <w:color w:val="auto"/>
                <w:highlight w:val="none"/>
              </w:rPr>
              <w:t>姓名：　　　职称：       电话：</w:t>
            </w:r>
          </w:p>
        </w:tc>
      </w:tr>
      <w:tr w14:paraId="5E523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571256B0">
            <w:pPr>
              <w:jc w:val="center"/>
              <w:rPr>
                <w:color w:val="auto"/>
                <w:highlight w:val="none"/>
              </w:rPr>
            </w:pPr>
            <w:r>
              <w:rPr>
                <w:rFonts w:hint="eastAsia"/>
                <w:color w:val="auto"/>
                <w:highlight w:val="none"/>
              </w:rPr>
              <w:t>成立时间</w:t>
            </w:r>
          </w:p>
        </w:tc>
        <w:tc>
          <w:tcPr>
            <w:tcW w:w="2208" w:type="dxa"/>
            <w:tcBorders>
              <w:top w:val="single" w:color="auto" w:sz="4" w:space="0"/>
              <w:left w:val="single" w:color="auto" w:sz="4" w:space="0"/>
              <w:bottom w:val="single" w:color="auto" w:sz="4" w:space="0"/>
              <w:right w:val="single" w:color="auto" w:sz="4" w:space="0"/>
            </w:tcBorders>
            <w:vAlign w:val="center"/>
          </w:tcPr>
          <w:p w14:paraId="674F632F">
            <w:pPr>
              <w:jc w:val="center"/>
              <w:rPr>
                <w:color w:val="auto"/>
                <w:kern w:val="2"/>
                <w:sz w:val="21"/>
                <w:szCs w:val="22"/>
                <w:highlight w:val="none"/>
              </w:rPr>
            </w:pPr>
          </w:p>
        </w:tc>
        <w:tc>
          <w:tcPr>
            <w:tcW w:w="2222" w:type="dxa"/>
            <w:tcBorders>
              <w:top w:val="single" w:color="auto" w:sz="4" w:space="0"/>
              <w:left w:val="single" w:color="auto" w:sz="4" w:space="0"/>
              <w:bottom w:val="single" w:color="auto" w:sz="4" w:space="0"/>
              <w:right w:val="single" w:color="auto" w:sz="4" w:space="0"/>
            </w:tcBorders>
            <w:vAlign w:val="center"/>
          </w:tcPr>
          <w:p w14:paraId="5692EB4E">
            <w:pPr>
              <w:jc w:val="center"/>
              <w:rPr>
                <w:color w:val="auto"/>
                <w:highlight w:val="none"/>
              </w:rPr>
            </w:pPr>
            <w:r>
              <w:rPr>
                <w:rFonts w:hint="eastAsia"/>
                <w:color w:val="auto"/>
                <w:highlight w:val="none"/>
              </w:rPr>
              <w:t>注册资金</w:t>
            </w:r>
          </w:p>
        </w:tc>
        <w:tc>
          <w:tcPr>
            <w:tcW w:w="2224" w:type="dxa"/>
            <w:tcBorders>
              <w:top w:val="single" w:color="auto" w:sz="4" w:space="0"/>
              <w:left w:val="single" w:color="auto" w:sz="4" w:space="0"/>
              <w:bottom w:val="single" w:color="auto" w:sz="4" w:space="0"/>
              <w:right w:val="single" w:color="auto" w:sz="4" w:space="0"/>
            </w:tcBorders>
            <w:vAlign w:val="center"/>
          </w:tcPr>
          <w:p w14:paraId="7C111FC2">
            <w:pPr>
              <w:jc w:val="center"/>
              <w:rPr>
                <w:color w:val="auto"/>
                <w:highlight w:val="none"/>
              </w:rPr>
            </w:pPr>
          </w:p>
        </w:tc>
      </w:tr>
      <w:tr w14:paraId="6C5C8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4360769C">
            <w:pPr>
              <w:jc w:val="center"/>
              <w:rPr>
                <w:color w:val="auto"/>
                <w:highlight w:val="none"/>
              </w:rPr>
            </w:pPr>
            <w:r>
              <w:rPr>
                <w:rFonts w:hint="eastAsia"/>
                <w:color w:val="auto"/>
                <w:highlight w:val="none"/>
              </w:rPr>
              <w:t>企业资质等级</w:t>
            </w:r>
          </w:p>
        </w:tc>
        <w:tc>
          <w:tcPr>
            <w:tcW w:w="6654" w:type="dxa"/>
            <w:gridSpan w:val="3"/>
            <w:tcBorders>
              <w:top w:val="single" w:color="auto" w:sz="4" w:space="0"/>
              <w:left w:val="single" w:color="auto" w:sz="4" w:space="0"/>
              <w:bottom w:val="single" w:color="auto" w:sz="4" w:space="0"/>
              <w:right w:val="single" w:color="auto" w:sz="4" w:space="0"/>
            </w:tcBorders>
            <w:vAlign w:val="center"/>
          </w:tcPr>
          <w:p w14:paraId="3583CE2C">
            <w:pPr>
              <w:jc w:val="center"/>
              <w:rPr>
                <w:color w:val="auto"/>
                <w:highlight w:val="none"/>
              </w:rPr>
            </w:pPr>
          </w:p>
        </w:tc>
      </w:tr>
      <w:tr w14:paraId="37B5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5DA290F9">
            <w:pPr>
              <w:jc w:val="center"/>
              <w:rPr>
                <w:color w:val="auto"/>
                <w:highlight w:val="none"/>
              </w:rPr>
            </w:pPr>
            <w:r>
              <w:rPr>
                <w:color w:val="auto"/>
                <w:highlight w:val="none"/>
              </w:rPr>
              <w:t>基本账户</w:t>
            </w:r>
          </w:p>
        </w:tc>
        <w:tc>
          <w:tcPr>
            <w:tcW w:w="6654" w:type="dxa"/>
            <w:gridSpan w:val="3"/>
            <w:tcBorders>
              <w:top w:val="single" w:color="auto" w:sz="4" w:space="0"/>
              <w:left w:val="single" w:color="auto" w:sz="4" w:space="0"/>
              <w:bottom w:val="single" w:color="auto" w:sz="4" w:space="0"/>
              <w:right w:val="single" w:color="auto" w:sz="4" w:space="0"/>
            </w:tcBorders>
            <w:vAlign w:val="center"/>
          </w:tcPr>
          <w:p w14:paraId="0876A3C3">
            <w:pPr>
              <w:jc w:val="left"/>
              <w:rPr>
                <w:color w:val="auto"/>
                <w:highlight w:val="none"/>
              </w:rPr>
            </w:pPr>
            <w:r>
              <w:rPr>
                <w:rFonts w:hint="eastAsia"/>
                <w:color w:val="auto"/>
                <w:highlight w:val="none"/>
              </w:rPr>
              <w:t>开户银行：                      账号：</w:t>
            </w:r>
          </w:p>
        </w:tc>
      </w:tr>
      <w:tr w14:paraId="18C70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0394AEB4">
            <w:pPr>
              <w:jc w:val="center"/>
              <w:rPr>
                <w:color w:val="auto"/>
                <w:highlight w:val="none"/>
              </w:rPr>
            </w:pPr>
            <w:r>
              <w:rPr>
                <w:rFonts w:hint="eastAsia"/>
                <w:color w:val="auto"/>
                <w:highlight w:val="none"/>
              </w:rPr>
              <w:t>员工总人数</w:t>
            </w:r>
          </w:p>
        </w:tc>
        <w:tc>
          <w:tcPr>
            <w:tcW w:w="2208" w:type="dxa"/>
            <w:tcBorders>
              <w:top w:val="single" w:color="auto" w:sz="4" w:space="0"/>
              <w:left w:val="single" w:color="auto" w:sz="4" w:space="0"/>
              <w:bottom w:val="single" w:color="auto" w:sz="4" w:space="0"/>
              <w:right w:val="single" w:color="auto" w:sz="4" w:space="0"/>
            </w:tcBorders>
            <w:vAlign w:val="center"/>
          </w:tcPr>
          <w:p w14:paraId="50686523">
            <w:pPr>
              <w:jc w:val="center"/>
              <w:rPr>
                <w:color w:val="auto"/>
                <w:kern w:val="2"/>
                <w:sz w:val="21"/>
                <w:szCs w:val="22"/>
                <w:highlight w:val="none"/>
              </w:rPr>
            </w:pPr>
          </w:p>
        </w:tc>
        <w:tc>
          <w:tcPr>
            <w:tcW w:w="2222" w:type="dxa"/>
            <w:tcBorders>
              <w:top w:val="single" w:color="auto" w:sz="4" w:space="0"/>
              <w:left w:val="single" w:color="auto" w:sz="4" w:space="0"/>
              <w:bottom w:val="single" w:color="auto" w:sz="4" w:space="0"/>
              <w:right w:val="single" w:color="auto" w:sz="4" w:space="0"/>
            </w:tcBorders>
            <w:vAlign w:val="center"/>
          </w:tcPr>
          <w:p w14:paraId="2568A71A">
            <w:pPr>
              <w:jc w:val="center"/>
              <w:rPr>
                <w:color w:val="auto"/>
                <w:highlight w:val="none"/>
              </w:rPr>
            </w:pPr>
            <w:r>
              <w:rPr>
                <w:rFonts w:hint="eastAsia"/>
                <w:color w:val="auto"/>
                <w:highlight w:val="none"/>
              </w:rPr>
              <w:t>项目经理人数</w:t>
            </w:r>
          </w:p>
        </w:tc>
        <w:tc>
          <w:tcPr>
            <w:tcW w:w="2224" w:type="dxa"/>
            <w:tcBorders>
              <w:top w:val="single" w:color="auto" w:sz="4" w:space="0"/>
              <w:left w:val="single" w:color="auto" w:sz="4" w:space="0"/>
              <w:bottom w:val="single" w:color="auto" w:sz="4" w:space="0"/>
              <w:right w:val="single" w:color="auto" w:sz="4" w:space="0"/>
            </w:tcBorders>
            <w:vAlign w:val="center"/>
          </w:tcPr>
          <w:p w14:paraId="10680E99">
            <w:pPr>
              <w:jc w:val="center"/>
              <w:rPr>
                <w:color w:val="auto"/>
                <w:highlight w:val="none"/>
              </w:rPr>
            </w:pPr>
          </w:p>
        </w:tc>
      </w:tr>
      <w:tr w14:paraId="5E11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74F6E2C6">
            <w:pPr>
              <w:jc w:val="center"/>
              <w:rPr>
                <w:color w:val="auto"/>
                <w:highlight w:val="none"/>
              </w:rPr>
            </w:pPr>
            <w:r>
              <w:rPr>
                <w:rFonts w:hint="eastAsia"/>
                <w:color w:val="auto"/>
                <w:highlight w:val="none"/>
              </w:rPr>
              <w:t>高级职称人数</w:t>
            </w:r>
          </w:p>
        </w:tc>
        <w:tc>
          <w:tcPr>
            <w:tcW w:w="2208" w:type="dxa"/>
            <w:tcBorders>
              <w:top w:val="single" w:color="auto" w:sz="4" w:space="0"/>
              <w:left w:val="single" w:color="auto" w:sz="4" w:space="0"/>
              <w:bottom w:val="single" w:color="auto" w:sz="4" w:space="0"/>
              <w:right w:val="single" w:color="auto" w:sz="4" w:space="0"/>
            </w:tcBorders>
            <w:vAlign w:val="center"/>
          </w:tcPr>
          <w:p w14:paraId="3C97BA12">
            <w:pPr>
              <w:jc w:val="center"/>
              <w:rPr>
                <w:color w:val="auto"/>
                <w:kern w:val="2"/>
                <w:sz w:val="21"/>
                <w:szCs w:val="22"/>
                <w:highlight w:val="none"/>
              </w:rPr>
            </w:pPr>
          </w:p>
        </w:tc>
        <w:tc>
          <w:tcPr>
            <w:tcW w:w="2222" w:type="dxa"/>
            <w:tcBorders>
              <w:top w:val="single" w:color="auto" w:sz="4" w:space="0"/>
              <w:left w:val="single" w:color="auto" w:sz="4" w:space="0"/>
              <w:bottom w:val="single" w:color="auto" w:sz="4" w:space="0"/>
              <w:right w:val="single" w:color="auto" w:sz="4" w:space="0"/>
            </w:tcBorders>
            <w:vAlign w:val="center"/>
          </w:tcPr>
          <w:p w14:paraId="6EDB1DC3">
            <w:pPr>
              <w:jc w:val="center"/>
              <w:rPr>
                <w:color w:val="auto"/>
                <w:highlight w:val="none"/>
              </w:rPr>
            </w:pPr>
            <w:r>
              <w:rPr>
                <w:rFonts w:hint="eastAsia"/>
                <w:color w:val="auto"/>
                <w:highlight w:val="none"/>
              </w:rPr>
              <w:t>中级职称人数</w:t>
            </w:r>
          </w:p>
        </w:tc>
        <w:tc>
          <w:tcPr>
            <w:tcW w:w="2224" w:type="dxa"/>
            <w:tcBorders>
              <w:top w:val="single" w:color="auto" w:sz="4" w:space="0"/>
              <w:left w:val="single" w:color="auto" w:sz="4" w:space="0"/>
              <w:bottom w:val="single" w:color="auto" w:sz="4" w:space="0"/>
              <w:right w:val="single" w:color="auto" w:sz="4" w:space="0"/>
            </w:tcBorders>
            <w:vAlign w:val="center"/>
          </w:tcPr>
          <w:p w14:paraId="54689046">
            <w:pPr>
              <w:jc w:val="center"/>
              <w:rPr>
                <w:color w:val="auto"/>
                <w:highlight w:val="none"/>
              </w:rPr>
            </w:pPr>
          </w:p>
        </w:tc>
      </w:tr>
      <w:tr w14:paraId="4232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685FFE65">
            <w:pPr>
              <w:jc w:val="center"/>
              <w:rPr>
                <w:color w:val="auto"/>
                <w:highlight w:val="none"/>
              </w:rPr>
            </w:pPr>
            <w:r>
              <w:rPr>
                <w:rFonts w:hint="eastAsia"/>
                <w:color w:val="auto"/>
                <w:highlight w:val="none"/>
              </w:rPr>
              <w:t>初级职称人数</w:t>
            </w:r>
          </w:p>
        </w:tc>
        <w:tc>
          <w:tcPr>
            <w:tcW w:w="2208" w:type="dxa"/>
            <w:tcBorders>
              <w:top w:val="single" w:color="auto" w:sz="4" w:space="0"/>
              <w:left w:val="single" w:color="auto" w:sz="4" w:space="0"/>
              <w:bottom w:val="single" w:color="auto" w:sz="4" w:space="0"/>
              <w:right w:val="single" w:color="auto" w:sz="4" w:space="0"/>
            </w:tcBorders>
            <w:vAlign w:val="center"/>
          </w:tcPr>
          <w:p w14:paraId="3F3E1DCE">
            <w:pPr>
              <w:jc w:val="center"/>
              <w:rPr>
                <w:color w:val="auto"/>
                <w:kern w:val="2"/>
                <w:sz w:val="21"/>
                <w:szCs w:val="22"/>
                <w:highlight w:val="none"/>
              </w:rPr>
            </w:pPr>
          </w:p>
        </w:tc>
        <w:tc>
          <w:tcPr>
            <w:tcW w:w="2222" w:type="dxa"/>
            <w:tcBorders>
              <w:top w:val="single" w:color="auto" w:sz="4" w:space="0"/>
              <w:left w:val="single" w:color="auto" w:sz="4" w:space="0"/>
              <w:bottom w:val="single" w:color="auto" w:sz="4" w:space="0"/>
              <w:right w:val="single" w:color="auto" w:sz="4" w:space="0"/>
            </w:tcBorders>
            <w:vAlign w:val="center"/>
          </w:tcPr>
          <w:p w14:paraId="74D0121A">
            <w:pPr>
              <w:jc w:val="center"/>
              <w:rPr>
                <w:color w:val="auto"/>
                <w:highlight w:val="none"/>
              </w:rPr>
            </w:pPr>
            <w:r>
              <w:rPr>
                <w:rFonts w:hint="eastAsia"/>
                <w:color w:val="auto"/>
                <w:highlight w:val="none"/>
              </w:rPr>
              <w:t>技工人数</w:t>
            </w:r>
          </w:p>
        </w:tc>
        <w:tc>
          <w:tcPr>
            <w:tcW w:w="2224" w:type="dxa"/>
            <w:tcBorders>
              <w:top w:val="single" w:color="auto" w:sz="4" w:space="0"/>
              <w:left w:val="single" w:color="auto" w:sz="4" w:space="0"/>
              <w:bottom w:val="single" w:color="auto" w:sz="4" w:space="0"/>
              <w:right w:val="single" w:color="auto" w:sz="4" w:space="0"/>
            </w:tcBorders>
            <w:vAlign w:val="center"/>
          </w:tcPr>
          <w:p w14:paraId="1875BEC5">
            <w:pPr>
              <w:jc w:val="center"/>
              <w:rPr>
                <w:color w:val="auto"/>
                <w:highlight w:val="none"/>
              </w:rPr>
            </w:pPr>
          </w:p>
        </w:tc>
      </w:tr>
      <w:tr w14:paraId="2D6B0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21174344">
            <w:pPr>
              <w:jc w:val="center"/>
              <w:rPr>
                <w:color w:val="auto"/>
                <w:highlight w:val="none"/>
              </w:rPr>
            </w:pPr>
            <w:r>
              <w:rPr>
                <w:rFonts w:hint="eastAsia"/>
                <w:color w:val="auto"/>
                <w:highlight w:val="none"/>
              </w:rPr>
              <w:t>经营范围</w:t>
            </w:r>
          </w:p>
        </w:tc>
        <w:tc>
          <w:tcPr>
            <w:tcW w:w="6654" w:type="dxa"/>
            <w:gridSpan w:val="3"/>
            <w:tcBorders>
              <w:top w:val="single" w:color="auto" w:sz="4" w:space="0"/>
              <w:left w:val="single" w:color="auto" w:sz="4" w:space="0"/>
              <w:bottom w:val="single" w:color="auto" w:sz="4" w:space="0"/>
              <w:right w:val="single" w:color="auto" w:sz="4" w:space="0"/>
            </w:tcBorders>
            <w:vAlign w:val="center"/>
          </w:tcPr>
          <w:p w14:paraId="27EC01A2">
            <w:pPr>
              <w:jc w:val="center"/>
              <w:rPr>
                <w:color w:val="auto"/>
                <w:highlight w:val="none"/>
              </w:rPr>
            </w:pPr>
          </w:p>
        </w:tc>
      </w:tr>
      <w:tr w14:paraId="012F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14:paraId="297B2C94">
            <w:pPr>
              <w:jc w:val="center"/>
              <w:rPr>
                <w:color w:val="auto"/>
                <w:highlight w:val="none"/>
              </w:rPr>
            </w:pPr>
            <w:r>
              <w:rPr>
                <w:rFonts w:hint="eastAsia"/>
                <w:color w:val="auto"/>
                <w:highlight w:val="none"/>
              </w:rPr>
              <w:t>备注</w:t>
            </w:r>
          </w:p>
        </w:tc>
        <w:tc>
          <w:tcPr>
            <w:tcW w:w="6654" w:type="dxa"/>
            <w:gridSpan w:val="3"/>
            <w:tcBorders>
              <w:top w:val="single" w:color="auto" w:sz="4" w:space="0"/>
              <w:left w:val="single" w:color="auto" w:sz="4" w:space="0"/>
              <w:bottom w:val="single" w:color="auto" w:sz="4" w:space="0"/>
              <w:right w:val="single" w:color="auto" w:sz="4" w:space="0"/>
            </w:tcBorders>
            <w:vAlign w:val="center"/>
          </w:tcPr>
          <w:p w14:paraId="04AF3B36">
            <w:pPr>
              <w:jc w:val="center"/>
              <w:rPr>
                <w:color w:val="auto"/>
                <w:highlight w:val="none"/>
              </w:rPr>
            </w:pPr>
          </w:p>
        </w:tc>
      </w:tr>
    </w:tbl>
    <w:p w14:paraId="511F46CA">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说明：表后应附投标人营业执照复印件等资料，并加盖单位章。</w:t>
      </w:r>
    </w:p>
    <w:p w14:paraId="6C0F56E9">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投标人名称：</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（盖章）</w:t>
      </w:r>
    </w:p>
    <w:p w14:paraId="07528169">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法定代表人或授权代表：</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（签字或签章）</w:t>
      </w:r>
    </w:p>
    <w:p w14:paraId="0AD28ECD">
      <w:pPr>
        <w:spacing w:line="360" w:lineRule="auto"/>
        <w:ind w:firstLine="480" w:firstLineChars="200"/>
        <w:rPr>
          <w:color w:val="auto"/>
          <w:highlight w:val="none"/>
        </w:rPr>
      </w:pPr>
      <w:r>
        <w:rPr>
          <w:rFonts w:hint="eastAsia" w:ascii="宋体" w:hAnsi="宋体" w:cs="仿宋_GB2312"/>
          <w:color w:val="auto"/>
          <w:kern w:val="2"/>
          <w:sz w:val="24"/>
          <w:szCs w:val="24"/>
          <w:highlight w:val="none"/>
        </w:rPr>
        <w:t>日      期：   年   月   日</w:t>
      </w:r>
      <w:bookmarkStart w:id="1088" w:name="_Toc432367434"/>
      <w:bookmarkStart w:id="1089" w:name="_Toc430813357"/>
    </w:p>
    <w:p w14:paraId="2BBD062E">
      <w:pPr>
        <w:rPr>
          <w:color w:val="auto"/>
          <w:highlight w:val="none"/>
        </w:rPr>
      </w:pPr>
    </w:p>
    <w:p w14:paraId="12FFF711">
      <w:pPr>
        <w:rPr>
          <w:color w:val="auto"/>
          <w:highlight w:val="none"/>
        </w:rPr>
        <w:sectPr>
          <w:pgSz w:w="11905" w:h="16840"/>
          <w:pgMar w:top="1440" w:right="1797" w:bottom="1440" w:left="1797" w:header="851" w:footer="850" w:gutter="0"/>
          <w:pgNumType w:fmt="decimal"/>
          <w:cols w:space="720" w:num="1"/>
        </w:sectPr>
      </w:pPr>
    </w:p>
    <w:bookmarkEnd w:id="1088"/>
    <w:bookmarkEnd w:id="1089"/>
    <w:p w14:paraId="19E92950">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090" w:name="_Toc430813365"/>
      <w:bookmarkStart w:id="1091" w:name="_Toc15890"/>
      <w:bookmarkStart w:id="1092" w:name="_Toc2033"/>
      <w:bookmarkStart w:id="1093" w:name="_Toc432367435"/>
      <w:r>
        <w:rPr>
          <w:rFonts w:hint="eastAsia" w:ascii="宋体" w:hAnsi="宋体" w:cs="仿宋_GB2312"/>
          <w:b/>
          <w:color w:val="auto"/>
          <w:kern w:val="2"/>
          <w:sz w:val="28"/>
          <w:szCs w:val="28"/>
          <w:highlight w:val="none"/>
        </w:rPr>
        <w:t>（二）业绩证明文件</w:t>
      </w:r>
      <w:bookmarkEnd w:id="1090"/>
      <w:bookmarkEnd w:id="1091"/>
      <w:bookmarkEnd w:id="1092"/>
      <w:bookmarkEnd w:id="1093"/>
    </w:p>
    <w:p w14:paraId="74D872FA">
      <w:pPr>
        <w:spacing w:line="360" w:lineRule="auto"/>
        <w:rPr>
          <w:rFonts w:hint="eastAsia" w:ascii="宋体" w:hAnsi="宋体" w:cs="仿宋_GB2312"/>
          <w:color w:val="auto"/>
          <w:kern w:val="2"/>
          <w:sz w:val="24"/>
          <w:szCs w:val="24"/>
          <w:highlight w:val="none"/>
        </w:rPr>
      </w:pPr>
      <w:r>
        <w:rPr>
          <w:rFonts w:ascii="宋体" w:hAnsi="宋体" w:cs="Arial"/>
          <w:bCs/>
          <w:color w:val="auto"/>
          <w:szCs w:val="21"/>
          <w:highlight w:val="none"/>
        </w:rPr>
        <w:fldChar w:fldCharType="begin"/>
      </w:r>
      <w:r>
        <w:rPr>
          <w:rFonts w:ascii="宋体" w:hAnsi="宋体" w:cs="Arial"/>
          <w:bCs/>
          <w:color w:val="auto"/>
          <w:szCs w:val="21"/>
          <w:highlight w:val="none"/>
        </w:rPr>
        <w:instrText xml:space="preserve"> LINK Word.Document.8 "D:\\音乐厅\\4通用设备\\招标文件\\音乐厅空调设备招标文件v1.0.doc" "OLE_LINK8" \r  \* MERGEFORMAT </w:instrText>
      </w:r>
      <w:r>
        <w:rPr>
          <w:rFonts w:ascii="宋体" w:hAnsi="宋体" w:cs="Arial"/>
          <w:bCs/>
          <w:color w:val="auto"/>
          <w:szCs w:val="21"/>
          <w:highlight w:val="none"/>
        </w:rPr>
        <w:fldChar w:fldCharType="separate"/>
      </w:r>
      <w:r>
        <w:rPr>
          <w:rFonts w:hint="eastAsia" w:ascii="宋体" w:hAnsi="宋体" w:cs="仿宋_GB2312"/>
          <w:color w:val="auto"/>
          <w:kern w:val="2"/>
          <w:sz w:val="24"/>
          <w:szCs w:val="24"/>
          <w:highlight w:val="none"/>
        </w:rPr>
        <w:t xml:space="preserve">项目名称：                                         </w:t>
      </w:r>
    </w:p>
    <w:p w14:paraId="2D5AA666">
      <w:pPr>
        <w:spacing w:line="360" w:lineRule="auto"/>
        <w:rPr>
          <w:rFonts w:hint="eastAsia" w:ascii="宋体" w:hAnsi="宋体" w:cs="Arial"/>
          <w:bCs/>
          <w:color w:val="auto"/>
          <w:szCs w:val="21"/>
          <w:highlight w:val="none"/>
        </w:rPr>
      </w:pPr>
      <w:r>
        <w:rPr>
          <w:rFonts w:hint="eastAsia" w:ascii="宋体" w:hAnsi="宋体" w:cs="仿宋_GB2312"/>
          <w:color w:val="auto"/>
          <w:kern w:val="2"/>
          <w:sz w:val="24"/>
          <w:szCs w:val="24"/>
          <w:highlight w:val="none"/>
        </w:rPr>
        <w:t xml:space="preserve">项目编号：      </w:t>
      </w:r>
      <w:r>
        <w:rPr>
          <w:rFonts w:ascii="宋体" w:hAnsi="宋体" w:cs="Arial"/>
          <w:bCs/>
          <w:color w:val="auto"/>
          <w:szCs w:val="21"/>
          <w:highlight w:val="none"/>
          <w:u w:val="single"/>
        </w:rPr>
        <w:t xml:space="preserve"> </w:t>
      </w:r>
      <w:r>
        <w:rPr>
          <w:rFonts w:ascii="宋体" w:hAnsi="宋体" w:cs="Arial"/>
          <w:bCs/>
          <w:color w:val="auto"/>
          <w:szCs w:val="21"/>
          <w:highlight w:val="none"/>
        </w:rPr>
        <w:t xml:space="preserve">                       </w:t>
      </w:r>
      <w:r>
        <w:rPr>
          <w:rFonts w:ascii="宋体" w:hAnsi="宋体" w:cs="Arial"/>
          <w:bCs/>
          <w:color w:val="auto"/>
          <w:szCs w:val="21"/>
          <w:highlight w:val="none"/>
        </w:rPr>
        <w:fldChar w:fldCharType="end"/>
      </w:r>
    </w:p>
    <w:tbl>
      <w:tblPr>
        <w:tblStyle w:val="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290"/>
        <w:gridCol w:w="1290"/>
        <w:gridCol w:w="1290"/>
        <w:gridCol w:w="1290"/>
        <w:gridCol w:w="1290"/>
        <w:gridCol w:w="1293"/>
      </w:tblGrid>
      <w:tr w14:paraId="4ABE1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4AAE0E4F">
            <w:pPr>
              <w:spacing w:line="360" w:lineRule="auto"/>
              <w:jc w:val="center"/>
              <w:rPr>
                <w:rFonts w:hint="eastAsia" w:ascii="宋体" w:hAnsi="宋体" w:cs="仿宋_GB2312"/>
                <w:color w:val="auto"/>
                <w:kern w:val="2"/>
                <w:sz w:val="24"/>
                <w:szCs w:val="24"/>
                <w:highlight w:val="none"/>
              </w:rPr>
            </w:pPr>
            <w:bookmarkStart w:id="1094" w:name="_Hlk46779239"/>
            <w:r>
              <w:rPr>
                <w:rFonts w:hint="eastAsia" w:ascii="宋体" w:hAnsi="宋体" w:cs="仿宋_GB2312"/>
                <w:color w:val="auto"/>
                <w:kern w:val="2"/>
                <w:sz w:val="24"/>
                <w:szCs w:val="24"/>
                <w:highlight w:val="none"/>
              </w:rPr>
              <w:t>序号</w:t>
            </w:r>
          </w:p>
        </w:tc>
        <w:tc>
          <w:tcPr>
            <w:tcW w:w="756" w:type="pct"/>
            <w:vAlign w:val="center"/>
          </w:tcPr>
          <w:p w14:paraId="02FCE7FF">
            <w:pPr>
              <w:spacing w:line="360" w:lineRule="auto"/>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完成时间</w:t>
            </w:r>
          </w:p>
        </w:tc>
        <w:tc>
          <w:tcPr>
            <w:tcW w:w="756" w:type="pct"/>
            <w:vAlign w:val="center"/>
          </w:tcPr>
          <w:p w14:paraId="66B937B7">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项目名称</w:t>
            </w:r>
          </w:p>
        </w:tc>
        <w:tc>
          <w:tcPr>
            <w:tcW w:w="756" w:type="pct"/>
            <w:vAlign w:val="center"/>
          </w:tcPr>
          <w:p w14:paraId="685E897B">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服务内容</w:t>
            </w:r>
          </w:p>
        </w:tc>
        <w:tc>
          <w:tcPr>
            <w:tcW w:w="756" w:type="pct"/>
            <w:vAlign w:val="center"/>
          </w:tcPr>
          <w:p w14:paraId="141FECFA">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甲方名称</w:t>
            </w:r>
          </w:p>
        </w:tc>
        <w:tc>
          <w:tcPr>
            <w:tcW w:w="756" w:type="pct"/>
            <w:vAlign w:val="center"/>
          </w:tcPr>
          <w:p w14:paraId="50D72462">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联系人</w:t>
            </w:r>
          </w:p>
        </w:tc>
        <w:tc>
          <w:tcPr>
            <w:tcW w:w="758" w:type="pct"/>
            <w:vAlign w:val="center"/>
          </w:tcPr>
          <w:p w14:paraId="40098102">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联系电话</w:t>
            </w:r>
          </w:p>
        </w:tc>
      </w:tr>
      <w:tr w14:paraId="7AAA3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14ECF806">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1</w:t>
            </w:r>
          </w:p>
        </w:tc>
        <w:tc>
          <w:tcPr>
            <w:tcW w:w="756" w:type="pct"/>
            <w:vAlign w:val="center"/>
          </w:tcPr>
          <w:p w14:paraId="51718B84">
            <w:pPr>
              <w:spacing w:line="360" w:lineRule="auto"/>
              <w:rPr>
                <w:rFonts w:hint="eastAsia" w:ascii="宋体" w:hAnsi="宋体" w:cs="仿宋_GB2312"/>
                <w:color w:val="auto"/>
                <w:kern w:val="2"/>
                <w:sz w:val="24"/>
                <w:szCs w:val="24"/>
                <w:highlight w:val="none"/>
              </w:rPr>
            </w:pPr>
          </w:p>
        </w:tc>
        <w:tc>
          <w:tcPr>
            <w:tcW w:w="756" w:type="pct"/>
            <w:vAlign w:val="center"/>
          </w:tcPr>
          <w:p w14:paraId="119FA882">
            <w:pPr>
              <w:spacing w:line="360" w:lineRule="auto"/>
              <w:rPr>
                <w:rFonts w:hint="eastAsia" w:ascii="宋体" w:hAnsi="宋体" w:cs="仿宋_GB2312"/>
                <w:color w:val="auto"/>
                <w:kern w:val="2"/>
                <w:sz w:val="24"/>
                <w:szCs w:val="24"/>
                <w:highlight w:val="none"/>
              </w:rPr>
            </w:pPr>
          </w:p>
        </w:tc>
        <w:tc>
          <w:tcPr>
            <w:tcW w:w="756" w:type="pct"/>
            <w:vAlign w:val="center"/>
          </w:tcPr>
          <w:p w14:paraId="233D0EB0">
            <w:pPr>
              <w:spacing w:line="360" w:lineRule="auto"/>
              <w:rPr>
                <w:rFonts w:hint="eastAsia" w:ascii="宋体" w:hAnsi="宋体" w:cs="仿宋_GB2312"/>
                <w:color w:val="auto"/>
                <w:kern w:val="2"/>
                <w:sz w:val="24"/>
                <w:szCs w:val="24"/>
                <w:highlight w:val="none"/>
              </w:rPr>
            </w:pPr>
          </w:p>
        </w:tc>
        <w:tc>
          <w:tcPr>
            <w:tcW w:w="756" w:type="pct"/>
            <w:vAlign w:val="center"/>
          </w:tcPr>
          <w:p w14:paraId="28414F93">
            <w:pPr>
              <w:spacing w:line="360" w:lineRule="auto"/>
              <w:rPr>
                <w:rFonts w:hint="eastAsia" w:ascii="宋体" w:hAnsi="宋体" w:cs="仿宋_GB2312"/>
                <w:color w:val="auto"/>
                <w:kern w:val="2"/>
                <w:sz w:val="24"/>
                <w:szCs w:val="24"/>
                <w:highlight w:val="none"/>
              </w:rPr>
            </w:pPr>
          </w:p>
        </w:tc>
        <w:tc>
          <w:tcPr>
            <w:tcW w:w="756" w:type="pct"/>
            <w:vAlign w:val="center"/>
          </w:tcPr>
          <w:p w14:paraId="070BC2DA">
            <w:pPr>
              <w:spacing w:line="360" w:lineRule="auto"/>
              <w:rPr>
                <w:rFonts w:hint="eastAsia" w:ascii="宋体" w:hAnsi="宋体" w:cs="仿宋_GB2312"/>
                <w:color w:val="auto"/>
                <w:kern w:val="2"/>
                <w:sz w:val="24"/>
                <w:szCs w:val="24"/>
                <w:highlight w:val="none"/>
              </w:rPr>
            </w:pPr>
          </w:p>
        </w:tc>
        <w:tc>
          <w:tcPr>
            <w:tcW w:w="758" w:type="pct"/>
            <w:vAlign w:val="center"/>
          </w:tcPr>
          <w:p w14:paraId="1CC39C45">
            <w:pPr>
              <w:spacing w:line="360" w:lineRule="auto"/>
              <w:rPr>
                <w:rFonts w:hint="eastAsia" w:ascii="宋体" w:hAnsi="宋体" w:cs="仿宋_GB2312"/>
                <w:color w:val="auto"/>
                <w:kern w:val="2"/>
                <w:sz w:val="24"/>
                <w:szCs w:val="24"/>
                <w:highlight w:val="none"/>
              </w:rPr>
            </w:pPr>
          </w:p>
        </w:tc>
      </w:tr>
      <w:tr w14:paraId="5D2A5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4F451214">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2</w:t>
            </w:r>
          </w:p>
        </w:tc>
        <w:tc>
          <w:tcPr>
            <w:tcW w:w="756" w:type="pct"/>
            <w:vAlign w:val="center"/>
          </w:tcPr>
          <w:p w14:paraId="20353379">
            <w:pPr>
              <w:spacing w:line="360" w:lineRule="auto"/>
              <w:rPr>
                <w:rFonts w:hint="eastAsia" w:ascii="宋体" w:hAnsi="宋体" w:cs="仿宋_GB2312"/>
                <w:color w:val="auto"/>
                <w:kern w:val="2"/>
                <w:sz w:val="24"/>
                <w:szCs w:val="24"/>
                <w:highlight w:val="none"/>
              </w:rPr>
            </w:pPr>
          </w:p>
        </w:tc>
        <w:tc>
          <w:tcPr>
            <w:tcW w:w="756" w:type="pct"/>
            <w:vAlign w:val="center"/>
          </w:tcPr>
          <w:p w14:paraId="4AFA9D3E">
            <w:pPr>
              <w:spacing w:line="360" w:lineRule="auto"/>
              <w:rPr>
                <w:rFonts w:hint="eastAsia" w:ascii="宋体" w:hAnsi="宋体" w:cs="仿宋_GB2312"/>
                <w:color w:val="auto"/>
                <w:kern w:val="2"/>
                <w:sz w:val="24"/>
                <w:szCs w:val="24"/>
                <w:highlight w:val="none"/>
              </w:rPr>
            </w:pPr>
          </w:p>
        </w:tc>
        <w:tc>
          <w:tcPr>
            <w:tcW w:w="756" w:type="pct"/>
            <w:vAlign w:val="center"/>
          </w:tcPr>
          <w:p w14:paraId="5F72AB3E">
            <w:pPr>
              <w:spacing w:line="360" w:lineRule="auto"/>
              <w:rPr>
                <w:rFonts w:hint="eastAsia" w:ascii="宋体" w:hAnsi="宋体" w:cs="仿宋_GB2312"/>
                <w:color w:val="auto"/>
                <w:kern w:val="2"/>
                <w:sz w:val="24"/>
                <w:szCs w:val="24"/>
                <w:highlight w:val="none"/>
              </w:rPr>
            </w:pPr>
          </w:p>
        </w:tc>
        <w:tc>
          <w:tcPr>
            <w:tcW w:w="756" w:type="pct"/>
            <w:vAlign w:val="center"/>
          </w:tcPr>
          <w:p w14:paraId="6226F1F9">
            <w:pPr>
              <w:spacing w:line="360" w:lineRule="auto"/>
              <w:rPr>
                <w:rFonts w:hint="eastAsia" w:ascii="宋体" w:hAnsi="宋体" w:cs="仿宋_GB2312"/>
                <w:color w:val="auto"/>
                <w:kern w:val="2"/>
                <w:sz w:val="24"/>
                <w:szCs w:val="24"/>
                <w:highlight w:val="none"/>
              </w:rPr>
            </w:pPr>
          </w:p>
        </w:tc>
        <w:tc>
          <w:tcPr>
            <w:tcW w:w="756" w:type="pct"/>
            <w:vAlign w:val="center"/>
          </w:tcPr>
          <w:p w14:paraId="18DECC07">
            <w:pPr>
              <w:spacing w:line="360" w:lineRule="auto"/>
              <w:rPr>
                <w:rFonts w:hint="eastAsia" w:ascii="宋体" w:hAnsi="宋体" w:cs="仿宋_GB2312"/>
                <w:color w:val="auto"/>
                <w:kern w:val="2"/>
                <w:sz w:val="24"/>
                <w:szCs w:val="24"/>
                <w:highlight w:val="none"/>
              </w:rPr>
            </w:pPr>
          </w:p>
        </w:tc>
        <w:tc>
          <w:tcPr>
            <w:tcW w:w="758" w:type="pct"/>
            <w:vAlign w:val="center"/>
          </w:tcPr>
          <w:p w14:paraId="20EFE352">
            <w:pPr>
              <w:spacing w:line="360" w:lineRule="auto"/>
              <w:rPr>
                <w:rFonts w:hint="eastAsia" w:ascii="宋体" w:hAnsi="宋体" w:cs="仿宋_GB2312"/>
                <w:color w:val="auto"/>
                <w:kern w:val="2"/>
                <w:sz w:val="24"/>
                <w:szCs w:val="24"/>
                <w:highlight w:val="none"/>
              </w:rPr>
            </w:pPr>
          </w:p>
        </w:tc>
      </w:tr>
      <w:tr w14:paraId="09EA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747DB5E9">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3</w:t>
            </w:r>
          </w:p>
        </w:tc>
        <w:tc>
          <w:tcPr>
            <w:tcW w:w="756" w:type="pct"/>
            <w:vAlign w:val="center"/>
          </w:tcPr>
          <w:p w14:paraId="23BD7123">
            <w:pPr>
              <w:spacing w:line="360" w:lineRule="auto"/>
              <w:rPr>
                <w:rFonts w:hint="eastAsia" w:ascii="宋体" w:hAnsi="宋体" w:cs="仿宋_GB2312"/>
                <w:color w:val="auto"/>
                <w:kern w:val="2"/>
                <w:sz w:val="24"/>
                <w:szCs w:val="24"/>
                <w:highlight w:val="none"/>
              </w:rPr>
            </w:pPr>
          </w:p>
        </w:tc>
        <w:tc>
          <w:tcPr>
            <w:tcW w:w="756" w:type="pct"/>
            <w:vAlign w:val="center"/>
          </w:tcPr>
          <w:p w14:paraId="7E8A0FF8">
            <w:pPr>
              <w:spacing w:line="360" w:lineRule="auto"/>
              <w:rPr>
                <w:rFonts w:hint="eastAsia" w:ascii="宋体" w:hAnsi="宋体" w:cs="仿宋_GB2312"/>
                <w:color w:val="auto"/>
                <w:kern w:val="2"/>
                <w:sz w:val="24"/>
                <w:szCs w:val="24"/>
                <w:highlight w:val="none"/>
              </w:rPr>
            </w:pPr>
          </w:p>
        </w:tc>
        <w:tc>
          <w:tcPr>
            <w:tcW w:w="756" w:type="pct"/>
            <w:vAlign w:val="center"/>
          </w:tcPr>
          <w:p w14:paraId="3716DFCC">
            <w:pPr>
              <w:spacing w:line="360" w:lineRule="auto"/>
              <w:rPr>
                <w:rFonts w:hint="eastAsia" w:ascii="宋体" w:hAnsi="宋体" w:cs="仿宋_GB2312"/>
                <w:color w:val="auto"/>
                <w:kern w:val="2"/>
                <w:sz w:val="24"/>
                <w:szCs w:val="24"/>
                <w:highlight w:val="none"/>
              </w:rPr>
            </w:pPr>
          </w:p>
        </w:tc>
        <w:tc>
          <w:tcPr>
            <w:tcW w:w="756" w:type="pct"/>
            <w:vAlign w:val="center"/>
          </w:tcPr>
          <w:p w14:paraId="42E090AB">
            <w:pPr>
              <w:spacing w:line="360" w:lineRule="auto"/>
              <w:rPr>
                <w:rFonts w:hint="eastAsia" w:ascii="宋体" w:hAnsi="宋体" w:cs="仿宋_GB2312"/>
                <w:color w:val="auto"/>
                <w:kern w:val="2"/>
                <w:sz w:val="24"/>
                <w:szCs w:val="24"/>
                <w:highlight w:val="none"/>
              </w:rPr>
            </w:pPr>
          </w:p>
        </w:tc>
        <w:tc>
          <w:tcPr>
            <w:tcW w:w="756" w:type="pct"/>
            <w:vAlign w:val="center"/>
          </w:tcPr>
          <w:p w14:paraId="5E40EB35">
            <w:pPr>
              <w:spacing w:line="360" w:lineRule="auto"/>
              <w:rPr>
                <w:rFonts w:hint="eastAsia" w:ascii="宋体" w:hAnsi="宋体" w:cs="仿宋_GB2312"/>
                <w:color w:val="auto"/>
                <w:kern w:val="2"/>
                <w:sz w:val="24"/>
                <w:szCs w:val="24"/>
                <w:highlight w:val="none"/>
              </w:rPr>
            </w:pPr>
          </w:p>
        </w:tc>
        <w:tc>
          <w:tcPr>
            <w:tcW w:w="758" w:type="pct"/>
            <w:vAlign w:val="center"/>
          </w:tcPr>
          <w:p w14:paraId="26FE12D8">
            <w:pPr>
              <w:spacing w:line="360" w:lineRule="auto"/>
              <w:rPr>
                <w:rFonts w:hint="eastAsia" w:ascii="宋体" w:hAnsi="宋体" w:cs="仿宋_GB2312"/>
                <w:color w:val="auto"/>
                <w:kern w:val="2"/>
                <w:sz w:val="24"/>
                <w:szCs w:val="24"/>
                <w:highlight w:val="none"/>
              </w:rPr>
            </w:pPr>
          </w:p>
        </w:tc>
      </w:tr>
      <w:tr w14:paraId="452EA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6E5FF1B0">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4</w:t>
            </w:r>
          </w:p>
        </w:tc>
        <w:tc>
          <w:tcPr>
            <w:tcW w:w="756" w:type="pct"/>
            <w:vAlign w:val="center"/>
          </w:tcPr>
          <w:p w14:paraId="62A0C917">
            <w:pPr>
              <w:spacing w:line="360" w:lineRule="auto"/>
              <w:rPr>
                <w:rFonts w:hint="eastAsia" w:ascii="宋体" w:hAnsi="宋体" w:cs="仿宋_GB2312"/>
                <w:color w:val="auto"/>
                <w:kern w:val="2"/>
                <w:sz w:val="24"/>
                <w:szCs w:val="24"/>
                <w:highlight w:val="none"/>
              </w:rPr>
            </w:pPr>
          </w:p>
        </w:tc>
        <w:tc>
          <w:tcPr>
            <w:tcW w:w="756" w:type="pct"/>
            <w:vAlign w:val="center"/>
          </w:tcPr>
          <w:p w14:paraId="1EDB9A86">
            <w:pPr>
              <w:spacing w:line="360" w:lineRule="auto"/>
              <w:rPr>
                <w:rFonts w:hint="eastAsia" w:ascii="宋体" w:hAnsi="宋体" w:cs="仿宋_GB2312"/>
                <w:color w:val="auto"/>
                <w:kern w:val="2"/>
                <w:sz w:val="24"/>
                <w:szCs w:val="24"/>
                <w:highlight w:val="none"/>
              </w:rPr>
            </w:pPr>
          </w:p>
        </w:tc>
        <w:tc>
          <w:tcPr>
            <w:tcW w:w="756" w:type="pct"/>
            <w:vAlign w:val="center"/>
          </w:tcPr>
          <w:p w14:paraId="2041DE88">
            <w:pPr>
              <w:spacing w:line="360" w:lineRule="auto"/>
              <w:rPr>
                <w:rFonts w:hint="eastAsia" w:ascii="宋体" w:hAnsi="宋体" w:cs="仿宋_GB2312"/>
                <w:color w:val="auto"/>
                <w:kern w:val="2"/>
                <w:sz w:val="24"/>
                <w:szCs w:val="24"/>
                <w:highlight w:val="none"/>
              </w:rPr>
            </w:pPr>
          </w:p>
        </w:tc>
        <w:tc>
          <w:tcPr>
            <w:tcW w:w="756" w:type="pct"/>
            <w:vAlign w:val="center"/>
          </w:tcPr>
          <w:p w14:paraId="1B0D80BE">
            <w:pPr>
              <w:spacing w:line="360" w:lineRule="auto"/>
              <w:rPr>
                <w:rFonts w:hint="eastAsia" w:ascii="宋体" w:hAnsi="宋体" w:cs="仿宋_GB2312"/>
                <w:color w:val="auto"/>
                <w:kern w:val="2"/>
                <w:sz w:val="24"/>
                <w:szCs w:val="24"/>
                <w:highlight w:val="none"/>
              </w:rPr>
            </w:pPr>
          </w:p>
        </w:tc>
        <w:tc>
          <w:tcPr>
            <w:tcW w:w="756" w:type="pct"/>
            <w:vAlign w:val="center"/>
          </w:tcPr>
          <w:p w14:paraId="1A93D75A">
            <w:pPr>
              <w:spacing w:line="360" w:lineRule="auto"/>
              <w:rPr>
                <w:rFonts w:hint="eastAsia" w:ascii="宋体" w:hAnsi="宋体" w:cs="仿宋_GB2312"/>
                <w:color w:val="auto"/>
                <w:kern w:val="2"/>
                <w:sz w:val="24"/>
                <w:szCs w:val="24"/>
                <w:highlight w:val="none"/>
              </w:rPr>
            </w:pPr>
          </w:p>
        </w:tc>
        <w:tc>
          <w:tcPr>
            <w:tcW w:w="758" w:type="pct"/>
            <w:vAlign w:val="center"/>
          </w:tcPr>
          <w:p w14:paraId="4C63D743">
            <w:pPr>
              <w:spacing w:line="360" w:lineRule="auto"/>
              <w:rPr>
                <w:rFonts w:hint="eastAsia" w:ascii="宋体" w:hAnsi="宋体" w:cs="仿宋_GB2312"/>
                <w:color w:val="auto"/>
                <w:kern w:val="2"/>
                <w:sz w:val="24"/>
                <w:szCs w:val="24"/>
                <w:highlight w:val="none"/>
              </w:rPr>
            </w:pPr>
          </w:p>
        </w:tc>
      </w:tr>
      <w:tr w14:paraId="1D10F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122FA6D9">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5</w:t>
            </w:r>
          </w:p>
        </w:tc>
        <w:tc>
          <w:tcPr>
            <w:tcW w:w="756" w:type="pct"/>
            <w:vAlign w:val="center"/>
          </w:tcPr>
          <w:p w14:paraId="5657D66A">
            <w:pPr>
              <w:spacing w:line="360" w:lineRule="auto"/>
              <w:rPr>
                <w:rFonts w:hint="eastAsia" w:ascii="宋体" w:hAnsi="宋体" w:cs="仿宋_GB2312"/>
                <w:color w:val="auto"/>
                <w:kern w:val="2"/>
                <w:sz w:val="24"/>
                <w:szCs w:val="24"/>
                <w:highlight w:val="none"/>
              </w:rPr>
            </w:pPr>
          </w:p>
        </w:tc>
        <w:tc>
          <w:tcPr>
            <w:tcW w:w="756" w:type="pct"/>
            <w:vAlign w:val="center"/>
          </w:tcPr>
          <w:p w14:paraId="100BFCD6">
            <w:pPr>
              <w:spacing w:line="360" w:lineRule="auto"/>
              <w:rPr>
                <w:rFonts w:hint="eastAsia" w:ascii="宋体" w:hAnsi="宋体" w:cs="仿宋_GB2312"/>
                <w:color w:val="auto"/>
                <w:kern w:val="2"/>
                <w:sz w:val="24"/>
                <w:szCs w:val="24"/>
                <w:highlight w:val="none"/>
              </w:rPr>
            </w:pPr>
          </w:p>
        </w:tc>
        <w:tc>
          <w:tcPr>
            <w:tcW w:w="756" w:type="pct"/>
            <w:vAlign w:val="center"/>
          </w:tcPr>
          <w:p w14:paraId="0AC3CBB6">
            <w:pPr>
              <w:spacing w:line="360" w:lineRule="auto"/>
              <w:rPr>
                <w:rFonts w:hint="eastAsia" w:ascii="宋体" w:hAnsi="宋体" w:cs="仿宋_GB2312"/>
                <w:color w:val="auto"/>
                <w:kern w:val="2"/>
                <w:sz w:val="24"/>
                <w:szCs w:val="24"/>
                <w:highlight w:val="none"/>
              </w:rPr>
            </w:pPr>
          </w:p>
        </w:tc>
        <w:tc>
          <w:tcPr>
            <w:tcW w:w="756" w:type="pct"/>
            <w:vAlign w:val="center"/>
          </w:tcPr>
          <w:p w14:paraId="52F2B6E3">
            <w:pPr>
              <w:spacing w:line="360" w:lineRule="auto"/>
              <w:rPr>
                <w:rFonts w:hint="eastAsia" w:ascii="宋体" w:hAnsi="宋体" w:cs="仿宋_GB2312"/>
                <w:color w:val="auto"/>
                <w:kern w:val="2"/>
                <w:sz w:val="24"/>
                <w:szCs w:val="24"/>
                <w:highlight w:val="none"/>
              </w:rPr>
            </w:pPr>
          </w:p>
        </w:tc>
        <w:tc>
          <w:tcPr>
            <w:tcW w:w="756" w:type="pct"/>
            <w:vAlign w:val="center"/>
          </w:tcPr>
          <w:p w14:paraId="579D458C">
            <w:pPr>
              <w:spacing w:line="360" w:lineRule="auto"/>
              <w:rPr>
                <w:rFonts w:hint="eastAsia" w:ascii="宋体" w:hAnsi="宋体" w:cs="仿宋_GB2312"/>
                <w:color w:val="auto"/>
                <w:kern w:val="2"/>
                <w:sz w:val="24"/>
                <w:szCs w:val="24"/>
                <w:highlight w:val="none"/>
              </w:rPr>
            </w:pPr>
          </w:p>
        </w:tc>
        <w:tc>
          <w:tcPr>
            <w:tcW w:w="758" w:type="pct"/>
            <w:vAlign w:val="center"/>
          </w:tcPr>
          <w:p w14:paraId="7A3DC80D">
            <w:pPr>
              <w:spacing w:line="360" w:lineRule="auto"/>
              <w:rPr>
                <w:rFonts w:hint="eastAsia" w:ascii="宋体" w:hAnsi="宋体" w:cs="仿宋_GB2312"/>
                <w:color w:val="auto"/>
                <w:kern w:val="2"/>
                <w:sz w:val="24"/>
                <w:szCs w:val="24"/>
                <w:highlight w:val="none"/>
              </w:rPr>
            </w:pPr>
          </w:p>
        </w:tc>
      </w:tr>
      <w:tr w14:paraId="0E76D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1B7B8AE5">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6</w:t>
            </w:r>
          </w:p>
        </w:tc>
        <w:tc>
          <w:tcPr>
            <w:tcW w:w="756" w:type="pct"/>
            <w:vAlign w:val="center"/>
          </w:tcPr>
          <w:p w14:paraId="1E4C7D96">
            <w:pPr>
              <w:spacing w:line="360" w:lineRule="auto"/>
              <w:rPr>
                <w:rFonts w:hint="eastAsia" w:ascii="宋体" w:hAnsi="宋体" w:cs="仿宋_GB2312"/>
                <w:color w:val="auto"/>
                <w:kern w:val="2"/>
                <w:sz w:val="24"/>
                <w:szCs w:val="24"/>
                <w:highlight w:val="none"/>
              </w:rPr>
            </w:pPr>
          </w:p>
        </w:tc>
        <w:tc>
          <w:tcPr>
            <w:tcW w:w="756" w:type="pct"/>
            <w:vAlign w:val="center"/>
          </w:tcPr>
          <w:p w14:paraId="2A4781B9">
            <w:pPr>
              <w:spacing w:line="360" w:lineRule="auto"/>
              <w:rPr>
                <w:rFonts w:hint="eastAsia" w:ascii="宋体" w:hAnsi="宋体" w:cs="仿宋_GB2312"/>
                <w:color w:val="auto"/>
                <w:kern w:val="2"/>
                <w:sz w:val="24"/>
                <w:szCs w:val="24"/>
                <w:highlight w:val="none"/>
              </w:rPr>
            </w:pPr>
          </w:p>
        </w:tc>
        <w:tc>
          <w:tcPr>
            <w:tcW w:w="756" w:type="pct"/>
            <w:vAlign w:val="center"/>
          </w:tcPr>
          <w:p w14:paraId="2D800B08">
            <w:pPr>
              <w:spacing w:line="360" w:lineRule="auto"/>
              <w:rPr>
                <w:rFonts w:hint="eastAsia" w:ascii="宋体" w:hAnsi="宋体" w:cs="仿宋_GB2312"/>
                <w:color w:val="auto"/>
                <w:kern w:val="2"/>
                <w:sz w:val="24"/>
                <w:szCs w:val="24"/>
                <w:highlight w:val="none"/>
              </w:rPr>
            </w:pPr>
          </w:p>
        </w:tc>
        <w:tc>
          <w:tcPr>
            <w:tcW w:w="756" w:type="pct"/>
            <w:vAlign w:val="center"/>
          </w:tcPr>
          <w:p w14:paraId="6C17D587">
            <w:pPr>
              <w:spacing w:line="360" w:lineRule="auto"/>
              <w:rPr>
                <w:rFonts w:hint="eastAsia" w:ascii="宋体" w:hAnsi="宋体" w:cs="仿宋_GB2312"/>
                <w:color w:val="auto"/>
                <w:kern w:val="2"/>
                <w:sz w:val="24"/>
                <w:szCs w:val="24"/>
                <w:highlight w:val="none"/>
              </w:rPr>
            </w:pPr>
          </w:p>
        </w:tc>
        <w:tc>
          <w:tcPr>
            <w:tcW w:w="756" w:type="pct"/>
            <w:vAlign w:val="center"/>
          </w:tcPr>
          <w:p w14:paraId="601B7304">
            <w:pPr>
              <w:spacing w:line="360" w:lineRule="auto"/>
              <w:rPr>
                <w:rFonts w:hint="eastAsia" w:ascii="宋体" w:hAnsi="宋体" w:cs="仿宋_GB2312"/>
                <w:color w:val="auto"/>
                <w:kern w:val="2"/>
                <w:sz w:val="24"/>
                <w:szCs w:val="24"/>
                <w:highlight w:val="none"/>
              </w:rPr>
            </w:pPr>
          </w:p>
        </w:tc>
        <w:tc>
          <w:tcPr>
            <w:tcW w:w="758" w:type="pct"/>
            <w:vAlign w:val="center"/>
          </w:tcPr>
          <w:p w14:paraId="06326C10">
            <w:pPr>
              <w:spacing w:line="360" w:lineRule="auto"/>
              <w:rPr>
                <w:rFonts w:hint="eastAsia" w:ascii="宋体" w:hAnsi="宋体" w:cs="仿宋_GB2312"/>
                <w:color w:val="auto"/>
                <w:kern w:val="2"/>
                <w:sz w:val="24"/>
                <w:szCs w:val="24"/>
                <w:highlight w:val="none"/>
              </w:rPr>
            </w:pPr>
          </w:p>
        </w:tc>
      </w:tr>
      <w:tr w14:paraId="7FC4C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0DB1D82D">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7</w:t>
            </w:r>
          </w:p>
        </w:tc>
        <w:tc>
          <w:tcPr>
            <w:tcW w:w="756" w:type="pct"/>
            <w:vAlign w:val="center"/>
          </w:tcPr>
          <w:p w14:paraId="225E8100">
            <w:pPr>
              <w:spacing w:line="360" w:lineRule="auto"/>
              <w:rPr>
                <w:rFonts w:hint="eastAsia" w:ascii="宋体" w:hAnsi="宋体" w:cs="仿宋_GB2312"/>
                <w:color w:val="auto"/>
                <w:kern w:val="2"/>
                <w:sz w:val="24"/>
                <w:szCs w:val="24"/>
                <w:highlight w:val="none"/>
              </w:rPr>
            </w:pPr>
          </w:p>
        </w:tc>
        <w:tc>
          <w:tcPr>
            <w:tcW w:w="756" w:type="pct"/>
            <w:vAlign w:val="center"/>
          </w:tcPr>
          <w:p w14:paraId="53AE6097">
            <w:pPr>
              <w:spacing w:line="360" w:lineRule="auto"/>
              <w:rPr>
                <w:rFonts w:hint="eastAsia" w:ascii="宋体" w:hAnsi="宋体" w:cs="仿宋_GB2312"/>
                <w:color w:val="auto"/>
                <w:kern w:val="2"/>
                <w:sz w:val="24"/>
                <w:szCs w:val="24"/>
                <w:highlight w:val="none"/>
              </w:rPr>
            </w:pPr>
          </w:p>
        </w:tc>
        <w:tc>
          <w:tcPr>
            <w:tcW w:w="756" w:type="pct"/>
            <w:vAlign w:val="center"/>
          </w:tcPr>
          <w:p w14:paraId="04FE050B">
            <w:pPr>
              <w:spacing w:line="360" w:lineRule="auto"/>
              <w:rPr>
                <w:rFonts w:hint="eastAsia" w:ascii="宋体" w:hAnsi="宋体" w:cs="仿宋_GB2312"/>
                <w:color w:val="auto"/>
                <w:kern w:val="2"/>
                <w:sz w:val="24"/>
                <w:szCs w:val="24"/>
                <w:highlight w:val="none"/>
              </w:rPr>
            </w:pPr>
          </w:p>
        </w:tc>
        <w:tc>
          <w:tcPr>
            <w:tcW w:w="756" w:type="pct"/>
            <w:vAlign w:val="center"/>
          </w:tcPr>
          <w:p w14:paraId="473FA7C0">
            <w:pPr>
              <w:spacing w:line="360" w:lineRule="auto"/>
              <w:rPr>
                <w:rFonts w:hint="eastAsia" w:ascii="宋体" w:hAnsi="宋体" w:cs="仿宋_GB2312"/>
                <w:color w:val="auto"/>
                <w:kern w:val="2"/>
                <w:sz w:val="24"/>
                <w:szCs w:val="24"/>
                <w:highlight w:val="none"/>
              </w:rPr>
            </w:pPr>
          </w:p>
        </w:tc>
        <w:tc>
          <w:tcPr>
            <w:tcW w:w="756" w:type="pct"/>
            <w:vAlign w:val="center"/>
          </w:tcPr>
          <w:p w14:paraId="5C43BB79">
            <w:pPr>
              <w:spacing w:line="360" w:lineRule="auto"/>
              <w:rPr>
                <w:rFonts w:hint="eastAsia" w:ascii="宋体" w:hAnsi="宋体" w:cs="仿宋_GB2312"/>
                <w:color w:val="auto"/>
                <w:kern w:val="2"/>
                <w:sz w:val="24"/>
                <w:szCs w:val="24"/>
                <w:highlight w:val="none"/>
              </w:rPr>
            </w:pPr>
          </w:p>
        </w:tc>
        <w:tc>
          <w:tcPr>
            <w:tcW w:w="758" w:type="pct"/>
            <w:vAlign w:val="center"/>
          </w:tcPr>
          <w:p w14:paraId="6F139A44">
            <w:pPr>
              <w:spacing w:line="360" w:lineRule="auto"/>
              <w:rPr>
                <w:rFonts w:hint="eastAsia" w:ascii="宋体" w:hAnsi="宋体" w:cs="仿宋_GB2312"/>
                <w:color w:val="auto"/>
                <w:kern w:val="2"/>
                <w:sz w:val="24"/>
                <w:szCs w:val="24"/>
                <w:highlight w:val="none"/>
              </w:rPr>
            </w:pPr>
          </w:p>
        </w:tc>
      </w:tr>
      <w:tr w14:paraId="15EF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48563390">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8</w:t>
            </w:r>
          </w:p>
        </w:tc>
        <w:tc>
          <w:tcPr>
            <w:tcW w:w="756" w:type="pct"/>
            <w:vAlign w:val="center"/>
          </w:tcPr>
          <w:p w14:paraId="1454981B">
            <w:pPr>
              <w:spacing w:line="360" w:lineRule="auto"/>
              <w:rPr>
                <w:rFonts w:hint="eastAsia" w:ascii="宋体" w:hAnsi="宋体" w:cs="仿宋_GB2312"/>
                <w:color w:val="auto"/>
                <w:kern w:val="2"/>
                <w:sz w:val="24"/>
                <w:szCs w:val="24"/>
                <w:highlight w:val="none"/>
              </w:rPr>
            </w:pPr>
          </w:p>
        </w:tc>
        <w:tc>
          <w:tcPr>
            <w:tcW w:w="756" w:type="pct"/>
            <w:vAlign w:val="center"/>
          </w:tcPr>
          <w:p w14:paraId="518341B6">
            <w:pPr>
              <w:spacing w:line="360" w:lineRule="auto"/>
              <w:rPr>
                <w:rFonts w:hint="eastAsia" w:ascii="宋体" w:hAnsi="宋体" w:cs="仿宋_GB2312"/>
                <w:color w:val="auto"/>
                <w:kern w:val="2"/>
                <w:sz w:val="24"/>
                <w:szCs w:val="24"/>
                <w:highlight w:val="none"/>
              </w:rPr>
            </w:pPr>
          </w:p>
        </w:tc>
        <w:tc>
          <w:tcPr>
            <w:tcW w:w="756" w:type="pct"/>
            <w:vAlign w:val="center"/>
          </w:tcPr>
          <w:p w14:paraId="7F7FC1E2">
            <w:pPr>
              <w:spacing w:line="360" w:lineRule="auto"/>
              <w:rPr>
                <w:rFonts w:hint="eastAsia" w:ascii="宋体" w:hAnsi="宋体" w:cs="仿宋_GB2312"/>
                <w:color w:val="auto"/>
                <w:kern w:val="2"/>
                <w:sz w:val="24"/>
                <w:szCs w:val="24"/>
                <w:highlight w:val="none"/>
              </w:rPr>
            </w:pPr>
          </w:p>
        </w:tc>
        <w:tc>
          <w:tcPr>
            <w:tcW w:w="756" w:type="pct"/>
            <w:vAlign w:val="center"/>
          </w:tcPr>
          <w:p w14:paraId="3B501B9C">
            <w:pPr>
              <w:spacing w:line="360" w:lineRule="auto"/>
              <w:rPr>
                <w:rFonts w:hint="eastAsia" w:ascii="宋体" w:hAnsi="宋体" w:cs="仿宋_GB2312"/>
                <w:color w:val="auto"/>
                <w:kern w:val="2"/>
                <w:sz w:val="24"/>
                <w:szCs w:val="24"/>
                <w:highlight w:val="none"/>
              </w:rPr>
            </w:pPr>
          </w:p>
        </w:tc>
        <w:tc>
          <w:tcPr>
            <w:tcW w:w="756" w:type="pct"/>
            <w:vAlign w:val="center"/>
          </w:tcPr>
          <w:p w14:paraId="53414FE0">
            <w:pPr>
              <w:spacing w:line="360" w:lineRule="auto"/>
              <w:rPr>
                <w:rFonts w:hint="eastAsia" w:ascii="宋体" w:hAnsi="宋体" w:cs="仿宋_GB2312"/>
                <w:color w:val="auto"/>
                <w:kern w:val="2"/>
                <w:sz w:val="24"/>
                <w:szCs w:val="24"/>
                <w:highlight w:val="none"/>
              </w:rPr>
            </w:pPr>
          </w:p>
        </w:tc>
        <w:tc>
          <w:tcPr>
            <w:tcW w:w="758" w:type="pct"/>
            <w:vAlign w:val="center"/>
          </w:tcPr>
          <w:p w14:paraId="3672C58C">
            <w:pPr>
              <w:spacing w:line="360" w:lineRule="auto"/>
              <w:rPr>
                <w:rFonts w:hint="eastAsia" w:ascii="宋体" w:hAnsi="宋体" w:cs="仿宋_GB2312"/>
                <w:color w:val="auto"/>
                <w:kern w:val="2"/>
                <w:sz w:val="24"/>
                <w:szCs w:val="24"/>
                <w:highlight w:val="none"/>
              </w:rPr>
            </w:pPr>
          </w:p>
        </w:tc>
      </w:tr>
      <w:tr w14:paraId="6AD7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0A8DF32D">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9</w:t>
            </w:r>
          </w:p>
        </w:tc>
        <w:tc>
          <w:tcPr>
            <w:tcW w:w="756" w:type="pct"/>
            <w:vAlign w:val="center"/>
          </w:tcPr>
          <w:p w14:paraId="6138B469">
            <w:pPr>
              <w:spacing w:line="360" w:lineRule="auto"/>
              <w:rPr>
                <w:rFonts w:hint="eastAsia" w:ascii="宋体" w:hAnsi="宋体" w:cs="仿宋_GB2312"/>
                <w:color w:val="auto"/>
                <w:kern w:val="2"/>
                <w:sz w:val="24"/>
                <w:szCs w:val="24"/>
                <w:highlight w:val="none"/>
              </w:rPr>
            </w:pPr>
          </w:p>
        </w:tc>
        <w:tc>
          <w:tcPr>
            <w:tcW w:w="756" w:type="pct"/>
            <w:vAlign w:val="center"/>
          </w:tcPr>
          <w:p w14:paraId="6A3CBC45">
            <w:pPr>
              <w:spacing w:line="360" w:lineRule="auto"/>
              <w:rPr>
                <w:rFonts w:hint="eastAsia" w:ascii="宋体" w:hAnsi="宋体" w:cs="仿宋_GB2312"/>
                <w:color w:val="auto"/>
                <w:kern w:val="2"/>
                <w:sz w:val="24"/>
                <w:szCs w:val="24"/>
                <w:highlight w:val="none"/>
              </w:rPr>
            </w:pPr>
          </w:p>
        </w:tc>
        <w:tc>
          <w:tcPr>
            <w:tcW w:w="756" w:type="pct"/>
            <w:vAlign w:val="center"/>
          </w:tcPr>
          <w:p w14:paraId="2FD3FFF3">
            <w:pPr>
              <w:spacing w:line="360" w:lineRule="auto"/>
              <w:rPr>
                <w:rFonts w:hint="eastAsia" w:ascii="宋体" w:hAnsi="宋体" w:cs="仿宋_GB2312"/>
                <w:color w:val="auto"/>
                <w:kern w:val="2"/>
                <w:sz w:val="24"/>
                <w:szCs w:val="24"/>
                <w:highlight w:val="none"/>
              </w:rPr>
            </w:pPr>
          </w:p>
        </w:tc>
        <w:tc>
          <w:tcPr>
            <w:tcW w:w="756" w:type="pct"/>
            <w:vAlign w:val="center"/>
          </w:tcPr>
          <w:p w14:paraId="4F3C4564">
            <w:pPr>
              <w:spacing w:line="360" w:lineRule="auto"/>
              <w:rPr>
                <w:rFonts w:hint="eastAsia" w:ascii="宋体" w:hAnsi="宋体" w:cs="仿宋_GB2312"/>
                <w:color w:val="auto"/>
                <w:kern w:val="2"/>
                <w:sz w:val="24"/>
                <w:szCs w:val="24"/>
                <w:highlight w:val="none"/>
              </w:rPr>
            </w:pPr>
          </w:p>
        </w:tc>
        <w:tc>
          <w:tcPr>
            <w:tcW w:w="756" w:type="pct"/>
            <w:vAlign w:val="center"/>
          </w:tcPr>
          <w:p w14:paraId="6E3636F5">
            <w:pPr>
              <w:spacing w:line="360" w:lineRule="auto"/>
              <w:rPr>
                <w:rFonts w:hint="eastAsia" w:ascii="宋体" w:hAnsi="宋体" w:cs="仿宋_GB2312"/>
                <w:color w:val="auto"/>
                <w:kern w:val="2"/>
                <w:sz w:val="24"/>
                <w:szCs w:val="24"/>
                <w:highlight w:val="none"/>
              </w:rPr>
            </w:pPr>
          </w:p>
        </w:tc>
        <w:tc>
          <w:tcPr>
            <w:tcW w:w="758" w:type="pct"/>
            <w:vAlign w:val="center"/>
          </w:tcPr>
          <w:p w14:paraId="4D68517E">
            <w:pPr>
              <w:spacing w:line="360" w:lineRule="auto"/>
              <w:rPr>
                <w:rFonts w:hint="eastAsia" w:ascii="宋体" w:hAnsi="宋体" w:cs="仿宋_GB2312"/>
                <w:color w:val="auto"/>
                <w:kern w:val="2"/>
                <w:sz w:val="24"/>
                <w:szCs w:val="24"/>
                <w:highlight w:val="none"/>
              </w:rPr>
            </w:pPr>
          </w:p>
        </w:tc>
      </w:tr>
      <w:tr w14:paraId="4BD1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pct"/>
            <w:vAlign w:val="center"/>
          </w:tcPr>
          <w:p w14:paraId="792FD4F7">
            <w:pPr>
              <w:spacing w:line="360" w:lineRule="auto"/>
              <w:jc w:val="center"/>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w:t>
            </w:r>
          </w:p>
        </w:tc>
        <w:tc>
          <w:tcPr>
            <w:tcW w:w="756" w:type="pct"/>
            <w:vAlign w:val="center"/>
          </w:tcPr>
          <w:p w14:paraId="4C2A9A62">
            <w:pPr>
              <w:spacing w:line="360" w:lineRule="auto"/>
              <w:rPr>
                <w:rFonts w:hint="eastAsia" w:ascii="宋体" w:hAnsi="宋体" w:cs="仿宋_GB2312"/>
                <w:color w:val="auto"/>
                <w:kern w:val="2"/>
                <w:sz w:val="24"/>
                <w:szCs w:val="24"/>
                <w:highlight w:val="none"/>
              </w:rPr>
            </w:pPr>
          </w:p>
        </w:tc>
        <w:tc>
          <w:tcPr>
            <w:tcW w:w="756" w:type="pct"/>
            <w:vAlign w:val="center"/>
          </w:tcPr>
          <w:p w14:paraId="0290E9A3">
            <w:pPr>
              <w:spacing w:line="360" w:lineRule="auto"/>
              <w:rPr>
                <w:rFonts w:hint="eastAsia" w:ascii="宋体" w:hAnsi="宋体" w:cs="仿宋_GB2312"/>
                <w:color w:val="auto"/>
                <w:kern w:val="2"/>
                <w:sz w:val="24"/>
                <w:szCs w:val="24"/>
                <w:highlight w:val="none"/>
              </w:rPr>
            </w:pPr>
          </w:p>
        </w:tc>
        <w:tc>
          <w:tcPr>
            <w:tcW w:w="756" w:type="pct"/>
            <w:vAlign w:val="center"/>
          </w:tcPr>
          <w:p w14:paraId="165DAF36">
            <w:pPr>
              <w:spacing w:line="360" w:lineRule="auto"/>
              <w:rPr>
                <w:rFonts w:hint="eastAsia" w:ascii="宋体" w:hAnsi="宋体" w:cs="仿宋_GB2312"/>
                <w:color w:val="auto"/>
                <w:kern w:val="2"/>
                <w:sz w:val="24"/>
                <w:szCs w:val="24"/>
                <w:highlight w:val="none"/>
              </w:rPr>
            </w:pPr>
          </w:p>
        </w:tc>
        <w:tc>
          <w:tcPr>
            <w:tcW w:w="756" w:type="pct"/>
            <w:vAlign w:val="center"/>
          </w:tcPr>
          <w:p w14:paraId="0C8DFB69">
            <w:pPr>
              <w:spacing w:line="360" w:lineRule="auto"/>
              <w:rPr>
                <w:rFonts w:hint="eastAsia" w:ascii="宋体" w:hAnsi="宋体" w:cs="仿宋_GB2312"/>
                <w:color w:val="auto"/>
                <w:kern w:val="2"/>
                <w:sz w:val="24"/>
                <w:szCs w:val="24"/>
                <w:highlight w:val="none"/>
              </w:rPr>
            </w:pPr>
          </w:p>
        </w:tc>
        <w:tc>
          <w:tcPr>
            <w:tcW w:w="756" w:type="pct"/>
            <w:vAlign w:val="center"/>
          </w:tcPr>
          <w:p w14:paraId="37F5EAD3">
            <w:pPr>
              <w:spacing w:line="360" w:lineRule="auto"/>
              <w:rPr>
                <w:rFonts w:hint="eastAsia" w:ascii="宋体" w:hAnsi="宋体" w:cs="仿宋_GB2312"/>
                <w:color w:val="auto"/>
                <w:kern w:val="2"/>
                <w:sz w:val="24"/>
                <w:szCs w:val="24"/>
                <w:highlight w:val="none"/>
              </w:rPr>
            </w:pPr>
          </w:p>
        </w:tc>
        <w:tc>
          <w:tcPr>
            <w:tcW w:w="758" w:type="pct"/>
            <w:vAlign w:val="center"/>
          </w:tcPr>
          <w:p w14:paraId="6A9B58D5">
            <w:pPr>
              <w:spacing w:line="360" w:lineRule="auto"/>
              <w:rPr>
                <w:rFonts w:hint="eastAsia" w:ascii="宋体" w:hAnsi="宋体" w:cs="仿宋_GB2312"/>
                <w:color w:val="auto"/>
                <w:kern w:val="2"/>
                <w:sz w:val="24"/>
                <w:szCs w:val="24"/>
                <w:highlight w:val="none"/>
              </w:rPr>
            </w:pPr>
          </w:p>
        </w:tc>
      </w:tr>
      <w:bookmarkEnd w:id="1094"/>
    </w:tbl>
    <w:p w14:paraId="01F4EA6C">
      <w:pPr>
        <w:spacing w:line="360" w:lineRule="auto"/>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注：投标人须按上表提供相应的业绩证明资料。</w:t>
      </w:r>
    </w:p>
    <w:p w14:paraId="525E1DEC">
      <w:pPr>
        <w:widowControl/>
        <w:spacing w:before="100" w:beforeAutospacing="1" w:after="100" w:afterAutospacing="1"/>
        <w:rPr>
          <w:rFonts w:hint="eastAsia" w:ascii="宋体" w:hAnsi="宋体" w:cs="Arial"/>
          <w:color w:val="auto"/>
          <w:szCs w:val="21"/>
          <w:highlight w:val="none"/>
        </w:rPr>
      </w:pPr>
    </w:p>
    <w:p w14:paraId="00B269AA">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投标人名称：</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（盖章）</w:t>
      </w:r>
    </w:p>
    <w:p w14:paraId="046C8B9E">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法定代表人或授权代表：</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（签字或签章）</w:t>
      </w:r>
    </w:p>
    <w:p w14:paraId="640EC0B4">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日      期：    年   月   日</w:t>
      </w:r>
    </w:p>
    <w:p w14:paraId="3C7CBF26">
      <w:pPr>
        <w:spacing w:line="360" w:lineRule="auto"/>
        <w:ind w:firstLine="480" w:firstLineChars="200"/>
        <w:rPr>
          <w:rFonts w:hint="eastAsia" w:ascii="宋体" w:hAnsi="宋体" w:cs="仿宋_GB2312"/>
          <w:color w:val="auto"/>
          <w:kern w:val="2"/>
          <w:sz w:val="24"/>
          <w:szCs w:val="24"/>
          <w:highlight w:val="none"/>
        </w:rPr>
      </w:pPr>
    </w:p>
    <w:p w14:paraId="4B63A9F5">
      <w:pPr>
        <w:spacing w:line="360" w:lineRule="auto"/>
        <w:ind w:firstLine="480" w:firstLineChars="200"/>
        <w:rPr>
          <w:rFonts w:hint="eastAsia" w:ascii="宋体" w:hAnsi="宋体" w:cs="仿宋_GB2312"/>
          <w:color w:val="auto"/>
          <w:kern w:val="2"/>
          <w:sz w:val="24"/>
          <w:szCs w:val="24"/>
          <w:highlight w:val="none"/>
        </w:rPr>
      </w:pPr>
    </w:p>
    <w:p w14:paraId="369642B1">
      <w:pPr>
        <w:spacing w:line="360" w:lineRule="auto"/>
        <w:ind w:firstLine="480" w:firstLineChars="200"/>
        <w:rPr>
          <w:rFonts w:hint="eastAsia" w:ascii="宋体" w:hAnsi="宋体" w:cs="仿宋_GB2312"/>
          <w:color w:val="auto"/>
          <w:kern w:val="2"/>
          <w:sz w:val="24"/>
          <w:szCs w:val="24"/>
          <w:highlight w:val="none"/>
        </w:rPr>
      </w:pPr>
    </w:p>
    <w:p w14:paraId="4613B85A">
      <w:pPr>
        <w:spacing w:line="360" w:lineRule="auto"/>
        <w:ind w:firstLine="480" w:firstLineChars="200"/>
        <w:rPr>
          <w:rFonts w:hint="eastAsia" w:ascii="宋体" w:hAnsi="宋体" w:cs="仿宋_GB2312"/>
          <w:color w:val="auto"/>
          <w:kern w:val="2"/>
          <w:sz w:val="24"/>
          <w:szCs w:val="24"/>
          <w:highlight w:val="none"/>
        </w:rPr>
      </w:pPr>
    </w:p>
    <w:p w14:paraId="446515F2">
      <w:pPr>
        <w:spacing w:line="360" w:lineRule="auto"/>
        <w:ind w:firstLine="480" w:firstLineChars="200"/>
        <w:rPr>
          <w:rFonts w:hint="eastAsia" w:ascii="宋体" w:hAnsi="宋体" w:cs="仿宋_GB2312"/>
          <w:color w:val="auto"/>
          <w:kern w:val="2"/>
          <w:sz w:val="24"/>
          <w:szCs w:val="24"/>
          <w:highlight w:val="none"/>
        </w:rPr>
      </w:pPr>
    </w:p>
    <w:p w14:paraId="27786CC8">
      <w:pPr>
        <w:spacing w:line="360" w:lineRule="auto"/>
        <w:ind w:firstLine="480" w:firstLineChars="200"/>
        <w:rPr>
          <w:rFonts w:hint="eastAsia" w:ascii="宋体" w:hAnsi="宋体" w:cs="仿宋_GB2312"/>
          <w:color w:val="auto"/>
          <w:kern w:val="2"/>
          <w:sz w:val="24"/>
          <w:szCs w:val="24"/>
          <w:highlight w:val="none"/>
        </w:rPr>
      </w:pPr>
    </w:p>
    <w:p w14:paraId="055C89CF">
      <w:pPr>
        <w:spacing w:line="360" w:lineRule="auto"/>
        <w:ind w:firstLine="480" w:firstLineChars="200"/>
        <w:rPr>
          <w:rFonts w:hint="eastAsia" w:ascii="宋体" w:hAnsi="宋体" w:cs="仿宋_GB2312"/>
          <w:color w:val="auto"/>
          <w:kern w:val="2"/>
          <w:sz w:val="24"/>
          <w:szCs w:val="24"/>
          <w:highlight w:val="none"/>
        </w:rPr>
      </w:pPr>
    </w:p>
    <w:p w14:paraId="3D55E9C5">
      <w:pPr>
        <w:spacing w:line="360" w:lineRule="auto"/>
        <w:ind w:firstLine="480" w:firstLineChars="200"/>
        <w:rPr>
          <w:rFonts w:hint="eastAsia" w:ascii="宋体" w:hAnsi="宋体" w:cs="仿宋_GB2312"/>
          <w:color w:val="auto"/>
          <w:kern w:val="2"/>
          <w:sz w:val="24"/>
          <w:szCs w:val="24"/>
          <w:highlight w:val="none"/>
        </w:rPr>
      </w:pPr>
    </w:p>
    <w:p w14:paraId="49E8CB02">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095" w:name="_Toc3151908"/>
      <w:bookmarkStart w:id="1096" w:name="_Toc2931036"/>
      <w:bookmarkStart w:id="1097" w:name="_Toc101444798"/>
      <w:bookmarkStart w:id="1098" w:name="_Toc3516"/>
      <w:bookmarkStart w:id="1099" w:name="_Toc581"/>
      <w:bookmarkStart w:id="1100" w:name="_Toc432367436"/>
      <w:bookmarkStart w:id="1101" w:name="_Toc430813366"/>
      <w:r>
        <w:rPr>
          <w:rFonts w:hint="eastAsia" w:ascii="宋体" w:hAnsi="宋体" w:cs="仿宋_GB2312"/>
          <w:b/>
          <w:color w:val="auto"/>
          <w:kern w:val="2"/>
          <w:sz w:val="28"/>
          <w:szCs w:val="28"/>
          <w:highlight w:val="none"/>
        </w:rPr>
        <w:t>（三）</w:t>
      </w:r>
      <w:bookmarkEnd w:id="1095"/>
      <w:bookmarkEnd w:id="1096"/>
      <w:bookmarkEnd w:id="1097"/>
      <w:r>
        <w:rPr>
          <w:rFonts w:hint="eastAsia" w:ascii="宋体" w:hAnsi="宋体" w:cs="仿宋_GB2312"/>
          <w:b/>
          <w:color w:val="auto"/>
          <w:kern w:val="2"/>
          <w:sz w:val="28"/>
          <w:szCs w:val="28"/>
          <w:highlight w:val="none"/>
        </w:rPr>
        <w:t>拟派项目团队</w:t>
      </w:r>
      <w:bookmarkEnd w:id="1098"/>
      <w:bookmarkEnd w:id="1099"/>
    </w:p>
    <w:tbl>
      <w:tblPr>
        <w:tblStyle w:val="4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9"/>
        <w:gridCol w:w="1030"/>
        <w:gridCol w:w="2018"/>
        <w:gridCol w:w="1005"/>
        <w:gridCol w:w="846"/>
        <w:gridCol w:w="1293"/>
        <w:gridCol w:w="1642"/>
      </w:tblGrid>
      <w:tr w14:paraId="4F578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49B2854D">
            <w:pPr>
              <w:snapToGrid w:val="0"/>
              <w:jc w:val="center"/>
              <w:rPr>
                <w:rFonts w:hint="eastAsia" w:ascii="宋体" w:hAnsi="宋体" w:cs="Arial"/>
                <w:color w:val="auto"/>
                <w:szCs w:val="21"/>
                <w:highlight w:val="none"/>
              </w:rPr>
            </w:pPr>
            <w:r>
              <w:rPr>
                <w:rFonts w:hint="eastAsia" w:ascii="宋体" w:hAnsi="宋体" w:cs="Arial"/>
                <w:color w:val="auto"/>
                <w:szCs w:val="21"/>
                <w:highlight w:val="none"/>
              </w:rPr>
              <w:t>序号</w:t>
            </w:r>
          </w:p>
        </w:tc>
        <w:tc>
          <w:tcPr>
            <w:tcW w:w="604" w:type="pct"/>
            <w:vAlign w:val="center"/>
          </w:tcPr>
          <w:p w14:paraId="546FA7D2">
            <w:pPr>
              <w:snapToGrid w:val="0"/>
              <w:jc w:val="center"/>
              <w:rPr>
                <w:rFonts w:hint="eastAsia" w:ascii="宋体" w:hAnsi="宋体" w:cs="Arial"/>
                <w:color w:val="auto"/>
                <w:szCs w:val="21"/>
                <w:highlight w:val="none"/>
              </w:rPr>
            </w:pPr>
            <w:r>
              <w:rPr>
                <w:rFonts w:hint="eastAsia" w:ascii="宋体" w:hAnsi="宋体" w:cs="Arial"/>
                <w:color w:val="auto"/>
                <w:szCs w:val="21"/>
                <w:highlight w:val="none"/>
              </w:rPr>
              <w:t>专家</w:t>
            </w:r>
          </w:p>
          <w:p w14:paraId="6AAE9431">
            <w:pPr>
              <w:snapToGrid w:val="0"/>
              <w:jc w:val="center"/>
              <w:rPr>
                <w:rFonts w:hint="eastAsia" w:ascii="宋体" w:hAnsi="宋体" w:cs="Arial"/>
                <w:color w:val="auto"/>
                <w:szCs w:val="21"/>
                <w:highlight w:val="none"/>
              </w:rPr>
            </w:pPr>
            <w:r>
              <w:rPr>
                <w:rFonts w:hint="eastAsia" w:ascii="宋体" w:hAnsi="宋体" w:cs="Arial"/>
                <w:color w:val="auto"/>
                <w:szCs w:val="21"/>
                <w:highlight w:val="none"/>
              </w:rPr>
              <w:t>姓名</w:t>
            </w:r>
          </w:p>
        </w:tc>
        <w:tc>
          <w:tcPr>
            <w:tcW w:w="1183" w:type="pct"/>
            <w:tcBorders>
              <w:right w:val="single" w:color="auto" w:sz="4" w:space="0"/>
            </w:tcBorders>
            <w:vAlign w:val="center"/>
          </w:tcPr>
          <w:p w14:paraId="520E6BE0">
            <w:pPr>
              <w:snapToGrid w:val="0"/>
              <w:jc w:val="center"/>
              <w:rPr>
                <w:rFonts w:hint="eastAsia" w:ascii="宋体" w:hAnsi="宋体" w:cs="Arial"/>
                <w:color w:val="auto"/>
                <w:szCs w:val="21"/>
                <w:highlight w:val="none"/>
              </w:rPr>
            </w:pPr>
            <w:r>
              <w:rPr>
                <w:rFonts w:hint="eastAsia" w:ascii="宋体" w:hAnsi="宋体" w:cs="Arial"/>
                <w:color w:val="auto"/>
                <w:szCs w:val="21"/>
                <w:highlight w:val="none"/>
              </w:rPr>
              <w:t>工作单位</w:t>
            </w:r>
          </w:p>
        </w:tc>
        <w:tc>
          <w:tcPr>
            <w:tcW w:w="589" w:type="pct"/>
            <w:tcBorders>
              <w:left w:val="single" w:color="auto" w:sz="4" w:space="0"/>
            </w:tcBorders>
            <w:vAlign w:val="center"/>
          </w:tcPr>
          <w:p w14:paraId="28EEDA74">
            <w:pPr>
              <w:snapToGrid w:val="0"/>
              <w:jc w:val="center"/>
              <w:rPr>
                <w:rFonts w:hint="eastAsia" w:ascii="宋体" w:hAnsi="宋体" w:cs="Arial"/>
                <w:color w:val="auto"/>
                <w:szCs w:val="21"/>
                <w:highlight w:val="none"/>
              </w:rPr>
            </w:pPr>
            <w:r>
              <w:rPr>
                <w:rFonts w:hint="eastAsia" w:ascii="宋体" w:hAnsi="宋体" w:cs="Arial"/>
                <w:color w:val="auto"/>
                <w:szCs w:val="21"/>
                <w:highlight w:val="none"/>
              </w:rPr>
              <w:t>身份证号</w:t>
            </w:r>
          </w:p>
        </w:tc>
        <w:tc>
          <w:tcPr>
            <w:tcW w:w="496" w:type="pct"/>
            <w:tcBorders>
              <w:left w:val="single" w:color="auto" w:sz="4" w:space="0"/>
            </w:tcBorders>
            <w:vAlign w:val="center"/>
          </w:tcPr>
          <w:p w14:paraId="39DF180E">
            <w:pPr>
              <w:snapToGrid w:val="0"/>
              <w:jc w:val="center"/>
              <w:rPr>
                <w:rFonts w:hint="eastAsia" w:ascii="宋体" w:hAnsi="宋体" w:cs="Arial"/>
                <w:color w:val="auto"/>
                <w:szCs w:val="21"/>
                <w:highlight w:val="none"/>
              </w:rPr>
            </w:pPr>
            <w:r>
              <w:rPr>
                <w:rFonts w:hint="eastAsia" w:ascii="宋体" w:hAnsi="宋体" w:cs="Arial"/>
                <w:color w:val="auto"/>
                <w:szCs w:val="21"/>
                <w:highlight w:val="none"/>
              </w:rPr>
              <w:t>职称</w:t>
            </w:r>
          </w:p>
        </w:tc>
        <w:tc>
          <w:tcPr>
            <w:tcW w:w="758" w:type="pct"/>
            <w:vAlign w:val="center"/>
          </w:tcPr>
          <w:p w14:paraId="10DD8FFA">
            <w:pPr>
              <w:snapToGrid w:val="0"/>
              <w:jc w:val="center"/>
              <w:rPr>
                <w:rFonts w:hint="eastAsia" w:ascii="宋体" w:hAnsi="宋体" w:cs="Arial"/>
                <w:color w:val="auto"/>
                <w:szCs w:val="21"/>
                <w:highlight w:val="none"/>
              </w:rPr>
            </w:pPr>
            <w:r>
              <w:rPr>
                <w:rFonts w:hint="eastAsia" w:ascii="宋体" w:hAnsi="宋体" w:cs="Arial"/>
                <w:color w:val="auto"/>
                <w:szCs w:val="21"/>
                <w:highlight w:val="none"/>
              </w:rPr>
              <w:t>研究专长</w:t>
            </w:r>
          </w:p>
        </w:tc>
        <w:tc>
          <w:tcPr>
            <w:tcW w:w="963" w:type="pct"/>
            <w:vAlign w:val="center"/>
          </w:tcPr>
          <w:p w14:paraId="3906FD6D">
            <w:pPr>
              <w:snapToGrid w:val="0"/>
              <w:jc w:val="center"/>
              <w:rPr>
                <w:rFonts w:hint="eastAsia" w:ascii="宋体" w:hAnsi="宋体" w:cs="Arial"/>
                <w:color w:val="auto"/>
                <w:szCs w:val="21"/>
                <w:highlight w:val="none"/>
              </w:rPr>
            </w:pPr>
            <w:r>
              <w:rPr>
                <w:rFonts w:hint="eastAsia" w:ascii="宋体" w:hAnsi="宋体" w:cs="Arial"/>
                <w:color w:val="auto"/>
                <w:szCs w:val="21"/>
                <w:highlight w:val="none"/>
              </w:rPr>
              <w:t>自有</w:t>
            </w:r>
            <w:r>
              <w:rPr>
                <w:rFonts w:ascii="宋体" w:hAnsi="宋体" w:cs="Arial"/>
                <w:color w:val="auto"/>
                <w:szCs w:val="21"/>
                <w:highlight w:val="none"/>
              </w:rPr>
              <w:t>/外聘</w:t>
            </w:r>
          </w:p>
        </w:tc>
      </w:tr>
      <w:tr w14:paraId="7CD1E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6FD7DD8E">
            <w:pPr>
              <w:snapToGrid w:val="0"/>
              <w:jc w:val="center"/>
              <w:rPr>
                <w:rFonts w:hint="eastAsia" w:ascii="宋体" w:hAnsi="宋体" w:cs="Arial"/>
                <w:color w:val="auto"/>
                <w:szCs w:val="21"/>
                <w:highlight w:val="none"/>
              </w:rPr>
            </w:pPr>
            <w:bookmarkStart w:id="1102" w:name="_Toc100090784"/>
            <w:bookmarkStart w:id="1103" w:name="_Toc99533292"/>
            <w:r>
              <w:rPr>
                <w:rFonts w:hint="eastAsia" w:ascii="宋体" w:hAnsi="宋体" w:cs="Arial"/>
                <w:color w:val="auto"/>
                <w:szCs w:val="21"/>
                <w:highlight w:val="none"/>
              </w:rPr>
              <w:t>1</w:t>
            </w:r>
            <w:bookmarkEnd w:id="1102"/>
            <w:bookmarkEnd w:id="1103"/>
          </w:p>
        </w:tc>
        <w:tc>
          <w:tcPr>
            <w:tcW w:w="604" w:type="pct"/>
            <w:vAlign w:val="center"/>
          </w:tcPr>
          <w:p w14:paraId="6A402635">
            <w:pPr>
              <w:keepNext/>
              <w:keepLines/>
              <w:autoSpaceDE w:val="0"/>
              <w:autoSpaceDN w:val="0"/>
              <w:adjustRightInd w:val="0"/>
              <w:snapToGrid w:val="0"/>
              <w:jc w:val="center"/>
              <w:rPr>
                <w:rFonts w:hint="eastAsia" w:ascii="宋体" w:hAnsi="宋体" w:cs="Arial"/>
                <w:color w:val="auto"/>
                <w:szCs w:val="21"/>
                <w:highlight w:val="none"/>
              </w:rPr>
            </w:pPr>
          </w:p>
        </w:tc>
        <w:tc>
          <w:tcPr>
            <w:tcW w:w="1183" w:type="pct"/>
            <w:tcBorders>
              <w:right w:val="single" w:color="auto" w:sz="4" w:space="0"/>
            </w:tcBorders>
            <w:vAlign w:val="center"/>
          </w:tcPr>
          <w:p w14:paraId="7CCFE49A">
            <w:pPr>
              <w:keepNext/>
              <w:keepLines/>
              <w:autoSpaceDE w:val="0"/>
              <w:autoSpaceDN w:val="0"/>
              <w:adjustRightInd w:val="0"/>
              <w:snapToGrid w:val="0"/>
              <w:jc w:val="center"/>
              <w:rPr>
                <w:rFonts w:hint="eastAsia" w:ascii="宋体" w:hAnsi="宋体" w:cs="Arial"/>
                <w:color w:val="auto"/>
                <w:szCs w:val="21"/>
                <w:highlight w:val="none"/>
              </w:rPr>
            </w:pPr>
          </w:p>
        </w:tc>
        <w:tc>
          <w:tcPr>
            <w:tcW w:w="589" w:type="pct"/>
            <w:tcBorders>
              <w:left w:val="single" w:color="auto" w:sz="4" w:space="0"/>
            </w:tcBorders>
            <w:vAlign w:val="center"/>
          </w:tcPr>
          <w:p w14:paraId="66ABF3EC">
            <w:pPr>
              <w:keepNext/>
              <w:keepLines/>
              <w:autoSpaceDE w:val="0"/>
              <w:autoSpaceDN w:val="0"/>
              <w:adjustRightInd w:val="0"/>
              <w:snapToGrid w:val="0"/>
              <w:jc w:val="center"/>
              <w:rPr>
                <w:rFonts w:hint="eastAsia" w:ascii="宋体" w:hAnsi="宋体" w:cs="Arial"/>
                <w:color w:val="auto"/>
                <w:szCs w:val="21"/>
                <w:highlight w:val="none"/>
              </w:rPr>
            </w:pPr>
          </w:p>
        </w:tc>
        <w:tc>
          <w:tcPr>
            <w:tcW w:w="496" w:type="pct"/>
            <w:tcBorders>
              <w:left w:val="single" w:color="auto" w:sz="4" w:space="0"/>
            </w:tcBorders>
            <w:vAlign w:val="center"/>
          </w:tcPr>
          <w:p w14:paraId="3A3130BB">
            <w:pPr>
              <w:keepNext/>
              <w:keepLines/>
              <w:autoSpaceDE w:val="0"/>
              <w:autoSpaceDN w:val="0"/>
              <w:adjustRightInd w:val="0"/>
              <w:snapToGrid w:val="0"/>
              <w:jc w:val="center"/>
              <w:rPr>
                <w:rFonts w:hint="eastAsia" w:ascii="宋体" w:hAnsi="宋体" w:cs="Arial"/>
                <w:color w:val="auto"/>
                <w:szCs w:val="21"/>
                <w:highlight w:val="none"/>
              </w:rPr>
            </w:pPr>
          </w:p>
        </w:tc>
        <w:tc>
          <w:tcPr>
            <w:tcW w:w="758" w:type="pct"/>
            <w:vAlign w:val="center"/>
          </w:tcPr>
          <w:p w14:paraId="215D7CCB">
            <w:pPr>
              <w:keepNext/>
              <w:keepLines/>
              <w:autoSpaceDE w:val="0"/>
              <w:autoSpaceDN w:val="0"/>
              <w:adjustRightInd w:val="0"/>
              <w:snapToGrid w:val="0"/>
              <w:jc w:val="center"/>
              <w:rPr>
                <w:rFonts w:hint="eastAsia" w:ascii="宋体" w:hAnsi="宋体" w:cs="Arial"/>
                <w:color w:val="auto"/>
                <w:szCs w:val="21"/>
                <w:highlight w:val="none"/>
              </w:rPr>
            </w:pPr>
          </w:p>
        </w:tc>
        <w:tc>
          <w:tcPr>
            <w:tcW w:w="963" w:type="pct"/>
            <w:vAlign w:val="center"/>
          </w:tcPr>
          <w:p w14:paraId="26F4AA7F">
            <w:pPr>
              <w:keepNext/>
              <w:keepLines/>
              <w:autoSpaceDE w:val="0"/>
              <w:autoSpaceDN w:val="0"/>
              <w:adjustRightInd w:val="0"/>
              <w:snapToGrid w:val="0"/>
              <w:jc w:val="center"/>
              <w:rPr>
                <w:rFonts w:hint="eastAsia" w:ascii="宋体" w:hAnsi="宋体" w:cs="Arial"/>
                <w:color w:val="auto"/>
                <w:szCs w:val="21"/>
                <w:highlight w:val="none"/>
              </w:rPr>
            </w:pPr>
          </w:p>
        </w:tc>
      </w:tr>
      <w:tr w14:paraId="181FC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532B8AE6">
            <w:pPr>
              <w:snapToGrid w:val="0"/>
              <w:jc w:val="center"/>
              <w:rPr>
                <w:rFonts w:hint="eastAsia" w:ascii="宋体" w:hAnsi="宋体" w:cs="Arial"/>
                <w:color w:val="auto"/>
                <w:szCs w:val="21"/>
                <w:highlight w:val="none"/>
              </w:rPr>
            </w:pPr>
            <w:bookmarkStart w:id="1104" w:name="_Toc99533293"/>
            <w:bookmarkStart w:id="1105" w:name="_Toc100090785"/>
            <w:r>
              <w:rPr>
                <w:rFonts w:hint="eastAsia" w:ascii="宋体" w:hAnsi="宋体" w:cs="Arial"/>
                <w:color w:val="auto"/>
                <w:szCs w:val="21"/>
                <w:highlight w:val="none"/>
              </w:rPr>
              <w:t>2</w:t>
            </w:r>
            <w:bookmarkEnd w:id="1104"/>
            <w:bookmarkEnd w:id="1105"/>
          </w:p>
        </w:tc>
        <w:tc>
          <w:tcPr>
            <w:tcW w:w="604" w:type="pct"/>
            <w:vAlign w:val="center"/>
          </w:tcPr>
          <w:p w14:paraId="19CD52D0">
            <w:pPr>
              <w:keepNext/>
              <w:keepLines/>
              <w:autoSpaceDE w:val="0"/>
              <w:autoSpaceDN w:val="0"/>
              <w:adjustRightInd w:val="0"/>
              <w:snapToGrid w:val="0"/>
              <w:jc w:val="center"/>
              <w:rPr>
                <w:rFonts w:hint="eastAsia" w:ascii="宋体" w:hAnsi="宋体" w:cs="Arial"/>
                <w:color w:val="auto"/>
                <w:szCs w:val="21"/>
                <w:highlight w:val="none"/>
              </w:rPr>
            </w:pPr>
          </w:p>
        </w:tc>
        <w:tc>
          <w:tcPr>
            <w:tcW w:w="1183" w:type="pct"/>
            <w:tcBorders>
              <w:right w:val="single" w:color="auto" w:sz="4" w:space="0"/>
            </w:tcBorders>
            <w:vAlign w:val="center"/>
          </w:tcPr>
          <w:p w14:paraId="7F7466B7">
            <w:pPr>
              <w:keepNext/>
              <w:keepLines/>
              <w:autoSpaceDE w:val="0"/>
              <w:autoSpaceDN w:val="0"/>
              <w:adjustRightInd w:val="0"/>
              <w:snapToGrid w:val="0"/>
              <w:jc w:val="center"/>
              <w:rPr>
                <w:rFonts w:hint="eastAsia" w:ascii="宋体" w:hAnsi="宋体" w:cs="Arial"/>
                <w:color w:val="auto"/>
                <w:szCs w:val="21"/>
                <w:highlight w:val="none"/>
              </w:rPr>
            </w:pPr>
          </w:p>
        </w:tc>
        <w:tc>
          <w:tcPr>
            <w:tcW w:w="589" w:type="pct"/>
            <w:tcBorders>
              <w:left w:val="single" w:color="auto" w:sz="4" w:space="0"/>
            </w:tcBorders>
            <w:vAlign w:val="center"/>
          </w:tcPr>
          <w:p w14:paraId="394BAE0E">
            <w:pPr>
              <w:keepNext/>
              <w:keepLines/>
              <w:autoSpaceDE w:val="0"/>
              <w:autoSpaceDN w:val="0"/>
              <w:adjustRightInd w:val="0"/>
              <w:snapToGrid w:val="0"/>
              <w:jc w:val="center"/>
              <w:rPr>
                <w:rFonts w:hint="eastAsia" w:ascii="宋体" w:hAnsi="宋体" w:cs="Arial"/>
                <w:color w:val="auto"/>
                <w:szCs w:val="21"/>
                <w:highlight w:val="none"/>
              </w:rPr>
            </w:pPr>
          </w:p>
        </w:tc>
        <w:tc>
          <w:tcPr>
            <w:tcW w:w="496" w:type="pct"/>
            <w:tcBorders>
              <w:left w:val="single" w:color="auto" w:sz="4" w:space="0"/>
            </w:tcBorders>
            <w:vAlign w:val="center"/>
          </w:tcPr>
          <w:p w14:paraId="4451A8FC">
            <w:pPr>
              <w:keepNext/>
              <w:keepLines/>
              <w:autoSpaceDE w:val="0"/>
              <w:autoSpaceDN w:val="0"/>
              <w:adjustRightInd w:val="0"/>
              <w:snapToGrid w:val="0"/>
              <w:jc w:val="center"/>
              <w:rPr>
                <w:rFonts w:hint="eastAsia" w:ascii="宋体" w:hAnsi="宋体" w:cs="Arial"/>
                <w:color w:val="auto"/>
                <w:szCs w:val="21"/>
                <w:highlight w:val="none"/>
              </w:rPr>
            </w:pPr>
          </w:p>
        </w:tc>
        <w:tc>
          <w:tcPr>
            <w:tcW w:w="758" w:type="pct"/>
            <w:vAlign w:val="center"/>
          </w:tcPr>
          <w:p w14:paraId="3A3BDE83">
            <w:pPr>
              <w:keepNext/>
              <w:keepLines/>
              <w:autoSpaceDE w:val="0"/>
              <w:autoSpaceDN w:val="0"/>
              <w:adjustRightInd w:val="0"/>
              <w:snapToGrid w:val="0"/>
              <w:jc w:val="center"/>
              <w:rPr>
                <w:rFonts w:hint="eastAsia" w:ascii="宋体" w:hAnsi="宋体" w:cs="Arial"/>
                <w:color w:val="auto"/>
                <w:szCs w:val="21"/>
                <w:highlight w:val="none"/>
              </w:rPr>
            </w:pPr>
          </w:p>
        </w:tc>
        <w:tc>
          <w:tcPr>
            <w:tcW w:w="963" w:type="pct"/>
            <w:vAlign w:val="center"/>
          </w:tcPr>
          <w:p w14:paraId="22510DB6">
            <w:pPr>
              <w:keepNext/>
              <w:keepLines/>
              <w:autoSpaceDE w:val="0"/>
              <w:autoSpaceDN w:val="0"/>
              <w:adjustRightInd w:val="0"/>
              <w:snapToGrid w:val="0"/>
              <w:jc w:val="center"/>
              <w:rPr>
                <w:rFonts w:hint="eastAsia" w:ascii="宋体" w:hAnsi="宋体" w:cs="Arial"/>
                <w:color w:val="auto"/>
                <w:szCs w:val="21"/>
                <w:highlight w:val="none"/>
              </w:rPr>
            </w:pPr>
          </w:p>
        </w:tc>
      </w:tr>
      <w:tr w14:paraId="38A03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05B7932E">
            <w:pPr>
              <w:snapToGrid w:val="0"/>
              <w:jc w:val="center"/>
              <w:rPr>
                <w:rFonts w:hint="eastAsia" w:ascii="宋体" w:hAnsi="宋体" w:cs="Arial"/>
                <w:color w:val="auto"/>
                <w:szCs w:val="21"/>
                <w:highlight w:val="none"/>
              </w:rPr>
            </w:pPr>
            <w:bookmarkStart w:id="1106" w:name="_Toc100090786"/>
            <w:bookmarkStart w:id="1107" w:name="_Toc99533294"/>
            <w:r>
              <w:rPr>
                <w:rFonts w:hint="eastAsia" w:ascii="宋体" w:hAnsi="宋体" w:cs="Arial"/>
                <w:color w:val="auto"/>
                <w:szCs w:val="21"/>
                <w:highlight w:val="none"/>
              </w:rPr>
              <w:t>3</w:t>
            </w:r>
            <w:bookmarkEnd w:id="1106"/>
            <w:bookmarkEnd w:id="1107"/>
          </w:p>
        </w:tc>
        <w:tc>
          <w:tcPr>
            <w:tcW w:w="604" w:type="pct"/>
            <w:vAlign w:val="center"/>
          </w:tcPr>
          <w:p w14:paraId="789EAC33">
            <w:pPr>
              <w:keepNext/>
              <w:keepLines/>
              <w:autoSpaceDE w:val="0"/>
              <w:autoSpaceDN w:val="0"/>
              <w:adjustRightInd w:val="0"/>
              <w:snapToGrid w:val="0"/>
              <w:jc w:val="center"/>
              <w:rPr>
                <w:color w:val="auto"/>
                <w:sz w:val="24"/>
                <w:highlight w:val="none"/>
              </w:rPr>
            </w:pPr>
          </w:p>
        </w:tc>
        <w:tc>
          <w:tcPr>
            <w:tcW w:w="1183" w:type="pct"/>
            <w:tcBorders>
              <w:right w:val="single" w:color="auto" w:sz="4" w:space="0"/>
            </w:tcBorders>
            <w:vAlign w:val="center"/>
          </w:tcPr>
          <w:p w14:paraId="77E01FFC">
            <w:pPr>
              <w:keepNext/>
              <w:keepLines/>
              <w:autoSpaceDE w:val="0"/>
              <w:autoSpaceDN w:val="0"/>
              <w:adjustRightInd w:val="0"/>
              <w:snapToGrid w:val="0"/>
              <w:jc w:val="center"/>
              <w:rPr>
                <w:color w:val="auto"/>
                <w:sz w:val="24"/>
                <w:highlight w:val="none"/>
              </w:rPr>
            </w:pPr>
          </w:p>
        </w:tc>
        <w:tc>
          <w:tcPr>
            <w:tcW w:w="589" w:type="pct"/>
            <w:tcBorders>
              <w:left w:val="single" w:color="auto" w:sz="4" w:space="0"/>
            </w:tcBorders>
            <w:vAlign w:val="center"/>
          </w:tcPr>
          <w:p w14:paraId="239605AB">
            <w:pPr>
              <w:keepNext/>
              <w:keepLines/>
              <w:autoSpaceDE w:val="0"/>
              <w:autoSpaceDN w:val="0"/>
              <w:adjustRightInd w:val="0"/>
              <w:snapToGrid w:val="0"/>
              <w:jc w:val="center"/>
              <w:rPr>
                <w:color w:val="auto"/>
                <w:sz w:val="24"/>
                <w:highlight w:val="none"/>
              </w:rPr>
            </w:pPr>
          </w:p>
        </w:tc>
        <w:tc>
          <w:tcPr>
            <w:tcW w:w="496" w:type="pct"/>
            <w:tcBorders>
              <w:left w:val="single" w:color="auto" w:sz="4" w:space="0"/>
            </w:tcBorders>
            <w:vAlign w:val="center"/>
          </w:tcPr>
          <w:p w14:paraId="18F5C55A">
            <w:pPr>
              <w:keepNext/>
              <w:keepLines/>
              <w:autoSpaceDE w:val="0"/>
              <w:autoSpaceDN w:val="0"/>
              <w:adjustRightInd w:val="0"/>
              <w:snapToGrid w:val="0"/>
              <w:jc w:val="center"/>
              <w:rPr>
                <w:color w:val="auto"/>
                <w:sz w:val="24"/>
                <w:highlight w:val="none"/>
              </w:rPr>
            </w:pPr>
          </w:p>
        </w:tc>
        <w:tc>
          <w:tcPr>
            <w:tcW w:w="758" w:type="pct"/>
            <w:vAlign w:val="center"/>
          </w:tcPr>
          <w:p w14:paraId="3F0E9E9E">
            <w:pPr>
              <w:keepNext/>
              <w:keepLines/>
              <w:autoSpaceDE w:val="0"/>
              <w:autoSpaceDN w:val="0"/>
              <w:adjustRightInd w:val="0"/>
              <w:snapToGrid w:val="0"/>
              <w:jc w:val="center"/>
              <w:rPr>
                <w:color w:val="auto"/>
                <w:sz w:val="24"/>
                <w:highlight w:val="none"/>
              </w:rPr>
            </w:pPr>
          </w:p>
        </w:tc>
        <w:tc>
          <w:tcPr>
            <w:tcW w:w="963" w:type="pct"/>
            <w:vAlign w:val="center"/>
          </w:tcPr>
          <w:p w14:paraId="75AE3A79">
            <w:pPr>
              <w:keepNext/>
              <w:keepLines/>
              <w:autoSpaceDE w:val="0"/>
              <w:autoSpaceDN w:val="0"/>
              <w:adjustRightInd w:val="0"/>
              <w:snapToGrid w:val="0"/>
              <w:jc w:val="center"/>
              <w:rPr>
                <w:color w:val="auto"/>
                <w:sz w:val="24"/>
                <w:highlight w:val="none"/>
              </w:rPr>
            </w:pPr>
          </w:p>
        </w:tc>
      </w:tr>
      <w:tr w14:paraId="0A4E7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4CA26187">
            <w:pPr>
              <w:snapToGrid w:val="0"/>
              <w:jc w:val="center"/>
              <w:rPr>
                <w:rFonts w:hint="eastAsia" w:ascii="宋体" w:hAnsi="宋体" w:cs="Arial"/>
                <w:color w:val="auto"/>
                <w:szCs w:val="21"/>
                <w:highlight w:val="none"/>
              </w:rPr>
            </w:pPr>
            <w:bookmarkStart w:id="1108" w:name="_Toc100090787"/>
            <w:bookmarkStart w:id="1109" w:name="_Toc99533295"/>
            <w:r>
              <w:rPr>
                <w:rFonts w:hint="eastAsia" w:ascii="宋体" w:hAnsi="宋体" w:cs="Arial"/>
                <w:color w:val="auto"/>
                <w:szCs w:val="21"/>
                <w:highlight w:val="none"/>
              </w:rPr>
              <w:t>4</w:t>
            </w:r>
            <w:bookmarkEnd w:id="1108"/>
            <w:bookmarkEnd w:id="1109"/>
          </w:p>
        </w:tc>
        <w:tc>
          <w:tcPr>
            <w:tcW w:w="604" w:type="pct"/>
            <w:vAlign w:val="center"/>
          </w:tcPr>
          <w:p w14:paraId="25D6AAEC">
            <w:pPr>
              <w:keepNext/>
              <w:keepLines/>
              <w:autoSpaceDE w:val="0"/>
              <w:autoSpaceDN w:val="0"/>
              <w:adjustRightInd w:val="0"/>
              <w:snapToGrid w:val="0"/>
              <w:jc w:val="center"/>
              <w:rPr>
                <w:color w:val="auto"/>
                <w:sz w:val="24"/>
                <w:highlight w:val="none"/>
              </w:rPr>
            </w:pPr>
          </w:p>
        </w:tc>
        <w:tc>
          <w:tcPr>
            <w:tcW w:w="1183" w:type="pct"/>
            <w:tcBorders>
              <w:right w:val="single" w:color="auto" w:sz="4" w:space="0"/>
            </w:tcBorders>
            <w:vAlign w:val="center"/>
          </w:tcPr>
          <w:p w14:paraId="6EDF4108">
            <w:pPr>
              <w:keepNext/>
              <w:keepLines/>
              <w:autoSpaceDE w:val="0"/>
              <w:autoSpaceDN w:val="0"/>
              <w:adjustRightInd w:val="0"/>
              <w:snapToGrid w:val="0"/>
              <w:jc w:val="center"/>
              <w:rPr>
                <w:color w:val="auto"/>
                <w:sz w:val="24"/>
                <w:highlight w:val="none"/>
              </w:rPr>
            </w:pPr>
          </w:p>
        </w:tc>
        <w:tc>
          <w:tcPr>
            <w:tcW w:w="589" w:type="pct"/>
            <w:tcBorders>
              <w:left w:val="single" w:color="auto" w:sz="4" w:space="0"/>
            </w:tcBorders>
            <w:vAlign w:val="center"/>
          </w:tcPr>
          <w:p w14:paraId="0AA90ED9">
            <w:pPr>
              <w:keepNext/>
              <w:keepLines/>
              <w:autoSpaceDE w:val="0"/>
              <w:autoSpaceDN w:val="0"/>
              <w:adjustRightInd w:val="0"/>
              <w:snapToGrid w:val="0"/>
              <w:jc w:val="center"/>
              <w:rPr>
                <w:color w:val="auto"/>
                <w:sz w:val="24"/>
                <w:highlight w:val="none"/>
              </w:rPr>
            </w:pPr>
          </w:p>
        </w:tc>
        <w:tc>
          <w:tcPr>
            <w:tcW w:w="496" w:type="pct"/>
            <w:tcBorders>
              <w:left w:val="single" w:color="auto" w:sz="4" w:space="0"/>
            </w:tcBorders>
            <w:vAlign w:val="center"/>
          </w:tcPr>
          <w:p w14:paraId="7DA46944">
            <w:pPr>
              <w:keepNext/>
              <w:keepLines/>
              <w:autoSpaceDE w:val="0"/>
              <w:autoSpaceDN w:val="0"/>
              <w:adjustRightInd w:val="0"/>
              <w:snapToGrid w:val="0"/>
              <w:jc w:val="center"/>
              <w:rPr>
                <w:color w:val="auto"/>
                <w:sz w:val="24"/>
                <w:highlight w:val="none"/>
              </w:rPr>
            </w:pPr>
          </w:p>
        </w:tc>
        <w:tc>
          <w:tcPr>
            <w:tcW w:w="758" w:type="pct"/>
            <w:vAlign w:val="center"/>
          </w:tcPr>
          <w:p w14:paraId="527BD796">
            <w:pPr>
              <w:keepNext/>
              <w:keepLines/>
              <w:autoSpaceDE w:val="0"/>
              <w:autoSpaceDN w:val="0"/>
              <w:adjustRightInd w:val="0"/>
              <w:snapToGrid w:val="0"/>
              <w:jc w:val="center"/>
              <w:rPr>
                <w:color w:val="auto"/>
                <w:sz w:val="24"/>
                <w:highlight w:val="none"/>
              </w:rPr>
            </w:pPr>
          </w:p>
        </w:tc>
        <w:tc>
          <w:tcPr>
            <w:tcW w:w="963" w:type="pct"/>
            <w:vAlign w:val="center"/>
          </w:tcPr>
          <w:p w14:paraId="59925157">
            <w:pPr>
              <w:keepNext/>
              <w:keepLines/>
              <w:autoSpaceDE w:val="0"/>
              <w:autoSpaceDN w:val="0"/>
              <w:adjustRightInd w:val="0"/>
              <w:snapToGrid w:val="0"/>
              <w:jc w:val="center"/>
              <w:rPr>
                <w:color w:val="auto"/>
                <w:sz w:val="24"/>
                <w:highlight w:val="none"/>
              </w:rPr>
            </w:pPr>
          </w:p>
        </w:tc>
      </w:tr>
      <w:tr w14:paraId="796C4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4A912F4C">
            <w:pPr>
              <w:snapToGrid w:val="0"/>
              <w:jc w:val="center"/>
              <w:rPr>
                <w:rFonts w:hint="eastAsia" w:ascii="宋体" w:hAnsi="宋体" w:cs="Arial"/>
                <w:color w:val="auto"/>
                <w:szCs w:val="21"/>
                <w:highlight w:val="none"/>
              </w:rPr>
            </w:pPr>
            <w:bookmarkStart w:id="1110" w:name="_Toc100090788"/>
            <w:bookmarkStart w:id="1111" w:name="_Toc99533296"/>
            <w:r>
              <w:rPr>
                <w:rFonts w:hint="eastAsia" w:ascii="宋体" w:hAnsi="宋体" w:cs="Arial"/>
                <w:color w:val="auto"/>
                <w:szCs w:val="21"/>
                <w:highlight w:val="none"/>
              </w:rPr>
              <w:t>5</w:t>
            </w:r>
            <w:bookmarkEnd w:id="1110"/>
            <w:bookmarkEnd w:id="1111"/>
          </w:p>
        </w:tc>
        <w:tc>
          <w:tcPr>
            <w:tcW w:w="604" w:type="pct"/>
            <w:vAlign w:val="center"/>
          </w:tcPr>
          <w:p w14:paraId="6B916119">
            <w:pPr>
              <w:keepNext/>
              <w:keepLines/>
              <w:autoSpaceDE w:val="0"/>
              <w:autoSpaceDN w:val="0"/>
              <w:adjustRightInd w:val="0"/>
              <w:snapToGrid w:val="0"/>
              <w:jc w:val="center"/>
              <w:rPr>
                <w:color w:val="auto"/>
                <w:sz w:val="24"/>
                <w:highlight w:val="none"/>
              </w:rPr>
            </w:pPr>
          </w:p>
        </w:tc>
        <w:tc>
          <w:tcPr>
            <w:tcW w:w="1183" w:type="pct"/>
            <w:tcBorders>
              <w:right w:val="single" w:color="auto" w:sz="4" w:space="0"/>
            </w:tcBorders>
            <w:vAlign w:val="center"/>
          </w:tcPr>
          <w:p w14:paraId="7F8D7B46">
            <w:pPr>
              <w:keepNext/>
              <w:keepLines/>
              <w:autoSpaceDE w:val="0"/>
              <w:autoSpaceDN w:val="0"/>
              <w:adjustRightInd w:val="0"/>
              <w:snapToGrid w:val="0"/>
              <w:jc w:val="center"/>
              <w:rPr>
                <w:color w:val="auto"/>
                <w:sz w:val="24"/>
                <w:highlight w:val="none"/>
              </w:rPr>
            </w:pPr>
          </w:p>
        </w:tc>
        <w:tc>
          <w:tcPr>
            <w:tcW w:w="589" w:type="pct"/>
            <w:tcBorders>
              <w:left w:val="single" w:color="auto" w:sz="4" w:space="0"/>
            </w:tcBorders>
            <w:vAlign w:val="center"/>
          </w:tcPr>
          <w:p w14:paraId="4DF2DF35">
            <w:pPr>
              <w:keepNext/>
              <w:keepLines/>
              <w:autoSpaceDE w:val="0"/>
              <w:autoSpaceDN w:val="0"/>
              <w:adjustRightInd w:val="0"/>
              <w:snapToGrid w:val="0"/>
              <w:jc w:val="center"/>
              <w:rPr>
                <w:color w:val="auto"/>
                <w:sz w:val="24"/>
                <w:highlight w:val="none"/>
              </w:rPr>
            </w:pPr>
          </w:p>
        </w:tc>
        <w:tc>
          <w:tcPr>
            <w:tcW w:w="496" w:type="pct"/>
            <w:tcBorders>
              <w:left w:val="single" w:color="auto" w:sz="4" w:space="0"/>
            </w:tcBorders>
            <w:vAlign w:val="center"/>
          </w:tcPr>
          <w:p w14:paraId="18C8EB06">
            <w:pPr>
              <w:keepNext/>
              <w:keepLines/>
              <w:autoSpaceDE w:val="0"/>
              <w:autoSpaceDN w:val="0"/>
              <w:adjustRightInd w:val="0"/>
              <w:snapToGrid w:val="0"/>
              <w:jc w:val="center"/>
              <w:rPr>
                <w:color w:val="auto"/>
                <w:sz w:val="24"/>
                <w:highlight w:val="none"/>
              </w:rPr>
            </w:pPr>
          </w:p>
        </w:tc>
        <w:tc>
          <w:tcPr>
            <w:tcW w:w="758" w:type="pct"/>
            <w:vAlign w:val="center"/>
          </w:tcPr>
          <w:p w14:paraId="389433A1">
            <w:pPr>
              <w:keepNext/>
              <w:keepLines/>
              <w:autoSpaceDE w:val="0"/>
              <w:autoSpaceDN w:val="0"/>
              <w:adjustRightInd w:val="0"/>
              <w:snapToGrid w:val="0"/>
              <w:jc w:val="center"/>
              <w:rPr>
                <w:color w:val="auto"/>
                <w:sz w:val="24"/>
                <w:highlight w:val="none"/>
              </w:rPr>
            </w:pPr>
          </w:p>
        </w:tc>
        <w:tc>
          <w:tcPr>
            <w:tcW w:w="963" w:type="pct"/>
            <w:vAlign w:val="center"/>
          </w:tcPr>
          <w:p w14:paraId="0C10C811">
            <w:pPr>
              <w:keepNext/>
              <w:keepLines/>
              <w:autoSpaceDE w:val="0"/>
              <w:autoSpaceDN w:val="0"/>
              <w:adjustRightInd w:val="0"/>
              <w:snapToGrid w:val="0"/>
              <w:jc w:val="center"/>
              <w:rPr>
                <w:color w:val="auto"/>
                <w:sz w:val="24"/>
                <w:highlight w:val="none"/>
              </w:rPr>
            </w:pPr>
          </w:p>
        </w:tc>
      </w:tr>
      <w:tr w14:paraId="269BC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5D2A84B7">
            <w:pPr>
              <w:snapToGrid w:val="0"/>
              <w:jc w:val="center"/>
              <w:rPr>
                <w:rFonts w:hint="eastAsia" w:ascii="宋体" w:hAnsi="宋体" w:cs="Arial"/>
                <w:color w:val="auto"/>
                <w:szCs w:val="21"/>
                <w:highlight w:val="none"/>
              </w:rPr>
            </w:pPr>
            <w:bookmarkStart w:id="1112" w:name="_Toc100090789"/>
            <w:bookmarkStart w:id="1113" w:name="_Toc99533297"/>
            <w:r>
              <w:rPr>
                <w:rFonts w:hint="eastAsia" w:ascii="宋体" w:hAnsi="宋体" w:cs="Arial"/>
                <w:color w:val="auto"/>
                <w:szCs w:val="21"/>
                <w:highlight w:val="none"/>
              </w:rPr>
              <w:t>6</w:t>
            </w:r>
            <w:bookmarkEnd w:id="1112"/>
            <w:bookmarkEnd w:id="1113"/>
          </w:p>
        </w:tc>
        <w:tc>
          <w:tcPr>
            <w:tcW w:w="604" w:type="pct"/>
            <w:vAlign w:val="center"/>
          </w:tcPr>
          <w:p w14:paraId="07276E7F">
            <w:pPr>
              <w:keepNext/>
              <w:keepLines/>
              <w:autoSpaceDE w:val="0"/>
              <w:autoSpaceDN w:val="0"/>
              <w:adjustRightInd w:val="0"/>
              <w:snapToGrid w:val="0"/>
              <w:jc w:val="center"/>
              <w:rPr>
                <w:color w:val="auto"/>
                <w:sz w:val="24"/>
                <w:highlight w:val="none"/>
              </w:rPr>
            </w:pPr>
          </w:p>
        </w:tc>
        <w:tc>
          <w:tcPr>
            <w:tcW w:w="1183" w:type="pct"/>
            <w:tcBorders>
              <w:right w:val="single" w:color="auto" w:sz="4" w:space="0"/>
            </w:tcBorders>
            <w:vAlign w:val="center"/>
          </w:tcPr>
          <w:p w14:paraId="15F71837">
            <w:pPr>
              <w:keepNext/>
              <w:keepLines/>
              <w:autoSpaceDE w:val="0"/>
              <w:autoSpaceDN w:val="0"/>
              <w:adjustRightInd w:val="0"/>
              <w:snapToGrid w:val="0"/>
              <w:jc w:val="center"/>
              <w:rPr>
                <w:color w:val="auto"/>
                <w:sz w:val="24"/>
                <w:highlight w:val="none"/>
              </w:rPr>
            </w:pPr>
          </w:p>
        </w:tc>
        <w:tc>
          <w:tcPr>
            <w:tcW w:w="589" w:type="pct"/>
            <w:tcBorders>
              <w:left w:val="single" w:color="auto" w:sz="4" w:space="0"/>
            </w:tcBorders>
            <w:vAlign w:val="center"/>
          </w:tcPr>
          <w:p w14:paraId="7CA302E4">
            <w:pPr>
              <w:keepNext/>
              <w:keepLines/>
              <w:autoSpaceDE w:val="0"/>
              <w:autoSpaceDN w:val="0"/>
              <w:adjustRightInd w:val="0"/>
              <w:snapToGrid w:val="0"/>
              <w:jc w:val="center"/>
              <w:rPr>
                <w:color w:val="auto"/>
                <w:sz w:val="24"/>
                <w:highlight w:val="none"/>
              </w:rPr>
            </w:pPr>
          </w:p>
        </w:tc>
        <w:tc>
          <w:tcPr>
            <w:tcW w:w="496" w:type="pct"/>
            <w:tcBorders>
              <w:left w:val="single" w:color="auto" w:sz="4" w:space="0"/>
            </w:tcBorders>
            <w:vAlign w:val="center"/>
          </w:tcPr>
          <w:p w14:paraId="0D361AD4">
            <w:pPr>
              <w:keepNext/>
              <w:keepLines/>
              <w:autoSpaceDE w:val="0"/>
              <w:autoSpaceDN w:val="0"/>
              <w:adjustRightInd w:val="0"/>
              <w:snapToGrid w:val="0"/>
              <w:jc w:val="center"/>
              <w:rPr>
                <w:color w:val="auto"/>
                <w:sz w:val="24"/>
                <w:highlight w:val="none"/>
              </w:rPr>
            </w:pPr>
          </w:p>
        </w:tc>
        <w:tc>
          <w:tcPr>
            <w:tcW w:w="758" w:type="pct"/>
            <w:vAlign w:val="center"/>
          </w:tcPr>
          <w:p w14:paraId="43E7FDFF">
            <w:pPr>
              <w:keepNext/>
              <w:keepLines/>
              <w:autoSpaceDE w:val="0"/>
              <w:autoSpaceDN w:val="0"/>
              <w:adjustRightInd w:val="0"/>
              <w:snapToGrid w:val="0"/>
              <w:jc w:val="center"/>
              <w:rPr>
                <w:color w:val="auto"/>
                <w:sz w:val="24"/>
                <w:highlight w:val="none"/>
              </w:rPr>
            </w:pPr>
          </w:p>
        </w:tc>
        <w:tc>
          <w:tcPr>
            <w:tcW w:w="963" w:type="pct"/>
            <w:vAlign w:val="center"/>
          </w:tcPr>
          <w:p w14:paraId="6D721ED6">
            <w:pPr>
              <w:keepNext/>
              <w:keepLines/>
              <w:autoSpaceDE w:val="0"/>
              <w:autoSpaceDN w:val="0"/>
              <w:adjustRightInd w:val="0"/>
              <w:snapToGrid w:val="0"/>
              <w:jc w:val="center"/>
              <w:rPr>
                <w:color w:val="auto"/>
                <w:sz w:val="24"/>
                <w:highlight w:val="none"/>
              </w:rPr>
            </w:pPr>
          </w:p>
        </w:tc>
      </w:tr>
      <w:tr w14:paraId="49385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391324F3">
            <w:pPr>
              <w:snapToGrid w:val="0"/>
              <w:jc w:val="center"/>
              <w:rPr>
                <w:rFonts w:hint="eastAsia" w:ascii="宋体" w:hAnsi="宋体" w:cs="Arial"/>
                <w:color w:val="auto"/>
                <w:szCs w:val="21"/>
                <w:highlight w:val="none"/>
              </w:rPr>
            </w:pPr>
            <w:bookmarkStart w:id="1114" w:name="_Toc99533298"/>
            <w:bookmarkStart w:id="1115" w:name="_Toc100090790"/>
            <w:r>
              <w:rPr>
                <w:rFonts w:hint="eastAsia" w:ascii="宋体" w:hAnsi="宋体" w:cs="Arial"/>
                <w:color w:val="auto"/>
                <w:szCs w:val="21"/>
                <w:highlight w:val="none"/>
              </w:rPr>
              <w:t>7</w:t>
            </w:r>
            <w:bookmarkEnd w:id="1114"/>
            <w:bookmarkEnd w:id="1115"/>
          </w:p>
        </w:tc>
        <w:tc>
          <w:tcPr>
            <w:tcW w:w="604" w:type="pct"/>
            <w:vAlign w:val="center"/>
          </w:tcPr>
          <w:p w14:paraId="5FC60421">
            <w:pPr>
              <w:keepNext/>
              <w:keepLines/>
              <w:autoSpaceDE w:val="0"/>
              <w:autoSpaceDN w:val="0"/>
              <w:adjustRightInd w:val="0"/>
              <w:snapToGrid w:val="0"/>
              <w:jc w:val="center"/>
              <w:rPr>
                <w:color w:val="auto"/>
                <w:sz w:val="24"/>
                <w:highlight w:val="none"/>
              </w:rPr>
            </w:pPr>
          </w:p>
        </w:tc>
        <w:tc>
          <w:tcPr>
            <w:tcW w:w="1183" w:type="pct"/>
            <w:tcBorders>
              <w:right w:val="single" w:color="auto" w:sz="4" w:space="0"/>
            </w:tcBorders>
            <w:vAlign w:val="center"/>
          </w:tcPr>
          <w:p w14:paraId="116CC793">
            <w:pPr>
              <w:keepNext/>
              <w:keepLines/>
              <w:autoSpaceDE w:val="0"/>
              <w:autoSpaceDN w:val="0"/>
              <w:adjustRightInd w:val="0"/>
              <w:snapToGrid w:val="0"/>
              <w:jc w:val="center"/>
              <w:rPr>
                <w:color w:val="auto"/>
                <w:sz w:val="24"/>
                <w:highlight w:val="none"/>
              </w:rPr>
            </w:pPr>
          </w:p>
        </w:tc>
        <w:tc>
          <w:tcPr>
            <w:tcW w:w="589" w:type="pct"/>
            <w:tcBorders>
              <w:left w:val="single" w:color="auto" w:sz="4" w:space="0"/>
            </w:tcBorders>
            <w:vAlign w:val="center"/>
          </w:tcPr>
          <w:p w14:paraId="09684627">
            <w:pPr>
              <w:keepNext/>
              <w:keepLines/>
              <w:autoSpaceDE w:val="0"/>
              <w:autoSpaceDN w:val="0"/>
              <w:adjustRightInd w:val="0"/>
              <w:snapToGrid w:val="0"/>
              <w:jc w:val="center"/>
              <w:rPr>
                <w:color w:val="auto"/>
                <w:sz w:val="24"/>
                <w:highlight w:val="none"/>
              </w:rPr>
            </w:pPr>
          </w:p>
        </w:tc>
        <w:tc>
          <w:tcPr>
            <w:tcW w:w="496" w:type="pct"/>
            <w:tcBorders>
              <w:left w:val="single" w:color="auto" w:sz="4" w:space="0"/>
            </w:tcBorders>
            <w:vAlign w:val="center"/>
          </w:tcPr>
          <w:p w14:paraId="0088869C">
            <w:pPr>
              <w:keepNext/>
              <w:keepLines/>
              <w:autoSpaceDE w:val="0"/>
              <w:autoSpaceDN w:val="0"/>
              <w:adjustRightInd w:val="0"/>
              <w:snapToGrid w:val="0"/>
              <w:jc w:val="center"/>
              <w:rPr>
                <w:color w:val="auto"/>
                <w:sz w:val="24"/>
                <w:highlight w:val="none"/>
              </w:rPr>
            </w:pPr>
          </w:p>
        </w:tc>
        <w:tc>
          <w:tcPr>
            <w:tcW w:w="758" w:type="pct"/>
            <w:vAlign w:val="center"/>
          </w:tcPr>
          <w:p w14:paraId="6BC97285">
            <w:pPr>
              <w:keepNext/>
              <w:keepLines/>
              <w:autoSpaceDE w:val="0"/>
              <w:autoSpaceDN w:val="0"/>
              <w:adjustRightInd w:val="0"/>
              <w:snapToGrid w:val="0"/>
              <w:jc w:val="center"/>
              <w:rPr>
                <w:color w:val="auto"/>
                <w:sz w:val="24"/>
                <w:highlight w:val="none"/>
              </w:rPr>
            </w:pPr>
          </w:p>
        </w:tc>
        <w:tc>
          <w:tcPr>
            <w:tcW w:w="963" w:type="pct"/>
            <w:vAlign w:val="center"/>
          </w:tcPr>
          <w:p w14:paraId="404C2278">
            <w:pPr>
              <w:keepNext/>
              <w:keepLines/>
              <w:autoSpaceDE w:val="0"/>
              <w:autoSpaceDN w:val="0"/>
              <w:adjustRightInd w:val="0"/>
              <w:snapToGrid w:val="0"/>
              <w:jc w:val="center"/>
              <w:rPr>
                <w:color w:val="auto"/>
                <w:sz w:val="24"/>
                <w:highlight w:val="none"/>
              </w:rPr>
            </w:pPr>
          </w:p>
        </w:tc>
      </w:tr>
      <w:tr w14:paraId="535DD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2AECD8BD">
            <w:pPr>
              <w:snapToGrid w:val="0"/>
              <w:jc w:val="center"/>
              <w:rPr>
                <w:rFonts w:hint="eastAsia" w:ascii="宋体" w:hAnsi="宋体" w:cs="Arial"/>
                <w:color w:val="auto"/>
                <w:szCs w:val="21"/>
                <w:highlight w:val="none"/>
              </w:rPr>
            </w:pPr>
            <w:bookmarkStart w:id="1116" w:name="_Toc100090791"/>
            <w:bookmarkStart w:id="1117" w:name="_Toc99533299"/>
            <w:r>
              <w:rPr>
                <w:rFonts w:hint="eastAsia" w:ascii="宋体" w:hAnsi="宋体" w:cs="Arial"/>
                <w:color w:val="auto"/>
                <w:szCs w:val="21"/>
                <w:highlight w:val="none"/>
              </w:rPr>
              <w:t>8</w:t>
            </w:r>
            <w:bookmarkEnd w:id="1116"/>
            <w:bookmarkEnd w:id="1117"/>
          </w:p>
        </w:tc>
        <w:tc>
          <w:tcPr>
            <w:tcW w:w="604" w:type="pct"/>
            <w:vAlign w:val="center"/>
          </w:tcPr>
          <w:p w14:paraId="258881AE">
            <w:pPr>
              <w:keepNext/>
              <w:keepLines/>
              <w:autoSpaceDE w:val="0"/>
              <w:autoSpaceDN w:val="0"/>
              <w:adjustRightInd w:val="0"/>
              <w:snapToGrid w:val="0"/>
              <w:jc w:val="center"/>
              <w:rPr>
                <w:color w:val="auto"/>
                <w:sz w:val="24"/>
                <w:highlight w:val="none"/>
              </w:rPr>
            </w:pPr>
          </w:p>
        </w:tc>
        <w:tc>
          <w:tcPr>
            <w:tcW w:w="1183" w:type="pct"/>
            <w:tcBorders>
              <w:right w:val="single" w:color="auto" w:sz="4" w:space="0"/>
            </w:tcBorders>
            <w:vAlign w:val="center"/>
          </w:tcPr>
          <w:p w14:paraId="7B610227">
            <w:pPr>
              <w:keepNext/>
              <w:keepLines/>
              <w:autoSpaceDE w:val="0"/>
              <w:autoSpaceDN w:val="0"/>
              <w:adjustRightInd w:val="0"/>
              <w:snapToGrid w:val="0"/>
              <w:jc w:val="center"/>
              <w:rPr>
                <w:color w:val="auto"/>
                <w:sz w:val="24"/>
                <w:highlight w:val="none"/>
              </w:rPr>
            </w:pPr>
          </w:p>
        </w:tc>
        <w:tc>
          <w:tcPr>
            <w:tcW w:w="589" w:type="pct"/>
            <w:tcBorders>
              <w:left w:val="single" w:color="auto" w:sz="4" w:space="0"/>
            </w:tcBorders>
            <w:vAlign w:val="center"/>
          </w:tcPr>
          <w:p w14:paraId="61B75AF1">
            <w:pPr>
              <w:keepNext/>
              <w:keepLines/>
              <w:autoSpaceDE w:val="0"/>
              <w:autoSpaceDN w:val="0"/>
              <w:adjustRightInd w:val="0"/>
              <w:snapToGrid w:val="0"/>
              <w:jc w:val="center"/>
              <w:rPr>
                <w:color w:val="auto"/>
                <w:sz w:val="24"/>
                <w:highlight w:val="none"/>
              </w:rPr>
            </w:pPr>
          </w:p>
        </w:tc>
        <w:tc>
          <w:tcPr>
            <w:tcW w:w="496" w:type="pct"/>
            <w:tcBorders>
              <w:left w:val="single" w:color="auto" w:sz="4" w:space="0"/>
            </w:tcBorders>
            <w:vAlign w:val="center"/>
          </w:tcPr>
          <w:p w14:paraId="5695A671">
            <w:pPr>
              <w:keepNext/>
              <w:keepLines/>
              <w:autoSpaceDE w:val="0"/>
              <w:autoSpaceDN w:val="0"/>
              <w:adjustRightInd w:val="0"/>
              <w:snapToGrid w:val="0"/>
              <w:jc w:val="center"/>
              <w:rPr>
                <w:color w:val="auto"/>
                <w:sz w:val="24"/>
                <w:highlight w:val="none"/>
              </w:rPr>
            </w:pPr>
          </w:p>
        </w:tc>
        <w:tc>
          <w:tcPr>
            <w:tcW w:w="758" w:type="pct"/>
            <w:vAlign w:val="center"/>
          </w:tcPr>
          <w:p w14:paraId="401089FB">
            <w:pPr>
              <w:keepNext/>
              <w:keepLines/>
              <w:autoSpaceDE w:val="0"/>
              <w:autoSpaceDN w:val="0"/>
              <w:adjustRightInd w:val="0"/>
              <w:snapToGrid w:val="0"/>
              <w:jc w:val="center"/>
              <w:rPr>
                <w:color w:val="auto"/>
                <w:sz w:val="24"/>
                <w:highlight w:val="none"/>
              </w:rPr>
            </w:pPr>
          </w:p>
        </w:tc>
        <w:tc>
          <w:tcPr>
            <w:tcW w:w="963" w:type="pct"/>
            <w:vAlign w:val="center"/>
          </w:tcPr>
          <w:p w14:paraId="6207D07F">
            <w:pPr>
              <w:keepNext/>
              <w:keepLines/>
              <w:autoSpaceDE w:val="0"/>
              <w:autoSpaceDN w:val="0"/>
              <w:adjustRightInd w:val="0"/>
              <w:snapToGrid w:val="0"/>
              <w:jc w:val="center"/>
              <w:rPr>
                <w:color w:val="auto"/>
                <w:sz w:val="24"/>
                <w:highlight w:val="none"/>
              </w:rPr>
            </w:pPr>
          </w:p>
        </w:tc>
      </w:tr>
      <w:tr w14:paraId="3BE1B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04" w:type="pct"/>
            <w:vAlign w:val="center"/>
          </w:tcPr>
          <w:p w14:paraId="5ADBC8BD">
            <w:pPr>
              <w:snapToGrid w:val="0"/>
              <w:jc w:val="center"/>
              <w:rPr>
                <w:rFonts w:hint="eastAsia" w:ascii="宋体" w:hAnsi="宋体" w:cs="Arial"/>
                <w:color w:val="auto"/>
                <w:szCs w:val="21"/>
                <w:highlight w:val="none"/>
              </w:rPr>
            </w:pPr>
            <w:bookmarkStart w:id="1118" w:name="_Toc100090792"/>
            <w:bookmarkStart w:id="1119" w:name="_Toc99533300"/>
            <w:r>
              <w:rPr>
                <w:rFonts w:hint="eastAsia" w:ascii="宋体" w:hAnsi="宋体" w:cs="Arial"/>
                <w:color w:val="auto"/>
                <w:szCs w:val="21"/>
                <w:highlight w:val="none"/>
              </w:rPr>
              <w:t>9</w:t>
            </w:r>
            <w:bookmarkEnd w:id="1118"/>
            <w:bookmarkEnd w:id="1119"/>
          </w:p>
        </w:tc>
        <w:tc>
          <w:tcPr>
            <w:tcW w:w="604" w:type="pct"/>
            <w:vAlign w:val="center"/>
          </w:tcPr>
          <w:p w14:paraId="76FAB2A1">
            <w:pPr>
              <w:keepNext/>
              <w:keepLines/>
              <w:autoSpaceDE w:val="0"/>
              <w:autoSpaceDN w:val="0"/>
              <w:adjustRightInd w:val="0"/>
              <w:snapToGrid w:val="0"/>
              <w:jc w:val="center"/>
              <w:rPr>
                <w:color w:val="auto"/>
                <w:sz w:val="24"/>
                <w:highlight w:val="none"/>
              </w:rPr>
            </w:pPr>
          </w:p>
        </w:tc>
        <w:tc>
          <w:tcPr>
            <w:tcW w:w="1183" w:type="pct"/>
            <w:tcBorders>
              <w:right w:val="single" w:color="auto" w:sz="4" w:space="0"/>
            </w:tcBorders>
            <w:vAlign w:val="center"/>
          </w:tcPr>
          <w:p w14:paraId="231FF2A8">
            <w:pPr>
              <w:keepNext/>
              <w:keepLines/>
              <w:autoSpaceDE w:val="0"/>
              <w:autoSpaceDN w:val="0"/>
              <w:adjustRightInd w:val="0"/>
              <w:snapToGrid w:val="0"/>
              <w:jc w:val="center"/>
              <w:rPr>
                <w:color w:val="auto"/>
                <w:sz w:val="24"/>
                <w:highlight w:val="none"/>
              </w:rPr>
            </w:pPr>
          </w:p>
        </w:tc>
        <w:tc>
          <w:tcPr>
            <w:tcW w:w="589" w:type="pct"/>
            <w:tcBorders>
              <w:left w:val="single" w:color="auto" w:sz="4" w:space="0"/>
            </w:tcBorders>
            <w:vAlign w:val="center"/>
          </w:tcPr>
          <w:p w14:paraId="5491A502">
            <w:pPr>
              <w:keepNext/>
              <w:keepLines/>
              <w:autoSpaceDE w:val="0"/>
              <w:autoSpaceDN w:val="0"/>
              <w:adjustRightInd w:val="0"/>
              <w:snapToGrid w:val="0"/>
              <w:jc w:val="center"/>
              <w:rPr>
                <w:color w:val="auto"/>
                <w:sz w:val="24"/>
                <w:highlight w:val="none"/>
              </w:rPr>
            </w:pPr>
          </w:p>
        </w:tc>
        <w:tc>
          <w:tcPr>
            <w:tcW w:w="496" w:type="pct"/>
            <w:tcBorders>
              <w:left w:val="single" w:color="auto" w:sz="4" w:space="0"/>
            </w:tcBorders>
            <w:vAlign w:val="center"/>
          </w:tcPr>
          <w:p w14:paraId="79D862FB">
            <w:pPr>
              <w:keepNext/>
              <w:keepLines/>
              <w:autoSpaceDE w:val="0"/>
              <w:autoSpaceDN w:val="0"/>
              <w:adjustRightInd w:val="0"/>
              <w:snapToGrid w:val="0"/>
              <w:jc w:val="center"/>
              <w:rPr>
                <w:color w:val="auto"/>
                <w:sz w:val="24"/>
                <w:highlight w:val="none"/>
              </w:rPr>
            </w:pPr>
          </w:p>
        </w:tc>
        <w:tc>
          <w:tcPr>
            <w:tcW w:w="758" w:type="pct"/>
            <w:vAlign w:val="center"/>
          </w:tcPr>
          <w:p w14:paraId="15AEEB25">
            <w:pPr>
              <w:keepNext/>
              <w:keepLines/>
              <w:autoSpaceDE w:val="0"/>
              <w:autoSpaceDN w:val="0"/>
              <w:adjustRightInd w:val="0"/>
              <w:snapToGrid w:val="0"/>
              <w:jc w:val="center"/>
              <w:rPr>
                <w:color w:val="auto"/>
                <w:sz w:val="24"/>
                <w:highlight w:val="none"/>
              </w:rPr>
            </w:pPr>
          </w:p>
        </w:tc>
        <w:tc>
          <w:tcPr>
            <w:tcW w:w="963" w:type="pct"/>
            <w:vAlign w:val="center"/>
          </w:tcPr>
          <w:p w14:paraId="0990FEE5">
            <w:pPr>
              <w:keepNext/>
              <w:keepLines/>
              <w:autoSpaceDE w:val="0"/>
              <w:autoSpaceDN w:val="0"/>
              <w:adjustRightInd w:val="0"/>
              <w:snapToGrid w:val="0"/>
              <w:jc w:val="center"/>
              <w:rPr>
                <w:color w:val="auto"/>
                <w:sz w:val="24"/>
                <w:highlight w:val="none"/>
              </w:rPr>
            </w:pPr>
          </w:p>
        </w:tc>
      </w:tr>
      <w:tr w14:paraId="05A7B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404" w:type="pct"/>
            <w:vAlign w:val="center"/>
          </w:tcPr>
          <w:p w14:paraId="66F417CB">
            <w:pPr>
              <w:snapToGrid w:val="0"/>
              <w:jc w:val="center"/>
              <w:rPr>
                <w:rFonts w:hint="eastAsia" w:ascii="宋体" w:hAnsi="宋体" w:cs="Arial"/>
                <w:color w:val="auto"/>
                <w:szCs w:val="21"/>
                <w:highlight w:val="none"/>
              </w:rPr>
            </w:pPr>
            <w:bookmarkStart w:id="1120" w:name="_Toc100090793"/>
            <w:bookmarkStart w:id="1121" w:name="_Toc99533301"/>
            <w:r>
              <w:rPr>
                <w:rFonts w:hint="eastAsia" w:ascii="宋体" w:hAnsi="宋体" w:cs="Arial"/>
                <w:color w:val="auto"/>
                <w:szCs w:val="21"/>
                <w:highlight w:val="none"/>
              </w:rPr>
              <w:t>10</w:t>
            </w:r>
            <w:bookmarkEnd w:id="1120"/>
            <w:bookmarkEnd w:id="1121"/>
          </w:p>
        </w:tc>
        <w:tc>
          <w:tcPr>
            <w:tcW w:w="604" w:type="pct"/>
            <w:vAlign w:val="center"/>
          </w:tcPr>
          <w:p w14:paraId="18C86143">
            <w:pPr>
              <w:keepNext/>
              <w:keepLines/>
              <w:autoSpaceDE w:val="0"/>
              <w:autoSpaceDN w:val="0"/>
              <w:adjustRightInd w:val="0"/>
              <w:snapToGrid w:val="0"/>
              <w:jc w:val="center"/>
              <w:rPr>
                <w:color w:val="auto"/>
                <w:sz w:val="24"/>
                <w:highlight w:val="none"/>
              </w:rPr>
            </w:pPr>
          </w:p>
        </w:tc>
        <w:tc>
          <w:tcPr>
            <w:tcW w:w="1183" w:type="pct"/>
            <w:tcBorders>
              <w:right w:val="single" w:color="auto" w:sz="4" w:space="0"/>
            </w:tcBorders>
            <w:vAlign w:val="center"/>
          </w:tcPr>
          <w:p w14:paraId="5215DF48">
            <w:pPr>
              <w:keepNext/>
              <w:keepLines/>
              <w:autoSpaceDE w:val="0"/>
              <w:autoSpaceDN w:val="0"/>
              <w:adjustRightInd w:val="0"/>
              <w:snapToGrid w:val="0"/>
              <w:jc w:val="center"/>
              <w:rPr>
                <w:color w:val="auto"/>
                <w:sz w:val="24"/>
                <w:highlight w:val="none"/>
              </w:rPr>
            </w:pPr>
          </w:p>
        </w:tc>
        <w:tc>
          <w:tcPr>
            <w:tcW w:w="589" w:type="pct"/>
            <w:tcBorders>
              <w:left w:val="single" w:color="auto" w:sz="4" w:space="0"/>
            </w:tcBorders>
            <w:vAlign w:val="center"/>
          </w:tcPr>
          <w:p w14:paraId="26B90C21">
            <w:pPr>
              <w:keepNext/>
              <w:keepLines/>
              <w:autoSpaceDE w:val="0"/>
              <w:autoSpaceDN w:val="0"/>
              <w:adjustRightInd w:val="0"/>
              <w:snapToGrid w:val="0"/>
              <w:jc w:val="center"/>
              <w:rPr>
                <w:color w:val="auto"/>
                <w:sz w:val="24"/>
                <w:highlight w:val="none"/>
              </w:rPr>
            </w:pPr>
          </w:p>
        </w:tc>
        <w:tc>
          <w:tcPr>
            <w:tcW w:w="496" w:type="pct"/>
            <w:tcBorders>
              <w:left w:val="single" w:color="auto" w:sz="4" w:space="0"/>
            </w:tcBorders>
            <w:vAlign w:val="center"/>
          </w:tcPr>
          <w:p w14:paraId="11F4C718">
            <w:pPr>
              <w:keepNext/>
              <w:keepLines/>
              <w:autoSpaceDE w:val="0"/>
              <w:autoSpaceDN w:val="0"/>
              <w:adjustRightInd w:val="0"/>
              <w:snapToGrid w:val="0"/>
              <w:jc w:val="center"/>
              <w:rPr>
                <w:color w:val="auto"/>
                <w:sz w:val="24"/>
                <w:highlight w:val="none"/>
              </w:rPr>
            </w:pPr>
          </w:p>
        </w:tc>
        <w:tc>
          <w:tcPr>
            <w:tcW w:w="758" w:type="pct"/>
            <w:vAlign w:val="center"/>
          </w:tcPr>
          <w:p w14:paraId="3829ECB5">
            <w:pPr>
              <w:keepNext/>
              <w:keepLines/>
              <w:autoSpaceDE w:val="0"/>
              <w:autoSpaceDN w:val="0"/>
              <w:adjustRightInd w:val="0"/>
              <w:snapToGrid w:val="0"/>
              <w:jc w:val="center"/>
              <w:rPr>
                <w:color w:val="auto"/>
                <w:sz w:val="24"/>
                <w:highlight w:val="none"/>
              </w:rPr>
            </w:pPr>
          </w:p>
        </w:tc>
        <w:tc>
          <w:tcPr>
            <w:tcW w:w="963" w:type="pct"/>
            <w:vAlign w:val="center"/>
          </w:tcPr>
          <w:p w14:paraId="2A9DAFDF">
            <w:pPr>
              <w:keepNext/>
              <w:keepLines/>
              <w:autoSpaceDE w:val="0"/>
              <w:autoSpaceDN w:val="0"/>
              <w:adjustRightInd w:val="0"/>
              <w:snapToGrid w:val="0"/>
              <w:jc w:val="center"/>
              <w:rPr>
                <w:color w:val="auto"/>
                <w:sz w:val="24"/>
                <w:highlight w:val="none"/>
              </w:rPr>
            </w:pPr>
          </w:p>
        </w:tc>
      </w:tr>
    </w:tbl>
    <w:p w14:paraId="1862222E">
      <w:pPr>
        <w:keepNext/>
        <w:keepLines/>
        <w:spacing w:line="360" w:lineRule="auto"/>
        <w:ind w:left="3747" w:hanging="3747" w:hangingChars="1333"/>
        <w:jc w:val="center"/>
        <w:rPr>
          <w:rFonts w:hint="eastAsia" w:ascii="宋体" w:hAnsi="宋体" w:cs="仿宋_GB2312"/>
          <w:b/>
          <w:color w:val="auto"/>
          <w:kern w:val="2"/>
          <w:sz w:val="28"/>
          <w:szCs w:val="28"/>
          <w:highlight w:val="none"/>
        </w:rPr>
        <w:sectPr>
          <w:type w:val="nextColumn"/>
          <w:pgSz w:w="11906" w:h="16840"/>
          <w:pgMar w:top="1440" w:right="1797" w:bottom="1440" w:left="1797" w:header="851" w:footer="992" w:gutter="0"/>
          <w:pgNumType w:fmt="decimal"/>
          <w:cols w:space="720" w:num="1"/>
          <w:docGrid w:linePitch="312" w:charSpace="0"/>
        </w:sectPr>
      </w:pPr>
    </w:p>
    <w:p w14:paraId="6D2B6DE6">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122" w:name="_Toc28306"/>
      <w:bookmarkStart w:id="1123" w:name="_Toc1001"/>
      <w:r>
        <w:rPr>
          <w:rFonts w:hint="eastAsia" w:ascii="宋体" w:hAnsi="宋体" w:cs="仿宋_GB2312"/>
          <w:b/>
          <w:color w:val="auto"/>
          <w:kern w:val="2"/>
          <w:sz w:val="28"/>
          <w:szCs w:val="28"/>
          <w:highlight w:val="none"/>
        </w:rPr>
        <w:t>（四）信誉、荣誉等证明文件</w:t>
      </w:r>
      <w:bookmarkEnd w:id="1100"/>
      <w:bookmarkEnd w:id="1101"/>
      <w:bookmarkEnd w:id="1122"/>
      <w:bookmarkEnd w:id="1123"/>
    </w:p>
    <w:p w14:paraId="2AE0334F">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企业获得的荣誉证书、认证体系等。</w:t>
      </w:r>
      <w:bookmarkStart w:id="1124" w:name="_Toc430813370"/>
      <w:bookmarkStart w:id="1125" w:name="_Toc432367438"/>
    </w:p>
    <w:p w14:paraId="570A563B">
      <w:pPr>
        <w:spacing w:line="360" w:lineRule="auto"/>
        <w:rPr>
          <w:rFonts w:hint="eastAsia" w:ascii="宋体" w:hAnsi="宋体" w:cs="仿宋_GB2312"/>
          <w:color w:val="auto"/>
          <w:kern w:val="2"/>
          <w:sz w:val="24"/>
          <w:szCs w:val="24"/>
          <w:highlight w:val="none"/>
        </w:rPr>
        <w:sectPr>
          <w:pgSz w:w="11906" w:h="16840"/>
          <w:pgMar w:top="1440" w:right="1797" w:bottom="1440" w:left="1797" w:header="851" w:footer="992" w:gutter="0"/>
          <w:pgNumType w:fmt="decimal"/>
          <w:cols w:space="720" w:num="1"/>
          <w:docGrid w:linePitch="312" w:charSpace="0"/>
        </w:sectPr>
      </w:pPr>
    </w:p>
    <w:p w14:paraId="7D33F092">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126" w:name="_Toc31220"/>
      <w:bookmarkStart w:id="1127" w:name="_Toc31199"/>
      <w:r>
        <w:rPr>
          <w:rFonts w:hint="eastAsia" w:ascii="宋体" w:hAnsi="宋体" w:cs="仿宋_GB2312"/>
          <w:b/>
          <w:color w:val="auto"/>
          <w:kern w:val="2"/>
          <w:sz w:val="28"/>
          <w:szCs w:val="28"/>
          <w:highlight w:val="none"/>
        </w:rPr>
        <w:t>（五）其他</w:t>
      </w:r>
      <w:bookmarkEnd w:id="1124"/>
      <w:bookmarkEnd w:id="1125"/>
      <w:r>
        <w:rPr>
          <w:rFonts w:hint="eastAsia" w:ascii="宋体" w:hAnsi="宋体" w:cs="仿宋_GB2312"/>
          <w:b/>
          <w:color w:val="auto"/>
          <w:kern w:val="2"/>
          <w:sz w:val="28"/>
          <w:szCs w:val="28"/>
          <w:highlight w:val="none"/>
        </w:rPr>
        <w:t>商务文件</w:t>
      </w:r>
      <w:bookmarkEnd w:id="1126"/>
      <w:bookmarkEnd w:id="1127"/>
    </w:p>
    <w:p w14:paraId="3131CE67">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1. 招标文件要求提供的资料和证明材料；</w:t>
      </w:r>
    </w:p>
    <w:p w14:paraId="2C3CD566">
      <w:pPr>
        <w:spacing w:line="360" w:lineRule="auto"/>
        <w:ind w:firstLine="480" w:firstLineChars="200"/>
        <w:rPr>
          <w:rFonts w:hint="eastAsia" w:ascii="宋体" w:hAnsi="宋体" w:cs="仿宋_GB2312"/>
          <w:color w:val="auto"/>
          <w:kern w:val="2"/>
          <w:sz w:val="24"/>
          <w:szCs w:val="24"/>
          <w:highlight w:val="none"/>
        </w:rPr>
        <w:sectPr>
          <w:pgSz w:w="11906" w:h="16840"/>
          <w:pgMar w:top="1440" w:right="1797" w:bottom="1440" w:left="1797" w:header="851" w:footer="992" w:gutter="0"/>
          <w:pgNumType w:fmt="decimal"/>
          <w:cols w:space="720" w:num="1"/>
          <w:docGrid w:linePitch="312" w:charSpace="0"/>
        </w:sectPr>
      </w:pPr>
      <w:r>
        <w:rPr>
          <w:rFonts w:hint="eastAsia" w:ascii="宋体" w:hAnsi="宋体" w:cs="仿宋_GB2312"/>
          <w:color w:val="auto"/>
          <w:kern w:val="2"/>
          <w:sz w:val="24"/>
          <w:szCs w:val="24"/>
          <w:highlight w:val="none"/>
        </w:rPr>
        <w:t>2. 投标人认为需要提供的其他商务资料和说明。</w:t>
      </w:r>
    </w:p>
    <w:p w14:paraId="30E14773">
      <w:pPr>
        <w:pStyle w:val="2"/>
        <w:jc w:val="center"/>
        <w:rPr>
          <w:rFonts w:hint="eastAsia" w:ascii="宋体" w:hAnsi="宋体" w:eastAsia="宋体" w:cs="仿宋_GB2312"/>
          <w:color w:val="auto"/>
          <w:kern w:val="2"/>
          <w:sz w:val="28"/>
          <w:szCs w:val="28"/>
          <w:highlight w:val="none"/>
        </w:rPr>
      </w:pPr>
      <w:bookmarkStart w:id="1128" w:name="_Toc321"/>
      <w:bookmarkStart w:id="1129" w:name="_Toc163492929"/>
      <w:r>
        <w:rPr>
          <w:rFonts w:hint="eastAsia" w:ascii="宋体" w:hAnsi="宋体" w:eastAsia="宋体" w:cs="仿宋_GB2312"/>
          <w:color w:val="auto"/>
          <w:kern w:val="2"/>
          <w:sz w:val="28"/>
          <w:szCs w:val="28"/>
          <w:highlight w:val="none"/>
        </w:rPr>
        <w:t>（六）商务响应偏离表</w:t>
      </w:r>
      <w:bookmarkEnd w:id="1128"/>
      <w:bookmarkEnd w:id="1129"/>
    </w:p>
    <w:p w14:paraId="18C57610">
      <w:pPr>
        <w:rPr>
          <w:rFonts w:cs="仿宋_GB2312"/>
          <w:color w:val="auto"/>
          <w:szCs w:val="24"/>
          <w:highlight w:val="none"/>
        </w:rPr>
      </w:pPr>
      <w:r>
        <w:rPr>
          <w:rFonts w:hint="eastAsia" w:cs="仿宋_GB2312"/>
          <w:color w:val="auto"/>
          <w:szCs w:val="24"/>
          <w:highlight w:val="none"/>
        </w:rPr>
        <w:t xml:space="preserve">项目名称：                                         </w:t>
      </w:r>
    </w:p>
    <w:p w14:paraId="0A40FFFB">
      <w:pPr>
        <w:rPr>
          <w:rFonts w:cs="仿宋_GB2312"/>
          <w:color w:val="auto"/>
          <w:szCs w:val="24"/>
          <w:highlight w:val="none"/>
        </w:rPr>
      </w:pPr>
      <w:r>
        <w:rPr>
          <w:rFonts w:hint="eastAsia" w:cs="仿宋_GB2312"/>
          <w:color w:val="auto"/>
          <w:szCs w:val="24"/>
          <w:highlight w:val="none"/>
        </w:rPr>
        <w:t xml:space="preserve">项目编号：        </w:t>
      </w:r>
    </w:p>
    <w:tbl>
      <w:tblPr>
        <w:tblStyle w:val="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2378"/>
        <w:gridCol w:w="1709"/>
        <w:gridCol w:w="1859"/>
        <w:gridCol w:w="1859"/>
      </w:tblGrid>
      <w:tr w14:paraId="06728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14:paraId="1624ED01">
            <w:pPr>
              <w:pStyle w:val="449"/>
              <w:rPr>
                <w:rFonts w:hint="eastAsia"/>
                <w:color w:val="auto"/>
                <w:highlight w:val="none"/>
              </w:rPr>
            </w:pPr>
            <w:r>
              <w:rPr>
                <w:rFonts w:hint="eastAsia"/>
                <w:color w:val="auto"/>
                <w:highlight w:val="none"/>
              </w:rPr>
              <w:t>序号</w:t>
            </w:r>
          </w:p>
        </w:tc>
        <w:tc>
          <w:tcPr>
            <w:tcW w:w="1394" w:type="pct"/>
            <w:vAlign w:val="center"/>
          </w:tcPr>
          <w:p w14:paraId="1CECBD56">
            <w:pPr>
              <w:pStyle w:val="449"/>
              <w:rPr>
                <w:rFonts w:hint="eastAsia"/>
                <w:color w:val="auto"/>
                <w:highlight w:val="none"/>
              </w:rPr>
            </w:pPr>
            <w:r>
              <w:rPr>
                <w:rFonts w:hint="eastAsia"/>
                <w:color w:val="auto"/>
                <w:highlight w:val="none"/>
              </w:rPr>
              <w:t>招标文件的商务条款</w:t>
            </w:r>
          </w:p>
        </w:tc>
        <w:tc>
          <w:tcPr>
            <w:tcW w:w="1002" w:type="pct"/>
            <w:vAlign w:val="center"/>
          </w:tcPr>
          <w:p w14:paraId="58158791">
            <w:pPr>
              <w:pStyle w:val="449"/>
              <w:rPr>
                <w:rFonts w:hint="eastAsia"/>
                <w:color w:val="auto"/>
                <w:highlight w:val="none"/>
              </w:rPr>
            </w:pPr>
            <w:r>
              <w:rPr>
                <w:rFonts w:hint="eastAsia"/>
                <w:color w:val="auto"/>
                <w:highlight w:val="none"/>
              </w:rPr>
              <w:t>投标文件的响应内容</w:t>
            </w:r>
          </w:p>
        </w:tc>
        <w:tc>
          <w:tcPr>
            <w:tcW w:w="1090" w:type="pct"/>
          </w:tcPr>
          <w:p w14:paraId="7BEE6386">
            <w:pPr>
              <w:pStyle w:val="449"/>
              <w:rPr>
                <w:rFonts w:hint="eastAsia"/>
                <w:color w:val="auto"/>
                <w:highlight w:val="none"/>
              </w:rPr>
            </w:pPr>
            <w:r>
              <w:rPr>
                <w:rFonts w:hint="eastAsia"/>
                <w:color w:val="auto"/>
                <w:highlight w:val="none"/>
              </w:rPr>
              <w:t>响应情况</w:t>
            </w:r>
          </w:p>
        </w:tc>
        <w:tc>
          <w:tcPr>
            <w:tcW w:w="1090" w:type="pct"/>
          </w:tcPr>
          <w:p w14:paraId="6027ECA4">
            <w:pPr>
              <w:pStyle w:val="449"/>
              <w:rPr>
                <w:rFonts w:hint="eastAsia"/>
                <w:color w:val="auto"/>
                <w:highlight w:val="none"/>
              </w:rPr>
            </w:pPr>
            <w:r>
              <w:rPr>
                <w:rFonts w:hint="eastAsia"/>
                <w:color w:val="auto"/>
                <w:highlight w:val="none"/>
              </w:rPr>
              <w:t>说明及索引</w:t>
            </w:r>
          </w:p>
        </w:tc>
      </w:tr>
      <w:tr w14:paraId="2F19F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15ECFD83">
            <w:pPr>
              <w:pStyle w:val="449"/>
              <w:rPr>
                <w:rFonts w:hint="eastAsia"/>
                <w:color w:val="auto"/>
                <w:highlight w:val="none"/>
              </w:rPr>
            </w:pPr>
            <w:r>
              <w:rPr>
                <w:rFonts w:hint="eastAsia"/>
                <w:color w:val="auto"/>
                <w:highlight w:val="none"/>
              </w:rPr>
              <w:t>1</w:t>
            </w:r>
          </w:p>
        </w:tc>
        <w:tc>
          <w:tcPr>
            <w:tcW w:w="1394" w:type="pct"/>
          </w:tcPr>
          <w:p w14:paraId="141BF6F3">
            <w:pPr>
              <w:pStyle w:val="449"/>
              <w:rPr>
                <w:rFonts w:hint="eastAsia"/>
                <w:color w:val="auto"/>
                <w:highlight w:val="none"/>
              </w:rPr>
            </w:pPr>
            <w:r>
              <w:rPr>
                <w:rFonts w:hint="eastAsia"/>
                <w:color w:val="auto"/>
                <w:highlight w:val="none"/>
              </w:rPr>
              <w:t>*</w:t>
            </w:r>
            <w:r>
              <w:rPr>
                <w:color w:val="auto"/>
                <w:highlight w:val="none"/>
              </w:rPr>
              <w:t>******</w:t>
            </w:r>
          </w:p>
        </w:tc>
        <w:tc>
          <w:tcPr>
            <w:tcW w:w="1002" w:type="pct"/>
          </w:tcPr>
          <w:p w14:paraId="22F4C19A">
            <w:pPr>
              <w:pStyle w:val="449"/>
              <w:rPr>
                <w:rFonts w:hint="eastAsia"/>
                <w:color w:val="auto"/>
                <w:highlight w:val="none"/>
              </w:rPr>
            </w:pPr>
            <w:r>
              <w:rPr>
                <w:rFonts w:hint="eastAsia"/>
                <w:color w:val="auto"/>
                <w:highlight w:val="none"/>
              </w:rPr>
              <w:t>*</w:t>
            </w:r>
            <w:r>
              <w:rPr>
                <w:color w:val="auto"/>
                <w:highlight w:val="none"/>
              </w:rPr>
              <w:t>******</w:t>
            </w:r>
          </w:p>
        </w:tc>
        <w:tc>
          <w:tcPr>
            <w:tcW w:w="1090" w:type="pct"/>
          </w:tcPr>
          <w:p w14:paraId="3858D441">
            <w:pPr>
              <w:pStyle w:val="449"/>
              <w:rPr>
                <w:rFonts w:hint="eastAsia"/>
                <w:color w:val="auto"/>
                <w:highlight w:val="none"/>
              </w:rPr>
            </w:pPr>
            <w:r>
              <w:rPr>
                <w:rFonts w:hint="eastAsia"/>
                <w:color w:val="auto"/>
                <w:highlight w:val="none"/>
              </w:rPr>
              <w:t>响应</w:t>
            </w:r>
            <w:r>
              <w:rPr>
                <w:color w:val="auto"/>
                <w:highlight w:val="none"/>
              </w:rPr>
              <w:t>/偏离</w:t>
            </w:r>
          </w:p>
        </w:tc>
        <w:tc>
          <w:tcPr>
            <w:tcW w:w="1090" w:type="pct"/>
          </w:tcPr>
          <w:p w14:paraId="6BC44080">
            <w:pPr>
              <w:pStyle w:val="449"/>
              <w:rPr>
                <w:rFonts w:hint="eastAsia"/>
                <w:color w:val="auto"/>
                <w:highlight w:val="none"/>
              </w:rPr>
            </w:pPr>
          </w:p>
        </w:tc>
      </w:tr>
      <w:tr w14:paraId="2C738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75AC8530">
            <w:pPr>
              <w:pStyle w:val="449"/>
              <w:rPr>
                <w:rFonts w:hint="eastAsia"/>
                <w:color w:val="auto"/>
                <w:highlight w:val="none"/>
              </w:rPr>
            </w:pPr>
            <w:r>
              <w:rPr>
                <w:rFonts w:hint="eastAsia"/>
                <w:color w:val="auto"/>
                <w:highlight w:val="none"/>
              </w:rPr>
              <w:t>2</w:t>
            </w:r>
          </w:p>
        </w:tc>
        <w:tc>
          <w:tcPr>
            <w:tcW w:w="1394" w:type="pct"/>
          </w:tcPr>
          <w:p w14:paraId="7D642552">
            <w:pPr>
              <w:pStyle w:val="449"/>
              <w:rPr>
                <w:rFonts w:hint="eastAsia"/>
                <w:color w:val="auto"/>
                <w:highlight w:val="none"/>
              </w:rPr>
            </w:pPr>
            <w:r>
              <w:rPr>
                <w:rFonts w:hint="eastAsia"/>
                <w:color w:val="auto"/>
                <w:highlight w:val="none"/>
              </w:rPr>
              <w:t>*</w:t>
            </w:r>
            <w:r>
              <w:rPr>
                <w:color w:val="auto"/>
                <w:highlight w:val="none"/>
              </w:rPr>
              <w:t>******</w:t>
            </w:r>
          </w:p>
        </w:tc>
        <w:tc>
          <w:tcPr>
            <w:tcW w:w="1002" w:type="pct"/>
          </w:tcPr>
          <w:p w14:paraId="60F37C85">
            <w:pPr>
              <w:pStyle w:val="449"/>
              <w:rPr>
                <w:rFonts w:hint="eastAsia"/>
                <w:color w:val="auto"/>
                <w:highlight w:val="none"/>
              </w:rPr>
            </w:pPr>
            <w:r>
              <w:rPr>
                <w:rFonts w:hint="eastAsia"/>
                <w:color w:val="auto"/>
                <w:highlight w:val="none"/>
              </w:rPr>
              <w:t>*</w:t>
            </w:r>
            <w:r>
              <w:rPr>
                <w:color w:val="auto"/>
                <w:highlight w:val="none"/>
              </w:rPr>
              <w:t>******</w:t>
            </w:r>
          </w:p>
        </w:tc>
        <w:tc>
          <w:tcPr>
            <w:tcW w:w="1090" w:type="pct"/>
          </w:tcPr>
          <w:p w14:paraId="194D6B4F">
            <w:pPr>
              <w:pStyle w:val="449"/>
              <w:rPr>
                <w:rFonts w:hint="eastAsia"/>
                <w:color w:val="auto"/>
                <w:highlight w:val="none"/>
              </w:rPr>
            </w:pPr>
          </w:p>
        </w:tc>
        <w:tc>
          <w:tcPr>
            <w:tcW w:w="1090" w:type="pct"/>
          </w:tcPr>
          <w:p w14:paraId="3A194942">
            <w:pPr>
              <w:pStyle w:val="449"/>
              <w:rPr>
                <w:rFonts w:hint="eastAsia"/>
                <w:color w:val="auto"/>
                <w:highlight w:val="none"/>
              </w:rPr>
            </w:pPr>
          </w:p>
        </w:tc>
      </w:tr>
      <w:tr w14:paraId="0267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20A76F82">
            <w:pPr>
              <w:pStyle w:val="449"/>
              <w:rPr>
                <w:rFonts w:hint="eastAsia"/>
                <w:color w:val="auto"/>
                <w:highlight w:val="none"/>
              </w:rPr>
            </w:pPr>
            <w:r>
              <w:rPr>
                <w:rFonts w:hint="eastAsia"/>
                <w:color w:val="auto"/>
                <w:highlight w:val="none"/>
              </w:rPr>
              <w:t>3</w:t>
            </w:r>
          </w:p>
        </w:tc>
        <w:tc>
          <w:tcPr>
            <w:tcW w:w="1394" w:type="pct"/>
          </w:tcPr>
          <w:p w14:paraId="7CED32B1">
            <w:pPr>
              <w:pStyle w:val="449"/>
              <w:rPr>
                <w:rFonts w:hint="eastAsia"/>
                <w:color w:val="auto"/>
                <w:highlight w:val="none"/>
              </w:rPr>
            </w:pPr>
            <w:r>
              <w:rPr>
                <w:rFonts w:hint="eastAsia"/>
                <w:color w:val="auto"/>
                <w:highlight w:val="none"/>
              </w:rPr>
              <w:t>*</w:t>
            </w:r>
            <w:r>
              <w:rPr>
                <w:color w:val="auto"/>
                <w:highlight w:val="none"/>
              </w:rPr>
              <w:t>******</w:t>
            </w:r>
          </w:p>
        </w:tc>
        <w:tc>
          <w:tcPr>
            <w:tcW w:w="1002" w:type="pct"/>
          </w:tcPr>
          <w:p w14:paraId="792E132C">
            <w:pPr>
              <w:pStyle w:val="449"/>
              <w:rPr>
                <w:rFonts w:hint="eastAsia"/>
                <w:color w:val="auto"/>
                <w:highlight w:val="none"/>
              </w:rPr>
            </w:pPr>
            <w:r>
              <w:rPr>
                <w:rFonts w:hint="eastAsia"/>
                <w:color w:val="auto"/>
                <w:highlight w:val="none"/>
              </w:rPr>
              <w:t>*</w:t>
            </w:r>
            <w:r>
              <w:rPr>
                <w:color w:val="auto"/>
                <w:highlight w:val="none"/>
              </w:rPr>
              <w:t>******</w:t>
            </w:r>
          </w:p>
        </w:tc>
        <w:tc>
          <w:tcPr>
            <w:tcW w:w="1090" w:type="pct"/>
          </w:tcPr>
          <w:p w14:paraId="6FA92041">
            <w:pPr>
              <w:pStyle w:val="449"/>
              <w:rPr>
                <w:rFonts w:hint="eastAsia"/>
                <w:color w:val="auto"/>
                <w:highlight w:val="none"/>
              </w:rPr>
            </w:pPr>
          </w:p>
        </w:tc>
        <w:tc>
          <w:tcPr>
            <w:tcW w:w="1090" w:type="pct"/>
          </w:tcPr>
          <w:p w14:paraId="100D8B4B">
            <w:pPr>
              <w:pStyle w:val="449"/>
              <w:rPr>
                <w:rFonts w:hint="eastAsia"/>
                <w:color w:val="auto"/>
                <w:highlight w:val="none"/>
              </w:rPr>
            </w:pPr>
          </w:p>
        </w:tc>
      </w:tr>
      <w:tr w14:paraId="3697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25C6E2B3">
            <w:pPr>
              <w:pStyle w:val="449"/>
              <w:rPr>
                <w:rFonts w:hint="eastAsia"/>
                <w:color w:val="auto"/>
                <w:highlight w:val="none"/>
              </w:rPr>
            </w:pPr>
          </w:p>
        </w:tc>
        <w:tc>
          <w:tcPr>
            <w:tcW w:w="1394" w:type="pct"/>
          </w:tcPr>
          <w:p w14:paraId="4DE60015">
            <w:pPr>
              <w:pStyle w:val="449"/>
              <w:rPr>
                <w:rFonts w:hint="eastAsia"/>
                <w:color w:val="auto"/>
                <w:highlight w:val="none"/>
              </w:rPr>
            </w:pPr>
          </w:p>
        </w:tc>
        <w:tc>
          <w:tcPr>
            <w:tcW w:w="1002" w:type="pct"/>
          </w:tcPr>
          <w:p w14:paraId="20F16F6C">
            <w:pPr>
              <w:pStyle w:val="449"/>
              <w:rPr>
                <w:rFonts w:hint="eastAsia"/>
                <w:color w:val="auto"/>
                <w:highlight w:val="none"/>
              </w:rPr>
            </w:pPr>
          </w:p>
        </w:tc>
        <w:tc>
          <w:tcPr>
            <w:tcW w:w="1090" w:type="pct"/>
          </w:tcPr>
          <w:p w14:paraId="1AD3BCD0">
            <w:pPr>
              <w:pStyle w:val="449"/>
              <w:rPr>
                <w:rFonts w:hint="eastAsia"/>
                <w:color w:val="auto"/>
                <w:highlight w:val="none"/>
              </w:rPr>
            </w:pPr>
          </w:p>
        </w:tc>
        <w:tc>
          <w:tcPr>
            <w:tcW w:w="1090" w:type="pct"/>
          </w:tcPr>
          <w:p w14:paraId="4C2B1EC1">
            <w:pPr>
              <w:pStyle w:val="449"/>
              <w:rPr>
                <w:rFonts w:hint="eastAsia"/>
                <w:color w:val="auto"/>
                <w:highlight w:val="none"/>
              </w:rPr>
            </w:pPr>
          </w:p>
        </w:tc>
      </w:tr>
      <w:tr w14:paraId="69BC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4A1BC8CF">
            <w:pPr>
              <w:pStyle w:val="449"/>
              <w:rPr>
                <w:rFonts w:hint="eastAsia"/>
                <w:color w:val="auto"/>
                <w:highlight w:val="none"/>
              </w:rPr>
            </w:pPr>
          </w:p>
        </w:tc>
        <w:tc>
          <w:tcPr>
            <w:tcW w:w="1394" w:type="pct"/>
          </w:tcPr>
          <w:p w14:paraId="0EA46F34">
            <w:pPr>
              <w:pStyle w:val="449"/>
              <w:rPr>
                <w:rFonts w:hint="eastAsia"/>
                <w:color w:val="auto"/>
                <w:highlight w:val="none"/>
              </w:rPr>
            </w:pPr>
          </w:p>
        </w:tc>
        <w:tc>
          <w:tcPr>
            <w:tcW w:w="1002" w:type="pct"/>
          </w:tcPr>
          <w:p w14:paraId="32847243">
            <w:pPr>
              <w:pStyle w:val="449"/>
              <w:rPr>
                <w:rFonts w:hint="eastAsia"/>
                <w:color w:val="auto"/>
                <w:highlight w:val="none"/>
              </w:rPr>
            </w:pPr>
          </w:p>
        </w:tc>
        <w:tc>
          <w:tcPr>
            <w:tcW w:w="1090" w:type="pct"/>
          </w:tcPr>
          <w:p w14:paraId="4ABDDD76">
            <w:pPr>
              <w:pStyle w:val="449"/>
              <w:rPr>
                <w:rFonts w:hint="eastAsia"/>
                <w:color w:val="auto"/>
                <w:highlight w:val="none"/>
              </w:rPr>
            </w:pPr>
          </w:p>
        </w:tc>
        <w:tc>
          <w:tcPr>
            <w:tcW w:w="1090" w:type="pct"/>
          </w:tcPr>
          <w:p w14:paraId="52A995BE">
            <w:pPr>
              <w:pStyle w:val="449"/>
              <w:rPr>
                <w:rFonts w:hint="eastAsia"/>
                <w:color w:val="auto"/>
                <w:highlight w:val="none"/>
              </w:rPr>
            </w:pPr>
          </w:p>
        </w:tc>
      </w:tr>
      <w:tr w14:paraId="59694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7322C6DE">
            <w:pPr>
              <w:pStyle w:val="449"/>
              <w:rPr>
                <w:rFonts w:hint="eastAsia"/>
                <w:color w:val="auto"/>
                <w:highlight w:val="none"/>
              </w:rPr>
            </w:pPr>
          </w:p>
        </w:tc>
        <w:tc>
          <w:tcPr>
            <w:tcW w:w="1394" w:type="pct"/>
          </w:tcPr>
          <w:p w14:paraId="1EABFCF3">
            <w:pPr>
              <w:pStyle w:val="449"/>
              <w:rPr>
                <w:rFonts w:hint="eastAsia"/>
                <w:color w:val="auto"/>
                <w:highlight w:val="none"/>
              </w:rPr>
            </w:pPr>
          </w:p>
        </w:tc>
        <w:tc>
          <w:tcPr>
            <w:tcW w:w="1002" w:type="pct"/>
          </w:tcPr>
          <w:p w14:paraId="5AE03B23">
            <w:pPr>
              <w:pStyle w:val="449"/>
              <w:rPr>
                <w:rFonts w:hint="eastAsia"/>
                <w:color w:val="auto"/>
                <w:highlight w:val="none"/>
              </w:rPr>
            </w:pPr>
          </w:p>
        </w:tc>
        <w:tc>
          <w:tcPr>
            <w:tcW w:w="1090" w:type="pct"/>
          </w:tcPr>
          <w:p w14:paraId="28D490D5">
            <w:pPr>
              <w:pStyle w:val="449"/>
              <w:rPr>
                <w:rFonts w:hint="eastAsia"/>
                <w:color w:val="auto"/>
                <w:highlight w:val="none"/>
              </w:rPr>
            </w:pPr>
          </w:p>
        </w:tc>
        <w:tc>
          <w:tcPr>
            <w:tcW w:w="1090" w:type="pct"/>
          </w:tcPr>
          <w:p w14:paraId="3D2488EA">
            <w:pPr>
              <w:pStyle w:val="449"/>
              <w:rPr>
                <w:rFonts w:hint="eastAsia"/>
                <w:color w:val="auto"/>
                <w:highlight w:val="none"/>
              </w:rPr>
            </w:pPr>
          </w:p>
        </w:tc>
      </w:tr>
      <w:tr w14:paraId="5F6F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200B190A">
            <w:pPr>
              <w:pStyle w:val="449"/>
              <w:rPr>
                <w:rFonts w:hint="eastAsia"/>
                <w:color w:val="auto"/>
                <w:highlight w:val="none"/>
              </w:rPr>
            </w:pPr>
          </w:p>
        </w:tc>
        <w:tc>
          <w:tcPr>
            <w:tcW w:w="1394" w:type="pct"/>
          </w:tcPr>
          <w:p w14:paraId="3DAA7EA6">
            <w:pPr>
              <w:pStyle w:val="449"/>
              <w:rPr>
                <w:rFonts w:hint="eastAsia"/>
                <w:color w:val="auto"/>
                <w:highlight w:val="none"/>
              </w:rPr>
            </w:pPr>
          </w:p>
        </w:tc>
        <w:tc>
          <w:tcPr>
            <w:tcW w:w="1002" w:type="pct"/>
          </w:tcPr>
          <w:p w14:paraId="460DC7BC">
            <w:pPr>
              <w:pStyle w:val="449"/>
              <w:rPr>
                <w:rFonts w:hint="eastAsia"/>
                <w:color w:val="auto"/>
                <w:highlight w:val="none"/>
              </w:rPr>
            </w:pPr>
          </w:p>
        </w:tc>
        <w:tc>
          <w:tcPr>
            <w:tcW w:w="1090" w:type="pct"/>
          </w:tcPr>
          <w:p w14:paraId="517F4659">
            <w:pPr>
              <w:pStyle w:val="449"/>
              <w:rPr>
                <w:rFonts w:hint="eastAsia"/>
                <w:color w:val="auto"/>
                <w:highlight w:val="none"/>
              </w:rPr>
            </w:pPr>
          </w:p>
        </w:tc>
        <w:tc>
          <w:tcPr>
            <w:tcW w:w="1090" w:type="pct"/>
          </w:tcPr>
          <w:p w14:paraId="5E28A239">
            <w:pPr>
              <w:pStyle w:val="449"/>
              <w:rPr>
                <w:rFonts w:hint="eastAsia"/>
                <w:color w:val="auto"/>
                <w:highlight w:val="none"/>
              </w:rPr>
            </w:pPr>
          </w:p>
        </w:tc>
      </w:tr>
      <w:tr w14:paraId="5F6B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29FE60F1">
            <w:pPr>
              <w:pStyle w:val="449"/>
              <w:rPr>
                <w:rFonts w:hint="eastAsia"/>
                <w:color w:val="auto"/>
                <w:highlight w:val="none"/>
              </w:rPr>
            </w:pPr>
          </w:p>
        </w:tc>
        <w:tc>
          <w:tcPr>
            <w:tcW w:w="1394" w:type="pct"/>
          </w:tcPr>
          <w:p w14:paraId="20DE8168">
            <w:pPr>
              <w:pStyle w:val="449"/>
              <w:rPr>
                <w:rFonts w:hint="eastAsia"/>
                <w:color w:val="auto"/>
                <w:highlight w:val="none"/>
              </w:rPr>
            </w:pPr>
          </w:p>
        </w:tc>
        <w:tc>
          <w:tcPr>
            <w:tcW w:w="1002" w:type="pct"/>
          </w:tcPr>
          <w:p w14:paraId="00C32C23">
            <w:pPr>
              <w:pStyle w:val="449"/>
              <w:rPr>
                <w:rFonts w:hint="eastAsia"/>
                <w:color w:val="auto"/>
                <w:highlight w:val="none"/>
              </w:rPr>
            </w:pPr>
          </w:p>
        </w:tc>
        <w:tc>
          <w:tcPr>
            <w:tcW w:w="1090" w:type="pct"/>
          </w:tcPr>
          <w:p w14:paraId="796015D3">
            <w:pPr>
              <w:pStyle w:val="449"/>
              <w:rPr>
                <w:rFonts w:hint="eastAsia"/>
                <w:color w:val="auto"/>
                <w:highlight w:val="none"/>
              </w:rPr>
            </w:pPr>
          </w:p>
        </w:tc>
        <w:tc>
          <w:tcPr>
            <w:tcW w:w="1090" w:type="pct"/>
          </w:tcPr>
          <w:p w14:paraId="10B67BAD">
            <w:pPr>
              <w:pStyle w:val="449"/>
              <w:rPr>
                <w:rFonts w:hint="eastAsia"/>
                <w:color w:val="auto"/>
                <w:highlight w:val="none"/>
              </w:rPr>
            </w:pPr>
          </w:p>
        </w:tc>
      </w:tr>
      <w:tr w14:paraId="090D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2B91DD84">
            <w:pPr>
              <w:pStyle w:val="449"/>
              <w:rPr>
                <w:rFonts w:hint="eastAsia"/>
                <w:color w:val="auto"/>
                <w:highlight w:val="none"/>
              </w:rPr>
            </w:pPr>
          </w:p>
        </w:tc>
        <w:tc>
          <w:tcPr>
            <w:tcW w:w="1394" w:type="pct"/>
          </w:tcPr>
          <w:p w14:paraId="5443E2E3">
            <w:pPr>
              <w:pStyle w:val="449"/>
              <w:rPr>
                <w:rFonts w:hint="eastAsia"/>
                <w:color w:val="auto"/>
                <w:highlight w:val="none"/>
              </w:rPr>
            </w:pPr>
          </w:p>
        </w:tc>
        <w:tc>
          <w:tcPr>
            <w:tcW w:w="1002" w:type="pct"/>
          </w:tcPr>
          <w:p w14:paraId="13DA7DAC">
            <w:pPr>
              <w:pStyle w:val="449"/>
              <w:rPr>
                <w:rFonts w:hint="eastAsia"/>
                <w:color w:val="auto"/>
                <w:highlight w:val="none"/>
              </w:rPr>
            </w:pPr>
          </w:p>
        </w:tc>
        <w:tc>
          <w:tcPr>
            <w:tcW w:w="1090" w:type="pct"/>
          </w:tcPr>
          <w:p w14:paraId="5CE21792">
            <w:pPr>
              <w:pStyle w:val="449"/>
              <w:rPr>
                <w:rFonts w:hint="eastAsia"/>
                <w:color w:val="auto"/>
                <w:highlight w:val="none"/>
              </w:rPr>
            </w:pPr>
          </w:p>
        </w:tc>
        <w:tc>
          <w:tcPr>
            <w:tcW w:w="1090" w:type="pct"/>
          </w:tcPr>
          <w:p w14:paraId="4DB20A8B">
            <w:pPr>
              <w:pStyle w:val="449"/>
              <w:rPr>
                <w:rFonts w:hint="eastAsia"/>
                <w:color w:val="auto"/>
                <w:highlight w:val="none"/>
              </w:rPr>
            </w:pPr>
          </w:p>
        </w:tc>
      </w:tr>
      <w:tr w14:paraId="20573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369CD541">
            <w:pPr>
              <w:pStyle w:val="449"/>
              <w:rPr>
                <w:rFonts w:hint="eastAsia"/>
                <w:color w:val="auto"/>
                <w:highlight w:val="none"/>
              </w:rPr>
            </w:pPr>
          </w:p>
        </w:tc>
        <w:tc>
          <w:tcPr>
            <w:tcW w:w="1394" w:type="pct"/>
          </w:tcPr>
          <w:p w14:paraId="4E6090BC">
            <w:pPr>
              <w:pStyle w:val="449"/>
              <w:rPr>
                <w:rFonts w:hint="eastAsia"/>
                <w:color w:val="auto"/>
                <w:highlight w:val="none"/>
              </w:rPr>
            </w:pPr>
          </w:p>
        </w:tc>
        <w:tc>
          <w:tcPr>
            <w:tcW w:w="1002" w:type="pct"/>
          </w:tcPr>
          <w:p w14:paraId="05F776B5">
            <w:pPr>
              <w:pStyle w:val="449"/>
              <w:rPr>
                <w:rFonts w:hint="eastAsia"/>
                <w:color w:val="auto"/>
                <w:highlight w:val="none"/>
              </w:rPr>
            </w:pPr>
          </w:p>
        </w:tc>
        <w:tc>
          <w:tcPr>
            <w:tcW w:w="1090" w:type="pct"/>
          </w:tcPr>
          <w:p w14:paraId="45A59CCD">
            <w:pPr>
              <w:pStyle w:val="449"/>
              <w:rPr>
                <w:rFonts w:hint="eastAsia"/>
                <w:color w:val="auto"/>
                <w:highlight w:val="none"/>
              </w:rPr>
            </w:pPr>
          </w:p>
        </w:tc>
        <w:tc>
          <w:tcPr>
            <w:tcW w:w="1090" w:type="pct"/>
          </w:tcPr>
          <w:p w14:paraId="0CC185FE">
            <w:pPr>
              <w:pStyle w:val="449"/>
              <w:rPr>
                <w:rFonts w:hint="eastAsia"/>
                <w:color w:val="auto"/>
                <w:highlight w:val="none"/>
              </w:rPr>
            </w:pPr>
          </w:p>
        </w:tc>
      </w:tr>
      <w:tr w14:paraId="1FD1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21FB2355">
            <w:pPr>
              <w:pStyle w:val="449"/>
              <w:rPr>
                <w:rFonts w:hint="eastAsia"/>
                <w:color w:val="auto"/>
                <w:highlight w:val="none"/>
              </w:rPr>
            </w:pPr>
          </w:p>
        </w:tc>
        <w:tc>
          <w:tcPr>
            <w:tcW w:w="1394" w:type="pct"/>
          </w:tcPr>
          <w:p w14:paraId="32E4DDC6">
            <w:pPr>
              <w:pStyle w:val="449"/>
              <w:rPr>
                <w:rFonts w:hint="eastAsia"/>
                <w:color w:val="auto"/>
                <w:highlight w:val="none"/>
              </w:rPr>
            </w:pPr>
          </w:p>
        </w:tc>
        <w:tc>
          <w:tcPr>
            <w:tcW w:w="1002" w:type="pct"/>
          </w:tcPr>
          <w:p w14:paraId="78D2DA6D">
            <w:pPr>
              <w:pStyle w:val="449"/>
              <w:rPr>
                <w:rFonts w:hint="eastAsia"/>
                <w:color w:val="auto"/>
                <w:highlight w:val="none"/>
              </w:rPr>
            </w:pPr>
          </w:p>
        </w:tc>
        <w:tc>
          <w:tcPr>
            <w:tcW w:w="1090" w:type="pct"/>
          </w:tcPr>
          <w:p w14:paraId="7B9AEE40">
            <w:pPr>
              <w:pStyle w:val="449"/>
              <w:rPr>
                <w:rFonts w:hint="eastAsia"/>
                <w:color w:val="auto"/>
                <w:highlight w:val="none"/>
              </w:rPr>
            </w:pPr>
          </w:p>
        </w:tc>
        <w:tc>
          <w:tcPr>
            <w:tcW w:w="1090" w:type="pct"/>
          </w:tcPr>
          <w:p w14:paraId="12DB494D">
            <w:pPr>
              <w:pStyle w:val="449"/>
              <w:rPr>
                <w:rFonts w:hint="eastAsia"/>
                <w:color w:val="auto"/>
                <w:highlight w:val="none"/>
              </w:rPr>
            </w:pPr>
          </w:p>
        </w:tc>
      </w:tr>
      <w:tr w14:paraId="06D5E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2491F596">
            <w:pPr>
              <w:pStyle w:val="449"/>
              <w:rPr>
                <w:rFonts w:hint="eastAsia"/>
                <w:color w:val="auto"/>
                <w:highlight w:val="none"/>
              </w:rPr>
            </w:pPr>
          </w:p>
        </w:tc>
        <w:tc>
          <w:tcPr>
            <w:tcW w:w="1394" w:type="pct"/>
          </w:tcPr>
          <w:p w14:paraId="69549ABE">
            <w:pPr>
              <w:pStyle w:val="449"/>
              <w:rPr>
                <w:rFonts w:hint="eastAsia"/>
                <w:color w:val="auto"/>
                <w:highlight w:val="none"/>
              </w:rPr>
            </w:pPr>
          </w:p>
        </w:tc>
        <w:tc>
          <w:tcPr>
            <w:tcW w:w="1002" w:type="pct"/>
          </w:tcPr>
          <w:p w14:paraId="597BAD26">
            <w:pPr>
              <w:pStyle w:val="449"/>
              <w:rPr>
                <w:rFonts w:hint="eastAsia"/>
                <w:color w:val="auto"/>
                <w:highlight w:val="none"/>
              </w:rPr>
            </w:pPr>
          </w:p>
        </w:tc>
        <w:tc>
          <w:tcPr>
            <w:tcW w:w="1090" w:type="pct"/>
          </w:tcPr>
          <w:p w14:paraId="21E033D3">
            <w:pPr>
              <w:pStyle w:val="449"/>
              <w:rPr>
                <w:rFonts w:hint="eastAsia"/>
                <w:color w:val="auto"/>
                <w:highlight w:val="none"/>
              </w:rPr>
            </w:pPr>
          </w:p>
        </w:tc>
        <w:tc>
          <w:tcPr>
            <w:tcW w:w="1090" w:type="pct"/>
          </w:tcPr>
          <w:p w14:paraId="5752FB50">
            <w:pPr>
              <w:pStyle w:val="449"/>
              <w:rPr>
                <w:rFonts w:hint="eastAsia"/>
                <w:color w:val="auto"/>
                <w:highlight w:val="none"/>
              </w:rPr>
            </w:pPr>
          </w:p>
        </w:tc>
      </w:tr>
      <w:tr w14:paraId="4B4ED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23903315">
            <w:pPr>
              <w:pStyle w:val="449"/>
              <w:rPr>
                <w:rFonts w:hint="eastAsia"/>
                <w:color w:val="auto"/>
                <w:highlight w:val="none"/>
              </w:rPr>
            </w:pPr>
          </w:p>
        </w:tc>
        <w:tc>
          <w:tcPr>
            <w:tcW w:w="1394" w:type="pct"/>
          </w:tcPr>
          <w:p w14:paraId="5E3FDCF8">
            <w:pPr>
              <w:pStyle w:val="449"/>
              <w:rPr>
                <w:rFonts w:hint="eastAsia"/>
                <w:color w:val="auto"/>
                <w:highlight w:val="none"/>
              </w:rPr>
            </w:pPr>
          </w:p>
        </w:tc>
        <w:tc>
          <w:tcPr>
            <w:tcW w:w="1002" w:type="pct"/>
          </w:tcPr>
          <w:p w14:paraId="791A4725">
            <w:pPr>
              <w:pStyle w:val="449"/>
              <w:rPr>
                <w:rFonts w:hint="eastAsia"/>
                <w:color w:val="auto"/>
                <w:highlight w:val="none"/>
              </w:rPr>
            </w:pPr>
          </w:p>
        </w:tc>
        <w:tc>
          <w:tcPr>
            <w:tcW w:w="1090" w:type="pct"/>
          </w:tcPr>
          <w:p w14:paraId="23D80CAE">
            <w:pPr>
              <w:pStyle w:val="449"/>
              <w:rPr>
                <w:rFonts w:hint="eastAsia"/>
                <w:color w:val="auto"/>
                <w:highlight w:val="none"/>
              </w:rPr>
            </w:pPr>
          </w:p>
        </w:tc>
        <w:tc>
          <w:tcPr>
            <w:tcW w:w="1090" w:type="pct"/>
          </w:tcPr>
          <w:p w14:paraId="4E36B716">
            <w:pPr>
              <w:pStyle w:val="449"/>
              <w:rPr>
                <w:rFonts w:hint="eastAsia"/>
                <w:color w:val="auto"/>
                <w:highlight w:val="none"/>
              </w:rPr>
            </w:pPr>
          </w:p>
        </w:tc>
      </w:tr>
      <w:tr w14:paraId="660A6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Pr>
          <w:p w14:paraId="204C4DF9">
            <w:pPr>
              <w:pStyle w:val="449"/>
              <w:rPr>
                <w:rFonts w:hint="eastAsia"/>
                <w:color w:val="auto"/>
                <w:highlight w:val="none"/>
              </w:rPr>
            </w:pPr>
            <w:r>
              <w:rPr>
                <w:rFonts w:hint="eastAsia"/>
                <w:color w:val="auto"/>
                <w:highlight w:val="none"/>
              </w:rPr>
              <w:t>……</w:t>
            </w:r>
          </w:p>
        </w:tc>
        <w:tc>
          <w:tcPr>
            <w:tcW w:w="1394" w:type="pct"/>
          </w:tcPr>
          <w:p w14:paraId="66F275FE">
            <w:pPr>
              <w:pStyle w:val="449"/>
              <w:rPr>
                <w:rFonts w:hint="eastAsia"/>
                <w:color w:val="auto"/>
                <w:highlight w:val="none"/>
              </w:rPr>
            </w:pPr>
            <w:r>
              <w:rPr>
                <w:rFonts w:hint="eastAsia"/>
                <w:color w:val="auto"/>
                <w:highlight w:val="none"/>
              </w:rPr>
              <w:t>…………</w:t>
            </w:r>
          </w:p>
        </w:tc>
        <w:tc>
          <w:tcPr>
            <w:tcW w:w="1002" w:type="pct"/>
          </w:tcPr>
          <w:p w14:paraId="489773F0">
            <w:pPr>
              <w:pStyle w:val="449"/>
              <w:rPr>
                <w:rFonts w:hint="eastAsia"/>
                <w:color w:val="auto"/>
                <w:highlight w:val="none"/>
              </w:rPr>
            </w:pPr>
            <w:r>
              <w:rPr>
                <w:rFonts w:hint="eastAsia"/>
                <w:color w:val="auto"/>
                <w:highlight w:val="none"/>
              </w:rPr>
              <w:t>…………</w:t>
            </w:r>
          </w:p>
        </w:tc>
        <w:tc>
          <w:tcPr>
            <w:tcW w:w="1090" w:type="pct"/>
          </w:tcPr>
          <w:p w14:paraId="044E0087">
            <w:pPr>
              <w:pStyle w:val="449"/>
              <w:rPr>
                <w:rFonts w:hint="eastAsia"/>
                <w:color w:val="auto"/>
                <w:highlight w:val="none"/>
              </w:rPr>
            </w:pPr>
            <w:r>
              <w:rPr>
                <w:rFonts w:hint="eastAsia"/>
                <w:color w:val="auto"/>
                <w:highlight w:val="none"/>
              </w:rPr>
              <w:t>……</w:t>
            </w:r>
          </w:p>
        </w:tc>
        <w:tc>
          <w:tcPr>
            <w:tcW w:w="1090" w:type="pct"/>
          </w:tcPr>
          <w:p w14:paraId="1B0A222F">
            <w:pPr>
              <w:pStyle w:val="449"/>
              <w:rPr>
                <w:rFonts w:hint="eastAsia"/>
                <w:color w:val="auto"/>
                <w:highlight w:val="none"/>
              </w:rPr>
            </w:pPr>
          </w:p>
        </w:tc>
      </w:tr>
    </w:tbl>
    <w:p w14:paraId="5503330D">
      <w:pPr>
        <w:ind w:firstLine="400" w:firstLineChars="200"/>
        <w:rPr>
          <w:rFonts w:cs="仿宋_GB2312"/>
          <w:color w:val="auto"/>
          <w:szCs w:val="24"/>
          <w:highlight w:val="none"/>
        </w:rPr>
      </w:pPr>
      <w:r>
        <w:rPr>
          <w:rFonts w:hint="eastAsia" w:cs="仿宋_GB2312"/>
          <w:color w:val="auto"/>
          <w:szCs w:val="24"/>
          <w:highlight w:val="none"/>
        </w:rPr>
        <w:t>注：</w:t>
      </w:r>
    </w:p>
    <w:p w14:paraId="553C67B2">
      <w:pPr>
        <w:ind w:firstLine="400" w:firstLineChars="200"/>
        <w:rPr>
          <w:rFonts w:cs="仿宋_GB2312"/>
          <w:color w:val="auto"/>
          <w:szCs w:val="24"/>
          <w:highlight w:val="none"/>
        </w:rPr>
      </w:pPr>
      <w:r>
        <w:rPr>
          <w:rFonts w:hint="eastAsia" w:cs="仿宋_GB2312"/>
          <w:color w:val="auto"/>
          <w:szCs w:val="24"/>
          <w:highlight w:val="none"/>
        </w:rPr>
        <w:t>投标人应按照招标文件第三章 项目采购需求“商务要求”填写。</w:t>
      </w:r>
    </w:p>
    <w:p w14:paraId="3B4AB8A5">
      <w:pPr>
        <w:rPr>
          <w:rFonts w:cs="仿宋_GB2312"/>
          <w:color w:val="auto"/>
          <w:szCs w:val="24"/>
          <w:highlight w:val="none"/>
        </w:rPr>
      </w:pPr>
    </w:p>
    <w:p w14:paraId="7A1B4056">
      <w:pPr>
        <w:ind w:firstLine="400" w:firstLineChars="200"/>
        <w:rPr>
          <w:rFonts w:cs="仿宋_GB2312"/>
          <w:color w:val="auto"/>
          <w:szCs w:val="24"/>
          <w:highlight w:val="none"/>
        </w:rPr>
      </w:pPr>
    </w:p>
    <w:p w14:paraId="35417D9B">
      <w:pPr>
        <w:ind w:firstLine="400" w:firstLineChars="200"/>
        <w:rPr>
          <w:rFonts w:cs="仿宋_GB2312"/>
          <w:color w:val="auto"/>
          <w:szCs w:val="24"/>
          <w:highlight w:val="none"/>
        </w:rPr>
      </w:pPr>
      <w:r>
        <w:rPr>
          <w:rFonts w:hint="eastAsia" w:cs="仿宋_GB2312"/>
          <w:color w:val="auto"/>
          <w:szCs w:val="24"/>
          <w:highlight w:val="none"/>
        </w:rPr>
        <w:t>投标人名称（盖章）：</w:t>
      </w:r>
      <w:r>
        <w:rPr>
          <w:rFonts w:cs="仿宋_GB2312"/>
          <w:color w:val="auto"/>
          <w:szCs w:val="24"/>
          <w:highlight w:val="none"/>
        </w:rPr>
        <w:t xml:space="preserve"> </w:t>
      </w:r>
    </w:p>
    <w:p w14:paraId="60A30B6A">
      <w:pPr>
        <w:spacing w:line="360" w:lineRule="auto"/>
        <w:ind w:firstLine="400" w:firstLineChars="200"/>
        <w:rPr>
          <w:rFonts w:cs="仿宋_GB2312"/>
          <w:color w:val="auto"/>
          <w:szCs w:val="24"/>
          <w:highlight w:val="none"/>
        </w:rPr>
        <w:sectPr>
          <w:pgSz w:w="11906" w:h="16840"/>
          <w:pgMar w:top="1440" w:right="1797" w:bottom="1440" w:left="1797" w:header="851" w:footer="992" w:gutter="0"/>
          <w:pgNumType w:fmt="decimal"/>
          <w:cols w:space="720" w:num="1"/>
          <w:docGrid w:linePitch="312" w:charSpace="0"/>
        </w:sectPr>
      </w:pPr>
      <w:r>
        <w:rPr>
          <w:rFonts w:hint="eastAsia" w:cs="仿宋_GB2312"/>
          <w:color w:val="auto"/>
          <w:szCs w:val="24"/>
          <w:highlight w:val="none"/>
        </w:rPr>
        <w:t>日      期：</w:t>
      </w:r>
    </w:p>
    <w:p w14:paraId="37DA597C">
      <w:pPr>
        <w:numPr>
          <w:ilvl w:val="0"/>
          <w:numId w:val="0"/>
        </w:numPr>
        <w:spacing w:line="360" w:lineRule="auto"/>
        <w:jc w:val="center"/>
        <w:outlineLvl w:val="1"/>
        <w:rPr>
          <w:rFonts w:hint="eastAsia" w:ascii="宋体" w:hAnsi="宋体" w:cs="仿宋_GB2312"/>
          <w:b/>
          <w:color w:val="auto"/>
          <w:kern w:val="2"/>
          <w:sz w:val="28"/>
          <w:szCs w:val="28"/>
          <w:highlight w:val="none"/>
        </w:rPr>
      </w:pPr>
      <w:bookmarkStart w:id="1130" w:name="_Toc5934"/>
      <w:r>
        <w:rPr>
          <w:rFonts w:hint="eastAsia" w:ascii="宋体" w:hAnsi="宋体" w:eastAsia="宋体" w:cs="仿宋_GB2312"/>
          <w:b/>
          <w:color w:val="auto"/>
          <w:kern w:val="2"/>
          <w:sz w:val="28"/>
          <w:szCs w:val="28"/>
          <w:lang w:val="en-US" w:eastAsia="zh-CN" w:bidi="ar-SA"/>
        </w:rPr>
        <w:t>（七）</w:t>
      </w:r>
      <w:r>
        <w:rPr>
          <w:rFonts w:hint="eastAsia" w:ascii="宋体" w:hAnsi="宋体" w:cs="仿宋_GB2312"/>
          <w:b/>
          <w:color w:val="auto"/>
          <w:kern w:val="2"/>
          <w:sz w:val="28"/>
          <w:szCs w:val="28"/>
          <w:highlight w:val="none"/>
        </w:rPr>
        <w:t>商务条款及标记“★”条款响应承诺函</w:t>
      </w:r>
      <w:bookmarkEnd w:id="1130"/>
    </w:p>
    <w:p w14:paraId="407E31A0">
      <w:pPr>
        <w:ind w:firstLine="400" w:firstLineChars="200"/>
        <w:rPr>
          <w:rFonts w:cs="仿宋_GB2312"/>
          <w:color w:val="auto"/>
          <w:szCs w:val="24"/>
          <w:highlight w:val="none"/>
        </w:rPr>
      </w:pPr>
    </w:p>
    <w:p w14:paraId="3A82E8A3">
      <w:pPr>
        <w:ind w:firstLine="400" w:firstLineChars="200"/>
        <w:rPr>
          <w:rFonts w:cs="仿宋_GB2312"/>
          <w:color w:val="auto"/>
          <w:szCs w:val="24"/>
          <w:highlight w:val="none"/>
        </w:rPr>
      </w:pPr>
      <w:r>
        <w:rPr>
          <w:rFonts w:hint="eastAsia" w:cs="仿宋_GB2312"/>
          <w:color w:val="auto"/>
          <w:szCs w:val="24"/>
          <w:highlight w:val="none"/>
        </w:rPr>
        <w:t>投标人应按照招标文件第三章 项目采购需求“商务要求”及标记“★”条款如实承诺。</w:t>
      </w:r>
    </w:p>
    <w:p w14:paraId="15C7DC16">
      <w:pPr>
        <w:rPr>
          <w:rFonts w:cs="仿宋_GB2312"/>
          <w:color w:val="auto"/>
          <w:szCs w:val="24"/>
          <w:highlight w:val="none"/>
        </w:rPr>
      </w:pPr>
    </w:p>
    <w:p w14:paraId="658D537B">
      <w:pPr>
        <w:ind w:firstLine="400" w:firstLineChars="200"/>
        <w:rPr>
          <w:rFonts w:cs="仿宋_GB2312"/>
          <w:color w:val="auto"/>
          <w:szCs w:val="24"/>
          <w:highlight w:val="none"/>
        </w:rPr>
      </w:pPr>
    </w:p>
    <w:p w14:paraId="53488D06">
      <w:pPr>
        <w:ind w:firstLine="400" w:firstLineChars="200"/>
        <w:jc w:val="right"/>
        <w:rPr>
          <w:rFonts w:cs="仿宋_GB2312"/>
          <w:color w:val="auto"/>
          <w:szCs w:val="24"/>
          <w:highlight w:val="none"/>
        </w:rPr>
      </w:pPr>
    </w:p>
    <w:p w14:paraId="0B5FCC52">
      <w:pPr>
        <w:ind w:firstLine="400" w:firstLineChars="200"/>
        <w:jc w:val="right"/>
        <w:rPr>
          <w:rFonts w:cs="仿宋_GB2312"/>
          <w:color w:val="auto"/>
          <w:szCs w:val="24"/>
          <w:highlight w:val="none"/>
        </w:rPr>
      </w:pPr>
    </w:p>
    <w:p w14:paraId="240917D3">
      <w:pPr>
        <w:ind w:firstLine="400" w:firstLineChars="200"/>
        <w:jc w:val="right"/>
        <w:rPr>
          <w:rFonts w:cs="仿宋_GB2312"/>
          <w:color w:val="auto"/>
          <w:szCs w:val="24"/>
          <w:highlight w:val="none"/>
        </w:rPr>
      </w:pPr>
      <w:r>
        <w:rPr>
          <w:rFonts w:hint="eastAsia" w:cs="仿宋_GB2312"/>
          <w:color w:val="auto"/>
          <w:szCs w:val="24"/>
          <w:highlight w:val="none"/>
        </w:rPr>
        <w:t>投标人名称（盖章）：</w:t>
      </w:r>
      <w:r>
        <w:rPr>
          <w:rFonts w:cs="仿宋_GB2312"/>
          <w:color w:val="auto"/>
          <w:szCs w:val="24"/>
          <w:highlight w:val="none"/>
        </w:rPr>
        <w:t xml:space="preserve"> </w:t>
      </w:r>
    </w:p>
    <w:p w14:paraId="535E57F1">
      <w:pPr>
        <w:spacing w:line="360" w:lineRule="auto"/>
        <w:jc w:val="right"/>
        <w:rPr>
          <w:rFonts w:cs="仿宋_GB2312"/>
          <w:color w:val="auto"/>
          <w:szCs w:val="24"/>
          <w:highlight w:val="none"/>
        </w:rPr>
      </w:pPr>
    </w:p>
    <w:p w14:paraId="3E28CA6C">
      <w:pPr>
        <w:spacing w:line="360" w:lineRule="auto"/>
        <w:jc w:val="right"/>
        <w:rPr>
          <w:rFonts w:hint="eastAsia" w:ascii="宋体" w:hAnsi="宋体" w:cs="仿宋_GB2312"/>
          <w:b/>
          <w:color w:val="auto"/>
          <w:kern w:val="2"/>
          <w:sz w:val="28"/>
          <w:szCs w:val="28"/>
          <w:highlight w:val="none"/>
        </w:rPr>
        <w:sectPr>
          <w:pgSz w:w="11906" w:h="16840"/>
          <w:pgMar w:top="1440" w:right="1797" w:bottom="1440" w:left="1797" w:header="851" w:footer="992" w:gutter="0"/>
          <w:pgNumType w:fmt="decimal"/>
          <w:cols w:space="720" w:num="1"/>
          <w:docGrid w:linePitch="312" w:charSpace="0"/>
        </w:sectPr>
      </w:pPr>
      <w:r>
        <w:rPr>
          <w:rFonts w:hint="eastAsia" w:cs="仿宋_GB2312"/>
          <w:color w:val="auto"/>
          <w:szCs w:val="24"/>
          <w:highlight w:val="none"/>
        </w:rPr>
        <w:t>日      期：</w:t>
      </w:r>
    </w:p>
    <w:p w14:paraId="7B46100E">
      <w:pPr>
        <w:pStyle w:val="31"/>
        <w:spacing w:before="0" w:after="0" w:line="360" w:lineRule="auto"/>
        <w:jc w:val="center"/>
        <w:rPr>
          <w:rFonts w:hint="eastAsia" w:ascii="宋体" w:hAnsi="宋体" w:eastAsia="宋体" w:cs="Arial"/>
          <w:color w:val="auto"/>
          <w:highlight w:val="none"/>
        </w:rPr>
      </w:pPr>
      <w:bookmarkStart w:id="1131" w:name="_Toc430813371"/>
      <w:bookmarkStart w:id="1132" w:name="_Toc432367439"/>
      <w:bookmarkStart w:id="1133" w:name="_Toc13790"/>
      <w:bookmarkStart w:id="1134" w:name="_Toc6491"/>
      <w:r>
        <w:rPr>
          <w:rFonts w:hint="eastAsia" w:ascii="宋体" w:hAnsi="宋体" w:eastAsia="宋体" w:cs="Arial"/>
          <w:color w:val="auto"/>
          <w:highlight w:val="none"/>
        </w:rPr>
        <w:t>四、技术</w:t>
      </w:r>
      <w:r>
        <w:rPr>
          <w:rFonts w:ascii="宋体" w:hAnsi="宋体" w:eastAsia="宋体" w:cs="Arial"/>
          <w:color w:val="auto"/>
          <w:highlight w:val="none"/>
        </w:rPr>
        <w:t>文件</w:t>
      </w:r>
      <w:bookmarkEnd w:id="1131"/>
      <w:bookmarkEnd w:id="1132"/>
      <w:bookmarkEnd w:id="1133"/>
      <w:bookmarkEnd w:id="1134"/>
    </w:p>
    <w:p w14:paraId="3BCF1D3A">
      <w:pPr>
        <w:pStyle w:val="2"/>
        <w:ind w:left="420" w:hanging="420"/>
        <w:jc w:val="center"/>
        <w:rPr>
          <w:color w:val="auto"/>
          <w:highlight w:val="none"/>
        </w:rPr>
      </w:pPr>
      <w:bookmarkStart w:id="1135" w:name="_Toc163492934"/>
      <w:bookmarkStart w:id="1136" w:name="_Toc11883"/>
      <w:bookmarkStart w:id="1137" w:name="_Toc15151"/>
      <w:r>
        <w:rPr>
          <w:rFonts w:hint="eastAsia"/>
          <w:color w:val="auto"/>
          <w:highlight w:val="none"/>
        </w:rPr>
        <w:t>（一）技术响应偏离表</w:t>
      </w:r>
      <w:bookmarkEnd w:id="1135"/>
      <w:bookmarkEnd w:id="1136"/>
    </w:p>
    <w:p w14:paraId="75AA8390">
      <w:pPr>
        <w:rPr>
          <w:rFonts w:cs="仿宋_GB2312"/>
          <w:color w:val="auto"/>
          <w:szCs w:val="24"/>
          <w:highlight w:val="none"/>
        </w:rPr>
      </w:pPr>
      <w:r>
        <w:rPr>
          <w:rFonts w:hint="eastAsia" w:cs="仿宋_GB2312"/>
          <w:color w:val="auto"/>
          <w:szCs w:val="24"/>
          <w:highlight w:val="none"/>
        </w:rPr>
        <w:t xml:space="preserve">项目名称：                                         </w:t>
      </w:r>
    </w:p>
    <w:p w14:paraId="538AC845">
      <w:pPr>
        <w:rPr>
          <w:rFonts w:cs="仿宋_GB2312"/>
          <w:color w:val="auto"/>
          <w:szCs w:val="24"/>
          <w:highlight w:val="none"/>
        </w:rPr>
      </w:pPr>
      <w:r>
        <w:rPr>
          <w:rFonts w:hint="eastAsia" w:cs="仿宋_GB2312"/>
          <w:color w:val="auto"/>
          <w:szCs w:val="24"/>
          <w:highlight w:val="none"/>
        </w:rPr>
        <w:t xml:space="preserve">项目编号：         </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978"/>
        <w:gridCol w:w="1758"/>
        <w:gridCol w:w="2046"/>
        <w:gridCol w:w="2047"/>
      </w:tblGrid>
      <w:tr w14:paraId="4023A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87" w:type="pct"/>
            <w:vAlign w:val="center"/>
          </w:tcPr>
          <w:p w14:paraId="506FF7B4">
            <w:pPr>
              <w:pStyle w:val="449"/>
              <w:rPr>
                <w:rFonts w:hint="eastAsia"/>
                <w:color w:val="auto"/>
                <w:highlight w:val="none"/>
              </w:rPr>
            </w:pPr>
            <w:r>
              <w:rPr>
                <w:rFonts w:hint="eastAsia"/>
                <w:color w:val="auto"/>
                <w:highlight w:val="none"/>
              </w:rPr>
              <w:t>序号</w:t>
            </w:r>
          </w:p>
        </w:tc>
        <w:tc>
          <w:tcPr>
            <w:tcW w:w="1165" w:type="pct"/>
            <w:vAlign w:val="center"/>
          </w:tcPr>
          <w:p w14:paraId="1565B7D3">
            <w:pPr>
              <w:pStyle w:val="449"/>
              <w:rPr>
                <w:rFonts w:hint="eastAsia"/>
                <w:color w:val="auto"/>
                <w:highlight w:val="none"/>
              </w:rPr>
            </w:pPr>
            <w:r>
              <w:rPr>
                <w:rFonts w:hint="eastAsia"/>
                <w:color w:val="auto"/>
                <w:highlight w:val="none"/>
              </w:rPr>
              <w:t>招标文件技术、服务要求条款</w:t>
            </w:r>
          </w:p>
        </w:tc>
        <w:tc>
          <w:tcPr>
            <w:tcW w:w="1036" w:type="pct"/>
            <w:vAlign w:val="center"/>
          </w:tcPr>
          <w:p w14:paraId="4FB6A1E4">
            <w:pPr>
              <w:pStyle w:val="449"/>
              <w:rPr>
                <w:rFonts w:hint="eastAsia"/>
                <w:color w:val="auto"/>
                <w:highlight w:val="none"/>
              </w:rPr>
            </w:pPr>
            <w:r>
              <w:rPr>
                <w:rFonts w:hint="eastAsia"/>
                <w:color w:val="auto"/>
                <w:highlight w:val="none"/>
              </w:rPr>
              <w:t>投标文件内容</w:t>
            </w:r>
          </w:p>
          <w:p w14:paraId="50E87019">
            <w:pPr>
              <w:pStyle w:val="449"/>
              <w:rPr>
                <w:rFonts w:hint="eastAsia"/>
                <w:color w:val="auto"/>
                <w:highlight w:val="none"/>
              </w:rPr>
            </w:pPr>
            <w:r>
              <w:rPr>
                <w:rFonts w:hint="eastAsia"/>
                <w:color w:val="auto"/>
                <w:highlight w:val="none"/>
              </w:rPr>
              <w:t>对应简述</w:t>
            </w:r>
          </w:p>
        </w:tc>
        <w:tc>
          <w:tcPr>
            <w:tcW w:w="1205" w:type="pct"/>
            <w:vAlign w:val="center"/>
          </w:tcPr>
          <w:p w14:paraId="3A2A29DE">
            <w:pPr>
              <w:pStyle w:val="449"/>
              <w:rPr>
                <w:rFonts w:hint="eastAsia"/>
                <w:color w:val="auto"/>
                <w:highlight w:val="none"/>
              </w:rPr>
            </w:pPr>
            <w:r>
              <w:rPr>
                <w:rFonts w:hint="eastAsia"/>
                <w:color w:val="auto"/>
                <w:highlight w:val="none"/>
              </w:rPr>
              <w:t>响应情况</w:t>
            </w:r>
          </w:p>
        </w:tc>
        <w:tc>
          <w:tcPr>
            <w:tcW w:w="1205" w:type="pct"/>
            <w:vAlign w:val="center"/>
          </w:tcPr>
          <w:p w14:paraId="75A6E295">
            <w:pPr>
              <w:pStyle w:val="449"/>
              <w:rPr>
                <w:rFonts w:hint="eastAsia"/>
                <w:color w:val="auto"/>
                <w:highlight w:val="none"/>
              </w:rPr>
            </w:pPr>
            <w:r>
              <w:rPr>
                <w:rFonts w:hint="eastAsia"/>
                <w:color w:val="auto"/>
                <w:highlight w:val="none"/>
              </w:rPr>
              <w:t>说明及索引</w:t>
            </w:r>
          </w:p>
        </w:tc>
      </w:tr>
      <w:tr w14:paraId="47281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vAlign w:val="center"/>
          </w:tcPr>
          <w:p w14:paraId="12FEB529">
            <w:pPr>
              <w:pStyle w:val="449"/>
              <w:rPr>
                <w:rFonts w:hint="eastAsia"/>
                <w:color w:val="auto"/>
                <w:highlight w:val="none"/>
              </w:rPr>
            </w:pPr>
            <w:r>
              <w:rPr>
                <w:rFonts w:hint="eastAsia"/>
                <w:color w:val="auto"/>
                <w:highlight w:val="none"/>
              </w:rPr>
              <w:t>1</w:t>
            </w:r>
          </w:p>
        </w:tc>
        <w:tc>
          <w:tcPr>
            <w:tcW w:w="1165" w:type="pct"/>
            <w:vAlign w:val="center"/>
          </w:tcPr>
          <w:p w14:paraId="12C595CD">
            <w:pPr>
              <w:pStyle w:val="449"/>
              <w:rPr>
                <w:rFonts w:hint="eastAsia"/>
                <w:color w:val="auto"/>
                <w:highlight w:val="none"/>
              </w:rPr>
            </w:pPr>
            <w:r>
              <w:rPr>
                <w:rFonts w:hint="eastAsia"/>
                <w:color w:val="auto"/>
                <w:highlight w:val="none"/>
              </w:rPr>
              <w:t>*</w:t>
            </w:r>
            <w:r>
              <w:rPr>
                <w:color w:val="auto"/>
                <w:highlight w:val="none"/>
              </w:rPr>
              <w:t>*******</w:t>
            </w:r>
          </w:p>
        </w:tc>
        <w:tc>
          <w:tcPr>
            <w:tcW w:w="1036" w:type="pct"/>
            <w:vAlign w:val="center"/>
          </w:tcPr>
          <w:p w14:paraId="43681A79">
            <w:pPr>
              <w:pStyle w:val="449"/>
              <w:rPr>
                <w:rFonts w:hint="eastAsia"/>
                <w:color w:val="auto"/>
                <w:highlight w:val="none"/>
              </w:rPr>
            </w:pPr>
            <w:r>
              <w:rPr>
                <w:rFonts w:hint="eastAsia"/>
                <w:color w:val="auto"/>
                <w:highlight w:val="none"/>
              </w:rPr>
              <w:t>*</w:t>
            </w:r>
            <w:r>
              <w:rPr>
                <w:color w:val="auto"/>
                <w:highlight w:val="none"/>
              </w:rPr>
              <w:t>*****</w:t>
            </w:r>
          </w:p>
        </w:tc>
        <w:tc>
          <w:tcPr>
            <w:tcW w:w="1205" w:type="pct"/>
            <w:vAlign w:val="center"/>
          </w:tcPr>
          <w:p w14:paraId="22CFCEB5">
            <w:pPr>
              <w:pStyle w:val="449"/>
              <w:rPr>
                <w:rFonts w:hint="eastAsia"/>
                <w:color w:val="auto"/>
                <w:highlight w:val="none"/>
              </w:rPr>
            </w:pPr>
            <w:r>
              <w:rPr>
                <w:rFonts w:hint="eastAsia"/>
                <w:color w:val="auto"/>
                <w:highlight w:val="none"/>
              </w:rPr>
              <w:t>响应/正偏离/负偏离</w:t>
            </w:r>
          </w:p>
        </w:tc>
        <w:tc>
          <w:tcPr>
            <w:tcW w:w="1205" w:type="pct"/>
            <w:vAlign w:val="center"/>
          </w:tcPr>
          <w:p w14:paraId="36648C7D">
            <w:pPr>
              <w:pStyle w:val="449"/>
              <w:rPr>
                <w:rFonts w:hint="eastAsia"/>
                <w:color w:val="auto"/>
                <w:highlight w:val="none"/>
              </w:rPr>
            </w:pPr>
          </w:p>
        </w:tc>
      </w:tr>
      <w:tr w14:paraId="44DE2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vAlign w:val="center"/>
          </w:tcPr>
          <w:p w14:paraId="1A6B109F">
            <w:pPr>
              <w:pStyle w:val="449"/>
              <w:rPr>
                <w:rFonts w:hint="eastAsia"/>
                <w:color w:val="auto"/>
                <w:highlight w:val="none"/>
              </w:rPr>
            </w:pPr>
            <w:r>
              <w:rPr>
                <w:rFonts w:hint="eastAsia"/>
                <w:color w:val="auto"/>
                <w:highlight w:val="none"/>
              </w:rPr>
              <w:t>2</w:t>
            </w:r>
          </w:p>
        </w:tc>
        <w:tc>
          <w:tcPr>
            <w:tcW w:w="1165" w:type="pct"/>
            <w:vAlign w:val="center"/>
          </w:tcPr>
          <w:p w14:paraId="5BE8C1CA">
            <w:pPr>
              <w:pStyle w:val="449"/>
              <w:rPr>
                <w:rFonts w:hint="eastAsia"/>
                <w:color w:val="auto"/>
                <w:highlight w:val="none"/>
              </w:rPr>
            </w:pPr>
            <w:r>
              <w:rPr>
                <w:rFonts w:hint="eastAsia"/>
                <w:color w:val="auto"/>
                <w:highlight w:val="none"/>
              </w:rPr>
              <w:t>*</w:t>
            </w:r>
            <w:r>
              <w:rPr>
                <w:color w:val="auto"/>
                <w:highlight w:val="none"/>
              </w:rPr>
              <w:t>*******</w:t>
            </w:r>
          </w:p>
        </w:tc>
        <w:tc>
          <w:tcPr>
            <w:tcW w:w="1036" w:type="pct"/>
            <w:vAlign w:val="center"/>
          </w:tcPr>
          <w:p w14:paraId="59F990B2">
            <w:pPr>
              <w:pStyle w:val="449"/>
              <w:rPr>
                <w:rFonts w:hint="eastAsia"/>
                <w:color w:val="auto"/>
                <w:highlight w:val="none"/>
              </w:rPr>
            </w:pPr>
            <w:r>
              <w:rPr>
                <w:rFonts w:hint="eastAsia"/>
                <w:color w:val="auto"/>
                <w:highlight w:val="none"/>
              </w:rPr>
              <w:t>*</w:t>
            </w:r>
            <w:r>
              <w:rPr>
                <w:color w:val="auto"/>
                <w:highlight w:val="none"/>
              </w:rPr>
              <w:t>*****</w:t>
            </w:r>
          </w:p>
        </w:tc>
        <w:tc>
          <w:tcPr>
            <w:tcW w:w="1205" w:type="pct"/>
            <w:vAlign w:val="center"/>
          </w:tcPr>
          <w:p w14:paraId="48258130">
            <w:pPr>
              <w:pStyle w:val="449"/>
              <w:rPr>
                <w:rFonts w:hint="eastAsia"/>
                <w:color w:val="auto"/>
                <w:highlight w:val="none"/>
              </w:rPr>
            </w:pPr>
            <w:r>
              <w:rPr>
                <w:rFonts w:hint="eastAsia"/>
                <w:color w:val="auto"/>
                <w:highlight w:val="none"/>
              </w:rPr>
              <w:t>响应/正偏离/负偏离</w:t>
            </w:r>
          </w:p>
        </w:tc>
        <w:tc>
          <w:tcPr>
            <w:tcW w:w="1205" w:type="pct"/>
            <w:vAlign w:val="center"/>
          </w:tcPr>
          <w:p w14:paraId="4742498F">
            <w:pPr>
              <w:pStyle w:val="449"/>
              <w:rPr>
                <w:rFonts w:hint="eastAsia"/>
                <w:color w:val="auto"/>
                <w:highlight w:val="none"/>
              </w:rPr>
            </w:pPr>
          </w:p>
        </w:tc>
      </w:tr>
      <w:tr w14:paraId="22552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tcPr>
          <w:p w14:paraId="790CB95E">
            <w:pPr>
              <w:pStyle w:val="449"/>
              <w:rPr>
                <w:rFonts w:hint="eastAsia"/>
                <w:color w:val="auto"/>
                <w:highlight w:val="none"/>
              </w:rPr>
            </w:pPr>
          </w:p>
        </w:tc>
        <w:tc>
          <w:tcPr>
            <w:tcW w:w="1165" w:type="pct"/>
          </w:tcPr>
          <w:p w14:paraId="7ADC4B56">
            <w:pPr>
              <w:pStyle w:val="449"/>
              <w:rPr>
                <w:rFonts w:hint="eastAsia"/>
                <w:color w:val="auto"/>
                <w:highlight w:val="none"/>
              </w:rPr>
            </w:pPr>
          </w:p>
        </w:tc>
        <w:tc>
          <w:tcPr>
            <w:tcW w:w="1036" w:type="pct"/>
          </w:tcPr>
          <w:p w14:paraId="20EE6FE5">
            <w:pPr>
              <w:pStyle w:val="449"/>
              <w:rPr>
                <w:rFonts w:hint="eastAsia"/>
                <w:color w:val="auto"/>
                <w:highlight w:val="none"/>
              </w:rPr>
            </w:pPr>
          </w:p>
        </w:tc>
        <w:tc>
          <w:tcPr>
            <w:tcW w:w="1205" w:type="pct"/>
          </w:tcPr>
          <w:p w14:paraId="258644A0">
            <w:pPr>
              <w:pStyle w:val="449"/>
              <w:rPr>
                <w:rFonts w:hint="eastAsia"/>
                <w:color w:val="auto"/>
                <w:highlight w:val="none"/>
              </w:rPr>
            </w:pPr>
          </w:p>
        </w:tc>
        <w:tc>
          <w:tcPr>
            <w:tcW w:w="1205" w:type="pct"/>
          </w:tcPr>
          <w:p w14:paraId="491BBA2A">
            <w:pPr>
              <w:pStyle w:val="449"/>
              <w:rPr>
                <w:rFonts w:hint="eastAsia"/>
                <w:color w:val="auto"/>
                <w:highlight w:val="none"/>
              </w:rPr>
            </w:pPr>
          </w:p>
        </w:tc>
      </w:tr>
      <w:tr w14:paraId="139D5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tcPr>
          <w:p w14:paraId="0DE3F3DD">
            <w:pPr>
              <w:pStyle w:val="449"/>
              <w:rPr>
                <w:rFonts w:hint="eastAsia"/>
                <w:color w:val="auto"/>
                <w:highlight w:val="none"/>
              </w:rPr>
            </w:pPr>
          </w:p>
        </w:tc>
        <w:tc>
          <w:tcPr>
            <w:tcW w:w="1165" w:type="pct"/>
          </w:tcPr>
          <w:p w14:paraId="5DF17B57">
            <w:pPr>
              <w:pStyle w:val="449"/>
              <w:rPr>
                <w:rFonts w:hint="eastAsia"/>
                <w:color w:val="auto"/>
                <w:highlight w:val="none"/>
              </w:rPr>
            </w:pPr>
          </w:p>
        </w:tc>
        <w:tc>
          <w:tcPr>
            <w:tcW w:w="1036" w:type="pct"/>
          </w:tcPr>
          <w:p w14:paraId="5E994BF9">
            <w:pPr>
              <w:pStyle w:val="449"/>
              <w:rPr>
                <w:rFonts w:hint="eastAsia"/>
                <w:color w:val="auto"/>
                <w:highlight w:val="none"/>
              </w:rPr>
            </w:pPr>
          </w:p>
        </w:tc>
        <w:tc>
          <w:tcPr>
            <w:tcW w:w="1205" w:type="pct"/>
          </w:tcPr>
          <w:p w14:paraId="0E1B9154">
            <w:pPr>
              <w:pStyle w:val="449"/>
              <w:rPr>
                <w:rFonts w:hint="eastAsia"/>
                <w:color w:val="auto"/>
                <w:highlight w:val="none"/>
              </w:rPr>
            </w:pPr>
          </w:p>
        </w:tc>
        <w:tc>
          <w:tcPr>
            <w:tcW w:w="1205" w:type="pct"/>
          </w:tcPr>
          <w:p w14:paraId="705BE24F">
            <w:pPr>
              <w:pStyle w:val="449"/>
              <w:rPr>
                <w:rFonts w:hint="eastAsia"/>
                <w:color w:val="auto"/>
                <w:highlight w:val="none"/>
              </w:rPr>
            </w:pPr>
          </w:p>
        </w:tc>
      </w:tr>
      <w:tr w14:paraId="0A1AB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tcPr>
          <w:p w14:paraId="43F04535">
            <w:pPr>
              <w:pStyle w:val="449"/>
              <w:rPr>
                <w:rFonts w:hint="eastAsia"/>
                <w:color w:val="auto"/>
                <w:highlight w:val="none"/>
              </w:rPr>
            </w:pPr>
          </w:p>
        </w:tc>
        <w:tc>
          <w:tcPr>
            <w:tcW w:w="1165" w:type="pct"/>
          </w:tcPr>
          <w:p w14:paraId="0AC7A3E5">
            <w:pPr>
              <w:pStyle w:val="449"/>
              <w:rPr>
                <w:rFonts w:hint="eastAsia"/>
                <w:color w:val="auto"/>
                <w:highlight w:val="none"/>
              </w:rPr>
            </w:pPr>
          </w:p>
        </w:tc>
        <w:tc>
          <w:tcPr>
            <w:tcW w:w="1036" w:type="pct"/>
          </w:tcPr>
          <w:p w14:paraId="2E33A907">
            <w:pPr>
              <w:pStyle w:val="449"/>
              <w:rPr>
                <w:rFonts w:hint="eastAsia"/>
                <w:color w:val="auto"/>
                <w:highlight w:val="none"/>
              </w:rPr>
            </w:pPr>
          </w:p>
        </w:tc>
        <w:tc>
          <w:tcPr>
            <w:tcW w:w="1205" w:type="pct"/>
          </w:tcPr>
          <w:p w14:paraId="0FF95938">
            <w:pPr>
              <w:pStyle w:val="449"/>
              <w:rPr>
                <w:rFonts w:hint="eastAsia"/>
                <w:color w:val="auto"/>
                <w:highlight w:val="none"/>
              </w:rPr>
            </w:pPr>
          </w:p>
        </w:tc>
        <w:tc>
          <w:tcPr>
            <w:tcW w:w="1205" w:type="pct"/>
          </w:tcPr>
          <w:p w14:paraId="4621D51F">
            <w:pPr>
              <w:pStyle w:val="449"/>
              <w:rPr>
                <w:rFonts w:hint="eastAsia"/>
                <w:color w:val="auto"/>
                <w:highlight w:val="none"/>
              </w:rPr>
            </w:pPr>
          </w:p>
        </w:tc>
      </w:tr>
      <w:tr w14:paraId="53461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tcPr>
          <w:p w14:paraId="761CD7FF">
            <w:pPr>
              <w:pStyle w:val="449"/>
              <w:rPr>
                <w:rFonts w:hint="eastAsia"/>
                <w:color w:val="auto"/>
                <w:highlight w:val="none"/>
              </w:rPr>
            </w:pPr>
          </w:p>
        </w:tc>
        <w:tc>
          <w:tcPr>
            <w:tcW w:w="1165" w:type="pct"/>
          </w:tcPr>
          <w:p w14:paraId="1C4BB8A0">
            <w:pPr>
              <w:pStyle w:val="449"/>
              <w:rPr>
                <w:rFonts w:hint="eastAsia"/>
                <w:color w:val="auto"/>
                <w:highlight w:val="none"/>
              </w:rPr>
            </w:pPr>
          </w:p>
        </w:tc>
        <w:tc>
          <w:tcPr>
            <w:tcW w:w="1036" w:type="pct"/>
          </w:tcPr>
          <w:p w14:paraId="6E48ED30">
            <w:pPr>
              <w:pStyle w:val="449"/>
              <w:rPr>
                <w:rFonts w:hint="eastAsia"/>
                <w:color w:val="auto"/>
                <w:highlight w:val="none"/>
              </w:rPr>
            </w:pPr>
          </w:p>
        </w:tc>
        <w:tc>
          <w:tcPr>
            <w:tcW w:w="1205" w:type="pct"/>
          </w:tcPr>
          <w:p w14:paraId="371DD554">
            <w:pPr>
              <w:pStyle w:val="449"/>
              <w:rPr>
                <w:rFonts w:hint="eastAsia"/>
                <w:color w:val="auto"/>
                <w:highlight w:val="none"/>
              </w:rPr>
            </w:pPr>
          </w:p>
        </w:tc>
        <w:tc>
          <w:tcPr>
            <w:tcW w:w="1205" w:type="pct"/>
          </w:tcPr>
          <w:p w14:paraId="43613B0F">
            <w:pPr>
              <w:pStyle w:val="449"/>
              <w:rPr>
                <w:rFonts w:hint="eastAsia"/>
                <w:color w:val="auto"/>
                <w:highlight w:val="none"/>
              </w:rPr>
            </w:pPr>
          </w:p>
        </w:tc>
      </w:tr>
      <w:tr w14:paraId="2DFEC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tcPr>
          <w:p w14:paraId="1736045C">
            <w:pPr>
              <w:pStyle w:val="449"/>
              <w:rPr>
                <w:rFonts w:hint="eastAsia"/>
                <w:color w:val="auto"/>
                <w:highlight w:val="none"/>
              </w:rPr>
            </w:pPr>
          </w:p>
        </w:tc>
        <w:tc>
          <w:tcPr>
            <w:tcW w:w="1165" w:type="pct"/>
          </w:tcPr>
          <w:p w14:paraId="674F573F">
            <w:pPr>
              <w:pStyle w:val="449"/>
              <w:rPr>
                <w:rFonts w:hint="eastAsia"/>
                <w:color w:val="auto"/>
                <w:highlight w:val="none"/>
              </w:rPr>
            </w:pPr>
          </w:p>
        </w:tc>
        <w:tc>
          <w:tcPr>
            <w:tcW w:w="1036" w:type="pct"/>
          </w:tcPr>
          <w:p w14:paraId="3A459529">
            <w:pPr>
              <w:pStyle w:val="449"/>
              <w:rPr>
                <w:rFonts w:hint="eastAsia"/>
                <w:color w:val="auto"/>
                <w:highlight w:val="none"/>
              </w:rPr>
            </w:pPr>
          </w:p>
        </w:tc>
        <w:tc>
          <w:tcPr>
            <w:tcW w:w="1205" w:type="pct"/>
          </w:tcPr>
          <w:p w14:paraId="561C42F5">
            <w:pPr>
              <w:pStyle w:val="449"/>
              <w:rPr>
                <w:rFonts w:hint="eastAsia"/>
                <w:color w:val="auto"/>
                <w:highlight w:val="none"/>
              </w:rPr>
            </w:pPr>
          </w:p>
        </w:tc>
        <w:tc>
          <w:tcPr>
            <w:tcW w:w="1205" w:type="pct"/>
          </w:tcPr>
          <w:p w14:paraId="7F8B7228">
            <w:pPr>
              <w:pStyle w:val="449"/>
              <w:rPr>
                <w:rFonts w:hint="eastAsia"/>
                <w:color w:val="auto"/>
                <w:highlight w:val="none"/>
              </w:rPr>
            </w:pPr>
          </w:p>
        </w:tc>
      </w:tr>
      <w:tr w14:paraId="5D794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tcPr>
          <w:p w14:paraId="4676AC11">
            <w:pPr>
              <w:pStyle w:val="449"/>
              <w:rPr>
                <w:rFonts w:hint="eastAsia"/>
                <w:color w:val="auto"/>
                <w:highlight w:val="none"/>
              </w:rPr>
            </w:pPr>
          </w:p>
        </w:tc>
        <w:tc>
          <w:tcPr>
            <w:tcW w:w="1165" w:type="pct"/>
          </w:tcPr>
          <w:p w14:paraId="1E842ECC">
            <w:pPr>
              <w:pStyle w:val="449"/>
              <w:rPr>
                <w:rFonts w:hint="eastAsia"/>
                <w:color w:val="auto"/>
                <w:highlight w:val="none"/>
              </w:rPr>
            </w:pPr>
          </w:p>
        </w:tc>
        <w:tc>
          <w:tcPr>
            <w:tcW w:w="1036" w:type="pct"/>
          </w:tcPr>
          <w:p w14:paraId="53EE8245">
            <w:pPr>
              <w:pStyle w:val="449"/>
              <w:rPr>
                <w:rFonts w:hint="eastAsia"/>
                <w:color w:val="auto"/>
                <w:highlight w:val="none"/>
              </w:rPr>
            </w:pPr>
          </w:p>
        </w:tc>
        <w:tc>
          <w:tcPr>
            <w:tcW w:w="1205" w:type="pct"/>
          </w:tcPr>
          <w:p w14:paraId="3B730506">
            <w:pPr>
              <w:pStyle w:val="449"/>
              <w:rPr>
                <w:rFonts w:hint="eastAsia"/>
                <w:color w:val="auto"/>
                <w:highlight w:val="none"/>
              </w:rPr>
            </w:pPr>
          </w:p>
        </w:tc>
        <w:tc>
          <w:tcPr>
            <w:tcW w:w="1205" w:type="pct"/>
          </w:tcPr>
          <w:p w14:paraId="0228E7EF">
            <w:pPr>
              <w:pStyle w:val="449"/>
              <w:rPr>
                <w:rFonts w:hint="eastAsia"/>
                <w:color w:val="auto"/>
                <w:highlight w:val="none"/>
              </w:rPr>
            </w:pPr>
          </w:p>
        </w:tc>
      </w:tr>
      <w:tr w14:paraId="03B2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tcPr>
          <w:p w14:paraId="7FBD91E4">
            <w:pPr>
              <w:pStyle w:val="449"/>
              <w:rPr>
                <w:rFonts w:hint="eastAsia"/>
                <w:color w:val="auto"/>
                <w:highlight w:val="none"/>
              </w:rPr>
            </w:pPr>
          </w:p>
        </w:tc>
        <w:tc>
          <w:tcPr>
            <w:tcW w:w="1165" w:type="pct"/>
          </w:tcPr>
          <w:p w14:paraId="4AF8AE9C">
            <w:pPr>
              <w:pStyle w:val="449"/>
              <w:rPr>
                <w:rFonts w:hint="eastAsia"/>
                <w:color w:val="auto"/>
                <w:highlight w:val="none"/>
              </w:rPr>
            </w:pPr>
          </w:p>
        </w:tc>
        <w:tc>
          <w:tcPr>
            <w:tcW w:w="1036" w:type="pct"/>
          </w:tcPr>
          <w:p w14:paraId="5899563D">
            <w:pPr>
              <w:pStyle w:val="449"/>
              <w:rPr>
                <w:rFonts w:hint="eastAsia"/>
                <w:color w:val="auto"/>
                <w:highlight w:val="none"/>
              </w:rPr>
            </w:pPr>
          </w:p>
        </w:tc>
        <w:tc>
          <w:tcPr>
            <w:tcW w:w="1205" w:type="pct"/>
          </w:tcPr>
          <w:p w14:paraId="3E6D9F71">
            <w:pPr>
              <w:pStyle w:val="449"/>
              <w:rPr>
                <w:rFonts w:hint="eastAsia"/>
                <w:color w:val="auto"/>
                <w:highlight w:val="none"/>
              </w:rPr>
            </w:pPr>
          </w:p>
        </w:tc>
        <w:tc>
          <w:tcPr>
            <w:tcW w:w="1205" w:type="pct"/>
          </w:tcPr>
          <w:p w14:paraId="330CF8AE">
            <w:pPr>
              <w:pStyle w:val="449"/>
              <w:rPr>
                <w:rFonts w:hint="eastAsia"/>
                <w:color w:val="auto"/>
                <w:highlight w:val="none"/>
              </w:rPr>
            </w:pPr>
          </w:p>
        </w:tc>
      </w:tr>
      <w:tr w14:paraId="214DE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tcPr>
          <w:p w14:paraId="7E40081E">
            <w:pPr>
              <w:pStyle w:val="449"/>
              <w:rPr>
                <w:rFonts w:hint="eastAsia"/>
                <w:color w:val="auto"/>
                <w:highlight w:val="none"/>
              </w:rPr>
            </w:pPr>
          </w:p>
        </w:tc>
        <w:tc>
          <w:tcPr>
            <w:tcW w:w="1165" w:type="pct"/>
          </w:tcPr>
          <w:p w14:paraId="4B3C13AC">
            <w:pPr>
              <w:pStyle w:val="449"/>
              <w:rPr>
                <w:rFonts w:hint="eastAsia"/>
                <w:color w:val="auto"/>
                <w:highlight w:val="none"/>
              </w:rPr>
            </w:pPr>
          </w:p>
        </w:tc>
        <w:tc>
          <w:tcPr>
            <w:tcW w:w="1036" w:type="pct"/>
          </w:tcPr>
          <w:p w14:paraId="68C6DA57">
            <w:pPr>
              <w:pStyle w:val="449"/>
              <w:rPr>
                <w:rFonts w:hint="eastAsia"/>
                <w:color w:val="auto"/>
                <w:highlight w:val="none"/>
              </w:rPr>
            </w:pPr>
          </w:p>
        </w:tc>
        <w:tc>
          <w:tcPr>
            <w:tcW w:w="1205" w:type="pct"/>
          </w:tcPr>
          <w:p w14:paraId="3BA895A9">
            <w:pPr>
              <w:pStyle w:val="449"/>
              <w:rPr>
                <w:rFonts w:hint="eastAsia"/>
                <w:color w:val="auto"/>
                <w:highlight w:val="none"/>
              </w:rPr>
            </w:pPr>
          </w:p>
        </w:tc>
        <w:tc>
          <w:tcPr>
            <w:tcW w:w="1205" w:type="pct"/>
          </w:tcPr>
          <w:p w14:paraId="24FCC1F0">
            <w:pPr>
              <w:pStyle w:val="449"/>
              <w:rPr>
                <w:rFonts w:hint="eastAsia"/>
                <w:color w:val="auto"/>
                <w:highlight w:val="none"/>
              </w:rPr>
            </w:pPr>
          </w:p>
        </w:tc>
      </w:tr>
      <w:tr w14:paraId="783B6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7" w:type="pct"/>
          </w:tcPr>
          <w:p w14:paraId="3A8697B7">
            <w:pPr>
              <w:pStyle w:val="449"/>
              <w:rPr>
                <w:rFonts w:hint="eastAsia"/>
                <w:color w:val="auto"/>
                <w:highlight w:val="none"/>
              </w:rPr>
            </w:pPr>
            <w:r>
              <w:rPr>
                <w:rFonts w:hint="eastAsia"/>
                <w:color w:val="auto"/>
                <w:highlight w:val="none"/>
              </w:rPr>
              <w:t>……</w:t>
            </w:r>
          </w:p>
        </w:tc>
        <w:tc>
          <w:tcPr>
            <w:tcW w:w="1165" w:type="pct"/>
          </w:tcPr>
          <w:p w14:paraId="0B19A604">
            <w:pPr>
              <w:pStyle w:val="449"/>
              <w:rPr>
                <w:rFonts w:hint="eastAsia"/>
                <w:color w:val="auto"/>
                <w:highlight w:val="none"/>
              </w:rPr>
            </w:pPr>
            <w:r>
              <w:rPr>
                <w:rFonts w:hint="eastAsia"/>
                <w:color w:val="auto"/>
                <w:highlight w:val="none"/>
              </w:rPr>
              <w:t>…………</w:t>
            </w:r>
          </w:p>
        </w:tc>
        <w:tc>
          <w:tcPr>
            <w:tcW w:w="1036" w:type="pct"/>
          </w:tcPr>
          <w:p w14:paraId="2952A7CD">
            <w:pPr>
              <w:pStyle w:val="449"/>
              <w:rPr>
                <w:rFonts w:hint="eastAsia"/>
                <w:color w:val="auto"/>
                <w:highlight w:val="none"/>
              </w:rPr>
            </w:pPr>
            <w:r>
              <w:rPr>
                <w:rFonts w:hint="eastAsia"/>
                <w:color w:val="auto"/>
                <w:highlight w:val="none"/>
              </w:rPr>
              <w:t>………………</w:t>
            </w:r>
          </w:p>
        </w:tc>
        <w:tc>
          <w:tcPr>
            <w:tcW w:w="1205" w:type="pct"/>
          </w:tcPr>
          <w:p w14:paraId="6838668E">
            <w:pPr>
              <w:pStyle w:val="449"/>
              <w:rPr>
                <w:rFonts w:hint="eastAsia"/>
                <w:color w:val="auto"/>
                <w:highlight w:val="none"/>
              </w:rPr>
            </w:pPr>
            <w:r>
              <w:rPr>
                <w:rFonts w:hint="eastAsia"/>
                <w:color w:val="auto"/>
                <w:highlight w:val="none"/>
              </w:rPr>
              <w:t>…………</w:t>
            </w:r>
          </w:p>
        </w:tc>
        <w:tc>
          <w:tcPr>
            <w:tcW w:w="1205" w:type="pct"/>
          </w:tcPr>
          <w:p w14:paraId="2280986A">
            <w:pPr>
              <w:pStyle w:val="449"/>
              <w:rPr>
                <w:rFonts w:hint="eastAsia"/>
                <w:color w:val="auto"/>
                <w:highlight w:val="none"/>
              </w:rPr>
            </w:pPr>
          </w:p>
        </w:tc>
      </w:tr>
    </w:tbl>
    <w:p w14:paraId="77B43535">
      <w:pPr>
        <w:ind w:firstLine="400" w:firstLineChars="200"/>
        <w:rPr>
          <w:rFonts w:cs="仿宋_GB2312"/>
          <w:color w:val="auto"/>
          <w:szCs w:val="24"/>
          <w:highlight w:val="none"/>
        </w:rPr>
      </w:pPr>
      <w:r>
        <w:rPr>
          <w:rFonts w:hint="eastAsia" w:cs="仿宋_GB2312"/>
          <w:color w:val="auto"/>
          <w:szCs w:val="24"/>
          <w:highlight w:val="none"/>
        </w:rPr>
        <w:t>说明：投标人应按照招标文件第三章 采购需求“技术要求”填写。</w:t>
      </w:r>
    </w:p>
    <w:p w14:paraId="227FA818">
      <w:pPr>
        <w:ind w:firstLine="400" w:firstLineChars="200"/>
        <w:rPr>
          <w:rFonts w:cs="仿宋_GB2312"/>
          <w:color w:val="auto"/>
          <w:szCs w:val="24"/>
          <w:highlight w:val="none"/>
        </w:rPr>
      </w:pPr>
    </w:p>
    <w:p w14:paraId="6FFB2CA9">
      <w:pPr>
        <w:ind w:firstLine="400" w:firstLineChars="200"/>
        <w:rPr>
          <w:rFonts w:cs="仿宋_GB2312"/>
          <w:color w:val="auto"/>
          <w:szCs w:val="24"/>
          <w:highlight w:val="none"/>
        </w:rPr>
      </w:pPr>
      <w:r>
        <w:rPr>
          <w:rFonts w:hint="eastAsia" w:cs="仿宋_GB2312"/>
          <w:color w:val="auto"/>
          <w:szCs w:val="24"/>
          <w:highlight w:val="none"/>
        </w:rPr>
        <w:t>投标人名称（盖章）：</w:t>
      </w:r>
    </w:p>
    <w:p w14:paraId="5570D4DC">
      <w:pPr>
        <w:ind w:firstLine="400" w:firstLineChars="200"/>
        <w:rPr>
          <w:rFonts w:cs="仿宋_GB2312"/>
          <w:color w:val="auto"/>
          <w:szCs w:val="24"/>
          <w:highlight w:val="none"/>
        </w:rPr>
      </w:pPr>
    </w:p>
    <w:p w14:paraId="5F6CDA55">
      <w:pPr>
        <w:keepNext/>
        <w:keepLines/>
        <w:spacing w:line="360" w:lineRule="auto"/>
        <w:ind w:left="2662" w:leftChars="200" w:hanging="2262" w:hangingChars="1131"/>
        <w:rPr>
          <w:rFonts w:hint="eastAsia" w:ascii="宋体" w:hAnsi="宋体" w:cs="仿宋_GB2312"/>
          <w:b/>
          <w:color w:val="auto"/>
          <w:kern w:val="2"/>
          <w:sz w:val="28"/>
          <w:szCs w:val="28"/>
          <w:highlight w:val="none"/>
        </w:rPr>
        <w:sectPr>
          <w:pgSz w:w="11906" w:h="16840"/>
          <w:pgMar w:top="1440" w:right="1797" w:bottom="1440" w:left="1797" w:header="851" w:footer="992" w:gutter="0"/>
          <w:pgNumType w:fmt="decimal"/>
          <w:cols w:space="720" w:num="1"/>
          <w:docGrid w:linePitch="312" w:charSpace="0"/>
        </w:sectPr>
      </w:pPr>
      <w:r>
        <w:rPr>
          <w:rFonts w:hint="eastAsia" w:cs="仿宋_GB2312"/>
          <w:color w:val="auto"/>
          <w:szCs w:val="24"/>
          <w:highlight w:val="none"/>
        </w:rPr>
        <w:t>日      期：</w:t>
      </w:r>
    </w:p>
    <w:p w14:paraId="2628615A">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138" w:name="_Toc9766"/>
      <w:r>
        <w:rPr>
          <w:rFonts w:hint="eastAsia" w:ascii="宋体" w:hAnsi="宋体" w:cs="仿宋_GB2312"/>
          <w:b/>
          <w:color w:val="auto"/>
          <w:kern w:val="2"/>
          <w:sz w:val="28"/>
          <w:szCs w:val="28"/>
          <w:highlight w:val="none"/>
        </w:rPr>
        <w:t>（二）技术方案</w:t>
      </w:r>
      <w:bookmarkEnd w:id="1137"/>
      <w:bookmarkEnd w:id="1138"/>
    </w:p>
    <w:p w14:paraId="1181F1F5">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投标人应按照招标文件的要求，提供详细的服务方案，包括文字描述或图表显示。格式自拟。</w:t>
      </w:r>
    </w:p>
    <w:p w14:paraId="15D572AE">
      <w:pPr>
        <w:spacing w:line="360" w:lineRule="auto"/>
        <w:rPr>
          <w:rFonts w:hint="eastAsia" w:ascii="宋体" w:hAnsi="宋体" w:cs="Arial"/>
          <w:color w:val="auto"/>
          <w:sz w:val="24"/>
          <w:szCs w:val="24"/>
          <w:highlight w:val="none"/>
        </w:rPr>
      </w:pPr>
    </w:p>
    <w:p w14:paraId="0A0A1EA3">
      <w:pPr>
        <w:pStyle w:val="296"/>
        <w:tabs>
          <w:tab w:val="left" w:pos="3075"/>
        </w:tabs>
        <w:spacing w:line="300" w:lineRule="auto"/>
        <w:rPr>
          <w:rFonts w:hint="eastAsia" w:ascii="宋体" w:hAnsi="宋体" w:eastAsia="宋体" w:cs="Arial"/>
          <w:color w:val="auto"/>
          <w:szCs w:val="24"/>
          <w:highlight w:val="none"/>
        </w:rPr>
      </w:pPr>
    </w:p>
    <w:p w14:paraId="47D58993">
      <w:pPr>
        <w:pStyle w:val="296"/>
        <w:tabs>
          <w:tab w:val="left" w:pos="3075"/>
        </w:tabs>
        <w:spacing w:line="300" w:lineRule="auto"/>
        <w:rPr>
          <w:rFonts w:hint="eastAsia" w:ascii="宋体" w:hAnsi="宋体" w:eastAsia="宋体" w:cs="Arial"/>
          <w:color w:val="auto"/>
          <w:szCs w:val="24"/>
          <w:highlight w:val="none"/>
        </w:rPr>
      </w:pPr>
    </w:p>
    <w:p w14:paraId="002B1029">
      <w:pPr>
        <w:pStyle w:val="296"/>
        <w:tabs>
          <w:tab w:val="left" w:pos="3075"/>
        </w:tabs>
        <w:spacing w:line="300" w:lineRule="auto"/>
        <w:rPr>
          <w:rFonts w:hint="eastAsia" w:ascii="宋体" w:hAnsi="宋体" w:eastAsia="宋体" w:cs="Arial"/>
          <w:color w:val="auto"/>
          <w:szCs w:val="24"/>
          <w:highlight w:val="none"/>
        </w:rPr>
      </w:pPr>
    </w:p>
    <w:p w14:paraId="48089D7F">
      <w:pPr>
        <w:pStyle w:val="296"/>
        <w:tabs>
          <w:tab w:val="left" w:pos="3075"/>
        </w:tabs>
        <w:spacing w:line="300" w:lineRule="auto"/>
        <w:rPr>
          <w:rFonts w:hint="eastAsia" w:ascii="宋体" w:hAnsi="宋体" w:eastAsia="宋体" w:cs="Arial"/>
          <w:color w:val="auto"/>
          <w:szCs w:val="24"/>
          <w:highlight w:val="none"/>
        </w:rPr>
      </w:pPr>
    </w:p>
    <w:p w14:paraId="0661369C">
      <w:pPr>
        <w:tabs>
          <w:tab w:val="left" w:pos="3075"/>
        </w:tabs>
        <w:spacing w:line="300" w:lineRule="auto"/>
        <w:jc w:val="center"/>
        <w:rPr>
          <w:rFonts w:hint="eastAsia" w:ascii="宋体" w:hAnsi="宋体" w:cs="Arial"/>
          <w:color w:val="auto"/>
          <w:highlight w:val="none"/>
        </w:rPr>
      </w:pPr>
    </w:p>
    <w:p w14:paraId="4B72543C">
      <w:pPr>
        <w:tabs>
          <w:tab w:val="left" w:pos="3075"/>
        </w:tabs>
        <w:spacing w:line="300" w:lineRule="auto"/>
        <w:jc w:val="center"/>
        <w:rPr>
          <w:rFonts w:hint="eastAsia" w:ascii="宋体" w:hAnsi="宋体" w:cs="Arial"/>
          <w:color w:val="auto"/>
          <w:highlight w:val="none"/>
        </w:rPr>
      </w:pPr>
    </w:p>
    <w:p w14:paraId="6F32911D">
      <w:pPr>
        <w:tabs>
          <w:tab w:val="left" w:pos="3075"/>
        </w:tabs>
        <w:spacing w:line="300" w:lineRule="auto"/>
        <w:jc w:val="center"/>
        <w:rPr>
          <w:rFonts w:hint="eastAsia" w:ascii="宋体" w:hAnsi="宋体" w:cs="Arial"/>
          <w:color w:val="auto"/>
          <w:highlight w:val="none"/>
        </w:rPr>
      </w:pPr>
    </w:p>
    <w:p w14:paraId="07967D25">
      <w:pPr>
        <w:tabs>
          <w:tab w:val="left" w:pos="3075"/>
        </w:tabs>
        <w:spacing w:line="300" w:lineRule="auto"/>
        <w:jc w:val="center"/>
        <w:rPr>
          <w:rFonts w:hint="eastAsia" w:ascii="宋体" w:hAnsi="宋体" w:cs="Arial"/>
          <w:color w:val="auto"/>
          <w:highlight w:val="none"/>
        </w:rPr>
      </w:pPr>
    </w:p>
    <w:p w14:paraId="4A44D06A">
      <w:pPr>
        <w:tabs>
          <w:tab w:val="left" w:pos="3075"/>
        </w:tabs>
        <w:spacing w:line="300" w:lineRule="auto"/>
        <w:jc w:val="center"/>
        <w:rPr>
          <w:rFonts w:hint="eastAsia" w:ascii="宋体" w:hAnsi="宋体" w:cs="Arial"/>
          <w:color w:val="auto"/>
          <w:highlight w:val="none"/>
        </w:rPr>
      </w:pPr>
    </w:p>
    <w:p w14:paraId="07E1113C">
      <w:pPr>
        <w:tabs>
          <w:tab w:val="left" w:pos="3075"/>
        </w:tabs>
        <w:spacing w:line="300" w:lineRule="auto"/>
        <w:jc w:val="center"/>
        <w:rPr>
          <w:rFonts w:hint="eastAsia" w:ascii="宋体" w:hAnsi="宋体" w:cs="Arial"/>
          <w:color w:val="auto"/>
          <w:highlight w:val="none"/>
        </w:rPr>
      </w:pPr>
    </w:p>
    <w:p w14:paraId="79DFC808">
      <w:pPr>
        <w:tabs>
          <w:tab w:val="left" w:pos="3075"/>
        </w:tabs>
        <w:spacing w:line="300" w:lineRule="auto"/>
        <w:jc w:val="center"/>
        <w:rPr>
          <w:rFonts w:hint="eastAsia" w:ascii="宋体" w:hAnsi="宋体" w:cs="Arial"/>
          <w:color w:val="auto"/>
          <w:highlight w:val="none"/>
        </w:rPr>
      </w:pPr>
    </w:p>
    <w:p w14:paraId="22572522">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投标人名称：</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（盖章）</w:t>
      </w:r>
    </w:p>
    <w:p w14:paraId="7E2B2C52">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法定代表人或授权代表：</w:t>
      </w:r>
      <w:r>
        <w:rPr>
          <w:rFonts w:hint="eastAsia" w:ascii="宋体" w:hAnsi="宋体" w:cs="仿宋_GB2312"/>
          <w:color w:val="auto"/>
          <w:kern w:val="2"/>
          <w:sz w:val="24"/>
          <w:szCs w:val="24"/>
          <w:highlight w:val="none"/>
          <w:u w:val="single"/>
        </w:rPr>
        <w:t xml:space="preserve">          </w:t>
      </w:r>
      <w:r>
        <w:rPr>
          <w:rFonts w:hint="eastAsia" w:ascii="宋体" w:hAnsi="宋体" w:cs="仿宋_GB2312"/>
          <w:color w:val="auto"/>
          <w:kern w:val="2"/>
          <w:sz w:val="24"/>
          <w:szCs w:val="24"/>
          <w:highlight w:val="none"/>
        </w:rPr>
        <w:t>（签字或签章）</w:t>
      </w:r>
    </w:p>
    <w:p w14:paraId="5050DB64">
      <w:pPr>
        <w:spacing w:line="360" w:lineRule="auto"/>
        <w:ind w:firstLine="480" w:firstLineChars="200"/>
        <w:rPr>
          <w:rFonts w:hint="eastAsia" w:ascii="宋体" w:hAnsi="宋体" w:cs="仿宋_GB2312"/>
          <w:color w:val="auto"/>
          <w:kern w:val="2"/>
          <w:sz w:val="24"/>
          <w:szCs w:val="24"/>
          <w:highlight w:val="none"/>
        </w:rPr>
      </w:pPr>
      <w:r>
        <w:rPr>
          <w:rFonts w:hint="eastAsia" w:ascii="宋体" w:hAnsi="宋体" w:cs="仿宋_GB2312"/>
          <w:color w:val="auto"/>
          <w:kern w:val="2"/>
          <w:sz w:val="24"/>
          <w:szCs w:val="24"/>
          <w:highlight w:val="none"/>
        </w:rPr>
        <w:t>日      期：   年    月    日</w:t>
      </w:r>
    </w:p>
    <w:p w14:paraId="14E1CA2E">
      <w:pPr>
        <w:spacing w:line="360" w:lineRule="auto"/>
        <w:ind w:firstLine="480" w:firstLineChars="200"/>
        <w:rPr>
          <w:rFonts w:hint="eastAsia" w:ascii="宋体" w:hAnsi="宋体" w:cs="仿宋_GB2312"/>
          <w:color w:val="auto"/>
          <w:kern w:val="2"/>
          <w:sz w:val="24"/>
          <w:szCs w:val="24"/>
          <w:highlight w:val="none"/>
        </w:rPr>
      </w:pPr>
    </w:p>
    <w:p w14:paraId="11CF979B">
      <w:pPr>
        <w:keepNext/>
        <w:keepLines/>
        <w:spacing w:line="360" w:lineRule="auto"/>
        <w:jc w:val="center"/>
        <w:rPr>
          <w:rFonts w:hint="eastAsia" w:ascii="宋体" w:hAnsi="宋体" w:cs="Arial"/>
          <w:b/>
          <w:color w:val="auto"/>
          <w:kern w:val="2"/>
          <w:sz w:val="36"/>
          <w:szCs w:val="36"/>
          <w:highlight w:val="none"/>
        </w:rPr>
        <w:sectPr>
          <w:pgSz w:w="11906" w:h="16840"/>
          <w:pgMar w:top="1440" w:right="1797" w:bottom="1440" w:left="1797" w:header="851" w:footer="992" w:gutter="0"/>
          <w:pgNumType w:fmt="decimal"/>
          <w:cols w:space="720" w:num="1"/>
          <w:docGrid w:linePitch="312" w:charSpace="0"/>
        </w:sectPr>
      </w:pPr>
      <w:bookmarkStart w:id="1139" w:name="_Toc356836516"/>
      <w:bookmarkStart w:id="1140" w:name="_Toc22465"/>
      <w:bookmarkStart w:id="1141" w:name="_Toc487555572"/>
      <w:bookmarkStart w:id="1142" w:name="_Toc12119"/>
      <w:bookmarkStart w:id="1143" w:name="_Toc432149016"/>
      <w:bookmarkStart w:id="1144" w:name="_Toc44254402"/>
      <w:bookmarkStart w:id="1145" w:name="_Toc422466739"/>
      <w:bookmarkStart w:id="1146" w:name="_Toc57148522"/>
      <w:bookmarkStart w:id="1147" w:name="_Toc470172720"/>
      <w:bookmarkStart w:id="1148" w:name="_Toc355802499"/>
    </w:p>
    <w:p w14:paraId="2CC4F024">
      <w:pPr>
        <w:pStyle w:val="31"/>
        <w:snapToGrid w:val="0"/>
        <w:spacing w:before="120" w:after="120" w:line="360" w:lineRule="auto"/>
        <w:jc w:val="center"/>
        <w:rPr>
          <w:rFonts w:hint="eastAsia" w:ascii="宋体" w:hAnsi="宋体" w:eastAsia="宋体" w:cs="Arial"/>
          <w:b w:val="0"/>
          <w:color w:val="auto"/>
          <w:sz w:val="28"/>
          <w:szCs w:val="28"/>
          <w:highlight w:val="none"/>
        </w:rPr>
      </w:pPr>
      <w:bookmarkStart w:id="1149" w:name="_Toc15650"/>
      <w:bookmarkStart w:id="1150" w:name="_Toc98688752"/>
      <w:bookmarkStart w:id="1151" w:name="_Toc1663"/>
      <w:r>
        <w:rPr>
          <w:rFonts w:hint="eastAsia" w:ascii="宋体" w:hAnsi="宋体" w:eastAsia="宋体" w:cs="Arial"/>
          <w:bCs w:val="0"/>
          <w:color w:val="auto"/>
          <w:sz w:val="28"/>
          <w:szCs w:val="28"/>
          <w:highlight w:val="none"/>
        </w:rPr>
        <w:t>（三）节能环保产品清单及证明材料</w:t>
      </w:r>
      <w:bookmarkEnd w:id="1149"/>
      <w:bookmarkEnd w:id="1150"/>
      <w:bookmarkEnd w:id="1151"/>
    </w:p>
    <w:p w14:paraId="1477637F">
      <w:pPr>
        <w:rPr>
          <w:color w:val="auto"/>
          <w:highlight w:val="none"/>
        </w:rPr>
      </w:pPr>
    </w:p>
    <w:p w14:paraId="0B7CF93C">
      <w:pPr>
        <w:spacing w:line="300" w:lineRule="auto"/>
        <w:rPr>
          <w:rFonts w:ascii="Arial" w:hAnsi="Arial" w:cs="Arial"/>
          <w:color w:val="auto"/>
          <w:szCs w:val="21"/>
          <w:highlight w:val="none"/>
          <w:u w:val="single"/>
        </w:rPr>
      </w:pPr>
      <w:r>
        <w:rPr>
          <w:rFonts w:ascii="Arial" w:hAnsi="Arial" w:cs="Arial"/>
          <w:color w:val="auto"/>
          <w:szCs w:val="21"/>
          <w:highlight w:val="none"/>
        </w:rPr>
        <w:t>项目名称：</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             </w:t>
      </w:r>
      <w:r>
        <w:rPr>
          <w:rFonts w:ascii="Arial" w:hAnsi="Arial" w:cs="Arial"/>
          <w:color w:val="auto"/>
          <w:szCs w:val="21"/>
          <w:highlight w:val="none"/>
        </w:rPr>
        <w:t>项目编号：</w:t>
      </w:r>
      <w:r>
        <w:rPr>
          <w:rFonts w:ascii="Arial" w:hAnsi="Arial" w:cs="Arial"/>
          <w:color w:val="auto"/>
          <w:szCs w:val="21"/>
          <w:highlight w:val="none"/>
          <w:u w:val="single"/>
        </w:rPr>
        <w:t xml:space="preserve">                </w:t>
      </w:r>
      <w:r>
        <w:rPr>
          <w:rFonts w:ascii="Arial" w:hAnsi="Arial" w:cs="Arial"/>
          <w:color w:val="auto"/>
          <w:szCs w:val="21"/>
          <w:highlight w:val="none"/>
        </w:rPr>
        <w:t xml:space="preserve">    </w:t>
      </w:r>
      <w:r>
        <w:rPr>
          <w:rFonts w:hint="eastAsia" w:ascii="Arial" w:hAnsi="Arial" w:cs="Arial"/>
          <w:color w:val="auto"/>
          <w:szCs w:val="21"/>
          <w:highlight w:val="none"/>
        </w:rPr>
        <w:t>包号</w:t>
      </w:r>
      <w:r>
        <w:rPr>
          <w:rFonts w:ascii="Arial" w:hAnsi="Arial" w:cs="Arial"/>
          <w:color w:val="auto"/>
          <w:szCs w:val="21"/>
          <w:highlight w:val="none"/>
        </w:rPr>
        <w:t>：</w:t>
      </w:r>
      <w:r>
        <w:rPr>
          <w:rFonts w:hint="eastAsia" w:ascii="Arial" w:hAnsi="Arial" w:cs="Arial"/>
          <w:color w:val="auto"/>
          <w:szCs w:val="21"/>
          <w:highlight w:val="none"/>
          <w:u w:val="single"/>
        </w:rPr>
        <w:t xml:space="preserve">          </w:t>
      </w:r>
    </w:p>
    <w:p w14:paraId="73E37CEA">
      <w:pPr>
        <w:spacing w:line="300" w:lineRule="auto"/>
        <w:rPr>
          <w:rFonts w:ascii="Arial" w:hAnsi="Arial" w:cs="Arial"/>
          <w:color w:val="auto"/>
          <w:szCs w:val="21"/>
          <w:highlight w:val="none"/>
        </w:rPr>
      </w:pPr>
      <w:r>
        <w:rPr>
          <w:rFonts w:ascii="Arial" w:hAnsi="Arial" w:cs="Arial"/>
          <w:color w:val="auto"/>
          <w:szCs w:val="21"/>
          <w:highlight w:val="none"/>
        </w:rPr>
        <w:t>1</w:t>
      </w:r>
      <w:r>
        <w:rPr>
          <w:rFonts w:hint="eastAsia" w:ascii="Arial" w:hAnsi="Arial" w:cs="Arial"/>
          <w:color w:val="auto"/>
          <w:szCs w:val="21"/>
          <w:highlight w:val="none"/>
        </w:rPr>
        <w:t>）节能产品</w:t>
      </w:r>
    </w:p>
    <w:tbl>
      <w:tblPr>
        <w:tblStyle w:val="41"/>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518"/>
        <w:gridCol w:w="993"/>
        <w:gridCol w:w="991"/>
        <w:gridCol w:w="827"/>
        <w:gridCol w:w="827"/>
        <w:gridCol w:w="991"/>
        <w:gridCol w:w="992"/>
        <w:gridCol w:w="1050"/>
      </w:tblGrid>
      <w:tr w14:paraId="703A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1BD1234A">
            <w:pPr>
              <w:snapToGrid w:val="0"/>
              <w:jc w:val="center"/>
              <w:rPr>
                <w:rFonts w:ascii="Arial" w:hAnsi="Arial" w:cs="Arial"/>
                <w:color w:val="auto"/>
                <w:szCs w:val="21"/>
                <w:highlight w:val="none"/>
              </w:rPr>
            </w:pPr>
            <w:r>
              <w:rPr>
                <w:rFonts w:hint="eastAsia" w:ascii="Arial" w:hAnsi="Arial" w:cs="Arial"/>
                <w:color w:val="auto"/>
                <w:szCs w:val="21"/>
                <w:highlight w:val="none"/>
              </w:rPr>
              <w:t>序号</w:t>
            </w:r>
          </w:p>
        </w:tc>
        <w:tc>
          <w:tcPr>
            <w:tcW w:w="1518" w:type="dxa"/>
            <w:tcBorders>
              <w:top w:val="single" w:color="auto" w:sz="4" w:space="0"/>
              <w:left w:val="single" w:color="auto" w:sz="4" w:space="0"/>
              <w:bottom w:val="single" w:color="auto" w:sz="4" w:space="0"/>
              <w:right w:val="single" w:color="auto" w:sz="4" w:space="0"/>
            </w:tcBorders>
            <w:vAlign w:val="center"/>
          </w:tcPr>
          <w:p w14:paraId="5FB7AA94">
            <w:pPr>
              <w:snapToGrid w:val="0"/>
              <w:jc w:val="center"/>
              <w:rPr>
                <w:rFonts w:ascii="Arial" w:hAnsi="Arial" w:cs="Arial"/>
                <w:color w:val="auto"/>
                <w:szCs w:val="21"/>
                <w:highlight w:val="none"/>
              </w:rPr>
            </w:pPr>
            <w:r>
              <w:rPr>
                <w:rFonts w:hint="eastAsia" w:ascii="Arial" w:hAnsi="Arial" w:cs="Arial"/>
                <w:color w:val="auto"/>
                <w:szCs w:val="21"/>
                <w:highlight w:val="none"/>
              </w:rPr>
              <w:t>设备名称</w:t>
            </w:r>
          </w:p>
        </w:tc>
        <w:tc>
          <w:tcPr>
            <w:tcW w:w="993" w:type="dxa"/>
            <w:tcBorders>
              <w:top w:val="single" w:color="auto" w:sz="4" w:space="0"/>
              <w:left w:val="single" w:color="auto" w:sz="4" w:space="0"/>
              <w:bottom w:val="single" w:color="auto" w:sz="4" w:space="0"/>
              <w:right w:val="single" w:color="auto" w:sz="4" w:space="0"/>
            </w:tcBorders>
            <w:vAlign w:val="center"/>
          </w:tcPr>
          <w:p w14:paraId="0DC6CF1B">
            <w:pPr>
              <w:snapToGrid w:val="0"/>
              <w:jc w:val="center"/>
              <w:rPr>
                <w:rFonts w:ascii="Arial" w:hAnsi="Arial" w:cs="Arial"/>
                <w:color w:val="auto"/>
                <w:szCs w:val="21"/>
                <w:highlight w:val="none"/>
              </w:rPr>
            </w:pPr>
            <w:r>
              <w:rPr>
                <w:rFonts w:hint="eastAsia" w:ascii="Arial" w:hAnsi="Arial" w:cs="Arial"/>
                <w:color w:val="auto"/>
                <w:szCs w:val="21"/>
                <w:highlight w:val="none"/>
              </w:rPr>
              <w:t>制造商名称</w:t>
            </w:r>
          </w:p>
        </w:tc>
        <w:tc>
          <w:tcPr>
            <w:tcW w:w="991" w:type="dxa"/>
            <w:tcBorders>
              <w:top w:val="single" w:color="auto" w:sz="4" w:space="0"/>
              <w:left w:val="single" w:color="auto" w:sz="4" w:space="0"/>
              <w:bottom w:val="single" w:color="auto" w:sz="4" w:space="0"/>
              <w:right w:val="single" w:color="auto" w:sz="4" w:space="0"/>
            </w:tcBorders>
            <w:vAlign w:val="center"/>
          </w:tcPr>
          <w:p w14:paraId="6522E49F">
            <w:pPr>
              <w:snapToGrid w:val="0"/>
              <w:jc w:val="center"/>
              <w:rPr>
                <w:rFonts w:ascii="Arial" w:hAnsi="Arial" w:cs="Arial"/>
                <w:color w:val="auto"/>
                <w:szCs w:val="21"/>
                <w:highlight w:val="none"/>
              </w:rPr>
            </w:pPr>
            <w:r>
              <w:rPr>
                <w:rFonts w:hint="eastAsia" w:ascii="Arial" w:hAnsi="Arial" w:cs="Arial"/>
                <w:color w:val="auto"/>
                <w:szCs w:val="21"/>
                <w:highlight w:val="none"/>
              </w:rPr>
              <w:t>品牌</w:t>
            </w:r>
          </w:p>
        </w:tc>
        <w:tc>
          <w:tcPr>
            <w:tcW w:w="827" w:type="dxa"/>
            <w:tcBorders>
              <w:top w:val="single" w:color="auto" w:sz="4" w:space="0"/>
              <w:left w:val="single" w:color="auto" w:sz="4" w:space="0"/>
              <w:bottom w:val="single" w:color="auto" w:sz="4" w:space="0"/>
              <w:right w:val="single" w:color="auto" w:sz="4" w:space="0"/>
            </w:tcBorders>
            <w:vAlign w:val="center"/>
          </w:tcPr>
          <w:p w14:paraId="60FDBBDC">
            <w:pPr>
              <w:snapToGrid w:val="0"/>
              <w:jc w:val="center"/>
              <w:rPr>
                <w:rFonts w:ascii="Arial" w:hAnsi="Arial" w:cs="Arial"/>
                <w:color w:val="auto"/>
                <w:szCs w:val="21"/>
                <w:highlight w:val="none"/>
              </w:rPr>
            </w:pPr>
            <w:r>
              <w:rPr>
                <w:rFonts w:hint="eastAsia" w:ascii="Arial" w:hAnsi="Arial" w:cs="Arial"/>
                <w:color w:val="auto"/>
                <w:szCs w:val="21"/>
                <w:highlight w:val="none"/>
              </w:rPr>
              <w:t>型号</w:t>
            </w:r>
          </w:p>
        </w:tc>
        <w:tc>
          <w:tcPr>
            <w:tcW w:w="827" w:type="dxa"/>
            <w:tcBorders>
              <w:top w:val="single" w:color="auto" w:sz="4" w:space="0"/>
              <w:left w:val="single" w:color="auto" w:sz="4" w:space="0"/>
              <w:bottom w:val="single" w:color="auto" w:sz="4" w:space="0"/>
              <w:right w:val="single" w:color="auto" w:sz="4" w:space="0"/>
            </w:tcBorders>
            <w:vAlign w:val="center"/>
          </w:tcPr>
          <w:p w14:paraId="04A01833">
            <w:pPr>
              <w:snapToGrid w:val="0"/>
              <w:jc w:val="center"/>
              <w:rPr>
                <w:rFonts w:ascii="Arial" w:hAnsi="Arial" w:cs="Arial"/>
                <w:color w:val="auto"/>
                <w:szCs w:val="21"/>
                <w:highlight w:val="none"/>
              </w:rPr>
            </w:pPr>
            <w:r>
              <w:rPr>
                <w:rFonts w:hint="eastAsia" w:ascii="Arial" w:hAnsi="Arial" w:cs="Arial"/>
                <w:color w:val="auto"/>
                <w:szCs w:val="21"/>
                <w:highlight w:val="none"/>
              </w:rPr>
              <w:t>数量</w:t>
            </w:r>
          </w:p>
        </w:tc>
        <w:tc>
          <w:tcPr>
            <w:tcW w:w="991" w:type="dxa"/>
            <w:tcBorders>
              <w:top w:val="single" w:color="auto" w:sz="4" w:space="0"/>
              <w:left w:val="single" w:color="auto" w:sz="4" w:space="0"/>
              <w:bottom w:val="single" w:color="auto" w:sz="4" w:space="0"/>
              <w:right w:val="single" w:color="auto" w:sz="4" w:space="0"/>
            </w:tcBorders>
            <w:vAlign w:val="center"/>
          </w:tcPr>
          <w:p w14:paraId="567282E4">
            <w:pPr>
              <w:snapToGrid w:val="0"/>
              <w:jc w:val="center"/>
              <w:rPr>
                <w:rFonts w:ascii="Arial" w:hAnsi="Arial" w:cs="Arial"/>
                <w:color w:val="auto"/>
                <w:szCs w:val="21"/>
                <w:highlight w:val="none"/>
              </w:rPr>
            </w:pPr>
            <w:r>
              <w:rPr>
                <w:rFonts w:hint="eastAsia" w:ascii="Arial" w:hAnsi="Arial" w:cs="Arial"/>
                <w:color w:val="auto"/>
                <w:szCs w:val="21"/>
                <w:highlight w:val="none"/>
              </w:rPr>
              <w:t>单价</w:t>
            </w:r>
          </w:p>
          <w:p w14:paraId="69D7B4D2">
            <w:pPr>
              <w:snapToGrid w:val="0"/>
              <w:jc w:val="center"/>
              <w:rPr>
                <w:rFonts w:ascii="Arial" w:hAnsi="Arial" w:cs="Arial"/>
                <w:color w:val="auto"/>
                <w:szCs w:val="21"/>
                <w:highlight w:val="none"/>
              </w:rPr>
            </w:pPr>
            <w:r>
              <w:rPr>
                <w:rFonts w:hint="eastAsia" w:ascii="Arial" w:hAnsi="Arial" w:cs="Arial"/>
                <w:color w:val="auto"/>
                <w:szCs w:val="21"/>
                <w:highlight w:val="none"/>
              </w:rPr>
              <w:t>（万元）</w:t>
            </w:r>
          </w:p>
        </w:tc>
        <w:tc>
          <w:tcPr>
            <w:tcW w:w="992" w:type="dxa"/>
            <w:tcBorders>
              <w:top w:val="single" w:color="auto" w:sz="4" w:space="0"/>
              <w:left w:val="single" w:color="auto" w:sz="4" w:space="0"/>
              <w:bottom w:val="single" w:color="auto" w:sz="4" w:space="0"/>
              <w:right w:val="single" w:color="auto" w:sz="4" w:space="0"/>
            </w:tcBorders>
            <w:vAlign w:val="center"/>
          </w:tcPr>
          <w:p w14:paraId="66210F83">
            <w:pPr>
              <w:snapToGrid w:val="0"/>
              <w:jc w:val="center"/>
              <w:rPr>
                <w:rFonts w:ascii="Arial" w:hAnsi="Arial" w:cs="Arial"/>
                <w:color w:val="auto"/>
                <w:szCs w:val="21"/>
                <w:highlight w:val="none"/>
              </w:rPr>
            </w:pPr>
            <w:r>
              <w:rPr>
                <w:rFonts w:hint="eastAsia" w:ascii="Arial" w:hAnsi="Arial" w:cs="Arial"/>
                <w:color w:val="auto"/>
                <w:szCs w:val="21"/>
                <w:highlight w:val="none"/>
              </w:rPr>
              <w:t>总价</w:t>
            </w:r>
          </w:p>
          <w:p w14:paraId="5A1BCC45">
            <w:pPr>
              <w:snapToGrid w:val="0"/>
              <w:jc w:val="center"/>
              <w:rPr>
                <w:rFonts w:ascii="Arial" w:hAnsi="Arial" w:cs="Arial"/>
                <w:color w:val="auto"/>
                <w:szCs w:val="21"/>
                <w:highlight w:val="none"/>
              </w:rPr>
            </w:pPr>
            <w:r>
              <w:rPr>
                <w:rFonts w:hint="eastAsia" w:ascii="Arial" w:hAnsi="Arial" w:cs="Arial"/>
                <w:color w:val="auto"/>
                <w:szCs w:val="21"/>
                <w:highlight w:val="none"/>
              </w:rPr>
              <w:t>（万元）</w:t>
            </w:r>
          </w:p>
        </w:tc>
        <w:tc>
          <w:tcPr>
            <w:tcW w:w="1050" w:type="dxa"/>
            <w:tcBorders>
              <w:top w:val="single" w:color="auto" w:sz="4" w:space="0"/>
              <w:left w:val="single" w:color="auto" w:sz="4" w:space="0"/>
              <w:bottom w:val="single" w:color="auto" w:sz="4" w:space="0"/>
              <w:right w:val="single" w:color="auto" w:sz="4" w:space="0"/>
            </w:tcBorders>
            <w:vAlign w:val="center"/>
          </w:tcPr>
          <w:p w14:paraId="43EBE636">
            <w:pPr>
              <w:snapToGrid w:val="0"/>
              <w:jc w:val="center"/>
              <w:rPr>
                <w:rFonts w:ascii="Arial" w:hAnsi="Arial" w:cs="Arial"/>
                <w:color w:val="auto"/>
                <w:szCs w:val="21"/>
                <w:highlight w:val="none"/>
              </w:rPr>
            </w:pPr>
            <w:r>
              <w:rPr>
                <w:rFonts w:hint="eastAsia" w:ascii="Arial" w:hAnsi="Arial" w:cs="Arial"/>
                <w:color w:val="auto"/>
                <w:szCs w:val="21"/>
                <w:highlight w:val="none"/>
              </w:rPr>
              <w:t>属强制采购或优先采购</w:t>
            </w:r>
          </w:p>
        </w:tc>
      </w:tr>
      <w:tr w14:paraId="628EF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474B9324">
            <w:pPr>
              <w:numPr>
                <w:ilvl w:val="0"/>
                <w:numId w:val="14"/>
              </w:numPr>
              <w:snapToGrid w:val="0"/>
              <w:jc w:val="center"/>
              <w:rPr>
                <w:rFonts w:ascii="Arial" w:hAnsi="Arial" w:cs="Arial"/>
                <w:color w:val="auto"/>
                <w:szCs w:val="21"/>
                <w:highlight w:val="none"/>
              </w:rPr>
            </w:pPr>
          </w:p>
        </w:tc>
        <w:tc>
          <w:tcPr>
            <w:tcW w:w="1518" w:type="dxa"/>
            <w:tcBorders>
              <w:top w:val="single" w:color="auto" w:sz="4" w:space="0"/>
              <w:left w:val="single" w:color="auto" w:sz="4" w:space="0"/>
              <w:bottom w:val="single" w:color="auto" w:sz="4" w:space="0"/>
              <w:right w:val="single" w:color="auto" w:sz="4" w:space="0"/>
            </w:tcBorders>
          </w:tcPr>
          <w:p w14:paraId="5B2CB3A3">
            <w:pPr>
              <w:snapToGrid w:val="0"/>
              <w:rPr>
                <w:rFonts w:ascii="Arial" w:hAnsi="Arial" w:cs="Arial"/>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1A24A490">
            <w:pPr>
              <w:snapToGrid w:val="0"/>
              <w:jc w:val="center"/>
              <w:rPr>
                <w:rFonts w:ascii="Arial" w:hAnsi="Arial" w:cs="Arial"/>
                <w:color w:val="auto"/>
                <w:szCs w:val="21"/>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06FBF06D">
            <w:pPr>
              <w:snapToGrid w:val="0"/>
              <w:jc w:val="center"/>
              <w:rPr>
                <w:rFonts w:ascii="Arial" w:hAnsi="Arial" w:cs="Arial"/>
                <w:color w:val="auto"/>
                <w:szCs w:val="21"/>
                <w:highlight w:val="none"/>
              </w:rPr>
            </w:pPr>
          </w:p>
        </w:tc>
        <w:tc>
          <w:tcPr>
            <w:tcW w:w="827" w:type="dxa"/>
            <w:tcBorders>
              <w:top w:val="single" w:color="auto" w:sz="4" w:space="0"/>
              <w:left w:val="single" w:color="auto" w:sz="4" w:space="0"/>
              <w:bottom w:val="single" w:color="auto" w:sz="4" w:space="0"/>
              <w:right w:val="single" w:color="auto" w:sz="4" w:space="0"/>
            </w:tcBorders>
            <w:vAlign w:val="center"/>
          </w:tcPr>
          <w:p w14:paraId="36A10353">
            <w:pPr>
              <w:snapToGrid w:val="0"/>
              <w:jc w:val="center"/>
              <w:rPr>
                <w:rFonts w:ascii="Arial" w:hAnsi="Arial" w:cs="Arial"/>
                <w:color w:val="auto"/>
                <w:szCs w:val="21"/>
                <w:highlight w:val="none"/>
              </w:rPr>
            </w:pPr>
          </w:p>
        </w:tc>
        <w:tc>
          <w:tcPr>
            <w:tcW w:w="827" w:type="dxa"/>
            <w:tcBorders>
              <w:top w:val="single" w:color="auto" w:sz="4" w:space="0"/>
              <w:left w:val="single" w:color="auto" w:sz="4" w:space="0"/>
              <w:bottom w:val="single" w:color="auto" w:sz="4" w:space="0"/>
              <w:right w:val="single" w:color="auto" w:sz="4" w:space="0"/>
            </w:tcBorders>
            <w:vAlign w:val="center"/>
          </w:tcPr>
          <w:p w14:paraId="019F1694">
            <w:pPr>
              <w:snapToGrid w:val="0"/>
              <w:jc w:val="center"/>
              <w:rPr>
                <w:rFonts w:ascii="Arial" w:hAnsi="Arial" w:cs="Arial"/>
                <w:color w:val="auto"/>
                <w:szCs w:val="21"/>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0FF0B52B">
            <w:pPr>
              <w:snapToGrid w:val="0"/>
              <w:jc w:val="center"/>
              <w:rPr>
                <w:rFonts w:ascii="Arial" w:hAnsi="Arial" w:cs="Arial"/>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0280BCEC">
            <w:pPr>
              <w:snapToGrid w:val="0"/>
              <w:jc w:val="center"/>
              <w:rPr>
                <w:rFonts w:ascii="Arial" w:hAnsi="Arial" w:cs="Arial"/>
                <w:color w:val="auto"/>
                <w:szCs w:val="21"/>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2894030C">
            <w:pPr>
              <w:snapToGrid w:val="0"/>
              <w:jc w:val="center"/>
              <w:rPr>
                <w:rFonts w:ascii="Arial" w:hAnsi="Arial" w:cs="Arial"/>
                <w:color w:val="auto"/>
                <w:szCs w:val="21"/>
                <w:highlight w:val="none"/>
              </w:rPr>
            </w:pPr>
          </w:p>
        </w:tc>
      </w:tr>
      <w:tr w14:paraId="75C4B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4804058">
            <w:pPr>
              <w:numPr>
                <w:ilvl w:val="0"/>
                <w:numId w:val="14"/>
              </w:numPr>
              <w:snapToGrid w:val="0"/>
              <w:jc w:val="center"/>
              <w:rPr>
                <w:rFonts w:ascii="Arial" w:hAnsi="Arial" w:cs="Arial"/>
                <w:color w:val="auto"/>
                <w:szCs w:val="21"/>
                <w:highlight w:val="none"/>
              </w:rPr>
            </w:pPr>
          </w:p>
        </w:tc>
        <w:tc>
          <w:tcPr>
            <w:tcW w:w="1518" w:type="dxa"/>
            <w:tcBorders>
              <w:top w:val="single" w:color="auto" w:sz="4" w:space="0"/>
              <w:left w:val="single" w:color="auto" w:sz="4" w:space="0"/>
              <w:bottom w:val="single" w:color="auto" w:sz="4" w:space="0"/>
              <w:right w:val="single" w:color="auto" w:sz="4" w:space="0"/>
            </w:tcBorders>
          </w:tcPr>
          <w:p w14:paraId="3E47F5BD">
            <w:pPr>
              <w:snapToGrid w:val="0"/>
              <w:rPr>
                <w:rFonts w:ascii="Arial" w:hAnsi="Arial" w:cs="Arial"/>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2F557DCF">
            <w:pPr>
              <w:snapToGrid w:val="0"/>
              <w:jc w:val="center"/>
              <w:rPr>
                <w:rFonts w:ascii="Arial" w:hAnsi="Arial" w:cs="Arial"/>
                <w:color w:val="auto"/>
                <w:szCs w:val="21"/>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7627474C">
            <w:pPr>
              <w:snapToGrid w:val="0"/>
              <w:jc w:val="center"/>
              <w:rPr>
                <w:rFonts w:ascii="Arial" w:hAnsi="Arial" w:cs="Arial"/>
                <w:color w:val="auto"/>
                <w:szCs w:val="21"/>
                <w:highlight w:val="none"/>
              </w:rPr>
            </w:pPr>
          </w:p>
        </w:tc>
        <w:tc>
          <w:tcPr>
            <w:tcW w:w="827" w:type="dxa"/>
            <w:tcBorders>
              <w:top w:val="single" w:color="auto" w:sz="4" w:space="0"/>
              <w:left w:val="single" w:color="auto" w:sz="4" w:space="0"/>
              <w:bottom w:val="single" w:color="auto" w:sz="4" w:space="0"/>
              <w:right w:val="single" w:color="auto" w:sz="4" w:space="0"/>
            </w:tcBorders>
            <w:vAlign w:val="center"/>
          </w:tcPr>
          <w:p w14:paraId="17DDF15F">
            <w:pPr>
              <w:snapToGrid w:val="0"/>
              <w:jc w:val="center"/>
              <w:rPr>
                <w:rFonts w:ascii="Arial" w:hAnsi="Arial" w:cs="Arial"/>
                <w:color w:val="auto"/>
                <w:szCs w:val="21"/>
                <w:highlight w:val="none"/>
              </w:rPr>
            </w:pPr>
          </w:p>
        </w:tc>
        <w:tc>
          <w:tcPr>
            <w:tcW w:w="827" w:type="dxa"/>
            <w:tcBorders>
              <w:top w:val="single" w:color="auto" w:sz="4" w:space="0"/>
              <w:left w:val="single" w:color="auto" w:sz="4" w:space="0"/>
              <w:bottom w:val="single" w:color="auto" w:sz="4" w:space="0"/>
              <w:right w:val="single" w:color="auto" w:sz="4" w:space="0"/>
            </w:tcBorders>
            <w:vAlign w:val="center"/>
          </w:tcPr>
          <w:p w14:paraId="19AD4AD3">
            <w:pPr>
              <w:snapToGrid w:val="0"/>
              <w:jc w:val="center"/>
              <w:rPr>
                <w:rFonts w:ascii="Arial" w:hAnsi="Arial" w:cs="Arial"/>
                <w:color w:val="auto"/>
                <w:szCs w:val="21"/>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14400D14">
            <w:pPr>
              <w:snapToGrid w:val="0"/>
              <w:jc w:val="center"/>
              <w:rPr>
                <w:rFonts w:ascii="Arial" w:hAnsi="Arial" w:cs="Arial"/>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36F37771">
            <w:pPr>
              <w:snapToGrid w:val="0"/>
              <w:jc w:val="center"/>
              <w:rPr>
                <w:rFonts w:ascii="Arial" w:hAnsi="Arial" w:cs="Arial"/>
                <w:color w:val="auto"/>
                <w:szCs w:val="21"/>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2C380747">
            <w:pPr>
              <w:snapToGrid w:val="0"/>
              <w:jc w:val="center"/>
              <w:rPr>
                <w:rFonts w:ascii="Arial" w:hAnsi="Arial" w:cs="Arial"/>
                <w:color w:val="auto"/>
                <w:szCs w:val="21"/>
                <w:highlight w:val="none"/>
              </w:rPr>
            </w:pPr>
          </w:p>
        </w:tc>
      </w:tr>
      <w:tr w14:paraId="34BD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11266B81">
            <w:pPr>
              <w:numPr>
                <w:ilvl w:val="0"/>
                <w:numId w:val="14"/>
              </w:numPr>
              <w:snapToGrid w:val="0"/>
              <w:jc w:val="center"/>
              <w:rPr>
                <w:rFonts w:ascii="Arial" w:hAnsi="Arial" w:cs="Arial"/>
                <w:color w:val="auto"/>
                <w:szCs w:val="21"/>
                <w:highlight w:val="none"/>
              </w:rPr>
            </w:pPr>
          </w:p>
        </w:tc>
        <w:tc>
          <w:tcPr>
            <w:tcW w:w="1518" w:type="dxa"/>
            <w:tcBorders>
              <w:top w:val="single" w:color="auto" w:sz="4" w:space="0"/>
              <w:left w:val="single" w:color="auto" w:sz="4" w:space="0"/>
              <w:bottom w:val="single" w:color="auto" w:sz="4" w:space="0"/>
              <w:right w:val="single" w:color="auto" w:sz="4" w:space="0"/>
            </w:tcBorders>
            <w:vAlign w:val="center"/>
          </w:tcPr>
          <w:p w14:paraId="7B54C4FB">
            <w:pPr>
              <w:snapToGrid w:val="0"/>
              <w:jc w:val="center"/>
              <w:rPr>
                <w:rFonts w:ascii="Arial" w:hAnsi="Arial" w:cs="Arial"/>
                <w:color w:val="auto"/>
                <w:szCs w:val="21"/>
                <w:highlight w:val="none"/>
              </w:rPr>
            </w:pPr>
            <w:r>
              <w:rPr>
                <w:rFonts w:ascii="Arial" w:hAnsi="Arial" w:cs="Arial"/>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270C0D39">
            <w:pPr>
              <w:snapToGrid w:val="0"/>
              <w:jc w:val="center"/>
              <w:rPr>
                <w:rFonts w:ascii="Arial" w:hAnsi="Arial" w:cs="Arial"/>
                <w:color w:val="auto"/>
                <w:szCs w:val="21"/>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33A2AA2E">
            <w:pPr>
              <w:snapToGrid w:val="0"/>
              <w:jc w:val="center"/>
              <w:rPr>
                <w:rFonts w:ascii="Arial" w:hAnsi="Arial" w:cs="Arial"/>
                <w:color w:val="auto"/>
                <w:szCs w:val="21"/>
                <w:highlight w:val="none"/>
              </w:rPr>
            </w:pPr>
          </w:p>
        </w:tc>
        <w:tc>
          <w:tcPr>
            <w:tcW w:w="827" w:type="dxa"/>
            <w:tcBorders>
              <w:top w:val="single" w:color="auto" w:sz="4" w:space="0"/>
              <w:left w:val="single" w:color="auto" w:sz="4" w:space="0"/>
              <w:bottom w:val="single" w:color="auto" w:sz="4" w:space="0"/>
              <w:right w:val="single" w:color="auto" w:sz="4" w:space="0"/>
            </w:tcBorders>
            <w:vAlign w:val="center"/>
          </w:tcPr>
          <w:p w14:paraId="3E176457">
            <w:pPr>
              <w:snapToGrid w:val="0"/>
              <w:jc w:val="center"/>
              <w:rPr>
                <w:rFonts w:ascii="Arial" w:hAnsi="Arial" w:cs="Arial"/>
                <w:color w:val="auto"/>
                <w:szCs w:val="21"/>
                <w:highlight w:val="none"/>
              </w:rPr>
            </w:pPr>
          </w:p>
        </w:tc>
        <w:tc>
          <w:tcPr>
            <w:tcW w:w="827" w:type="dxa"/>
            <w:tcBorders>
              <w:top w:val="single" w:color="auto" w:sz="4" w:space="0"/>
              <w:left w:val="single" w:color="auto" w:sz="4" w:space="0"/>
              <w:bottom w:val="single" w:color="auto" w:sz="4" w:space="0"/>
              <w:right w:val="single" w:color="auto" w:sz="4" w:space="0"/>
            </w:tcBorders>
            <w:vAlign w:val="center"/>
          </w:tcPr>
          <w:p w14:paraId="74D65CA0">
            <w:pPr>
              <w:snapToGrid w:val="0"/>
              <w:jc w:val="center"/>
              <w:rPr>
                <w:rFonts w:ascii="Arial" w:hAnsi="Arial" w:cs="Arial"/>
                <w:color w:val="auto"/>
                <w:szCs w:val="21"/>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5F36CF13">
            <w:pPr>
              <w:snapToGrid w:val="0"/>
              <w:jc w:val="center"/>
              <w:rPr>
                <w:rFonts w:ascii="Arial" w:hAnsi="Arial" w:cs="Arial"/>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33EFC8B4">
            <w:pPr>
              <w:snapToGrid w:val="0"/>
              <w:jc w:val="center"/>
              <w:rPr>
                <w:rFonts w:ascii="Arial" w:hAnsi="Arial" w:cs="Arial"/>
                <w:color w:val="auto"/>
                <w:szCs w:val="21"/>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35444E29">
            <w:pPr>
              <w:snapToGrid w:val="0"/>
              <w:jc w:val="center"/>
              <w:rPr>
                <w:rFonts w:ascii="Arial" w:hAnsi="Arial" w:cs="Arial"/>
                <w:color w:val="auto"/>
                <w:szCs w:val="21"/>
                <w:highlight w:val="none"/>
              </w:rPr>
            </w:pPr>
          </w:p>
        </w:tc>
      </w:tr>
    </w:tbl>
    <w:p w14:paraId="6741AABC">
      <w:pPr>
        <w:spacing w:line="300" w:lineRule="auto"/>
        <w:rPr>
          <w:rFonts w:ascii="Arial" w:hAnsi="Arial" w:cs="Arial"/>
          <w:color w:val="auto"/>
          <w:szCs w:val="21"/>
          <w:highlight w:val="none"/>
        </w:rPr>
      </w:pPr>
    </w:p>
    <w:p w14:paraId="24963F44">
      <w:pPr>
        <w:spacing w:line="300" w:lineRule="auto"/>
        <w:rPr>
          <w:rFonts w:ascii="Arial" w:hAnsi="Arial" w:cs="Arial"/>
          <w:color w:val="auto"/>
          <w:szCs w:val="21"/>
          <w:highlight w:val="none"/>
        </w:rPr>
      </w:pPr>
      <w:r>
        <w:rPr>
          <w:rFonts w:ascii="Arial" w:hAnsi="Arial" w:cs="Arial"/>
          <w:color w:val="auto"/>
          <w:szCs w:val="21"/>
          <w:highlight w:val="none"/>
        </w:rPr>
        <w:t>2</w:t>
      </w:r>
      <w:r>
        <w:rPr>
          <w:rFonts w:hint="eastAsia" w:ascii="Arial" w:hAnsi="Arial" w:cs="Arial"/>
          <w:color w:val="auto"/>
          <w:szCs w:val="21"/>
          <w:highlight w:val="none"/>
        </w:rPr>
        <w:t>）环保产品</w:t>
      </w:r>
    </w:p>
    <w:tbl>
      <w:tblPr>
        <w:tblStyle w:val="41"/>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728"/>
        <w:gridCol w:w="1186"/>
        <w:gridCol w:w="848"/>
        <w:gridCol w:w="848"/>
        <w:gridCol w:w="945"/>
        <w:gridCol w:w="1450"/>
        <w:gridCol w:w="1165"/>
      </w:tblGrid>
      <w:tr w14:paraId="2847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49121957">
            <w:pPr>
              <w:snapToGrid w:val="0"/>
              <w:jc w:val="center"/>
              <w:rPr>
                <w:rFonts w:ascii="Arial" w:hAnsi="Arial" w:cs="Arial"/>
                <w:color w:val="auto"/>
                <w:szCs w:val="21"/>
                <w:highlight w:val="none"/>
              </w:rPr>
            </w:pPr>
            <w:r>
              <w:rPr>
                <w:rFonts w:hint="eastAsia" w:ascii="Arial" w:hAnsi="Arial" w:cs="Arial"/>
                <w:color w:val="auto"/>
                <w:szCs w:val="21"/>
                <w:highlight w:val="none"/>
              </w:rPr>
              <w:t>序号</w:t>
            </w:r>
          </w:p>
        </w:tc>
        <w:tc>
          <w:tcPr>
            <w:tcW w:w="1728" w:type="dxa"/>
            <w:tcBorders>
              <w:top w:val="single" w:color="auto" w:sz="4" w:space="0"/>
              <w:left w:val="single" w:color="auto" w:sz="4" w:space="0"/>
              <w:bottom w:val="single" w:color="auto" w:sz="4" w:space="0"/>
              <w:right w:val="single" w:color="auto" w:sz="4" w:space="0"/>
            </w:tcBorders>
            <w:vAlign w:val="center"/>
          </w:tcPr>
          <w:p w14:paraId="70A8B018">
            <w:pPr>
              <w:snapToGrid w:val="0"/>
              <w:jc w:val="center"/>
              <w:rPr>
                <w:rFonts w:ascii="Arial" w:hAnsi="Arial" w:cs="Arial"/>
                <w:color w:val="auto"/>
                <w:szCs w:val="21"/>
                <w:highlight w:val="none"/>
              </w:rPr>
            </w:pPr>
            <w:r>
              <w:rPr>
                <w:rFonts w:hint="eastAsia" w:ascii="Arial" w:hAnsi="Arial" w:cs="Arial"/>
                <w:color w:val="auto"/>
                <w:szCs w:val="21"/>
                <w:highlight w:val="none"/>
              </w:rPr>
              <w:t>设备名称</w:t>
            </w:r>
          </w:p>
        </w:tc>
        <w:tc>
          <w:tcPr>
            <w:tcW w:w="1186" w:type="dxa"/>
            <w:tcBorders>
              <w:top w:val="single" w:color="auto" w:sz="4" w:space="0"/>
              <w:left w:val="single" w:color="auto" w:sz="4" w:space="0"/>
              <w:bottom w:val="single" w:color="auto" w:sz="4" w:space="0"/>
              <w:right w:val="single" w:color="auto" w:sz="4" w:space="0"/>
            </w:tcBorders>
            <w:vAlign w:val="center"/>
          </w:tcPr>
          <w:p w14:paraId="5C500C3B">
            <w:pPr>
              <w:snapToGrid w:val="0"/>
              <w:jc w:val="center"/>
              <w:rPr>
                <w:rFonts w:ascii="Arial" w:hAnsi="Arial" w:cs="Arial"/>
                <w:color w:val="auto"/>
                <w:szCs w:val="21"/>
                <w:highlight w:val="none"/>
              </w:rPr>
            </w:pPr>
            <w:r>
              <w:rPr>
                <w:rFonts w:hint="eastAsia" w:ascii="Arial" w:hAnsi="Arial" w:cs="Arial"/>
                <w:color w:val="auto"/>
                <w:szCs w:val="21"/>
                <w:highlight w:val="none"/>
              </w:rPr>
              <w:t>制造商</w:t>
            </w:r>
          </w:p>
          <w:p w14:paraId="1C7D7CA1">
            <w:pPr>
              <w:snapToGrid w:val="0"/>
              <w:jc w:val="center"/>
              <w:rPr>
                <w:rFonts w:ascii="Arial" w:hAnsi="Arial" w:cs="Arial"/>
                <w:color w:val="auto"/>
                <w:szCs w:val="21"/>
                <w:highlight w:val="none"/>
              </w:rPr>
            </w:pPr>
            <w:r>
              <w:rPr>
                <w:rFonts w:hint="eastAsia" w:ascii="Arial" w:hAnsi="Arial" w:cs="Arial"/>
                <w:color w:val="auto"/>
                <w:szCs w:val="21"/>
                <w:highlight w:val="none"/>
              </w:rPr>
              <w:t>名称</w:t>
            </w:r>
          </w:p>
        </w:tc>
        <w:tc>
          <w:tcPr>
            <w:tcW w:w="848" w:type="dxa"/>
            <w:tcBorders>
              <w:top w:val="single" w:color="auto" w:sz="4" w:space="0"/>
              <w:left w:val="single" w:color="auto" w:sz="4" w:space="0"/>
              <w:bottom w:val="single" w:color="auto" w:sz="4" w:space="0"/>
              <w:right w:val="single" w:color="auto" w:sz="4" w:space="0"/>
            </w:tcBorders>
            <w:vAlign w:val="center"/>
          </w:tcPr>
          <w:p w14:paraId="15E429D6">
            <w:pPr>
              <w:snapToGrid w:val="0"/>
              <w:jc w:val="center"/>
              <w:rPr>
                <w:rFonts w:ascii="Arial" w:hAnsi="Arial" w:cs="Arial"/>
                <w:color w:val="auto"/>
                <w:szCs w:val="21"/>
                <w:highlight w:val="none"/>
              </w:rPr>
            </w:pPr>
            <w:r>
              <w:rPr>
                <w:rFonts w:hint="eastAsia" w:ascii="Arial" w:hAnsi="Arial" w:cs="Arial"/>
                <w:color w:val="auto"/>
                <w:szCs w:val="21"/>
                <w:highlight w:val="none"/>
              </w:rPr>
              <w:t>品牌</w:t>
            </w:r>
          </w:p>
        </w:tc>
        <w:tc>
          <w:tcPr>
            <w:tcW w:w="848" w:type="dxa"/>
            <w:tcBorders>
              <w:top w:val="single" w:color="auto" w:sz="4" w:space="0"/>
              <w:left w:val="single" w:color="auto" w:sz="4" w:space="0"/>
              <w:bottom w:val="single" w:color="auto" w:sz="4" w:space="0"/>
              <w:right w:val="single" w:color="auto" w:sz="4" w:space="0"/>
            </w:tcBorders>
            <w:vAlign w:val="center"/>
          </w:tcPr>
          <w:p w14:paraId="2F3B2C81">
            <w:pPr>
              <w:snapToGrid w:val="0"/>
              <w:jc w:val="center"/>
              <w:rPr>
                <w:rFonts w:ascii="Arial" w:hAnsi="Arial" w:cs="Arial"/>
                <w:color w:val="auto"/>
                <w:szCs w:val="21"/>
                <w:highlight w:val="none"/>
              </w:rPr>
            </w:pPr>
            <w:r>
              <w:rPr>
                <w:rFonts w:hint="eastAsia" w:ascii="Arial" w:hAnsi="Arial" w:cs="Arial"/>
                <w:color w:val="auto"/>
                <w:szCs w:val="21"/>
                <w:highlight w:val="none"/>
              </w:rPr>
              <w:t>型号</w:t>
            </w:r>
          </w:p>
        </w:tc>
        <w:tc>
          <w:tcPr>
            <w:tcW w:w="945" w:type="dxa"/>
            <w:tcBorders>
              <w:top w:val="single" w:color="auto" w:sz="4" w:space="0"/>
              <w:left w:val="single" w:color="auto" w:sz="4" w:space="0"/>
              <w:bottom w:val="single" w:color="auto" w:sz="4" w:space="0"/>
              <w:right w:val="single" w:color="auto" w:sz="4" w:space="0"/>
            </w:tcBorders>
            <w:vAlign w:val="center"/>
          </w:tcPr>
          <w:p w14:paraId="41D1BD9A">
            <w:pPr>
              <w:snapToGrid w:val="0"/>
              <w:jc w:val="center"/>
              <w:rPr>
                <w:rFonts w:ascii="Arial" w:hAnsi="Arial" w:cs="Arial"/>
                <w:color w:val="auto"/>
                <w:szCs w:val="21"/>
                <w:highlight w:val="none"/>
              </w:rPr>
            </w:pPr>
            <w:r>
              <w:rPr>
                <w:rFonts w:hint="eastAsia" w:ascii="Arial" w:hAnsi="Arial" w:cs="Arial"/>
                <w:color w:val="auto"/>
                <w:szCs w:val="21"/>
                <w:highlight w:val="none"/>
              </w:rPr>
              <w:t>数量</w:t>
            </w:r>
          </w:p>
        </w:tc>
        <w:tc>
          <w:tcPr>
            <w:tcW w:w="1450" w:type="dxa"/>
            <w:tcBorders>
              <w:top w:val="single" w:color="auto" w:sz="4" w:space="0"/>
              <w:left w:val="single" w:color="auto" w:sz="4" w:space="0"/>
              <w:bottom w:val="single" w:color="auto" w:sz="4" w:space="0"/>
              <w:right w:val="single" w:color="auto" w:sz="4" w:space="0"/>
            </w:tcBorders>
            <w:vAlign w:val="center"/>
          </w:tcPr>
          <w:p w14:paraId="00A57EF4">
            <w:pPr>
              <w:snapToGrid w:val="0"/>
              <w:jc w:val="center"/>
              <w:rPr>
                <w:rFonts w:ascii="Arial" w:hAnsi="Arial" w:cs="Arial"/>
                <w:color w:val="auto"/>
                <w:szCs w:val="21"/>
                <w:highlight w:val="none"/>
              </w:rPr>
            </w:pPr>
            <w:r>
              <w:rPr>
                <w:rFonts w:hint="eastAsia" w:ascii="Arial" w:hAnsi="Arial" w:cs="Arial"/>
                <w:color w:val="auto"/>
                <w:szCs w:val="21"/>
                <w:highlight w:val="none"/>
              </w:rPr>
              <w:t>单价</w:t>
            </w:r>
          </w:p>
          <w:p w14:paraId="05B0DE36">
            <w:pPr>
              <w:snapToGrid w:val="0"/>
              <w:jc w:val="center"/>
              <w:rPr>
                <w:rFonts w:ascii="Arial" w:hAnsi="Arial" w:cs="Arial"/>
                <w:color w:val="auto"/>
                <w:szCs w:val="21"/>
                <w:highlight w:val="none"/>
              </w:rPr>
            </w:pPr>
            <w:r>
              <w:rPr>
                <w:rFonts w:hint="eastAsia" w:ascii="Arial" w:hAnsi="Arial" w:cs="Arial"/>
                <w:color w:val="auto"/>
                <w:szCs w:val="21"/>
                <w:highlight w:val="none"/>
              </w:rPr>
              <w:t>（万元）</w:t>
            </w:r>
          </w:p>
        </w:tc>
        <w:tc>
          <w:tcPr>
            <w:tcW w:w="1165" w:type="dxa"/>
            <w:tcBorders>
              <w:top w:val="single" w:color="auto" w:sz="4" w:space="0"/>
              <w:left w:val="single" w:color="auto" w:sz="4" w:space="0"/>
              <w:bottom w:val="single" w:color="auto" w:sz="4" w:space="0"/>
              <w:right w:val="single" w:color="auto" w:sz="4" w:space="0"/>
            </w:tcBorders>
            <w:vAlign w:val="center"/>
          </w:tcPr>
          <w:p w14:paraId="24B3CB8C">
            <w:pPr>
              <w:snapToGrid w:val="0"/>
              <w:jc w:val="center"/>
              <w:rPr>
                <w:rFonts w:ascii="Arial" w:hAnsi="Arial" w:cs="Arial"/>
                <w:color w:val="auto"/>
                <w:szCs w:val="21"/>
                <w:highlight w:val="none"/>
              </w:rPr>
            </w:pPr>
            <w:r>
              <w:rPr>
                <w:rFonts w:hint="eastAsia" w:ascii="Arial" w:hAnsi="Arial" w:cs="Arial"/>
                <w:color w:val="auto"/>
                <w:szCs w:val="21"/>
                <w:highlight w:val="none"/>
              </w:rPr>
              <w:t>总价</w:t>
            </w:r>
          </w:p>
          <w:p w14:paraId="3634F570">
            <w:pPr>
              <w:snapToGrid w:val="0"/>
              <w:jc w:val="center"/>
              <w:rPr>
                <w:rFonts w:ascii="Arial" w:hAnsi="Arial" w:cs="Arial"/>
                <w:color w:val="auto"/>
                <w:szCs w:val="21"/>
                <w:highlight w:val="none"/>
              </w:rPr>
            </w:pPr>
            <w:r>
              <w:rPr>
                <w:rFonts w:hint="eastAsia" w:ascii="Arial" w:hAnsi="Arial" w:cs="Arial"/>
                <w:color w:val="auto"/>
                <w:szCs w:val="21"/>
                <w:highlight w:val="none"/>
              </w:rPr>
              <w:t>（万元）</w:t>
            </w:r>
          </w:p>
        </w:tc>
      </w:tr>
      <w:tr w14:paraId="4A99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7A7EB223">
            <w:pPr>
              <w:numPr>
                <w:ilvl w:val="0"/>
                <w:numId w:val="15"/>
              </w:numPr>
              <w:snapToGrid w:val="0"/>
              <w:jc w:val="center"/>
              <w:rPr>
                <w:rFonts w:ascii="Arial" w:hAnsi="Arial" w:cs="Arial"/>
                <w:color w:val="auto"/>
                <w:szCs w:val="21"/>
                <w:highlight w:val="none"/>
              </w:rPr>
            </w:pPr>
          </w:p>
        </w:tc>
        <w:tc>
          <w:tcPr>
            <w:tcW w:w="1728" w:type="dxa"/>
            <w:tcBorders>
              <w:top w:val="single" w:color="auto" w:sz="4" w:space="0"/>
              <w:left w:val="single" w:color="auto" w:sz="4" w:space="0"/>
              <w:bottom w:val="single" w:color="auto" w:sz="4" w:space="0"/>
              <w:right w:val="single" w:color="auto" w:sz="4" w:space="0"/>
            </w:tcBorders>
          </w:tcPr>
          <w:p w14:paraId="62B6ABFA">
            <w:pPr>
              <w:snapToGrid w:val="0"/>
              <w:rPr>
                <w:rFonts w:ascii="Arial" w:hAnsi="Arial" w:cs="Arial"/>
                <w:color w:val="auto"/>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3ACDFDEF">
            <w:pPr>
              <w:snapToGrid w:val="0"/>
              <w:jc w:val="center"/>
              <w:rPr>
                <w:rFonts w:ascii="Arial" w:hAnsi="Arial" w:cs="Arial"/>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70B7D47">
            <w:pPr>
              <w:snapToGrid w:val="0"/>
              <w:jc w:val="center"/>
              <w:rPr>
                <w:rFonts w:ascii="Arial" w:hAnsi="Arial" w:cs="Arial"/>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D6CBEDD">
            <w:pPr>
              <w:snapToGrid w:val="0"/>
              <w:jc w:val="center"/>
              <w:rPr>
                <w:rFonts w:ascii="Arial" w:hAnsi="Arial" w:cs="Arial"/>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78C2A4C">
            <w:pPr>
              <w:snapToGrid w:val="0"/>
              <w:jc w:val="center"/>
              <w:rPr>
                <w:rFonts w:ascii="Arial" w:hAnsi="Arial" w:cs="Arial"/>
                <w:color w:val="auto"/>
                <w:szCs w:val="21"/>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6B50CE76">
            <w:pPr>
              <w:snapToGrid w:val="0"/>
              <w:jc w:val="center"/>
              <w:rPr>
                <w:rFonts w:ascii="Arial" w:hAnsi="Arial" w:cs="Arial"/>
                <w:color w:val="auto"/>
                <w:szCs w:val="21"/>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39270D46">
            <w:pPr>
              <w:snapToGrid w:val="0"/>
              <w:jc w:val="center"/>
              <w:rPr>
                <w:rFonts w:ascii="Arial" w:hAnsi="Arial" w:cs="Arial"/>
                <w:color w:val="auto"/>
                <w:szCs w:val="21"/>
                <w:highlight w:val="none"/>
              </w:rPr>
            </w:pPr>
          </w:p>
        </w:tc>
      </w:tr>
      <w:tr w14:paraId="1073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03A37FC5">
            <w:pPr>
              <w:numPr>
                <w:ilvl w:val="0"/>
                <w:numId w:val="15"/>
              </w:numPr>
              <w:snapToGrid w:val="0"/>
              <w:jc w:val="center"/>
              <w:rPr>
                <w:rFonts w:ascii="Arial" w:hAnsi="Arial" w:cs="Arial"/>
                <w:color w:val="auto"/>
                <w:szCs w:val="21"/>
                <w:highlight w:val="none"/>
              </w:rPr>
            </w:pPr>
          </w:p>
        </w:tc>
        <w:tc>
          <w:tcPr>
            <w:tcW w:w="1728" w:type="dxa"/>
            <w:tcBorders>
              <w:top w:val="single" w:color="auto" w:sz="4" w:space="0"/>
              <w:left w:val="single" w:color="auto" w:sz="4" w:space="0"/>
              <w:bottom w:val="single" w:color="auto" w:sz="4" w:space="0"/>
              <w:right w:val="single" w:color="auto" w:sz="4" w:space="0"/>
            </w:tcBorders>
          </w:tcPr>
          <w:p w14:paraId="00978818">
            <w:pPr>
              <w:snapToGrid w:val="0"/>
              <w:rPr>
                <w:rFonts w:ascii="Arial" w:hAnsi="Arial" w:cs="Arial"/>
                <w:color w:val="auto"/>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24A312AE">
            <w:pPr>
              <w:snapToGrid w:val="0"/>
              <w:jc w:val="center"/>
              <w:rPr>
                <w:rFonts w:ascii="Arial" w:hAnsi="Arial" w:cs="Arial"/>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BA5A146">
            <w:pPr>
              <w:snapToGrid w:val="0"/>
              <w:jc w:val="center"/>
              <w:rPr>
                <w:rFonts w:ascii="Arial" w:hAnsi="Arial" w:cs="Arial"/>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4E90826">
            <w:pPr>
              <w:snapToGrid w:val="0"/>
              <w:jc w:val="center"/>
              <w:rPr>
                <w:rFonts w:ascii="Arial" w:hAnsi="Arial" w:cs="Arial"/>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6FFCD00">
            <w:pPr>
              <w:snapToGrid w:val="0"/>
              <w:jc w:val="center"/>
              <w:rPr>
                <w:rFonts w:ascii="Arial" w:hAnsi="Arial" w:cs="Arial"/>
                <w:color w:val="auto"/>
                <w:szCs w:val="21"/>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2BA49C9B">
            <w:pPr>
              <w:snapToGrid w:val="0"/>
              <w:jc w:val="center"/>
              <w:rPr>
                <w:rFonts w:ascii="Arial" w:hAnsi="Arial" w:cs="Arial"/>
                <w:color w:val="auto"/>
                <w:szCs w:val="21"/>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11639C98">
            <w:pPr>
              <w:snapToGrid w:val="0"/>
              <w:jc w:val="center"/>
              <w:rPr>
                <w:rFonts w:ascii="Arial" w:hAnsi="Arial" w:cs="Arial"/>
                <w:color w:val="auto"/>
                <w:szCs w:val="21"/>
                <w:highlight w:val="none"/>
              </w:rPr>
            </w:pPr>
          </w:p>
        </w:tc>
      </w:tr>
      <w:tr w14:paraId="4E0D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79559154">
            <w:pPr>
              <w:numPr>
                <w:ilvl w:val="0"/>
                <w:numId w:val="15"/>
              </w:numPr>
              <w:snapToGrid w:val="0"/>
              <w:jc w:val="center"/>
              <w:rPr>
                <w:rFonts w:ascii="Arial" w:hAnsi="Arial" w:cs="Arial"/>
                <w:color w:val="auto"/>
                <w:szCs w:val="21"/>
                <w:highlight w:val="none"/>
              </w:rPr>
            </w:pPr>
          </w:p>
        </w:tc>
        <w:tc>
          <w:tcPr>
            <w:tcW w:w="1728" w:type="dxa"/>
            <w:tcBorders>
              <w:top w:val="single" w:color="auto" w:sz="4" w:space="0"/>
              <w:left w:val="single" w:color="auto" w:sz="4" w:space="0"/>
              <w:bottom w:val="single" w:color="auto" w:sz="4" w:space="0"/>
              <w:right w:val="single" w:color="auto" w:sz="4" w:space="0"/>
            </w:tcBorders>
          </w:tcPr>
          <w:p w14:paraId="24528A0D">
            <w:pPr>
              <w:snapToGrid w:val="0"/>
              <w:jc w:val="center"/>
              <w:rPr>
                <w:rFonts w:ascii="Arial" w:hAnsi="Arial" w:cs="Arial"/>
                <w:color w:val="auto"/>
                <w:szCs w:val="21"/>
                <w:highlight w:val="none"/>
              </w:rPr>
            </w:pPr>
            <w:r>
              <w:rPr>
                <w:rFonts w:ascii="Arial" w:hAnsi="Arial" w:cs="Arial"/>
                <w:color w:val="auto"/>
                <w:szCs w:val="21"/>
                <w:highlight w:val="none"/>
              </w:rPr>
              <w:t>……</w:t>
            </w:r>
          </w:p>
        </w:tc>
        <w:tc>
          <w:tcPr>
            <w:tcW w:w="1186" w:type="dxa"/>
            <w:tcBorders>
              <w:top w:val="single" w:color="auto" w:sz="4" w:space="0"/>
              <w:left w:val="single" w:color="auto" w:sz="4" w:space="0"/>
              <w:bottom w:val="single" w:color="auto" w:sz="4" w:space="0"/>
              <w:right w:val="single" w:color="auto" w:sz="4" w:space="0"/>
            </w:tcBorders>
            <w:vAlign w:val="center"/>
          </w:tcPr>
          <w:p w14:paraId="073A2136">
            <w:pPr>
              <w:snapToGrid w:val="0"/>
              <w:jc w:val="center"/>
              <w:rPr>
                <w:rFonts w:ascii="Arial" w:hAnsi="Arial" w:cs="Arial"/>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2F59496">
            <w:pPr>
              <w:snapToGrid w:val="0"/>
              <w:jc w:val="center"/>
              <w:rPr>
                <w:rFonts w:ascii="Arial" w:hAnsi="Arial" w:cs="Arial"/>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42B8843">
            <w:pPr>
              <w:snapToGrid w:val="0"/>
              <w:jc w:val="center"/>
              <w:rPr>
                <w:rFonts w:ascii="Arial" w:hAnsi="Arial" w:cs="Arial"/>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BF7D799">
            <w:pPr>
              <w:snapToGrid w:val="0"/>
              <w:jc w:val="center"/>
              <w:rPr>
                <w:rFonts w:ascii="Arial" w:hAnsi="Arial" w:cs="Arial"/>
                <w:color w:val="auto"/>
                <w:szCs w:val="21"/>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55D25023">
            <w:pPr>
              <w:snapToGrid w:val="0"/>
              <w:jc w:val="center"/>
              <w:rPr>
                <w:rFonts w:ascii="Arial" w:hAnsi="Arial" w:cs="Arial"/>
                <w:color w:val="auto"/>
                <w:szCs w:val="21"/>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159A86FD">
            <w:pPr>
              <w:snapToGrid w:val="0"/>
              <w:jc w:val="center"/>
              <w:rPr>
                <w:rFonts w:ascii="Arial" w:hAnsi="Arial" w:cs="Arial"/>
                <w:color w:val="auto"/>
                <w:szCs w:val="21"/>
                <w:highlight w:val="none"/>
              </w:rPr>
            </w:pPr>
          </w:p>
        </w:tc>
      </w:tr>
    </w:tbl>
    <w:p w14:paraId="48B8B486">
      <w:pPr>
        <w:spacing w:line="300" w:lineRule="auto"/>
        <w:rPr>
          <w:rFonts w:ascii="Arial" w:hAnsi="Arial" w:cs="Arial"/>
          <w:color w:val="auto"/>
          <w:szCs w:val="21"/>
          <w:highlight w:val="none"/>
        </w:rPr>
      </w:pPr>
    </w:p>
    <w:p w14:paraId="4B12EB09">
      <w:pPr>
        <w:rPr>
          <w:rFonts w:ascii="Arial" w:hAnsi="Arial" w:cs="Arial"/>
          <w:b/>
          <w:color w:val="auto"/>
          <w:szCs w:val="21"/>
          <w:highlight w:val="none"/>
        </w:rPr>
      </w:pPr>
      <w:r>
        <w:rPr>
          <w:rFonts w:hint="eastAsia" w:ascii="Arial" w:hAnsi="Arial" w:cs="Arial"/>
          <w:b/>
          <w:color w:val="auto"/>
          <w:szCs w:val="21"/>
          <w:highlight w:val="none"/>
        </w:rPr>
        <w:t>特别说明：投标人应将所投产品中节能、环保产品分别列入上表中，并按本招标文件第二章第1.12条提供相关证明材料，未填写本表或未提供有效认证证书</w:t>
      </w:r>
      <w:r>
        <w:rPr>
          <w:rFonts w:ascii="Arial" w:hAnsi="Arial" w:cs="Arial"/>
          <w:b/>
          <w:color w:val="auto"/>
          <w:szCs w:val="21"/>
          <w:highlight w:val="none"/>
        </w:rPr>
        <w:t>的</w:t>
      </w:r>
      <w:r>
        <w:rPr>
          <w:rFonts w:hint="eastAsia" w:ascii="Arial" w:hAnsi="Arial" w:cs="Arial"/>
          <w:b/>
          <w:color w:val="auto"/>
          <w:szCs w:val="21"/>
          <w:highlight w:val="none"/>
        </w:rPr>
        <w:t>不给予</w:t>
      </w:r>
      <w:r>
        <w:rPr>
          <w:rFonts w:ascii="Arial" w:hAnsi="Arial" w:cs="Arial"/>
          <w:b/>
          <w:color w:val="auto"/>
          <w:szCs w:val="21"/>
          <w:highlight w:val="none"/>
        </w:rPr>
        <w:t>价格扣除</w:t>
      </w:r>
      <w:r>
        <w:rPr>
          <w:rFonts w:hint="eastAsia" w:ascii="Arial" w:hAnsi="Arial" w:cs="Arial"/>
          <w:b/>
          <w:color w:val="auto"/>
          <w:szCs w:val="21"/>
          <w:highlight w:val="none"/>
        </w:rPr>
        <w:t>。</w:t>
      </w:r>
    </w:p>
    <w:p w14:paraId="22C41796">
      <w:pPr>
        <w:rPr>
          <w:rFonts w:ascii="Arial" w:hAnsi="Arial" w:cs="Arial"/>
          <w:b/>
          <w:color w:val="auto"/>
          <w:szCs w:val="21"/>
          <w:highlight w:val="none"/>
        </w:rPr>
      </w:pPr>
    </w:p>
    <w:p w14:paraId="6B1723B8">
      <w:pPr>
        <w:spacing w:line="300" w:lineRule="auto"/>
        <w:rPr>
          <w:rFonts w:ascii="Arial" w:hAnsi="Arial" w:cs="Arial"/>
          <w:color w:val="auto"/>
          <w:szCs w:val="21"/>
          <w:highlight w:val="none"/>
        </w:rPr>
      </w:pPr>
    </w:p>
    <w:p w14:paraId="40B087C0">
      <w:pPr>
        <w:spacing w:line="300" w:lineRule="auto"/>
        <w:rPr>
          <w:rFonts w:ascii="Arial" w:hAnsi="Arial" w:cs="Arial"/>
          <w:color w:val="auto"/>
          <w:szCs w:val="21"/>
          <w:highlight w:val="none"/>
        </w:rPr>
      </w:pPr>
      <w:r>
        <w:rPr>
          <w:rFonts w:ascii="Arial" w:hAnsi="Arial" w:cs="Arial"/>
          <w:color w:val="auto"/>
          <w:szCs w:val="21"/>
          <w:highlight w:val="none"/>
        </w:rPr>
        <w:t>投标人名称[盖章]：</w:t>
      </w:r>
      <w:r>
        <w:rPr>
          <w:rFonts w:ascii="Arial" w:hAnsi="Arial" w:cs="Arial"/>
          <w:color w:val="auto"/>
          <w:szCs w:val="21"/>
          <w:highlight w:val="none"/>
          <w:u w:val="single"/>
        </w:rPr>
        <w:t xml:space="preserve">                              </w:t>
      </w:r>
      <w:r>
        <w:rPr>
          <w:rFonts w:ascii="Arial" w:hAnsi="Arial" w:cs="Arial"/>
          <w:color w:val="auto"/>
          <w:szCs w:val="21"/>
          <w:highlight w:val="none"/>
        </w:rPr>
        <w:t xml:space="preserve"> </w:t>
      </w:r>
    </w:p>
    <w:p w14:paraId="4E6CA217">
      <w:pPr>
        <w:spacing w:line="300" w:lineRule="auto"/>
        <w:rPr>
          <w:rFonts w:ascii="Arial" w:hAnsi="Arial" w:cs="Arial"/>
          <w:color w:val="auto"/>
          <w:szCs w:val="21"/>
          <w:highlight w:val="none"/>
          <w:u w:val="single"/>
        </w:rPr>
      </w:pPr>
      <w:r>
        <w:rPr>
          <w:rFonts w:ascii="Arial" w:hAnsi="Arial" w:cs="Arial"/>
          <w:color w:val="auto"/>
          <w:szCs w:val="21"/>
          <w:highlight w:val="none"/>
        </w:rPr>
        <w:t>投标人</w:t>
      </w:r>
      <w:r>
        <w:rPr>
          <w:rFonts w:hint="eastAsia" w:ascii="Arial" w:hAnsi="Arial" w:cs="Arial"/>
          <w:color w:val="auto"/>
          <w:szCs w:val="21"/>
          <w:highlight w:val="none"/>
        </w:rPr>
        <w:t>法定代表人或</w:t>
      </w:r>
      <w:r>
        <w:rPr>
          <w:rFonts w:ascii="Arial" w:hAnsi="Arial" w:cs="Arial"/>
          <w:color w:val="auto"/>
          <w:szCs w:val="21"/>
          <w:highlight w:val="none"/>
        </w:rPr>
        <w:t>授权代表</w:t>
      </w:r>
      <w:r>
        <w:rPr>
          <w:rFonts w:hint="eastAsia" w:ascii="Arial" w:hAnsi="Arial" w:cs="Arial"/>
          <w:color w:val="auto"/>
          <w:szCs w:val="21"/>
          <w:highlight w:val="none"/>
        </w:rPr>
        <w:t>（</w:t>
      </w:r>
      <w:r>
        <w:rPr>
          <w:rFonts w:ascii="Arial" w:hAnsi="Arial" w:cs="Arial"/>
          <w:color w:val="auto"/>
          <w:szCs w:val="21"/>
          <w:highlight w:val="none"/>
        </w:rPr>
        <w:t>签字</w:t>
      </w:r>
      <w:r>
        <w:rPr>
          <w:rFonts w:hint="eastAsia" w:ascii="Arial" w:hAnsi="Arial" w:cs="Arial"/>
          <w:color w:val="auto"/>
          <w:szCs w:val="21"/>
          <w:highlight w:val="none"/>
        </w:rPr>
        <w:t>或签章）</w:t>
      </w:r>
      <w:r>
        <w:rPr>
          <w:rFonts w:ascii="Arial" w:hAnsi="Arial" w:cs="Arial"/>
          <w:color w:val="auto"/>
          <w:szCs w:val="21"/>
          <w:highlight w:val="none"/>
        </w:rPr>
        <w:t>：</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         </w:t>
      </w:r>
      <w:r>
        <w:rPr>
          <w:rFonts w:ascii="Arial" w:hAnsi="Arial" w:cs="Arial"/>
          <w:color w:val="auto"/>
          <w:szCs w:val="21"/>
          <w:highlight w:val="none"/>
        </w:rPr>
        <w:t xml:space="preserve">        日期：</w:t>
      </w:r>
      <w:r>
        <w:rPr>
          <w:rFonts w:ascii="Arial" w:hAnsi="Arial" w:cs="Arial"/>
          <w:color w:val="auto"/>
          <w:szCs w:val="21"/>
          <w:highlight w:val="none"/>
          <w:u w:val="single"/>
        </w:rPr>
        <w:t xml:space="preserve">                </w:t>
      </w:r>
    </w:p>
    <w:p w14:paraId="4559206C">
      <w:pPr>
        <w:keepNext/>
        <w:keepLines/>
        <w:spacing w:line="360" w:lineRule="auto"/>
        <w:rPr>
          <w:rFonts w:hint="eastAsia" w:ascii="宋体" w:hAnsi="宋体" w:cs="Arial"/>
          <w:b/>
          <w:color w:val="auto"/>
          <w:kern w:val="2"/>
          <w:sz w:val="36"/>
          <w:szCs w:val="36"/>
          <w:highlight w:val="none"/>
        </w:rPr>
        <w:sectPr>
          <w:pgSz w:w="11906" w:h="16840"/>
          <w:pgMar w:top="1440" w:right="1797" w:bottom="1440" w:left="1797" w:header="851" w:footer="992" w:gutter="0"/>
          <w:pgNumType w:fmt="decimal"/>
          <w:cols w:space="720" w:num="1"/>
          <w:docGrid w:linePitch="312" w:charSpace="0"/>
        </w:sectPr>
      </w:pPr>
    </w:p>
    <w:bookmarkEnd w:id="1016"/>
    <w:bookmarkEnd w:id="1139"/>
    <w:bookmarkEnd w:id="1140"/>
    <w:bookmarkEnd w:id="1141"/>
    <w:bookmarkEnd w:id="1142"/>
    <w:bookmarkEnd w:id="1143"/>
    <w:bookmarkEnd w:id="1144"/>
    <w:bookmarkEnd w:id="1145"/>
    <w:bookmarkEnd w:id="1146"/>
    <w:bookmarkEnd w:id="1147"/>
    <w:bookmarkEnd w:id="1148"/>
    <w:p w14:paraId="58C1C409">
      <w:pPr>
        <w:pStyle w:val="31"/>
        <w:spacing w:before="0" w:after="0" w:line="360" w:lineRule="auto"/>
        <w:jc w:val="center"/>
        <w:rPr>
          <w:rFonts w:hint="eastAsia" w:ascii="宋体" w:hAnsi="宋体" w:eastAsia="宋体" w:cs="Arial"/>
          <w:color w:val="auto"/>
          <w:highlight w:val="none"/>
        </w:rPr>
      </w:pPr>
      <w:bookmarkStart w:id="1152" w:name="_Toc21721"/>
      <w:bookmarkStart w:id="1153" w:name="_Toc16246"/>
      <w:bookmarkStart w:id="1154" w:name="_Toc60575598"/>
      <w:r>
        <w:rPr>
          <w:rFonts w:hint="eastAsia" w:ascii="宋体" w:hAnsi="宋体" w:eastAsia="宋体" w:cs="Arial"/>
          <w:color w:val="auto"/>
          <w:highlight w:val="none"/>
        </w:rPr>
        <w:t>五、落实政府采购政策相关证明文件</w:t>
      </w:r>
      <w:bookmarkEnd w:id="1152"/>
      <w:bookmarkEnd w:id="1153"/>
      <w:bookmarkEnd w:id="1154"/>
    </w:p>
    <w:p w14:paraId="1A320AB0">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155" w:name="_Toc60575599"/>
      <w:bookmarkStart w:id="1156" w:name="_Toc32208"/>
      <w:bookmarkStart w:id="1157" w:name="_Toc12831"/>
      <w:r>
        <w:rPr>
          <w:rFonts w:hint="eastAsia" w:ascii="宋体" w:hAnsi="宋体" w:cs="仿宋_GB2312"/>
          <w:b/>
          <w:color w:val="auto"/>
          <w:kern w:val="2"/>
          <w:sz w:val="28"/>
          <w:szCs w:val="28"/>
          <w:highlight w:val="none"/>
        </w:rPr>
        <w:t>（一）中小企业声明函</w:t>
      </w:r>
      <w:bookmarkEnd w:id="1155"/>
      <w:r>
        <w:rPr>
          <w:rFonts w:hint="eastAsia" w:ascii="宋体" w:hAnsi="宋体" w:cs="仿宋_GB2312"/>
          <w:b/>
          <w:color w:val="auto"/>
          <w:kern w:val="2"/>
          <w:sz w:val="28"/>
          <w:szCs w:val="28"/>
          <w:highlight w:val="none"/>
        </w:rPr>
        <w:t>（货物）</w:t>
      </w:r>
      <w:bookmarkEnd w:id="1156"/>
      <w:bookmarkEnd w:id="1157"/>
    </w:p>
    <w:p w14:paraId="56109BC3">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本公司（联合体）郑重声明，根据《政府采购促进中小企业发展管理办法》（财库﹝2020﹞46 号）的规定，本公司（联合体）参加</w:t>
      </w:r>
      <w:r>
        <w:rPr>
          <w:rFonts w:hint="eastAsia" w:ascii="宋体" w:hAnsi="宋体" w:cs="宋体"/>
          <w:b/>
          <w:bCs/>
          <w:color w:val="auto"/>
          <w:spacing w:val="6"/>
          <w:kern w:val="2"/>
          <w:sz w:val="24"/>
          <w:szCs w:val="24"/>
          <w:highlight w:val="none"/>
        </w:rPr>
        <w:t xml:space="preserve"> </w:t>
      </w:r>
      <w:r>
        <w:rPr>
          <w:rFonts w:hint="eastAsia" w:ascii="宋体" w:hAnsi="宋体" w:cs="宋体"/>
          <w:b/>
          <w:bCs/>
          <w:color w:val="auto"/>
          <w:spacing w:val="6"/>
          <w:kern w:val="2"/>
          <w:sz w:val="24"/>
          <w:szCs w:val="24"/>
          <w:highlight w:val="none"/>
          <w:u w:val="single"/>
        </w:rPr>
        <w:t>（</w:t>
      </w:r>
      <w:r>
        <w:rPr>
          <w:rFonts w:hint="eastAsia" w:ascii="宋体" w:hAnsi="宋体" w:cs="宋体"/>
          <w:b/>
          <w:bCs/>
          <w:color w:val="auto"/>
          <w:spacing w:val="6"/>
          <w:kern w:val="2"/>
          <w:sz w:val="24"/>
          <w:szCs w:val="24"/>
          <w:highlight w:val="none"/>
          <w:u w:val="single"/>
          <w:lang w:val="en-US" w:eastAsia="zh-CN"/>
        </w:rPr>
        <w:t>湖北工业大学</w:t>
      </w:r>
      <w:r>
        <w:rPr>
          <w:rFonts w:hint="eastAsia" w:ascii="宋体" w:hAnsi="宋体" w:cs="宋体"/>
          <w:b/>
          <w:bCs/>
          <w:color w:val="auto"/>
          <w:spacing w:val="6"/>
          <w:kern w:val="2"/>
          <w:sz w:val="24"/>
          <w:szCs w:val="24"/>
          <w:highlight w:val="none"/>
          <w:u w:val="single"/>
        </w:rPr>
        <w:t xml:space="preserve">） </w:t>
      </w:r>
      <w:r>
        <w:rPr>
          <w:rFonts w:hint="eastAsia" w:ascii="宋体" w:hAnsi="宋体" w:cs="宋体"/>
          <w:b/>
          <w:bCs/>
          <w:color w:val="auto"/>
          <w:spacing w:val="6"/>
          <w:kern w:val="2"/>
          <w:sz w:val="24"/>
          <w:szCs w:val="24"/>
          <w:highlight w:val="none"/>
        </w:rPr>
        <w:t>的</w:t>
      </w:r>
      <w:r>
        <w:rPr>
          <w:rFonts w:hint="eastAsia" w:ascii="宋体" w:hAnsi="宋体" w:cs="宋体"/>
          <w:b/>
          <w:bCs/>
          <w:color w:val="auto"/>
          <w:spacing w:val="6"/>
          <w:kern w:val="2"/>
          <w:sz w:val="24"/>
          <w:szCs w:val="24"/>
          <w:highlight w:val="none"/>
          <w:u w:val="single"/>
        </w:rPr>
        <w:t xml:space="preserve">                  </w:t>
      </w:r>
      <w:r>
        <w:rPr>
          <w:rFonts w:hint="eastAsia" w:ascii="宋体" w:hAnsi="宋体" w:cs="宋体"/>
          <w:b/>
          <w:bCs/>
          <w:color w:val="auto"/>
          <w:spacing w:val="6"/>
          <w:kern w:val="2"/>
          <w:sz w:val="24"/>
          <w:szCs w:val="24"/>
          <w:highlight w:val="none"/>
        </w:rPr>
        <w:t>（项目名称）</w:t>
      </w:r>
      <w:r>
        <w:rPr>
          <w:rFonts w:hint="eastAsia" w:ascii="宋体" w:hAnsi="宋体" w:cs="宋体"/>
          <w:color w:val="auto"/>
          <w:spacing w:val="6"/>
          <w:kern w:val="2"/>
          <w:sz w:val="24"/>
          <w:szCs w:val="24"/>
          <w:highlight w:val="none"/>
        </w:rPr>
        <w:t xml:space="preserve"> 采购活动，提供的货物</w:t>
      </w:r>
      <w:r>
        <w:rPr>
          <w:rFonts w:hint="eastAsia" w:ascii="宋体" w:hAnsi="宋体" w:cs="宋体"/>
          <w:b/>
          <w:bCs/>
          <w:color w:val="auto"/>
          <w:spacing w:val="6"/>
          <w:kern w:val="2"/>
          <w:sz w:val="24"/>
          <w:szCs w:val="24"/>
          <w:highlight w:val="none"/>
        </w:rPr>
        <w:t>全部</w:t>
      </w:r>
      <w:r>
        <w:rPr>
          <w:rFonts w:hint="eastAsia" w:ascii="宋体" w:hAnsi="宋体" w:cs="宋体"/>
          <w:color w:val="auto"/>
          <w:spacing w:val="6"/>
          <w:kern w:val="2"/>
          <w:sz w:val="24"/>
          <w:szCs w:val="24"/>
          <w:highlight w:val="none"/>
        </w:rPr>
        <w:t>由符合政策要求的中小企业</w:t>
      </w:r>
      <w:r>
        <w:rPr>
          <w:rFonts w:hint="eastAsia" w:ascii="宋体" w:hAnsi="宋体" w:cs="宋体"/>
          <w:b/>
          <w:bCs/>
          <w:color w:val="auto"/>
          <w:spacing w:val="6"/>
          <w:kern w:val="2"/>
          <w:sz w:val="24"/>
          <w:szCs w:val="24"/>
          <w:highlight w:val="none"/>
        </w:rPr>
        <w:t>制造</w:t>
      </w:r>
      <w:r>
        <w:rPr>
          <w:rFonts w:hint="eastAsia" w:ascii="宋体" w:hAnsi="宋体" w:cs="宋体"/>
          <w:color w:val="auto"/>
          <w:spacing w:val="6"/>
          <w:kern w:val="2"/>
          <w:sz w:val="24"/>
          <w:szCs w:val="24"/>
          <w:highlight w:val="none"/>
        </w:rPr>
        <w:t>。相关企业（含联合体中的中小企业、签订分包意向协议的中小企业）的具体情况如下：</w:t>
      </w:r>
    </w:p>
    <w:p w14:paraId="31FAC4A8">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1.</w:t>
      </w:r>
      <w:r>
        <w:rPr>
          <w:rFonts w:hint="eastAsia" w:ascii="宋体" w:hAnsi="宋体" w:cs="宋体"/>
          <w:color w:val="auto"/>
          <w:spacing w:val="6"/>
          <w:kern w:val="2"/>
          <w:sz w:val="24"/>
          <w:szCs w:val="24"/>
          <w:highlight w:val="none"/>
          <w:u w:val="single"/>
        </w:rPr>
        <w:t xml:space="preserve">     （标的名称） </w:t>
      </w:r>
      <w:r>
        <w:rPr>
          <w:rFonts w:hint="eastAsia" w:ascii="宋体" w:hAnsi="宋体" w:cs="宋体"/>
          <w:color w:val="auto"/>
          <w:spacing w:val="6"/>
          <w:kern w:val="2"/>
          <w:sz w:val="24"/>
          <w:szCs w:val="24"/>
          <w:highlight w:val="none"/>
        </w:rPr>
        <w:t>，属于</w:t>
      </w:r>
      <w:r>
        <w:rPr>
          <w:rFonts w:hint="eastAsia" w:ascii="宋体" w:hAnsi="宋体" w:cs="宋体"/>
          <w:color w:val="auto"/>
          <w:spacing w:val="6"/>
          <w:kern w:val="2"/>
          <w:sz w:val="24"/>
          <w:szCs w:val="24"/>
          <w:highlight w:val="none"/>
          <w:u w:val="single"/>
        </w:rPr>
        <w:t xml:space="preserve"> 工业（采购文件中明确的所属行业）</w:t>
      </w:r>
      <w:r>
        <w:rPr>
          <w:rFonts w:hint="eastAsia" w:ascii="宋体" w:hAnsi="宋体" w:cs="宋体"/>
          <w:color w:val="auto"/>
          <w:spacing w:val="6"/>
          <w:kern w:val="2"/>
          <w:sz w:val="24"/>
          <w:szCs w:val="24"/>
          <w:highlight w:val="none"/>
        </w:rPr>
        <w:t>行业 ；制造商为</w:t>
      </w:r>
      <w:r>
        <w:rPr>
          <w:rFonts w:hint="eastAsia" w:ascii="宋体" w:hAnsi="宋体" w:cs="宋体"/>
          <w:color w:val="auto"/>
          <w:spacing w:val="6"/>
          <w:kern w:val="2"/>
          <w:sz w:val="24"/>
          <w:szCs w:val="24"/>
          <w:highlight w:val="none"/>
          <w:u w:val="single"/>
        </w:rPr>
        <w:t xml:space="preserve">     （企业名称） </w:t>
      </w:r>
      <w:r>
        <w:rPr>
          <w:rFonts w:hint="eastAsia" w:ascii="宋体" w:hAnsi="宋体" w:cs="宋体"/>
          <w:color w:val="auto"/>
          <w:spacing w:val="6"/>
          <w:kern w:val="2"/>
          <w:sz w:val="24"/>
          <w:szCs w:val="24"/>
          <w:highlight w:val="none"/>
        </w:rPr>
        <w:t>，从业人员</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人，营业收入为</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万元，资产总额为</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万元，</w:t>
      </w:r>
      <w:r>
        <w:rPr>
          <w:rFonts w:hint="eastAsia" w:ascii="宋体" w:hAnsi="宋体" w:cs="宋体"/>
          <w:b/>
          <w:bCs/>
          <w:color w:val="auto"/>
          <w:spacing w:val="6"/>
          <w:kern w:val="2"/>
          <w:sz w:val="24"/>
          <w:szCs w:val="24"/>
          <w:highlight w:val="none"/>
        </w:rPr>
        <w:t>属于</w:t>
      </w:r>
      <w:r>
        <w:rPr>
          <w:rFonts w:hint="eastAsia" w:ascii="宋体" w:hAnsi="宋体" w:cs="宋体"/>
          <w:b/>
          <w:bCs/>
          <w:color w:val="auto"/>
          <w:spacing w:val="6"/>
          <w:kern w:val="2"/>
          <w:sz w:val="24"/>
          <w:szCs w:val="24"/>
          <w:highlight w:val="none"/>
          <w:u w:val="single"/>
        </w:rPr>
        <w:t xml:space="preserve">           （中型企业、小型企业、微型企业）</w:t>
      </w:r>
      <w:r>
        <w:rPr>
          <w:rFonts w:hint="eastAsia" w:ascii="宋体" w:hAnsi="宋体" w:cs="宋体"/>
          <w:color w:val="auto"/>
          <w:spacing w:val="6"/>
          <w:kern w:val="2"/>
          <w:sz w:val="24"/>
          <w:szCs w:val="24"/>
          <w:highlight w:val="none"/>
        </w:rPr>
        <w:t>；</w:t>
      </w:r>
    </w:p>
    <w:p w14:paraId="18E2DC08">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2.</w:t>
      </w:r>
      <w:r>
        <w:rPr>
          <w:rFonts w:hint="eastAsia" w:ascii="宋体" w:hAnsi="宋体" w:cs="宋体"/>
          <w:color w:val="auto"/>
          <w:spacing w:val="6"/>
          <w:kern w:val="2"/>
          <w:sz w:val="24"/>
          <w:szCs w:val="24"/>
          <w:highlight w:val="none"/>
          <w:u w:val="single"/>
        </w:rPr>
        <w:t xml:space="preserve">     （标的名称） </w:t>
      </w:r>
      <w:r>
        <w:rPr>
          <w:rFonts w:hint="eastAsia" w:ascii="宋体" w:hAnsi="宋体" w:cs="宋体"/>
          <w:color w:val="auto"/>
          <w:spacing w:val="6"/>
          <w:kern w:val="2"/>
          <w:sz w:val="24"/>
          <w:szCs w:val="24"/>
          <w:highlight w:val="none"/>
        </w:rPr>
        <w:t>，属于</w:t>
      </w:r>
      <w:r>
        <w:rPr>
          <w:rFonts w:hint="eastAsia" w:ascii="宋体" w:hAnsi="宋体" w:cs="宋体"/>
          <w:color w:val="auto"/>
          <w:spacing w:val="6"/>
          <w:kern w:val="2"/>
          <w:sz w:val="24"/>
          <w:szCs w:val="24"/>
          <w:highlight w:val="none"/>
          <w:u w:val="single"/>
        </w:rPr>
        <w:t xml:space="preserve"> 工业（采购文件中明确的所属行业）</w:t>
      </w:r>
      <w:r>
        <w:rPr>
          <w:rFonts w:hint="eastAsia" w:ascii="宋体" w:hAnsi="宋体" w:cs="宋体"/>
          <w:color w:val="auto"/>
          <w:spacing w:val="6"/>
          <w:kern w:val="2"/>
          <w:sz w:val="24"/>
          <w:szCs w:val="24"/>
          <w:highlight w:val="none"/>
        </w:rPr>
        <w:t>行业 ；制造商为</w:t>
      </w:r>
      <w:r>
        <w:rPr>
          <w:rFonts w:hint="eastAsia" w:ascii="宋体" w:hAnsi="宋体" w:cs="宋体"/>
          <w:color w:val="auto"/>
          <w:spacing w:val="6"/>
          <w:kern w:val="2"/>
          <w:sz w:val="24"/>
          <w:szCs w:val="24"/>
          <w:highlight w:val="none"/>
          <w:u w:val="single"/>
        </w:rPr>
        <w:t xml:space="preserve">     （企业名称） </w:t>
      </w:r>
      <w:r>
        <w:rPr>
          <w:rFonts w:hint="eastAsia" w:ascii="宋体" w:hAnsi="宋体" w:cs="宋体"/>
          <w:color w:val="auto"/>
          <w:spacing w:val="6"/>
          <w:kern w:val="2"/>
          <w:sz w:val="24"/>
          <w:szCs w:val="24"/>
          <w:highlight w:val="none"/>
        </w:rPr>
        <w:t>，从业人员</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人，营业收入为</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万元，资产总额为</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万元，</w:t>
      </w:r>
      <w:r>
        <w:rPr>
          <w:rFonts w:hint="eastAsia" w:ascii="宋体" w:hAnsi="宋体" w:cs="宋体"/>
          <w:b/>
          <w:bCs/>
          <w:color w:val="auto"/>
          <w:spacing w:val="6"/>
          <w:kern w:val="2"/>
          <w:sz w:val="24"/>
          <w:szCs w:val="24"/>
          <w:highlight w:val="none"/>
        </w:rPr>
        <w:t>属于</w:t>
      </w:r>
      <w:r>
        <w:rPr>
          <w:rFonts w:hint="eastAsia" w:ascii="宋体" w:hAnsi="宋体" w:cs="宋体"/>
          <w:b/>
          <w:bCs/>
          <w:color w:val="auto"/>
          <w:spacing w:val="6"/>
          <w:kern w:val="2"/>
          <w:sz w:val="24"/>
          <w:szCs w:val="24"/>
          <w:highlight w:val="none"/>
          <w:u w:val="single"/>
        </w:rPr>
        <w:t xml:space="preserve">           （中型企业、小型企业、微型企业）</w:t>
      </w:r>
      <w:r>
        <w:rPr>
          <w:rFonts w:hint="eastAsia" w:ascii="宋体" w:hAnsi="宋体" w:cs="宋体"/>
          <w:color w:val="auto"/>
          <w:spacing w:val="6"/>
          <w:kern w:val="2"/>
          <w:sz w:val="24"/>
          <w:szCs w:val="24"/>
          <w:highlight w:val="none"/>
        </w:rPr>
        <w:t>；</w:t>
      </w:r>
    </w:p>
    <w:p w14:paraId="618ED89A">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w:t>
      </w:r>
    </w:p>
    <w:p w14:paraId="79223AA9">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以上企业，不属于大企业的分支机构，不存在控股股东为大企业的情形，也不存在与大企业的负责人为同一人的情形。</w:t>
      </w:r>
    </w:p>
    <w:p w14:paraId="57598100">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本企业对上述声明内容的真实性负责。如有虚假，将依法承担相应责任。</w:t>
      </w:r>
    </w:p>
    <w:p w14:paraId="1520E8AC">
      <w:pPr>
        <w:spacing w:line="360" w:lineRule="auto"/>
        <w:ind w:right="1008" w:firstLine="4788" w:firstLineChars="1900"/>
        <w:rPr>
          <w:rFonts w:hint="eastAsia" w:ascii="宋体" w:hAnsi="宋体" w:cs="宋体"/>
          <w:color w:val="auto"/>
          <w:spacing w:val="6"/>
          <w:kern w:val="2"/>
          <w:sz w:val="24"/>
          <w:szCs w:val="24"/>
          <w:highlight w:val="none"/>
        </w:rPr>
      </w:pPr>
    </w:p>
    <w:p w14:paraId="69F4FDF9">
      <w:pPr>
        <w:spacing w:line="360" w:lineRule="auto"/>
        <w:ind w:right="1008" w:firstLine="4788" w:firstLineChars="19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企业名称（盖章）：</w:t>
      </w:r>
    </w:p>
    <w:p w14:paraId="118CBDBD">
      <w:pPr>
        <w:spacing w:line="360" w:lineRule="auto"/>
        <w:ind w:right="1008" w:firstLine="4788" w:firstLineChars="19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日 期：</w:t>
      </w:r>
    </w:p>
    <w:p w14:paraId="58E6E823">
      <w:pPr>
        <w:spacing w:line="360" w:lineRule="auto"/>
        <w:ind w:firstLine="504" w:firstLineChars="200"/>
        <w:rPr>
          <w:rFonts w:hint="eastAsia" w:ascii="宋体" w:hAnsi="宋体" w:cs="宋体"/>
          <w:color w:val="auto"/>
          <w:spacing w:val="6"/>
          <w:kern w:val="2"/>
          <w:sz w:val="24"/>
          <w:szCs w:val="24"/>
          <w:highlight w:val="none"/>
        </w:rPr>
      </w:pPr>
    </w:p>
    <w:p w14:paraId="0AC3C85D">
      <w:pPr>
        <w:spacing w:line="360" w:lineRule="auto"/>
        <w:ind w:firstLine="446" w:firstLineChars="200"/>
        <w:rPr>
          <w:rFonts w:hint="eastAsia" w:ascii="宋体" w:hAnsi="宋体" w:cs="宋体"/>
          <w:color w:val="auto"/>
          <w:spacing w:val="6"/>
          <w:kern w:val="2"/>
          <w:sz w:val="21"/>
          <w:szCs w:val="21"/>
          <w:highlight w:val="none"/>
        </w:rPr>
        <w:sectPr>
          <w:type w:val="nextColumn"/>
          <w:pgSz w:w="11906" w:h="16840"/>
          <w:pgMar w:top="1440" w:right="1797" w:bottom="1440" w:left="1797" w:header="851" w:footer="992" w:gutter="0"/>
          <w:pgNumType w:fmt="decimal"/>
          <w:cols w:space="720" w:num="1"/>
          <w:docGrid w:linePitch="312" w:charSpace="0"/>
        </w:sectPr>
      </w:pPr>
      <w:r>
        <w:rPr>
          <w:rFonts w:hint="eastAsia" w:ascii="宋体" w:hAnsi="宋体" w:cs="宋体"/>
          <w:b/>
          <w:bCs/>
          <w:color w:val="auto"/>
          <w:spacing w:val="6"/>
          <w:kern w:val="2"/>
          <w:sz w:val="21"/>
          <w:szCs w:val="21"/>
          <w:highlight w:val="none"/>
        </w:rPr>
        <w:t>说明：</w:t>
      </w:r>
      <w:r>
        <w:rPr>
          <w:rFonts w:hint="eastAsia" w:ascii="宋体" w:hAnsi="宋体" w:cs="宋体"/>
          <w:color w:val="auto"/>
          <w:spacing w:val="6"/>
          <w:kern w:val="2"/>
          <w:sz w:val="21"/>
          <w:szCs w:val="21"/>
          <w:highlight w:val="none"/>
        </w:rPr>
        <w:t>从业人员、营业收入、资产总额填报上一年度数据，无上一年度数据的新成立企业可不填报。</w:t>
      </w:r>
    </w:p>
    <w:p w14:paraId="6B66D6C5">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158" w:name="_Toc6452"/>
      <w:bookmarkStart w:id="1159" w:name="_Toc60575600"/>
      <w:bookmarkStart w:id="1160" w:name="_Toc15800"/>
      <w:r>
        <w:rPr>
          <w:rFonts w:hint="eastAsia" w:ascii="宋体" w:hAnsi="宋体" w:cs="仿宋_GB2312"/>
          <w:b/>
          <w:color w:val="auto"/>
          <w:kern w:val="2"/>
          <w:sz w:val="28"/>
          <w:szCs w:val="28"/>
          <w:highlight w:val="none"/>
        </w:rPr>
        <w:t>（二）中小企业声明函（工程、服务）</w:t>
      </w:r>
      <w:bookmarkEnd w:id="1158"/>
      <w:bookmarkEnd w:id="1159"/>
      <w:bookmarkEnd w:id="1160"/>
    </w:p>
    <w:p w14:paraId="11C60D64">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14:paraId="3013BAE7">
      <w:pPr>
        <w:spacing w:line="360" w:lineRule="auto"/>
        <w:ind w:firstLine="504" w:firstLineChars="200"/>
        <w:rPr>
          <w:rFonts w:hint="eastAsia" w:ascii="宋体" w:hAnsi="宋体" w:cs="宋体"/>
          <w:color w:val="auto"/>
          <w:spacing w:val="6"/>
          <w:kern w:val="2"/>
          <w:sz w:val="24"/>
          <w:szCs w:val="24"/>
          <w:highlight w:val="none"/>
          <w:u w:val="single"/>
        </w:rPr>
      </w:pPr>
      <w:r>
        <w:rPr>
          <w:rFonts w:hint="eastAsia" w:ascii="宋体" w:hAnsi="宋体" w:cs="宋体"/>
          <w:color w:val="auto"/>
          <w:spacing w:val="6"/>
          <w:kern w:val="2"/>
          <w:sz w:val="24"/>
          <w:szCs w:val="24"/>
          <w:highlight w:val="none"/>
        </w:rPr>
        <w:t>1.</w:t>
      </w:r>
      <w:r>
        <w:rPr>
          <w:rFonts w:hint="eastAsia" w:ascii="宋体" w:hAnsi="宋体" w:cs="宋体"/>
          <w:color w:val="auto"/>
          <w:spacing w:val="6"/>
          <w:kern w:val="2"/>
          <w:sz w:val="24"/>
          <w:szCs w:val="24"/>
          <w:highlight w:val="none"/>
          <w:u w:val="single"/>
        </w:rPr>
        <w:t xml:space="preserve"> （标的名称） </w:t>
      </w:r>
      <w:r>
        <w:rPr>
          <w:rFonts w:hint="eastAsia" w:ascii="宋体" w:hAnsi="宋体" w:cs="宋体"/>
          <w:color w:val="auto"/>
          <w:spacing w:val="6"/>
          <w:kern w:val="2"/>
          <w:sz w:val="24"/>
          <w:szCs w:val="24"/>
          <w:highlight w:val="none"/>
        </w:rPr>
        <w:t>，属于</w:t>
      </w:r>
      <w:r>
        <w:rPr>
          <w:rFonts w:hint="eastAsia" w:ascii="宋体" w:hAnsi="宋体" w:cs="宋体"/>
          <w:color w:val="auto"/>
          <w:spacing w:val="6"/>
          <w:kern w:val="2"/>
          <w:sz w:val="24"/>
          <w:szCs w:val="24"/>
          <w:highlight w:val="none"/>
          <w:u w:val="single"/>
        </w:rPr>
        <w:t xml:space="preserve"> （采购文件中明确的所属行业） </w:t>
      </w:r>
      <w:r>
        <w:rPr>
          <w:rFonts w:hint="eastAsia" w:ascii="宋体" w:hAnsi="宋体" w:cs="宋体"/>
          <w:color w:val="auto"/>
          <w:spacing w:val="6"/>
          <w:kern w:val="2"/>
          <w:sz w:val="24"/>
          <w:szCs w:val="24"/>
          <w:highlight w:val="none"/>
        </w:rPr>
        <w:t>；承建（承接）企业为</w:t>
      </w:r>
      <w:r>
        <w:rPr>
          <w:rFonts w:hint="eastAsia" w:ascii="宋体" w:hAnsi="宋体" w:cs="宋体"/>
          <w:color w:val="auto"/>
          <w:spacing w:val="6"/>
          <w:kern w:val="2"/>
          <w:sz w:val="24"/>
          <w:szCs w:val="24"/>
          <w:highlight w:val="none"/>
          <w:u w:val="single"/>
        </w:rPr>
        <w:t xml:space="preserve"> （企业名称）  </w:t>
      </w:r>
      <w:r>
        <w:rPr>
          <w:rFonts w:hint="eastAsia" w:ascii="宋体" w:hAnsi="宋体" w:cs="宋体"/>
          <w:color w:val="auto"/>
          <w:spacing w:val="6"/>
          <w:kern w:val="2"/>
          <w:sz w:val="24"/>
          <w:szCs w:val="24"/>
          <w:highlight w:val="none"/>
        </w:rPr>
        <w:t>，从业人员</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人，营业收入为</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万元，资产总额为</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万元，属于</w:t>
      </w:r>
      <w:r>
        <w:rPr>
          <w:rFonts w:hint="eastAsia" w:ascii="宋体" w:hAnsi="宋体" w:cs="宋体"/>
          <w:color w:val="auto"/>
          <w:spacing w:val="6"/>
          <w:kern w:val="2"/>
          <w:sz w:val="24"/>
          <w:szCs w:val="24"/>
          <w:highlight w:val="none"/>
          <w:u w:val="single"/>
        </w:rPr>
        <w:t>（中型企业、小型企业、微型企业）</w:t>
      </w:r>
      <w:r>
        <w:rPr>
          <w:rFonts w:hint="eastAsia" w:ascii="宋体" w:hAnsi="宋体" w:cs="宋体"/>
          <w:color w:val="auto"/>
          <w:spacing w:val="6"/>
          <w:kern w:val="2"/>
          <w:sz w:val="24"/>
          <w:szCs w:val="24"/>
          <w:highlight w:val="none"/>
        </w:rPr>
        <w:t>；</w:t>
      </w:r>
    </w:p>
    <w:p w14:paraId="3BCF11DF">
      <w:pPr>
        <w:spacing w:line="360" w:lineRule="auto"/>
        <w:ind w:firstLine="504" w:firstLineChars="200"/>
        <w:rPr>
          <w:rFonts w:hint="eastAsia" w:ascii="宋体" w:hAnsi="宋体" w:cs="宋体"/>
          <w:color w:val="auto"/>
          <w:spacing w:val="6"/>
          <w:kern w:val="2"/>
          <w:sz w:val="24"/>
          <w:szCs w:val="24"/>
          <w:highlight w:val="none"/>
          <w:u w:val="single"/>
        </w:rPr>
      </w:pPr>
      <w:r>
        <w:rPr>
          <w:rFonts w:hint="eastAsia" w:ascii="宋体" w:hAnsi="宋体" w:cs="宋体"/>
          <w:color w:val="auto"/>
          <w:spacing w:val="6"/>
          <w:kern w:val="2"/>
          <w:sz w:val="24"/>
          <w:szCs w:val="24"/>
          <w:highlight w:val="none"/>
        </w:rPr>
        <w:t>2.</w:t>
      </w:r>
      <w:r>
        <w:rPr>
          <w:rFonts w:hint="eastAsia" w:ascii="宋体" w:hAnsi="宋体" w:cs="宋体"/>
          <w:color w:val="auto"/>
          <w:spacing w:val="6"/>
          <w:kern w:val="2"/>
          <w:sz w:val="24"/>
          <w:szCs w:val="24"/>
          <w:highlight w:val="none"/>
          <w:u w:val="single"/>
        </w:rPr>
        <w:t xml:space="preserve"> （标的名称） </w:t>
      </w:r>
      <w:r>
        <w:rPr>
          <w:rFonts w:hint="eastAsia" w:ascii="宋体" w:hAnsi="宋体" w:cs="宋体"/>
          <w:color w:val="auto"/>
          <w:spacing w:val="6"/>
          <w:kern w:val="2"/>
          <w:sz w:val="24"/>
          <w:szCs w:val="24"/>
          <w:highlight w:val="none"/>
        </w:rPr>
        <w:t>，属于</w:t>
      </w:r>
      <w:r>
        <w:rPr>
          <w:rFonts w:hint="eastAsia" w:ascii="宋体" w:hAnsi="宋体" w:cs="宋体"/>
          <w:color w:val="auto"/>
          <w:spacing w:val="6"/>
          <w:kern w:val="2"/>
          <w:sz w:val="24"/>
          <w:szCs w:val="24"/>
          <w:highlight w:val="none"/>
          <w:u w:val="single"/>
        </w:rPr>
        <w:t xml:space="preserve"> （采购文件中明确的所属行业） </w:t>
      </w:r>
      <w:r>
        <w:rPr>
          <w:rFonts w:hint="eastAsia" w:ascii="宋体" w:hAnsi="宋体" w:cs="宋体"/>
          <w:color w:val="auto"/>
          <w:spacing w:val="6"/>
          <w:kern w:val="2"/>
          <w:sz w:val="24"/>
          <w:szCs w:val="24"/>
          <w:highlight w:val="none"/>
        </w:rPr>
        <w:t>；承建（承接）企业为</w:t>
      </w:r>
      <w:r>
        <w:rPr>
          <w:rFonts w:hint="eastAsia" w:ascii="宋体" w:hAnsi="宋体" w:cs="宋体"/>
          <w:color w:val="auto"/>
          <w:spacing w:val="6"/>
          <w:kern w:val="2"/>
          <w:sz w:val="24"/>
          <w:szCs w:val="24"/>
          <w:highlight w:val="none"/>
          <w:u w:val="single"/>
        </w:rPr>
        <w:t xml:space="preserve"> （企业名称）  </w:t>
      </w:r>
      <w:r>
        <w:rPr>
          <w:rFonts w:hint="eastAsia" w:ascii="宋体" w:hAnsi="宋体" w:cs="宋体"/>
          <w:color w:val="auto"/>
          <w:spacing w:val="6"/>
          <w:kern w:val="2"/>
          <w:sz w:val="24"/>
          <w:szCs w:val="24"/>
          <w:highlight w:val="none"/>
        </w:rPr>
        <w:t>，从业人员</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人，营业收入为</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万元，资产总额为</w:t>
      </w:r>
      <w:r>
        <w:rPr>
          <w:rFonts w:ascii="宋体" w:hAnsi="宋体" w:cs="宋体"/>
          <w:color w:val="auto"/>
          <w:spacing w:val="6"/>
          <w:kern w:val="2"/>
          <w:sz w:val="24"/>
          <w:szCs w:val="24"/>
          <w:highlight w:val="none"/>
          <w:u w:val="single"/>
        </w:rPr>
        <w:t xml:space="preserve">      </w:t>
      </w:r>
      <w:r>
        <w:rPr>
          <w:rFonts w:hint="eastAsia" w:ascii="宋体" w:hAnsi="宋体" w:cs="宋体"/>
          <w:color w:val="auto"/>
          <w:spacing w:val="6"/>
          <w:kern w:val="2"/>
          <w:sz w:val="24"/>
          <w:szCs w:val="24"/>
          <w:highlight w:val="none"/>
        </w:rPr>
        <w:t>万元，属于</w:t>
      </w:r>
      <w:r>
        <w:rPr>
          <w:rFonts w:hint="eastAsia" w:ascii="宋体" w:hAnsi="宋体" w:cs="宋体"/>
          <w:color w:val="auto"/>
          <w:spacing w:val="6"/>
          <w:kern w:val="2"/>
          <w:sz w:val="24"/>
          <w:szCs w:val="24"/>
          <w:highlight w:val="none"/>
          <w:u w:val="single"/>
        </w:rPr>
        <w:t>（中型企业、小型企业、微型企业）</w:t>
      </w:r>
      <w:r>
        <w:rPr>
          <w:rFonts w:hint="eastAsia" w:ascii="宋体" w:hAnsi="宋体" w:cs="宋体"/>
          <w:color w:val="auto"/>
          <w:spacing w:val="6"/>
          <w:kern w:val="2"/>
          <w:sz w:val="24"/>
          <w:szCs w:val="24"/>
          <w:highlight w:val="none"/>
        </w:rPr>
        <w:t>；</w:t>
      </w:r>
    </w:p>
    <w:p w14:paraId="7138C7EC">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w:t>
      </w:r>
    </w:p>
    <w:p w14:paraId="38EDF879">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以上企业，不属于大企业的分支机构，不存在控股股东为大企业的情形，也不存在与大企业的负责人为同一人的情形。</w:t>
      </w:r>
    </w:p>
    <w:p w14:paraId="7BB2ED1E">
      <w:pPr>
        <w:spacing w:line="360" w:lineRule="auto"/>
        <w:ind w:firstLine="504" w:firstLineChars="2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本企业对上述声明内容的真实性负责。如有虚假，将依法承担相应责任。</w:t>
      </w:r>
    </w:p>
    <w:p w14:paraId="5C246E96">
      <w:pPr>
        <w:spacing w:line="360" w:lineRule="auto"/>
        <w:ind w:right="1008" w:firstLine="4788" w:firstLineChars="1900"/>
        <w:rPr>
          <w:rFonts w:hint="eastAsia" w:ascii="宋体" w:hAnsi="宋体" w:cs="宋体"/>
          <w:color w:val="auto"/>
          <w:spacing w:val="6"/>
          <w:kern w:val="2"/>
          <w:sz w:val="24"/>
          <w:szCs w:val="24"/>
          <w:highlight w:val="none"/>
        </w:rPr>
      </w:pPr>
    </w:p>
    <w:p w14:paraId="3071136C">
      <w:pPr>
        <w:spacing w:line="360" w:lineRule="auto"/>
        <w:ind w:right="1008" w:firstLine="4788" w:firstLineChars="19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企业名称（盖章）：</w:t>
      </w:r>
    </w:p>
    <w:p w14:paraId="2CEC46A7">
      <w:pPr>
        <w:spacing w:line="360" w:lineRule="auto"/>
        <w:ind w:right="1008" w:firstLine="4788" w:firstLineChars="1900"/>
        <w:rPr>
          <w:rFonts w:hint="eastAsia" w:ascii="宋体" w:hAnsi="宋体" w:cs="宋体"/>
          <w:color w:val="auto"/>
          <w:spacing w:val="6"/>
          <w:kern w:val="2"/>
          <w:sz w:val="24"/>
          <w:szCs w:val="24"/>
          <w:highlight w:val="none"/>
        </w:rPr>
      </w:pPr>
      <w:r>
        <w:rPr>
          <w:rFonts w:hint="eastAsia" w:ascii="宋体" w:hAnsi="宋体" w:cs="宋体"/>
          <w:color w:val="auto"/>
          <w:spacing w:val="6"/>
          <w:kern w:val="2"/>
          <w:sz w:val="24"/>
          <w:szCs w:val="24"/>
          <w:highlight w:val="none"/>
        </w:rPr>
        <w:t>日 期：</w:t>
      </w:r>
    </w:p>
    <w:p w14:paraId="20876487">
      <w:pPr>
        <w:spacing w:line="360" w:lineRule="auto"/>
        <w:ind w:firstLine="504" w:firstLineChars="200"/>
        <w:rPr>
          <w:rFonts w:hint="eastAsia" w:ascii="宋体" w:hAnsi="宋体" w:cs="宋体"/>
          <w:color w:val="auto"/>
          <w:spacing w:val="6"/>
          <w:kern w:val="2"/>
          <w:sz w:val="24"/>
          <w:szCs w:val="24"/>
          <w:highlight w:val="none"/>
        </w:rPr>
      </w:pPr>
    </w:p>
    <w:p w14:paraId="7631FE3D">
      <w:pPr>
        <w:spacing w:line="360" w:lineRule="auto"/>
        <w:ind w:firstLine="446" w:firstLineChars="200"/>
        <w:rPr>
          <w:rFonts w:hint="eastAsia" w:ascii="宋体" w:hAnsi="宋体" w:cs="宋体"/>
          <w:color w:val="auto"/>
          <w:spacing w:val="6"/>
          <w:kern w:val="2"/>
          <w:sz w:val="21"/>
          <w:szCs w:val="21"/>
          <w:highlight w:val="none"/>
        </w:rPr>
      </w:pPr>
      <w:r>
        <w:rPr>
          <w:rFonts w:hint="eastAsia" w:ascii="宋体" w:hAnsi="宋体" w:cs="宋体"/>
          <w:b/>
          <w:bCs/>
          <w:color w:val="auto"/>
          <w:spacing w:val="6"/>
          <w:kern w:val="2"/>
          <w:sz w:val="21"/>
          <w:szCs w:val="21"/>
          <w:highlight w:val="none"/>
        </w:rPr>
        <w:t>说明：</w:t>
      </w:r>
      <w:r>
        <w:rPr>
          <w:rFonts w:hint="eastAsia" w:ascii="宋体" w:hAnsi="宋体" w:cs="宋体"/>
          <w:color w:val="auto"/>
          <w:spacing w:val="6"/>
          <w:kern w:val="2"/>
          <w:sz w:val="21"/>
          <w:szCs w:val="21"/>
          <w:highlight w:val="none"/>
        </w:rPr>
        <w:t>从业人员、营业收入、资产总额填报上一年度数据，无上一年度数据的新成立企业可不填报。</w:t>
      </w:r>
    </w:p>
    <w:p w14:paraId="7BA296A2">
      <w:pPr>
        <w:spacing w:line="360" w:lineRule="auto"/>
        <w:ind w:firstLine="444" w:firstLineChars="200"/>
        <w:rPr>
          <w:rFonts w:hint="eastAsia" w:ascii="宋体" w:hAnsi="宋体" w:cs="宋体"/>
          <w:color w:val="auto"/>
          <w:spacing w:val="6"/>
          <w:kern w:val="2"/>
          <w:sz w:val="21"/>
          <w:szCs w:val="21"/>
          <w:highlight w:val="none"/>
        </w:rPr>
        <w:sectPr>
          <w:type w:val="nextColumn"/>
          <w:pgSz w:w="11906" w:h="16840"/>
          <w:pgMar w:top="1440" w:right="1797" w:bottom="1440" w:left="1797" w:header="851" w:footer="992" w:gutter="0"/>
          <w:pgNumType w:fmt="decimal"/>
          <w:cols w:space="720" w:num="1"/>
          <w:docGrid w:linePitch="312" w:charSpace="0"/>
        </w:sectPr>
      </w:pPr>
    </w:p>
    <w:p w14:paraId="3D78ABE0">
      <w:pPr>
        <w:rPr>
          <w:b/>
          <w:bCs/>
          <w:color w:val="auto"/>
          <w:highlight w:val="none"/>
        </w:rPr>
      </w:pPr>
      <w:r>
        <w:rPr>
          <w:rFonts w:hint="eastAsia"/>
          <w:b/>
          <w:bCs/>
          <w:color w:val="auto"/>
          <w:highlight w:val="none"/>
        </w:rPr>
        <w:t>附件：</w:t>
      </w:r>
    </w:p>
    <w:p w14:paraId="7DD2F6C3">
      <w:pPr>
        <w:widowControl/>
        <w:shd w:val="clear" w:color="auto" w:fill="FFFFFF"/>
        <w:spacing w:before="100" w:beforeAutospacing="1" w:after="100" w:afterAutospacing="1"/>
        <w:jc w:val="center"/>
        <w:rPr>
          <w:rFonts w:cs="宋体"/>
          <w:color w:val="auto"/>
          <w:sz w:val="21"/>
          <w:szCs w:val="21"/>
          <w:highlight w:val="none"/>
        </w:rPr>
      </w:pPr>
      <w:r>
        <w:rPr>
          <w:rFonts w:hint="eastAsia" w:cs="宋体"/>
          <w:b/>
          <w:bCs/>
          <w:color w:val="auto"/>
          <w:sz w:val="28"/>
          <w:szCs w:val="28"/>
          <w:highlight w:val="none"/>
        </w:rPr>
        <w:t>中小企业划型标准规定</w:t>
      </w:r>
    </w:p>
    <w:p w14:paraId="4EEAED22">
      <w:pPr>
        <w:pStyle w:val="458"/>
        <w:rPr>
          <w:color w:val="auto"/>
          <w:highlight w:val="none"/>
        </w:rPr>
      </w:pPr>
      <w:r>
        <w:rPr>
          <w:rFonts w:hint="eastAsia"/>
          <w:color w:val="auto"/>
          <w:highlight w:val="none"/>
        </w:rPr>
        <w:t>一、根据《中华人民共和国中小企业促进法》和《国务院关于进一步促进中小企业发展的若干意见》(国发〔2009〕36号)，制定本规定。</w:t>
      </w:r>
    </w:p>
    <w:p w14:paraId="28D6C13E">
      <w:pPr>
        <w:pStyle w:val="458"/>
        <w:rPr>
          <w:color w:val="auto"/>
          <w:highlight w:val="none"/>
        </w:rPr>
      </w:pPr>
      <w:r>
        <w:rPr>
          <w:rFonts w:hint="eastAsia"/>
          <w:color w:val="auto"/>
          <w:highlight w:val="none"/>
        </w:rPr>
        <w:t>二、中小企业划分为中型、小型、微型三种类型，具体标准根据企业从业人员、营业收入、资产总额等指标，结合行业特点制定。</w:t>
      </w:r>
    </w:p>
    <w:p w14:paraId="1F726312">
      <w:pPr>
        <w:pStyle w:val="458"/>
        <w:rPr>
          <w:color w:val="auto"/>
          <w:highlight w:val="none"/>
        </w:rPr>
      </w:pPr>
      <w:r>
        <w:rPr>
          <w:rFonts w:hint="eastAsia"/>
          <w:color w:val="auto"/>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4335D06">
      <w:pPr>
        <w:pStyle w:val="458"/>
        <w:rPr>
          <w:color w:val="auto"/>
          <w:highlight w:val="none"/>
        </w:rPr>
      </w:pPr>
      <w:r>
        <w:rPr>
          <w:rFonts w:hint="eastAsia"/>
          <w:color w:val="auto"/>
          <w:highlight w:val="none"/>
        </w:rPr>
        <w:t>四、各行业划型标准为：</w:t>
      </w:r>
    </w:p>
    <w:p w14:paraId="0BCF311F">
      <w:pPr>
        <w:pStyle w:val="458"/>
        <w:rPr>
          <w:color w:val="auto"/>
          <w:highlight w:val="none"/>
        </w:rPr>
      </w:pPr>
      <w:r>
        <w:rPr>
          <w:rFonts w:hint="eastAsia"/>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5F8B5374">
      <w:pPr>
        <w:pStyle w:val="458"/>
        <w:rPr>
          <w:b/>
          <w:bCs/>
          <w:color w:val="auto"/>
          <w:highlight w:val="none"/>
        </w:rPr>
      </w:pPr>
      <w:r>
        <w:rPr>
          <w:rFonts w:hint="eastAsia"/>
          <w:b/>
          <w:bCs/>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1FE48B4">
      <w:pPr>
        <w:pStyle w:val="458"/>
        <w:rPr>
          <w:color w:val="auto"/>
          <w:highlight w:val="none"/>
        </w:rPr>
      </w:pPr>
      <w:r>
        <w:rPr>
          <w:rFonts w:hint="eastAsia"/>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BD691A4">
      <w:pPr>
        <w:pStyle w:val="458"/>
        <w:rPr>
          <w:color w:val="auto"/>
          <w:highlight w:val="none"/>
        </w:rPr>
      </w:pPr>
      <w:r>
        <w:rPr>
          <w:rFonts w:hint="eastAsia"/>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095AA7A">
      <w:pPr>
        <w:pStyle w:val="458"/>
        <w:rPr>
          <w:color w:val="auto"/>
          <w:highlight w:val="none"/>
        </w:rPr>
      </w:pPr>
      <w:r>
        <w:rPr>
          <w:rFonts w:hint="eastAsia"/>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CAFE38C">
      <w:pPr>
        <w:pStyle w:val="458"/>
        <w:rPr>
          <w:color w:val="auto"/>
          <w:highlight w:val="none"/>
        </w:rPr>
      </w:pPr>
      <w:r>
        <w:rPr>
          <w:rFonts w:hint="eastAsia"/>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EFA7F0">
      <w:pPr>
        <w:pStyle w:val="458"/>
        <w:rPr>
          <w:color w:val="auto"/>
          <w:highlight w:val="none"/>
        </w:rPr>
      </w:pPr>
      <w:r>
        <w:rPr>
          <w:rFonts w:hint="eastAsia"/>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1A6958C">
      <w:pPr>
        <w:pStyle w:val="458"/>
        <w:rPr>
          <w:color w:val="auto"/>
          <w:highlight w:val="none"/>
        </w:rPr>
      </w:pPr>
      <w:r>
        <w:rPr>
          <w:rFonts w:hint="eastAsia"/>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A0432DC">
      <w:pPr>
        <w:pStyle w:val="458"/>
        <w:rPr>
          <w:color w:val="auto"/>
          <w:highlight w:val="none"/>
        </w:rPr>
      </w:pPr>
      <w:r>
        <w:rPr>
          <w:rFonts w:hint="eastAsia"/>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3AA881C">
      <w:pPr>
        <w:pStyle w:val="458"/>
        <w:rPr>
          <w:color w:val="auto"/>
          <w:highlight w:val="none"/>
        </w:rPr>
      </w:pPr>
      <w:r>
        <w:rPr>
          <w:rFonts w:hint="eastAsia"/>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2C4AC2A">
      <w:pPr>
        <w:pStyle w:val="458"/>
        <w:rPr>
          <w:color w:val="auto"/>
          <w:highlight w:val="none"/>
        </w:rPr>
      </w:pPr>
      <w:r>
        <w:rPr>
          <w:rFonts w:hint="eastAsia"/>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6D15461">
      <w:pPr>
        <w:pStyle w:val="458"/>
        <w:rPr>
          <w:color w:val="auto"/>
          <w:highlight w:val="none"/>
        </w:rPr>
      </w:pPr>
      <w:r>
        <w:rPr>
          <w:rFonts w:hint="eastAsia"/>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4405374">
      <w:pPr>
        <w:pStyle w:val="458"/>
        <w:rPr>
          <w:color w:val="auto"/>
          <w:highlight w:val="none"/>
        </w:rPr>
      </w:pPr>
      <w:r>
        <w:rPr>
          <w:rFonts w:hint="eastAsia"/>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8E9A9C7">
      <w:pPr>
        <w:pStyle w:val="458"/>
        <w:rPr>
          <w:color w:val="auto"/>
          <w:highlight w:val="none"/>
        </w:rPr>
      </w:pPr>
      <w:r>
        <w:rPr>
          <w:rFonts w:hint="eastAsia"/>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340FCE6">
      <w:pPr>
        <w:pStyle w:val="458"/>
        <w:rPr>
          <w:color w:val="auto"/>
          <w:highlight w:val="none"/>
        </w:rPr>
      </w:pPr>
      <w:r>
        <w:rPr>
          <w:rFonts w:hint="eastAsia"/>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266F5DD">
      <w:pPr>
        <w:pStyle w:val="458"/>
        <w:rPr>
          <w:color w:val="auto"/>
          <w:highlight w:val="none"/>
        </w:rPr>
      </w:pPr>
      <w:r>
        <w:rPr>
          <w:rFonts w:hint="eastAsia"/>
          <w:color w:val="auto"/>
          <w:highlight w:val="none"/>
        </w:rPr>
        <w:t>（十六）其他未列明行业。从业人员300人以下的为中小微型企业。其中，从业人员100人及以上的为中型企业；从业人员10人及以上的为小型企业；从业人员10人以下的为微型企业。</w:t>
      </w:r>
    </w:p>
    <w:p w14:paraId="4C753606">
      <w:pPr>
        <w:pStyle w:val="458"/>
        <w:rPr>
          <w:color w:val="auto"/>
          <w:highlight w:val="none"/>
        </w:rPr>
      </w:pPr>
      <w:r>
        <w:rPr>
          <w:rFonts w:hint="eastAsia"/>
          <w:color w:val="auto"/>
          <w:highlight w:val="none"/>
        </w:rPr>
        <w:t>五、企业类型的划分以统计部门的统计数据为依据。</w:t>
      </w:r>
    </w:p>
    <w:p w14:paraId="310E7ECA">
      <w:pPr>
        <w:pStyle w:val="458"/>
        <w:rPr>
          <w:color w:val="auto"/>
          <w:highlight w:val="none"/>
        </w:rPr>
      </w:pPr>
      <w:r>
        <w:rPr>
          <w:rFonts w:hint="eastAsia"/>
          <w:color w:val="auto"/>
          <w:highlight w:val="none"/>
        </w:rPr>
        <w:t>六、本规定适用于在中华人民共和国境内依法设立的各类所有制和各种组织形式的企业。个体工商户和本规定以外的行业，参照本规定进行划型。</w:t>
      </w:r>
    </w:p>
    <w:p w14:paraId="2D9E1651">
      <w:pPr>
        <w:pStyle w:val="458"/>
        <w:rPr>
          <w:color w:val="auto"/>
          <w:highlight w:val="none"/>
        </w:rPr>
      </w:pPr>
      <w:r>
        <w:rPr>
          <w:rFonts w:hint="eastAsia"/>
          <w:color w:val="auto"/>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244693A4">
      <w:pPr>
        <w:pStyle w:val="458"/>
        <w:rPr>
          <w:color w:val="auto"/>
          <w:highlight w:val="none"/>
        </w:rPr>
      </w:pPr>
      <w:r>
        <w:rPr>
          <w:rFonts w:hint="eastAsia"/>
          <w:color w:val="auto"/>
          <w:highlight w:val="none"/>
        </w:rPr>
        <w:t>八、本规定由工业和信息化部、国家统计局会同有关部门根据《国民经济行业分类》修订情况和企业发展变化情况适时修订。</w:t>
      </w:r>
    </w:p>
    <w:p w14:paraId="045264FD">
      <w:pPr>
        <w:pStyle w:val="458"/>
        <w:rPr>
          <w:color w:val="auto"/>
          <w:highlight w:val="none"/>
        </w:rPr>
      </w:pPr>
      <w:r>
        <w:rPr>
          <w:rFonts w:hint="eastAsia"/>
          <w:color w:val="auto"/>
          <w:highlight w:val="none"/>
        </w:rPr>
        <w:t>九、本规定由工业和信息化部、国家统计局会同有关部门负责解释。</w:t>
      </w:r>
    </w:p>
    <w:p w14:paraId="1F6679BE">
      <w:pPr>
        <w:spacing w:line="360" w:lineRule="auto"/>
        <w:ind w:firstLine="400" w:firstLineChars="200"/>
        <w:rPr>
          <w:rFonts w:hint="eastAsia" w:ascii="宋体" w:hAnsi="宋体" w:cs="宋体"/>
          <w:color w:val="auto"/>
          <w:spacing w:val="6"/>
          <w:kern w:val="2"/>
          <w:sz w:val="21"/>
          <w:szCs w:val="21"/>
          <w:highlight w:val="none"/>
        </w:rPr>
        <w:sectPr>
          <w:pgSz w:w="11906" w:h="16840"/>
          <w:pgMar w:top="1440" w:right="1797" w:bottom="1440" w:left="1797" w:header="851" w:footer="992" w:gutter="0"/>
          <w:pgNumType w:fmt="decimal"/>
          <w:cols w:space="720" w:num="1"/>
          <w:docGrid w:linePitch="312" w:charSpace="0"/>
        </w:sectPr>
      </w:pPr>
      <w:r>
        <w:rPr>
          <w:rFonts w:hint="eastAsia"/>
          <w:color w:val="auto"/>
          <w:highlight w:val="none"/>
        </w:rPr>
        <w:t>十、本规定自发布之日起执行，原国家经贸委、原国家计委、财政部和国家统计局2003年颁布的《中小企业标准暂行规定》同时废止。</w:t>
      </w:r>
    </w:p>
    <w:p w14:paraId="4E29F2E4">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161" w:name="_Toc16030"/>
      <w:bookmarkStart w:id="1162" w:name="_Toc513198142"/>
      <w:bookmarkStart w:id="1163" w:name="_Toc493702807"/>
      <w:bookmarkStart w:id="1164" w:name="_Toc60575601"/>
      <w:bookmarkStart w:id="1165" w:name="_Toc19741"/>
      <w:r>
        <w:rPr>
          <w:rFonts w:hint="eastAsia" w:ascii="宋体" w:hAnsi="宋体" w:cs="仿宋_GB2312"/>
          <w:b/>
          <w:color w:val="auto"/>
          <w:kern w:val="2"/>
          <w:sz w:val="28"/>
          <w:szCs w:val="28"/>
          <w:highlight w:val="none"/>
        </w:rPr>
        <w:t>（三）监狱企业证明文件</w:t>
      </w:r>
      <w:bookmarkEnd w:id="1161"/>
      <w:bookmarkEnd w:id="1162"/>
      <w:bookmarkEnd w:id="1163"/>
      <w:bookmarkEnd w:id="1164"/>
      <w:bookmarkEnd w:id="1165"/>
    </w:p>
    <w:p w14:paraId="2F565BAA">
      <w:pPr>
        <w:widowControl/>
        <w:spacing w:before="100" w:beforeAutospacing="1" w:after="100" w:afterAutospacing="1"/>
        <w:ind w:firstLine="315" w:firstLineChars="150"/>
        <w:rPr>
          <w:rFonts w:ascii="Arial" w:hAnsi="Arial" w:cs="Arial"/>
          <w:color w:val="auto"/>
          <w:kern w:val="2"/>
          <w:sz w:val="21"/>
          <w:szCs w:val="21"/>
          <w:highlight w:val="none"/>
        </w:rPr>
      </w:pPr>
      <w:r>
        <w:rPr>
          <w:rFonts w:hint="eastAsia" w:ascii="Arial" w:hAnsi="Arial" w:cs="Arial"/>
          <w:color w:val="auto"/>
          <w:kern w:val="2"/>
          <w:sz w:val="21"/>
          <w:szCs w:val="21"/>
          <w:highlight w:val="none"/>
        </w:rPr>
        <w:t>投标人如是</w:t>
      </w:r>
      <w:r>
        <w:rPr>
          <w:rFonts w:hint="eastAsia" w:ascii="宋体" w:hAnsi="宋体" w:cs="Arial"/>
          <w:color w:val="auto"/>
          <w:kern w:val="2"/>
          <w:sz w:val="21"/>
          <w:szCs w:val="21"/>
          <w:highlight w:val="none"/>
        </w:rPr>
        <w:t>监狱企业，提供相关证明文件。</w:t>
      </w:r>
    </w:p>
    <w:p w14:paraId="7887E034">
      <w:pPr>
        <w:widowControl/>
        <w:spacing w:before="100" w:beforeAutospacing="1" w:after="100" w:afterAutospacing="1"/>
        <w:rPr>
          <w:rFonts w:ascii="Arial" w:hAnsi="Arial" w:cs="Arial"/>
          <w:color w:val="auto"/>
          <w:kern w:val="2"/>
          <w:sz w:val="21"/>
          <w:szCs w:val="21"/>
          <w:highlight w:val="none"/>
        </w:rPr>
      </w:pPr>
    </w:p>
    <w:p w14:paraId="2B7844AD">
      <w:pPr>
        <w:widowControl/>
        <w:spacing w:before="100" w:beforeAutospacing="1" w:after="100" w:afterAutospacing="1"/>
        <w:rPr>
          <w:rFonts w:ascii="Arial" w:hAnsi="Arial" w:cs="Arial"/>
          <w:color w:val="auto"/>
          <w:kern w:val="2"/>
          <w:sz w:val="21"/>
          <w:szCs w:val="21"/>
          <w:highlight w:val="none"/>
        </w:rPr>
      </w:pPr>
    </w:p>
    <w:p w14:paraId="0DD65C61">
      <w:pPr>
        <w:widowControl/>
        <w:spacing w:before="100" w:beforeAutospacing="1" w:after="100" w:afterAutospacing="1"/>
        <w:rPr>
          <w:rFonts w:ascii="Arial" w:hAnsi="Arial" w:cs="Arial"/>
          <w:color w:val="auto"/>
          <w:kern w:val="2"/>
          <w:sz w:val="21"/>
          <w:szCs w:val="21"/>
          <w:highlight w:val="none"/>
        </w:rPr>
      </w:pPr>
    </w:p>
    <w:p w14:paraId="34F3F165">
      <w:pPr>
        <w:widowControl/>
        <w:spacing w:before="100" w:beforeAutospacing="1" w:after="100" w:afterAutospacing="1"/>
        <w:rPr>
          <w:rFonts w:ascii="Arial" w:hAnsi="Arial" w:cs="Arial"/>
          <w:color w:val="auto"/>
          <w:kern w:val="2"/>
          <w:sz w:val="21"/>
          <w:szCs w:val="21"/>
          <w:highlight w:val="none"/>
        </w:rPr>
      </w:pPr>
    </w:p>
    <w:p w14:paraId="031DD126">
      <w:pPr>
        <w:widowControl/>
        <w:spacing w:before="100" w:beforeAutospacing="1" w:after="100" w:afterAutospacing="1"/>
        <w:rPr>
          <w:rFonts w:ascii="Arial" w:hAnsi="Arial" w:cs="Arial"/>
          <w:color w:val="auto"/>
          <w:kern w:val="2"/>
          <w:sz w:val="21"/>
          <w:szCs w:val="21"/>
          <w:highlight w:val="none"/>
        </w:rPr>
      </w:pPr>
    </w:p>
    <w:p w14:paraId="78D0E9F5">
      <w:pPr>
        <w:spacing w:line="300" w:lineRule="auto"/>
        <w:rPr>
          <w:rFonts w:ascii="Arial" w:hAnsi="Arial" w:cs="Arial"/>
          <w:color w:val="auto"/>
          <w:kern w:val="2"/>
          <w:sz w:val="21"/>
          <w:szCs w:val="21"/>
          <w:highlight w:val="none"/>
        </w:rPr>
      </w:pPr>
      <w:r>
        <w:rPr>
          <w:rFonts w:ascii="Arial" w:hAnsi="Arial" w:cs="Arial"/>
          <w:color w:val="auto"/>
          <w:kern w:val="2"/>
          <w:sz w:val="21"/>
          <w:szCs w:val="21"/>
          <w:highlight w:val="none"/>
        </w:rPr>
        <w:t>投标人名称[盖章]：</w:t>
      </w:r>
      <w:r>
        <w:rPr>
          <w:rFonts w:ascii="Arial" w:hAnsi="Arial" w:cs="Arial"/>
          <w:color w:val="auto"/>
          <w:kern w:val="2"/>
          <w:sz w:val="21"/>
          <w:szCs w:val="21"/>
          <w:highlight w:val="none"/>
          <w:u w:val="single"/>
        </w:rPr>
        <w:t xml:space="preserve">                              </w:t>
      </w:r>
      <w:r>
        <w:rPr>
          <w:rFonts w:ascii="Arial" w:hAnsi="Arial" w:cs="Arial"/>
          <w:color w:val="auto"/>
          <w:kern w:val="2"/>
          <w:sz w:val="21"/>
          <w:szCs w:val="21"/>
          <w:highlight w:val="none"/>
        </w:rPr>
        <w:t xml:space="preserve"> </w:t>
      </w:r>
    </w:p>
    <w:p w14:paraId="11E8D5A3">
      <w:pPr>
        <w:widowControl/>
        <w:spacing w:before="100" w:beforeAutospacing="1" w:after="100" w:afterAutospacing="1"/>
        <w:rPr>
          <w:rFonts w:ascii="Arial" w:hAnsi="Arial" w:cs="Arial"/>
          <w:color w:val="auto"/>
          <w:kern w:val="2"/>
          <w:sz w:val="21"/>
          <w:szCs w:val="21"/>
          <w:highlight w:val="none"/>
        </w:rPr>
      </w:pPr>
      <w:r>
        <w:rPr>
          <w:rFonts w:ascii="Arial" w:hAnsi="Arial" w:cs="Arial"/>
          <w:color w:val="auto"/>
          <w:kern w:val="2"/>
          <w:sz w:val="21"/>
          <w:szCs w:val="21"/>
          <w:highlight w:val="none"/>
        </w:rPr>
        <w:t>投标人</w:t>
      </w:r>
      <w:r>
        <w:rPr>
          <w:rFonts w:hint="eastAsia" w:ascii="Arial" w:hAnsi="Arial" w:cs="Arial"/>
          <w:color w:val="auto"/>
          <w:kern w:val="2"/>
          <w:sz w:val="21"/>
          <w:szCs w:val="21"/>
          <w:highlight w:val="none"/>
        </w:rPr>
        <w:t>法定代表人或</w:t>
      </w:r>
      <w:r>
        <w:rPr>
          <w:rFonts w:ascii="Arial" w:hAnsi="Arial" w:cs="Arial"/>
          <w:color w:val="auto"/>
          <w:kern w:val="2"/>
          <w:sz w:val="21"/>
          <w:szCs w:val="21"/>
          <w:highlight w:val="none"/>
        </w:rPr>
        <w:t>授权代表</w:t>
      </w:r>
      <w:r>
        <w:rPr>
          <w:rFonts w:hint="eastAsia" w:ascii="Arial" w:hAnsi="Arial" w:cs="Arial"/>
          <w:color w:val="auto"/>
          <w:kern w:val="2"/>
          <w:sz w:val="21"/>
          <w:szCs w:val="21"/>
          <w:highlight w:val="none"/>
        </w:rPr>
        <w:t>（</w:t>
      </w:r>
      <w:r>
        <w:rPr>
          <w:rFonts w:ascii="Arial" w:hAnsi="Arial" w:cs="Arial"/>
          <w:color w:val="auto"/>
          <w:kern w:val="2"/>
          <w:sz w:val="21"/>
          <w:szCs w:val="21"/>
          <w:highlight w:val="none"/>
        </w:rPr>
        <w:t>签字</w:t>
      </w:r>
      <w:r>
        <w:rPr>
          <w:rFonts w:hint="eastAsia" w:ascii="Arial" w:hAnsi="Arial" w:cs="Arial"/>
          <w:color w:val="auto"/>
          <w:kern w:val="2"/>
          <w:sz w:val="21"/>
          <w:szCs w:val="21"/>
          <w:highlight w:val="none"/>
        </w:rPr>
        <w:t>或签章）</w:t>
      </w:r>
      <w:r>
        <w:rPr>
          <w:rFonts w:ascii="Arial" w:hAnsi="Arial" w:cs="Arial"/>
          <w:color w:val="auto"/>
          <w:kern w:val="2"/>
          <w:sz w:val="21"/>
          <w:szCs w:val="21"/>
          <w:highlight w:val="none"/>
        </w:rPr>
        <w:t>：</w:t>
      </w:r>
      <w:r>
        <w:rPr>
          <w:rFonts w:ascii="Arial" w:hAnsi="Arial" w:cs="Arial"/>
          <w:color w:val="auto"/>
          <w:kern w:val="2"/>
          <w:sz w:val="21"/>
          <w:szCs w:val="21"/>
          <w:highlight w:val="none"/>
          <w:u w:val="single"/>
        </w:rPr>
        <w:t xml:space="preserve"> </w:t>
      </w:r>
      <w:r>
        <w:rPr>
          <w:rFonts w:hint="eastAsia" w:ascii="Arial" w:hAnsi="Arial" w:cs="Arial"/>
          <w:color w:val="auto"/>
          <w:kern w:val="2"/>
          <w:sz w:val="21"/>
          <w:szCs w:val="21"/>
          <w:highlight w:val="none"/>
          <w:u w:val="single"/>
        </w:rPr>
        <w:t xml:space="preserve">                     </w:t>
      </w:r>
      <w:r>
        <w:rPr>
          <w:rFonts w:ascii="Arial" w:hAnsi="Arial" w:cs="Arial"/>
          <w:color w:val="auto"/>
          <w:kern w:val="2"/>
          <w:sz w:val="21"/>
          <w:szCs w:val="21"/>
          <w:highlight w:val="none"/>
          <w:u w:val="single"/>
        </w:rPr>
        <w:t xml:space="preserve"> </w:t>
      </w:r>
      <w:r>
        <w:rPr>
          <w:rFonts w:ascii="Arial" w:hAnsi="Arial" w:cs="Arial"/>
          <w:color w:val="auto"/>
          <w:kern w:val="2"/>
          <w:sz w:val="21"/>
          <w:szCs w:val="21"/>
          <w:highlight w:val="none"/>
        </w:rPr>
        <w:t xml:space="preserve">                   </w:t>
      </w:r>
    </w:p>
    <w:p w14:paraId="37A95B8B">
      <w:pPr>
        <w:widowControl/>
        <w:spacing w:before="100" w:beforeAutospacing="1" w:after="100" w:afterAutospacing="1"/>
        <w:rPr>
          <w:rFonts w:ascii="Arial" w:hAnsi="Arial" w:cs="Arial"/>
          <w:color w:val="auto"/>
          <w:kern w:val="2"/>
          <w:sz w:val="21"/>
          <w:szCs w:val="21"/>
          <w:highlight w:val="none"/>
          <w:u w:val="single"/>
        </w:rPr>
      </w:pPr>
      <w:r>
        <w:rPr>
          <w:rFonts w:ascii="Arial" w:hAnsi="Arial" w:cs="Arial"/>
          <w:color w:val="auto"/>
          <w:kern w:val="2"/>
          <w:sz w:val="21"/>
          <w:szCs w:val="21"/>
          <w:highlight w:val="none"/>
        </w:rPr>
        <w:t>日期：</w:t>
      </w:r>
      <w:r>
        <w:rPr>
          <w:rFonts w:ascii="Arial" w:hAnsi="Arial" w:cs="Arial"/>
          <w:color w:val="auto"/>
          <w:kern w:val="2"/>
          <w:sz w:val="21"/>
          <w:szCs w:val="21"/>
          <w:highlight w:val="none"/>
          <w:u w:val="single"/>
        </w:rPr>
        <w:t xml:space="preserve">                </w:t>
      </w:r>
    </w:p>
    <w:p w14:paraId="252AA085">
      <w:pPr>
        <w:rPr>
          <w:color w:val="auto"/>
          <w:kern w:val="2"/>
          <w:sz w:val="21"/>
          <w:szCs w:val="24"/>
          <w:highlight w:val="none"/>
        </w:rPr>
      </w:pPr>
    </w:p>
    <w:p w14:paraId="1C3D7DBC">
      <w:pPr>
        <w:rPr>
          <w:color w:val="auto"/>
          <w:kern w:val="2"/>
          <w:sz w:val="21"/>
          <w:szCs w:val="24"/>
          <w:highlight w:val="none"/>
        </w:rPr>
      </w:pPr>
    </w:p>
    <w:p w14:paraId="646A87DD">
      <w:pPr>
        <w:keepNext/>
        <w:keepLines/>
        <w:spacing w:line="360" w:lineRule="auto"/>
        <w:ind w:left="2666" w:hanging="2666" w:hangingChars="1333"/>
        <w:jc w:val="center"/>
        <w:outlineLvl w:val="1"/>
        <w:rPr>
          <w:rFonts w:hint="eastAsia" w:ascii="宋体" w:hAnsi="宋体" w:cs="仿宋_GB2312"/>
          <w:b/>
          <w:color w:val="auto"/>
          <w:kern w:val="2"/>
          <w:sz w:val="28"/>
          <w:szCs w:val="28"/>
          <w:highlight w:val="none"/>
        </w:rPr>
      </w:pPr>
      <w:r>
        <w:rPr>
          <w:color w:val="auto"/>
          <w:highlight w:val="none"/>
        </w:rPr>
        <w:br w:type="page"/>
      </w:r>
      <w:bookmarkStart w:id="1166" w:name="_Toc493702808"/>
      <w:bookmarkStart w:id="1167" w:name="_Toc60575602"/>
      <w:bookmarkStart w:id="1168" w:name="_Toc513198143"/>
      <w:bookmarkStart w:id="1169" w:name="_Toc26381"/>
      <w:bookmarkStart w:id="1170" w:name="_Toc17108"/>
      <w:r>
        <w:rPr>
          <w:rFonts w:hint="eastAsia" w:ascii="宋体" w:hAnsi="宋体" w:cs="仿宋_GB2312"/>
          <w:b/>
          <w:color w:val="auto"/>
          <w:kern w:val="2"/>
          <w:sz w:val="28"/>
          <w:szCs w:val="28"/>
          <w:highlight w:val="none"/>
        </w:rPr>
        <w:t>（四）</w:t>
      </w:r>
      <w:r>
        <w:rPr>
          <w:rFonts w:ascii="宋体" w:hAnsi="宋体" w:cs="仿宋_GB2312"/>
          <w:b/>
          <w:color w:val="auto"/>
          <w:kern w:val="2"/>
          <w:sz w:val="28"/>
          <w:szCs w:val="28"/>
          <w:highlight w:val="none"/>
        </w:rPr>
        <w:t>残疾人福利性单位声明函</w:t>
      </w:r>
      <w:bookmarkEnd w:id="1166"/>
      <w:bookmarkEnd w:id="1167"/>
      <w:bookmarkEnd w:id="1168"/>
      <w:bookmarkEnd w:id="1169"/>
      <w:bookmarkEnd w:id="1170"/>
    </w:p>
    <w:p w14:paraId="0A43B55D">
      <w:pPr>
        <w:spacing w:line="588" w:lineRule="exact"/>
        <w:jc w:val="center"/>
        <w:rPr>
          <w:rFonts w:hint="eastAsia" w:ascii="宋体" w:hAnsi="宋体"/>
          <w:b/>
          <w:color w:val="auto"/>
          <w:spacing w:val="6"/>
          <w:kern w:val="2"/>
          <w:sz w:val="21"/>
          <w:szCs w:val="21"/>
          <w:highlight w:val="none"/>
        </w:rPr>
      </w:pPr>
      <w:r>
        <w:rPr>
          <w:rFonts w:hint="eastAsia" w:ascii="宋体" w:hAnsi="宋体"/>
          <w:b/>
          <w:color w:val="auto"/>
          <w:spacing w:val="6"/>
          <w:kern w:val="2"/>
          <w:sz w:val="21"/>
          <w:szCs w:val="21"/>
          <w:highlight w:val="none"/>
        </w:rPr>
        <w:t>残疾人福利性单位声明函</w:t>
      </w:r>
    </w:p>
    <w:p w14:paraId="18926EEE">
      <w:pPr>
        <w:spacing w:line="588" w:lineRule="exact"/>
        <w:rPr>
          <w:rFonts w:hint="eastAsia" w:ascii="宋体" w:hAnsi="宋体"/>
          <w:b/>
          <w:color w:val="auto"/>
          <w:spacing w:val="6"/>
          <w:kern w:val="2"/>
          <w:sz w:val="21"/>
          <w:szCs w:val="21"/>
          <w:highlight w:val="none"/>
        </w:rPr>
      </w:pPr>
    </w:p>
    <w:p w14:paraId="79D3BEBC">
      <w:pPr>
        <w:spacing w:line="588" w:lineRule="exact"/>
        <w:ind w:firstLine="444" w:firstLineChars="200"/>
        <w:rPr>
          <w:rFonts w:hint="eastAsia" w:ascii="宋体" w:hAnsi="宋体"/>
          <w:color w:val="auto"/>
          <w:spacing w:val="6"/>
          <w:kern w:val="2"/>
          <w:sz w:val="21"/>
          <w:szCs w:val="21"/>
          <w:highlight w:val="none"/>
        </w:rPr>
      </w:pPr>
      <w:r>
        <w:rPr>
          <w:rFonts w:hint="eastAsia" w:ascii="宋体" w:hAnsi="宋体"/>
          <w:color w:val="auto"/>
          <w:spacing w:val="6"/>
          <w:kern w:val="2"/>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FFA6624">
      <w:pPr>
        <w:spacing w:line="588" w:lineRule="exact"/>
        <w:ind w:firstLine="444" w:firstLineChars="200"/>
        <w:rPr>
          <w:rFonts w:hint="eastAsia" w:ascii="宋体" w:hAnsi="宋体"/>
          <w:color w:val="auto"/>
          <w:spacing w:val="6"/>
          <w:kern w:val="2"/>
          <w:sz w:val="21"/>
          <w:szCs w:val="21"/>
          <w:highlight w:val="none"/>
        </w:rPr>
      </w:pPr>
      <w:r>
        <w:rPr>
          <w:rFonts w:hint="eastAsia" w:ascii="宋体" w:hAnsi="宋体"/>
          <w:color w:val="auto"/>
          <w:spacing w:val="6"/>
          <w:kern w:val="2"/>
          <w:sz w:val="21"/>
          <w:szCs w:val="21"/>
          <w:highlight w:val="none"/>
        </w:rPr>
        <w:t>本单位对上述声明的真实性负责。如有虚假，将依法承担相应责任。</w:t>
      </w:r>
    </w:p>
    <w:p w14:paraId="2B70D715">
      <w:pPr>
        <w:tabs>
          <w:tab w:val="left" w:pos="4860"/>
        </w:tabs>
        <w:spacing w:line="588" w:lineRule="exact"/>
        <w:ind w:right="1560" w:firstLine="444" w:firstLineChars="200"/>
        <w:jc w:val="right"/>
        <w:rPr>
          <w:rFonts w:hint="eastAsia" w:ascii="宋体" w:hAnsi="宋体"/>
          <w:color w:val="auto"/>
          <w:spacing w:val="6"/>
          <w:kern w:val="2"/>
          <w:sz w:val="21"/>
          <w:szCs w:val="21"/>
          <w:highlight w:val="none"/>
        </w:rPr>
      </w:pPr>
      <w:r>
        <w:rPr>
          <w:rFonts w:hint="eastAsia" w:ascii="宋体" w:hAnsi="宋体"/>
          <w:color w:val="auto"/>
          <w:spacing w:val="6"/>
          <w:kern w:val="2"/>
          <w:sz w:val="21"/>
          <w:szCs w:val="21"/>
          <w:highlight w:val="none"/>
        </w:rPr>
        <w:t>单位名称（盖章）：</w:t>
      </w:r>
    </w:p>
    <w:p w14:paraId="763C2203">
      <w:pPr>
        <w:tabs>
          <w:tab w:val="left" w:pos="4860"/>
        </w:tabs>
        <w:spacing w:line="588" w:lineRule="exact"/>
        <w:ind w:right="1560" w:firstLine="444" w:firstLineChars="200"/>
        <w:jc w:val="right"/>
        <w:rPr>
          <w:rFonts w:hint="eastAsia" w:ascii="宋体" w:hAnsi="宋体"/>
          <w:color w:val="auto"/>
          <w:spacing w:val="6"/>
          <w:kern w:val="2"/>
          <w:sz w:val="21"/>
          <w:szCs w:val="21"/>
          <w:highlight w:val="none"/>
        </w:rPr>
      </w:pPr>
      <w:r>
        <w:rPr>
          <w:rFonts w:hint="eastAsia" w:ascii="宋体" w:hAnsi="宋体"/>
          <w:color w:val="auto"/>
          <w:spacing w:val="6"/>
          <w:kern w:val="2"/>
          <w:sz w:val="21"/>
          <w:szCs w:val="21"/>
          <w:highlight w:val="none"/>
        </w:rPr>
        <w:t>日  期：</w:t>
      </w:r>
    </w:p>
    <w:p w14:paraId="5510B6C2">
      <w:pPr>
        <w:tabs>
          <w:tab w:val="left" w:pos="4860"/>
        </w:tabs>
        <w:spacing w:line="588" w:lineRule="exact"/>
        <w:ind w:right="1560" w:firstLine="444" w:firstLineChars="200"/>
        <w:jc w:val="right"/>
        <w:rPr>
          <w:rFonts w:hint="eastAsia" w:ascii="宋体" w:hAnsi="宋体"/>
          <w:color w:val="auto"/>
          <w:spacing w:val="6"/>
          <w:kern w:val="2"/>
          <w:sz w:val="21"/>
          <w:szCs w:val="21"/>
          <w:highlight w:val="none"/>
        </w:rPr>
      </w:pPr>
    </w:p>
    <w:p w14:paraId="693FE569">
      <w:pPr>
        <w:tabs>
          <w:tab w:val="left" w:pos="4860"/>
        </w:tabs>
        <w:spacing w:line="588" w:lineRule="exact"/>
        <w:ind w:right="1560" w:firstLine="444" w:firstLineChars="200"/>
        <w:jc w:val="right"/>
        <w:rPr>
          <w:rFonts w:hint="eastAsia" w:ascii="宋体" w:hAnsi="宋体"/>
          <w:color w:val="auto"/>
          <w:spacing w:val="6"/>
          <w:kern w:val="2"/>
          <w:sz w:val="21"/>
          <w:szCs w:val="21"/>
          <w:highlight w:val="none"/>
        </w:rPr>
      </w:pPr>
    </w:p>
    <w:p w14:paraId="775ADFEB">
      <w:pPr>
        <w:tabs>
          <w:tab w:val="left" w:pos="4860"/>
        </w:tabs>
        <w:spacing w:line="588" w:lineRule="exact"/>
        <w:ind w:right="1560" w:firstLine="444" w:firstLineChars="200"/>
        <w:jc w:val="right"/>
        <w:rPr>
          <w:rFonts w:hint="eastAsia" w:ascii="宋体" w:hAnsi="宋体"/>
          <w:color w:val="auto"/>
          <w:spacing w:val="6"/>
          <w:kern w:val="2"/>
          <w:sz w:val="21"/>
          <w:szCs w:val="21"/>
          <w:highlight w:val="none"/>
        </w:rPr>
      </w:pPr>
    </w:p>
    <w:p w14:paraId="2AD348A4">
      <w:pPr>
        <w:tabs>
          <w:tab w:val="left" w:pos="4860"/>
        </w:tabs>
        <w:spacing w:line="588" w:lineRule="exact"/>
        <w:ind w:right="1560" w:firstLine="444" w:firstLineChars="200"/>
        <w:jc w:val="right"/>
        <w:rPr>
          <w:rFonts w:hint="eastAsia" w:ascii="宋体" w:hAnsi="宋体"/>
          <w:color w:val="auto"/>
          <w:spacing w:val="6"/>
          <w:kern w:val="2"/>
          <w:sz w:val="21"/>
          <w:szCs w:val="21"/>
          <w:highlight w:val="none"/>
        </w:rPr>
      </w:pPr>
    </w:p>
    <w:p w14:paraId="05D558DD">
      <w:pPr>
        <w:snapToGrid w:val="0"/>
        <w:spacing w:line="300" w:lineRule="auto"/>
        <w:rPr>
          <w:color w:val="auto"/>
          <w:kern w:val="2"/>
          <w:szCs w:val="24"/>
          <w:highlight w:val="none"/>
        </w:rPr>
      </w:pPr>
      <w:r>
        <w:rPr>
          <w:rFonts w:hint="eastAsia"/>
          <w:color w:val="auto"/>
          <w:kern w:val="2"/>
          <w:szCs w:val="24"/>
          <w:highlight w:val="none"/>
        </w:rPr>
        <w:t>备注：享受政府采购支持政策的残疾人福利性单位应当同时满足以下条件：</w:t>
      </w:r>
    </w:p>
    <w:p w14:paraId="21A296B4">
      <w:pPr>
        <w:snapToGrid w:val="0"/>
        <w:spacing w:line="300" w:lineRule="auto"/>
        <w:ind w:firstLine="400" w:firstLineChars="200"/>
        <w:rPr>
          <w:color w:val="auto"/>
          <w:kern w:val="2"/>
          <w:szCs w:val="24"/>
          <w:highlight w:val="none"/>
        </w:rPr>
      </w:pPr>
      <w:r>
        <w:rPr>
          <w:rFonts w:hint="eastAsia"/>
          <w:color w:val="auto"/>
          <w:kern w:val="2"/>
          <w:szCs w:val="24"/>
          <w:highlight w:val="none"/>
        </w:rPr>
        <w:t>（1）安置的残疾人占本单位在职职工人数的比例不低于25%（含25%），并且安置的残疾人人数不少于10人（含10人）；</w:t>
      </w:r>
    </w:p>
    <w:p w14:paraId="5BBAF19F">
      <w:pPr>
        <w:snapToGrid w:val="0"/>
        <w:spacing w:line="300" w:lineRule="auto"/>
        <w:ind w:firstLine="400" w:firstLineChars="200"/>
        <w:rPr>
          <w:color w:val="auto"/>
          <w:kern w:val="2"/>
          <w:szCs w:val="24"/>
          <w:highlight w:val="none"/>
        </w:rPr>
      </w:pPr>
      <w:r>
        <w:rPr>
          <w:rFonts w:hint="eastAsia"/>
          <w:color w:val="auto"/>
          <w:kern w:val="2"/>
          <w:szCs w:val="24"/>
          <w:highlight w:val="none"/>
        </w:rPr>
        <w:t>（2）依法与安置的每位残疾人签订了一年以上（含一年）的劳动合同或服务协议；</w:t>
      </w:r>
    </w:p>
    <w:p w14:paraId="7DC27F47">
      <w:pPr>
        <w:snapToGrid w:val="0"/>
        <w:spacing w:line="300" w:lineRule="auto"/>
        <w:ind w:firstLine="400" w:firstLineChars="200"/>
        <w:rPr>
          <w:color w:val="auto"/>
          <w:kern w:val="2"/>
          <w:szCs w:val="24"/>
          <w:highlight w:val="none"/>
        </w:rPr>
      </w:pPr>
      <w:r>
        <w:rPr>
          <w:rFonts w:hint="eastAsia"/>
          <w:color w:val="auto"/>
          <w:kern w:val="2"/>
          <w:szCs w:val="24"/>
          <w:highlight w:val="none"/>
        </w:rPr>
        <w:t>（3）为安置的每位残疾人按月足额缴纳了基本养老保险、基本医疗保险、失业保险、工伤保险和生育保险等社会保险费；</w:t>
      </w:r>
    </w:p>
    <w:p w14:paraId="74DD6CE9">
      <w:pPr>
        <w:snapToGrid w:val="0"/>
        <w:spacing w:line="300" w:lineRule="auto"/>
        <w:ind w:firstLine="400" w:firstLineChars="200"/>
        <w:rPr>
          <w:color w:val="auto"/>
          <w:kern w:val="2"/>
          <w:szCs w:val="24"/>
          <w:highlight w:val="none"/>
        </w:rPr>
      </w:pPr>
      <w:r>
        <w:rPr>
          <w:rFonts w:hint="eastAsia"/>
          <w:color w:val="auto"/>
          <w:kern w:val="2"/>
          <w:szCs w:val="24"/>
          <w:highlight w:val="none"/>
        </w:rPr>
        <w:t>（4）通过银行等金融机构向安置的每位残疾人，按月支付了不低于单位所在区县适用的经省级人民政府批准的月最低工资标准的工资；</w:t>
      </w:r>
    </w:p>
    <w:p w14:paraId="255922DB">
      <w:pPr>
        <w:snapToGrid w:val="0"/>
        <w:spacing w:line="300" w:lineRule="auto"/>
        <w:ind w:firstLine="400" w:firstLineChars="200"/>
        <w:rPr>
          <w:color w:val="auto"/>
          <w:kern w:val="2"/>
          <w:szCs w:val="24"/>
          <w:highlight w:val="none"/>
        </w:rPr>
      </w:pPr>
      <w:r>
        <w:rPr>
          <w:rFonts w:hint="eastAsia"/>
          <w:color w:val="auto"/>
          <w:kern w:val="2"/>
          <w:szCs w:val="24"/>
          <w:highlight w:val="none"/>
        </w:rPr>
        <w:t>（5）提供本单位制造的货物、承担的工程或者服务（以下简称产品），或者提供其他残疾人福利性单位制造的货物（不包括使用非残疾人福利性单位注册商标的货物）。</w:t>
      </w:r>
    </w:p>
    <w:p w14:paraId="51D5C0D4">
      <w:pPr>
        <w:snapToGrid w:val="0"/>
        <w:spacing w:line="300" w:lineRule="auto"/>
        <w:ind w:firstLine="400" w:firstLineChars="200"/>
        <w:rPr>
          <w:color w:val="auto"/>
          <w:kern w:val="2"/>
          <w:szCs w:val="24"/>
          <w:highlight w:val="none"/>
        </w:rPr>
      </w:pPr>
      <w:r>
        <w:rPr>
          <w:rFonts w:hint="eastAsia"/>
          <w:color w:val="auto"/>
          <w:kern w:val="2"/>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FEFB6A2">
      <w:pPr>
        <w:spacing w:line="360" w:lineRule="auto"/>
        <w:ind w:firstLine="444" w:firstLineChars="200"/>
        <w:rPr>
          <w:rFonts w:hint="eastAsia" w:ascii="宋体" w:hAnsi="宋体" w:cs="宋体"/>
          <w:color w:val="auto"/>
          <w:spacing w:val="6"/>
          <w:kern w:val="2"/>
          <w:sz w:val="21"/>
          <w:szCs w:val="21"/>
          <w:highlight w:val="none"/>
        </w:rPr>
      </w:pPr>
    </w:p>
    <w:p w14:paraId="46589BAC">
      <w:pPr>
        <w:rPr>
          <w:color w:val="auto"/>
          <w:highlight w:val="none"/>
        </w:rPr>
        <w:sectPr>
          <w:type w:val="nextColumn"/>
          <w:pgSz w:w="11906" w:h="16840"/>
          <w:pgMar w:top="1440" w:right="1797" w:bottom="1440" w:left="1797" w:header="851" w:footer="992" w:gutter="0"/>
          <w:pgNumType w:fmt="decimal"/>
          <w:cols w:space="720" w:num="1"/>
          <w:docGrid w:linePitch="312" w:charSpace="0"/>
        </w:sectPr>
      </w:pPr>
    </w:p>
    <w:p w14:paraId="1BB62162">
      <w:pPr>
        <w:keepNext/>
        <w:keepLines/>
        <w:spacing w:line="360" w:lineRule="auto"/>
        <w:ind w:left="3747" w:hanging="3747" w:hangingChars="1333"/>
        <w:jc w:val="center"/>
        <w:outlineLvl w:val="1"/>
        <w:rPr>
          <w:rFonts w:hint="eastAsia" w:ascii="宋体" w:hAnsi="宋体" w:cs="仿宋_GB2312"/>
          <w:b/>
          <w:color w:val="auto"/>
          <w:kern w:val="2"/>
          <w:sz w:val="28"/>
          <w:szCs w:val="28"/>
          <w:highlight w:val="none"/>
        </w:rPr>
      </w:pPr>
      <w:bookmarkStart w:id="1171" w:name="_Toc588"/>
      <w:bookmarkStart w:id="1172" w:name="_Toc27085"/>
      <w:r>
        <w:rPr>
          <w:rFonts w:hint="eastAsia" w:ascii="宋体" w:hAnsi="宋体" w:cs="仿宋_GB2312"/>
          <w:b/>
          <w:color w:val="auto"/>
          <w:kern w:val="2"/>
          <w:sz w:val="28"/>
          <w:szCs w:val="28"/>
          <w:highlight w:val="none"/>
        </w:rPr>
        <w:t>（五）其他落实政府采购政策的相关证明文件</w:t>
      </w:r>
      <w:bookmarkEnd w:id="1171"/>
      <w:bookmarkEnd w:id="1172"/>
    </w:p>
    <w:sectPr>
      <w:pgSz w:w="11906" w:h="16840"/>
      <w:pgMar w:top="1440" w:right="1797" w:bottom="1440" w:left="179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StarSymbol">
    <w:altName w:val="Segoe UI Symbol"/>
    <w:panose1 w:val="00000000000000000000"/>
    <w:charset w:val="02"/>
    <w:family w:val="auto"/>
    <w:pitch w:val="default"/>
    <w:sig w:usb0="00000000" w:usb1="00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 w:name="Helvetica-Condensed-Bold">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decorative"/>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 PL ShanHeiSun Uni">
    <w:altName w:val="Arial"/>
    <w:panose1 w:val="00000000000000000000"/>
    <w:charset w:val="00"/>
    <w:family w:val="swiss"/>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70FD6">
    <w:pPr>
      <w:spacing w:line="360" w:lineRule="auto"/>
      <w:rPr>
        <w:rFonts w:ascii="仿宋_GB2312" w:hAnsi="仿宋" w:eastAsia="仿宋_GB2312" w:cs="仿宋"/>
        <w:kern w:val="2"/>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FE635">
    <w:pPr>
      <w:pStyle w:val="107"/>
      <w:framePr w:wrap="around" w:vAnchor="text" w:hAnchor="margin" w:xAlign="center" w:y="1"/>
    </w:pPr>
    <w:r>
      <w:fldChar w:fldCharType="begin"/>
    </w:r>
    <w:r>
      <w:instrText xml:space="preserve">PAGE  </w:instrText>
    </w:r>
    <w:r>
      <w:fldChar w:fldCharType="end"/>
    </w:r>
  </w:p>
  <w:p w14:paraId="44408218">
    <w:pPr>
      <w:pStyle w:val="10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A7302">
    <w:pPr>
      <w:pStyle w:val="10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7E344">
    <w:pPr>
      <w:pStyle w:val="10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1EFEF">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7C1EFEF">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B744E">
    <w:pPr>
      <w:pStyle w:val="107"/>
      <w:framePr w:wrap="around" w:vAnchor="text" w:hAnchor="margin" w:xAlign="center" w:y="1"/>
    </w:pPr>
    <w:r>
      <w:fldChar w:fldCharType="begin"/>
    </w:r>
    <w:r>
      <w:instrText xml:space="preserve">PAGE  </w:instrText>
    </w:r>
    <w:r>
      <w:fldChar w:fldCharType="end"/>
    </w:r>
  </w:p>
  <w:p w14:paraId="5872A0E4">
    <w:pPr>
      <w:pStyle w:val="10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C964C">
    <w:pPr>
      <w:pStyle w:val="110"/>
      <w:pBdr>
        <w:bottom w:val="none" w:color="auto" w:sz="0" w:space="0"/>
      </w:pBdr>
      <w:adjustRightInd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BFC99">
    <w:pPr>
      <w:pStyle w:val="1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8ACD0">
    <w:pPr>
      <w:pStyle w:val="110"/>
      <w:pBdr>
        <w:bottom w:val="single" w:color="auto" w:sz="4" w:space="1"/>
      </w:pBdr>
      <w:tabs>
        <w:tab w:val="right" w:pos="8299"/>
        <w:tab w:val="clear" w:pos="8306"/>
      </w:tabs>
      <w:jc w:val="both"/>
      <w:rPr>
        <w:rFonts w:ascii="仿宋_GB2312" w:eastAsia="仿宋_GB2312"/>
      </w:rPr>
    </w:pPr>
    <w:r>
      <w:rPr>
        <w:rFonts w:ascii="仿宋_GB2312" w:eastAsia="仿宋_GB2312"/>
      </w:rPr>
      <w:tab/>
    </w:r>
    <w:r>
      <w:rPr>
        <w:rFonts w:ascii="仿宋_GB2312" w:eastAsia="仿宋_GB2312"/>
      </w:rPr>
      <w:tab/>
    </w:r>
    <w:r>
      <w:rPr>
        <w:rFonts w:hint="eastAsia" w:ascii="仿宋_GB2312" w:eastAsia="仿宋_GB2312"/>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Thousand"/>
      <w:lvlText w:val="%1、"/>
      <w:lvlJc w:val="left"/>
      <w:pPr>
        <w:ind w:left="420"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5E306ED"/>
    <w:multiLevelType w:val="multilevel"/>
    <w:tmpl w:val="B5E306ED"/>
    <w:lvl w:ilvl="0" w:tentative="0">
      <w:start w:val="1"/>
      <w:numFmt w:val="bullet"/>
      <w:pStyle w:val="432"/>
      <w:lvlText w:val=""/>
      <w:lvlJc w:val="left"/>
      <w:pPr>
        <w:tabs>
          <w:tab w:val="left" w:pos="360"/>
        </w:tabs>
        <w:ind w:left="288" w:hanging="288"/>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
    <w:nsid w:val="BF205925"/>
    <w:multiLevelType w:val="multilevel"/>
    <w:tmpl w:val="BF205925"/>
    <w:lvl w:ilvl="0" w:tentative="0">
      <w:start w:val="1"/>
      <w:numFmt w:val="bullet"/>
      <w:pStyle w:val="431"/>
      <w:lvlText w:val=""/>
      <w:lvlJc w:val="left"/>
      <w:pPr>
        <w:ind w:left="204" w:hanging="420"/>
      </w:pPr>
      <w:rPr>
        <w:rFonts w:hint="default" w:ascii="Symbol" w:hAnsi="Symbol"/>
        <w:sz w:val="20"/>
      </w:rPr>
    </w:lvl>
    <w:lvl w:ilvl="1" w:tentative="0">
      <w:start w:val="1"/>
      <w:numFmt w:val="bullet"/>
      <w:lvlText w:val=""/>
      <w:lvlJc w:val="left"/>
      <w:pPr>
        <w:ind w:left="624" w:hanging="420"/>
      </w:pPr>
      <w:rPr>
        <w:rFonts w:hint="default" w:ascii="Wingdings" w:hAnsi="Wingdings"/>
      </w:rPr>
    </w:lvl>
    <w:lvl w:ilvl="2" w:tentative="0">
      <w:start w:val="1"/>
      <w:numFmt w:val="bullet"/>
      <w:lvlText w:val=""/>
      <w:lvlJc w:val="left"/>
      <w:pPr>
        <w:ind w:left="1044" w:hanging="420"/>
      </w:pPr>
      <w:rPr>
        <w:rFonts w:hint="default" w:ascii="Wingdings" w:hAnsi="Wingdings"/>
      </w:rPr>
    </w:lvl>
    <w:lvl w:ilvl="3" w:tentative="0">
      <w:start w:val="1"/>
      <w:numFmt w:val="bullet"/>
      <w:lvlText w:val=""/>
      <w:lvlJc w:val="left"/>
      <w:pPr>
        <w:ind w:left="1464" w:hanging="420"/>
      </w:pPr>
      <w:rPr>
        <w:rFonts w:hint="default" w:ascii="Wingdings" w:hAnsi="Wingdings"/>
      </w:rPr>
    </w:lvl>
    <w:lvl w:ilvl="4" w:tentative="0">
      <w:start w:val="1"/>
      <w:numFmt w:val="bullet"/>
      <w:lvlText w:val=""/>
      <w:lvlJc w:val="left"/>
      <w:pPr>
        <w:ind w:left="1884" w:hanging="420"/>
      </w:pPr>
      <w:rPr>
        <w:rFonts w:hint="default" w:ascii="Wingdings" w:hAnsi="Wingdings"/>
      </w:rPr>
    </w:lvl>
    <w:lvl w:ilvl="5" w:tentative="0">
      <w:start w:val="1"/>
      <w:numFmt w:val="bullet"/>
      <w:lvlText w:val=""/>
      <w:lvlJc w:val="left"/>
      <w:pPr>
        <w:ind w:left="2304" w:hanging="420"/>
      </w:pPr>
      <w:rPr>
        <w:rFonts w:hint="default" w:ascii="Wingdings" w:hAnsi="Wingdings"/>
      </w:rPr>
    </w:lvl>
    <w:lvl w:ilvl="6" w:tentative="0">
      <w:start w:val="1"/>
      <w:numFmt w:val="bullet"/>
      <w:lvlText w:val=""/>
      <w:lvlJc w:val="left"/>
      <w:pPr>
        <w:ind w:left="2724" w:hanging="420"/>
      </w:pPr>
      <w:rPr>
        <w:rFonts w:hint="default" w:ascii="Wingdings" w:hAnsi="Wingdings"/>
      </w:rPr>
    </w:lvl>
    <w:lvl w:ilvl="7" w:tentative="0">
      <w:start w:val="1"/>
      <w:numFmt w:val="bullet"/>
      <w:lvlText w:val=""/>
      <w:lvlJc w:val="left"/>
      <w:pPr>
        <w:ind w:left="3144" w:hanging="420"/>
      </w:pPr>
      <w:rPr>
        <w:rFonts w:hint="default" w:ascii="Wingdings" w:hAnsi="Wingdings"/>
      </w:rPr>
    </w:lvl>
    <w:lvl w:ilvl="8" w:tentative="0">
      <w:start w:val="1"/>
      <w:numFmt w:val="bullet"/>
      <w:lvlText w:val=""/>
      <w:lvlJc w:val="left"/>
      <w:pPr>
        <w:ind w:left="3564" w:hanging="420"/>
      </w:pPr>
      <w:rPr>
        <w:rFonts w:hint="default" w:ascii="Wingdings" w:hAnsi="Wingdings"/>
      </w:rPr>
    </w:lvl>
  </w:abstractNum>
  <w:abstractNum w:abstractNumId="3">
    <w:nsid w:val="CF092B84"/>
    <w:multiLevelType w:val="multilevel"/>
    <w:tmpl w:val="CF092B84"/>
    <w:lvl w:ilvl="0" w:tentative="0">
      <w:start w:val="1"/>
      <w:numFmt w:val="decimal"/>
      <w:pStyle w:val="319"/>
      <w:lvlText w:val="%1."/>
      <w:lvlJc w:val="left"/>
      <w:pPr>
        <w:tabs>
          <w:tab w:val="left" w:pos="420"/>
        </w:tabs>
        <w:ind w:left="430" w:hanging="430"/>
      </w:pPr>
      <w:rPr>
        <w:rFonts w:hint="eastAsia"/>
      </w:rPr>
    </w:lvl>
    <w:lvl w:ilvl="1" w:tentative="0">
      <w:start w:val="1"/>
      <w:numFmt w:val="decimal"/>
      <w:lvlText w:val="%1.%2"/>
      <w:lvlJc w:val="left"/>
      <w:pPr>
        <w:tabs>
          <w:tab w:val="left" w:pos="700"/>
        </w:tabs>
        <w:ind w:left="700" w:hanging="700"/>
      </w:pPr>
      <w:rPr>
        <w:rFonts w:hint="eastAsia"/>
        <w:lang w:val="en-GB"/>
      </w:rPr>
    </w:lvl>
    <w:lvl w:ilvl="2" w:tentative="0">
      <w:start w:val="1"/>
      <w:numFmt w:val="decimal"/>
      <w:pStyle w:val="408"/>
      <w:lvlText w:val="%1.%2.%3"/>
      <w:lvlJc w:val="left"/>
      <w:pPr>
        <w:tabs>
          <w:tab w:val="left" w:pos="1000"/>
        </w:tabs>
        <w:ind w:left="1000" w:hanging="1000"/>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D7F9FE59"/>
    <w:multiLevelType w:val="multilevel"/>
    <w:tmpl w:val="D7F9FE59"/>
    <w:lvl w:ilvl="0" w:tentative="0">
      <w:start w:val="1"/>
      <w:numFmt w:val="decimal"/>
      <w:lvlText w:val="%1"/>
      <w:lvlJc w:val="left"/>
      <w:pPr>
        <w:tabs>
          <w:tab w:val="left" w:pos="680"/>
        </w:tabs>
        <w:ind w:left="680" w:hanging="51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F4B5D9F5"/>
    <w:multiLevelType w:val="multilevel"/>
    <w:tmpl w:val="F4B5D9F5"/>
    <w:lvl w:ilvl="0" w:tentative="0">
      <w:start w:val="1"/>
      <w:numFmt w:val="decimal"/>
      <w:lvlText w:val="%1."/>
      <w:lvlJc w:val="left"/>
      <w:pPr>
        <w:tabs>
          <w:tab w:val="left" w:pos="720"/>
        </w:tabs>
        <w:ind w:left="720" w:hanging="360"/>
      </w:pPr>
      <w:rPr>
        <w:rFonts w:hint="eastAsia"/>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6">
    <w:nsid w:val="0053208E"/>
    <w:multiLevelType w:val="multilevel"/>
    <w:tmpl w:val="0053208E"/>
    <w:lvl w:ilvl="0" w:tentative="0">
      <w:start w:val="1"/>
      <w:numFmt w:val="ideographDigital"/>
      <w:pStyle w:val="63"/>
      <w:suff w:val="space"/>
      <w:lvlText w:val="第%1章 "/>
      <w:lvlJc w:val="left"/>
      <w:pPr>
        <w:ind w:left="0" w:firstLine="0"/>
      </w:pPr>
      <w:rPr>
        <w:rFonts w:hint="eastAsia"/>
        <w:b/>
      </w:rPr>
    </w:lvl>
    <w:lvl w:ilvl="1" w:tentative="0">
      <w:start w:val="1"/>
      <w:numFmt w:val="decimal"/>
      <w:isLgl/>
      <w:suff w:val="space"/>
      <w:lvlText w:val="%1.%2 "/>
      <w:lvlJc w:val="left"/>
      <w:pPr>
        <w:ind w:left="567" w:hanging="567"/>
      </w:pPr>
      <w:rPr>
        <w:rFonts w:hint="default" w:ascii="Times New Roman" w:hAnsi="Times New Roman"/>
      </w:rPr>
    </w:lvl>
    <w:lvl w:ilvl="2" w:tentative="0">
      <w:start w:val="1"/>
      <w:numFmt w:val="decimal"/>
      <w:isLgl/>
      <w:suff w:val="space"/>
      <w:lvlText w:val="%1.%2.%3 "/>
      <w:lvlJc w:val="left"/>
      <w:pPr>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isLgl/>
      <w:suff w:val="space"/>
      <w:lvlText w:val="%1.%2.%3.%4.%5 "/>
      <w:lvlJc w:val="left"/>
      <w:pPr>
        <w:ind w:left="567" w:hanging="567"/>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7">
    <w:nsid w:val="0248C179"/>
    <w:multiLevelType w:val="multilevel"/>
    <w:tmpl w:val="0248C179"/>
    <w:lvl w:ilvl="0" w:tentative="0">
      <w:start w:val="1"/>
      <w:numFmt w:val="decimal"/>
      <w:lvlText w:val="%1. "/>
      <w:lvlJc w:val="left"/>
      <w:pPr>
        <w:ind w:left="1130" w:hanging="420"/>
      </w:pPr>
      <w:rPr>
        <w:rFonts w:hint="eastAsia"/>
        <w:b w:val="0"/>
        <w:caps w:val="0"/>
        <w:strike w:val="0"/>
        <w:dstrike w:val="0"/>
        <w:vanish w:val="0"/>
        <w:color w:val="auto"/>
        <w:vertAlign w:val="baseli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03D62ECE"/>
    <w:multiLevelType w:val="multilevel"/>
    <w:tmpl w:val="03D62ECE"/>
    <w:lvl w:ilvl="0" w:tentative="0">
      <w:start w:val="1"/>
      <w:numFmt w:val="decimal"/>
      <w:pStyle w:val="433"/>
      <w:lvlText w:val="%1"/>
      <w:lvlJc w:val="left"/>
      <w:pPr>
        <w:ind w:left="425" w:hanging="425"/>
      </w:pPr>
      <w:rPr>
        <w:rFonts w:hint="eastAsia"/>
      </w:rPr>
    </w:lvl>
    <w:lvl w:ilvl="1" w:tentative="0">
      <w:start w:val="1"/>
      <w:numFmt w:val="decimal"/>
      <w:pStyle w:val="435"/>
      <w:lvlText w:val="%1.%2"/>
      <w:lvlJc w:val="left"/>
      <w:pPr>
        <w:ind w:left="992" w:hanging="567"/>
      </w:pPr>
      <w:rPr>
        <w:rFonts w:hint="eastAsia"/>
      </w:rPr>
    </w:lvl>
    <w:lvl w:ilvl="2" w:tentative="0">
      <w:start w:val="1"/>
      <w:numFmt w:val="decimal"/>
      <w:lvlText w:val="3.2.%3"/>
      <w:lvlJc w:val="left"/>
      <w:pPr>
        <w:ind w:left="1418" w:hanging="567"/>
      </w:pPr>
      <w:rPr>
        <w:rFonts w:hint="eastAsia"/>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pStyle w:val="440"/>
      <w:lvlText w:val="%1.%2.%3.%4"/>
      <w:lvlJc w:val="left"/>
      <w:pPr>
        <w:ind w:left="1984" w:hanging="708"/>
      </w:pPr>
      <w:rPr>
        <w:rFonts w:hint="eastAsia"/>
      </w:rPr>
    </w:lvl>
    <w:lvl w:ilvl="4" w:tentative="0">
      <w:start w:val="1"/>
      <w:numFmt w:val="decimal"/>
      <w:pStyle w:val="441"/>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2470EC97"/>
    <w:multiLevelType w:val="multilevel"/>
    <w:tmpl w:val="2470EC97"/>
    <w:lvl w:ilvl="0" w:tentative="0">
      <w:start w:val="1"/>
      <w:numFmt w:val="decimal"/>
      <w:lvlText w:val="%1"/>
      <w:lvlJc w:val="left"/>
      <w:pPr>
        <w:tabs>
          <w:tab w:val="left" w:pos="680"/>
        </w:tabs>
        <w:ind w:left="680" w:hanging="51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25B654F3"/>
    <w:multiLevelType w:val="multilevel"/>
    <w:tmpl w:val="25B654F3"/>
    <w:lvl w:ilvl="0" w:tentative="0">
      <w:start w:val="1"/>
      <w:numFmt w:val="chineseCountingThousand"/>
      <w:lvlText w:val="%1、"/>
      <w:lvlJc w:val="left"/>
      <w:pPr>
        <w:ind w:left="420"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A8F537B"/>
    <w:multiLevelType w:val="multilevel"/>
    <w:tmpl w:val="2A8F537B"/>
    <w:lvl w:ilvl="0" w:tentative="0">
      <w:start w:val="1"/>
      <w:numFmt w:val="chineseCountingThousand"/>
      <w:lvlText w:val="（%1） "/>
      <w:lvlJc w:val="left"/>
      <w:pPr>
        <w:ind w:left="902" w:hanging="420"/>
      </w:pPr>
      <w:rPr>
        <w:rFonts w:hint="eastAsia"/>
        <w:b/>
        <w:strike w:val="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2">
    <w:nsid w:val="4D4DC07F"/>
    <w:multiLevelType w:val="multilevel"/>
    <w:tmpl w:val="4D4DC07F"/>
    <w:lvl w:ilvl="0" w:tentative="0">
      <w:start w:val="1"/>
      <w:numFmt w:val="decimal"/>
      <w:lvlText w:val="%1."/>
      <w:lvlJc w:val="left"/>
      <w:pPr>
        <w:tabs>
          <w:tab w:val="left" w:pos="720"/>
        </w:tabs>
        <w:ind w:left="720" w:hanging="360"/>
      </w:pPr>
      <w:rPr>
        <w:rFonts w:hint="eastAsia"/>
      </w:rPr>
    </w:lvl>
    <w:lvl w:ilvl="1" w:tentative="0">
      <w:start w:val="1"/>
      <w:numFmt w:val="decimal"/>
      <w:lvlText w:val="%2."/>
      <w:lvlJc w:val="left"/>
      <w:pPr>
        <w:tabs>
          <w:tab w:val="left" w:pos="1140"/>
        </w:tabs>
        <w:ind w:left="1140" w:hanging="360"/>
      </w:pPr>
      <w:rPr>
        <w:rFonts w:hint="eastAsia"/>
      </w:rPr>
    </w:lvl>
    <w:lvl w:ilvl="2" w:tentative="0">
      <w:start w:val="1"/>
      <w:numFmt w:val="japaneseCounting"/>
      <w:lvlText w:val="%3、"/>
      <w:lvlJc w:val="left"/>
      <w:pPr>
        <w:tabs>
          <w:tab w:val="left" w:pos="1560"/>
        </w:tabs>
        <w:ind w:left="1560" w:hanging="360"/>
      </w:pPr>
      <w:rPr>
        <w:rFonts w:hint="eastAsia"/>
      </w:rPr>
    </w:lvl>
    <w:lvl w:ilvl="3" w:tentative="0">
      <w:start w:val="1"/>
      <w:numFmt w:val="decimal"/>
      <w:lvlText w:val="%4."/>
      <w:lvlJc w:val="left"/>
      <w:pPr>
        <w:tabs>
          <w:tab w:val="left" w:pos="2040"/>
        </w:tabs>
        <w:ind w:left="2040" w:hanging="420"/>
      </w:pPr>
    </w:lvl>
    <w:lvl w:ilvl="4" w:tentative="0">
      <w:start w:val="1"/>
      <w:numFmt w:val="decimal"/>
      <w:lvlText w:val="（%5）"/>
      <w:lvlJc w:val="left"/>
      <w:pPr>
        <w:tabs>
          <w:tab w:val="left" w:pos="2760"/>
        </w:tabs>
        <w:ind w:left="2760" w:hanging="720"/>
      </w:pPr>
      <w:rPr>
        <w:rFonts w:hint="eastAsia"/>
      </w:r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3">
    <w:nsid w:val="59ADCABA"/>
    <w:multiLevelType w:val="multilevel"/>
    <w:tmpl w:val="59ADCABA"/>
    <w:lvl w:ilvl="0" w:tentative="0">
      <w:start w:val="1"/>
      <w:numFmt w:val="bullet"/>
      <w:pStyle w:val="430"/>
      <w:lvlText w:val=""/>
      <w:lvlJc w:val="left"/>
      <w:pPr>
        <w:tabs>
          <w:tab w:val="left" w:pos="360"/>
        </w:tabs>
        <w:ind w:left="216" w:hanging="216"/>
      </w:pPr>
      <w:rPr>
        <w:rFonts w:hint="default" w:ascii="Wingdings" w:hAnsi="Wingdings"/>
        <w:sz w:val="20"/>
        <w:szCs w:val="20"/>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4">
    <w:nsid w:val="72183CF9"/>
    <w:multiLevelType w:val="multilevel"/>
    <w:tmpl w:val="72183CF9"/>
    <w:lvl w:ilvl="0" w:tentative="0">
      <w:start w:val="1"/>
      <w:numFmt w:val="chineseCountingThousand"/>
      <w:lvlText w:val="（%1） "/>
      <w:lvlJc w:val="left"/>
      <w:pPr>
        <w:ind w:left="840" w:hanging="420"/>
      </w:pPr>
      <w:rPr>
        <w:rFonts w:hint="default" w:ascii="宋体" w:hAnsi="宋体" w:eastAsia="宋体"/>
        <w:b/>
        <w:strike w:val="0"/>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6"/>
  </w:num>
  <w:num w:numId="2">
    <w:abstractNumId w:val="3"/>
  </w:num>
  <w:num w:numId="3">
    <w:abstractNumId w:val="13"/>
  </w:num>
  <w:num w:numId="4">
    <w:abstractNumId w:val="2"/>
  </w:num>
  <w:num w:numId="5">
    <w:abstractNumId w:val="1"/>
  </w:num>
  <w:num w:numId="6">
    <w:abstractNumId w:val="8"/>
  </w:num>
  <w:num w:numId="7">
    <w:abstractNumId w:val="10"/>
  </w:num>
  <w:num w:numId="8">
    <w:abstractNumId w:val="14"/>
  </w:num>
  <w:num w:numId="9">
    <w:abstractNumId w:val="7"/>
  </w:num>
  <w:num w:numId="10">
    <w:abstractNumId w:val="0"/>
  </w:num>
  <w:num w:numId="11">
    <w:abstractNumId w:val="11"/>
  </w:num>
  <w:num w:numId="12">
    <w:abstractNumId w:val="12"/>
  </w:num>
  <w:num w:numId="13">
    <w:abstractNumId w:val="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gutterAtTop/>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zM2NmOWQ0YjNkYTgwZjUzY2NhMzNhOGE3ZDM1MWIifQ=="/>
  </w:docVars>
  <w:rsids>
    <w:rsidRoot w:val="007F02E0"/>
    <w:rsid w:val="00027AE7"/>
    <w:rsid w:val="000A3220"/>
    <w:rsid w:val="000F5EDD"/>
    <w:rsid w:val="00107C8D"/>
    <w:rsid w:val="002479C7"/>
    <w:rsid w:val="002826E1"/>
    <w:rsid w:val="002F6B84"/>
    <w:rsid w:val="002F7A77"/>
    <w:rsid w:val="003018BE"/>
    <w:rsid w:val="003545D3"/>
    <w:rsid w:val="0036285D"/>
    <w:rsid w:val="00391CB1"/>
    <w:rsid w:val="003B59CF"/>
    <w:rsid w:val="004445BB"/>
    <w:rsid w:val="00463DB9"/>
    <w:rsid w:val="00542F09"/>
    <w:rsid w:val="00555830"/>
    <w:rsid w:val="00597118"/>
    <w:rsid w:val="005F29F7"/>
    <w:rsid w:val="00601DCF"/>
    <w:rsid w:val="006148A0"/>
    <w:rsid w:val="0064461F"/>
    <w:rsid w:val="006760E1"/>
    <w:rsid w:val="007671CC"/>
    <w:rsid w:val="0079004C"/>
    <w:rsid w:val="00793BF8"/>
    <w:rsid w:val="007F02E0"/>
    <w:rsid w:val="00836A35"/>
    <w:rsid w:val="00853A7B"/>
    <w:rsid w:val="008C4F76"/>
    <w:rsid w:val="0093312F"/>
    <w:rsid w:val="009544CD"/>
    <w:rsid w:val="009C1ACC"/>
    <w:rsid w:val="00A877B1"/>
    <w:rsid w:val="00AC7503"/>
    <w:rsid w:val="00B01748"/>
    <w:rsid w:val="00B35425"/>
    <w:rsid w:val="00C51CB8"/>
    <w:rsid w:val="00C90879"/>
    <w:rsid w:val="00CA2E03"/>
    <w:rsid w:val="00CA6173"/>
    <w:rsid w:val="00D50E93"/>
    <w:rsid w:val="00D55DB6"/>
    <w:rsid w:val="00DC6CAC"/>
    <w:rsid w:val="00E1531A"/>
    <w:rsid w:val="00E82D4E"/>
    <w:rsid w:val="00F428EB"/>
    <w:rsid w:val="01303AC5"/>
    <w:rsid w:val="01437220"/>
    <w:rsid w:val="015754F6"/>
    <w:rsid w:val="018C74B6"/>
    <w:rsid w:val="026149DE"/>
    <w:rsid w:val="02732A09"/>
    <w:rsid w:val="02F54FC6"/>
    <w:rsid w:val="030B2A3C"/>
    <w:rsid w:val="03261624"/>
    <w:rsid w:val="046B19E4"/>
    <w:rsid w:val="04740149"/>
    <w:rsid w:val="05383F82"/>
    <w:rsid w:val="067747D3"/>
    <w:rsid w:val="06DD649D"/>
    <w:rsid w:val="07442078"/>
    <w:rsid w:val="08365E65"/>
    <w:rsid w:val="086724C2"/>
    <w:rsid w:val="08FA742E"/>
    <w:rsid w:val="095C7BA2"/>
    <w:rsid w:val="09F91840"/>
    <w:rsid w:val="0A9F4195"/>
    <w:rsid w:val="0BAC331A"/>
    <w:rsid w:val="0D8E04F1"/>
    <w:rsid w:val="0D96694A"/>
    <w:rsid w:val="0E410615"/>
    <w:rsid w:val="0E6F3E7F"/>
    <w:rsid w:val="0E9A4A19"/>
    <w:rsid w:val="0EA0672E"/>
    <w:rsid w:val="110F6D60"/>
    <w:rsid w:val="122D1DE9"/>
    <w:rsid w:val="12FC5EFD"/>
    <w:rsid w:val="13023513"/>
    <w:rsid w:val="132D4308"/>
    <w:rsid w:val="1361610D"/>
    <w:rsid w:val="13895949"/>
    <w:rsid w:val="141C6CF4"/>
    <w:rsid w:val="14B24AC5"/>
    <w:rsid w:val="152A0AFF"/>
    <w:rsid w:val="15B71F81"/>
    <w:rsid w:val="1695644C"/>
    <w:rsid w:val="174B25FE"/>
    <w:rsid w:val="17A70B2D"/>
    <w:rsid w:val="17CA0EC3"/>
    <w:rsid w:val="18181DEA"/>
    <w:rsid w:val="188B4D90"/>
    <w:rsid w:val="191A5124"/>
    <w:rsid w:val="1AC6751C"/>
    <w:rsid w:val="1B24114D"/>
    <w:rsid w:val="1B862808"/>
    <w:rsid w:val="1BFE5E67"/>
    <w:rsid w:val="1C0E117B"/>
    <w:rsid w:val="1C980DFA"/>
    <w:rsid w:val="1EF503D0"/>
    <w:rsid w:val="1F64489F"/>
    <w:rsid w:val="1FE049C8"/>
    <w:rsid w:val="2018519C"/>
    <w:rsid w:val="209E05F3"/>
    <w:rsid w:val="20B542EE"/>
    <w:rsid w:val="20F052F3"/>
    <w:rsid w:val="20F85F56"/>
    <w:rsid w:val="21050673"/>
    <w:rsid w:val="214176A2"/>
    <w:rsid w:val="21BA77E7"/>
    <w:rsid w:val="21C02F32"/>
    <w:rsid w:val="220B7F0B"/>
    <w:rsid w:val="2274785E"/>
    <w:rsid w:val="231D46B5"/>
    <w:rsid w:val="231E2ADA"/>
    <w:rsid w:val="234E6301"/>
    <w:rsid w:val="23C465C3"/>
    <w:rsid w:val="24DE2201"/>
    <w:rsid w:val="25587788"/>
    <w:rsid w:val="260633CC"/>
    <w:rsid w:val="26086C3B"/>
    <w:rsid w:val="27AB1CB6"/>
    <w:rsid w:val="27B11B79"/>
    <w:rsid w:val="27E234BC"/>
    <w:rsid w:val="286E4D4F"/>
    <w:rsid w:val="294C017B"/>
    <w:rsid w:val="29805AB9"/>
    <w:rsid w:val="29910CF5"/>
    <w:rsid w:val="29FB2613"/>
    <w:rsid w:val="2A077678"/>
    <w:rsid w:val="2A9E13F0"/>
    <w:rsid w:val="2ACA31E0"/>
    <w:rsid w:val="2B060108"/>
    <w:rsid w:val="2B2160A9"/>
    <w:rsid w:val="2B253DEB"/>
    <w:rsid w:val="2B960569"/>
    <w:rsid w:val="2BC33129"/>
    <w:rsid w:val="2CD07D87"/>
    <w:rsid w:val="2CFC5020"/>
    <w:rsid w:val="2D7F2074"/>
    <w:rsid w:val="2E2A77AC"/>
    <w:rsid w:val="2EEA4F1D"/>
    <w:rsid w:val="2FB4573E"/>
    <w:rsid w:val="301601A6"/>
    <w:rsid w:val="315522B2"/>
    <w:rsid w:val="32265A6D"/>
    <w:rsid w:val="32494863"/>
    <w:rsid w:val="3283503A"/>
    <w:rsid w:val="32974F27"/>
    <w:rsid w:val="32A45F3D"/>
    <w:rsid w:val="32AA1B48"/>
    <w:rsid w:val="32E26A66"/>
    <w:rsid w:val="32ED1692"/>
    <w:rsid w:val="32F9594C"/>
    <w:rsid w:val="331D5A4F"/>
    <w:rsid w:val="33816891"/>
    <w:rsid w:val="33E74334"/>
    <w:rsid w:val="33F97BC3"/>
    <w:rsid w:val="344A6FB9"/>
    <w:rsid w:val="34DB2170"/>
    <w:rsid w:val="35C72358"/>
    <w:rsid w:val="363775C6"/>
    <w:rsid w:val="36626903"/>
    <w:rsid w:val="37052D23"/>
    <w:rsid w:val="38270271"/>
    <w:rsid w:val="38685317"/>
    <w:rsid w:val="3895431B"/>
    <w:rsid w:val="38F70143"/>
    <w:rsid w:val="393D3428"/>
    <w:rsid w:val="394F415B"/>
    <w:rsid w:val="3AB05684"/>
    <w:rsid w:val="3B88345B"/>
    <w:rsid w:val="3B91116E"/>
    <w:rsid w:val="3C382A6D"/>
    <w:rsid w:val="3D793B23"/>
    <w:rsid w:val="3D842BF3"/>
    <w:rsid w:val="3DFE0A9C"/>
    <w:rsid w:val="3E862E8F"/>
    <w:rsid w:val="3ED951C1"/>
    <w:rsid w:val="3F067638"/>
    <w:rsid w:val="3F552CAC"/>
    <w:rsid w:val="40D735C1"/>
    <w:rsid w:val="40F956A6"/>
    <w:rsid w:val="41126AEA"/>
    <w:rsid w:val="41FD04EA"/>
    <w:rsid w:val="429C278D"/>
    <w:rsid w:val="42B775C7"/>
    <w:rsid w:val="42FA74B4"/>
    <w:rsid w:val="43242462"/>
    <w:rsid w:val="446612A5"/>
    <w:rsid w:val="45161D4D"/>
    <w:rsid w:val="45240818"/>
    <w:rsid w:val="4524515F"/>
    <w:rsid w:val="4530314D"/>
    <w:rsid w:val="457F003D"/>
    <w:rsid w:val="464C7B5F"/>
    <w:rsid w:val="46780E1B"/>
    <w:rsid w:val="46841EB6"/>
    <w:rsid w:val="469B16CF"/>
    <w:rsid w:val="46C92DA7"/>
    <w:rsid w:val="471A1ED2"/>
    <w:rsid w:val="477261B2"/>
    <w:rsid w:val="47791D37"/>
    <w:rsid w:val="47B64CAA"/>
    <w:rsid w:val="480908C5"/>
    <w:rsid w:val="48D2515B"/>
    <w:rsid w:val="49110E87"/>
    <w:rsid w:val="49A63EF1"/>
    <w:rsid w:val="4A1C41B3"/>
    <w:rsid w:val="4A730277"/>
    <w:rsid w:val="4AE958EC"/>
    <w:rsid w:val="4AEB42B2"/>
    <w:rsid w:val="4B635765"/>
    <w:rsid w:val="4B9A7A86"/>
    <w:rsid w:val="4BCF3BD3"/>
    <w:rsid w:val="4CC70E29"/>
    <w:rsid w:val="4D7F313C"/>
    <w:rsid w:val="4DAD3AA0"/>
    <w:rsid w:val="4EEA66D9"/>
    <w:rsid w:val="4EEE3AA9"/>
    <w:rsid w:val="4EEF1EC7"/>
    <w:rsid w:val="4F5148FF"/>
    <w:rsid w:val="4FAF7CA2"/>
    <w:rsid w:val="4FF4485A"/>
    <w:rsid w:val="4FF77255"/>
    <w:rsid w:val="502D2C76"/>
    <w:rsid w:val="50595A45"/>
    <w:rsid w:val="50852AB2"/>
    <w:rsid w:val="50B83D13"/>
    <w:rsid w:val="51244CD7"/>
    <w:rsid w:val="5196484B"/>
    <w:rsid w:val="52222B9A"/>
    <w:rsid w:val="522D51B0"/>
    <w:rsid w:val="535B5D4C"/>
    <w:rsid w:val="53684416"/>
    <w:rsid w:val="53954603"/>
    <w:rsid w:val="541128AF"/>
    <w:rsid w:val="54EC75A4"/>
    <w:rsid w:val="54FF095A"/>
    <w:rsid w:val="551835BA"/>
    <w:rsid w:val="55292DFE"/>
    <w:rsid w:val="554A7E27"/>
    <w:rsid w:val="55BD14BD"/>
    <w:rsid w:val="570B1838"/>
    <w:rsid w:val="58B57CAD"/>
    <w:rsid w:val="594A3E93"/>
    <w:rsid w:val="59E44380"/>
    <w:rsid w:val="5A137381"/>
    <w:rsid w:val="5A4E03B9"/>
    <w:rsid w:val="5A5D3359"/>
    <w:rsid w:val="5A696FA1"/>
    <w:rsid w:val="5B2829B8"/>
    <w:rsid w:val="5B8D6CBF"/>
    <w:rsid w:val="5B9A4534"/>
    <w:rsid w:val="5C2D3FFE"/>
    <w:rsid w:val="5C394E4E"/>
    <w:rsid w:val="5CB32C58"/>
    <w:rsid w:val="5D3E1BE0"/>
    <w:rsid w:val="5DC34C1A"/>
    <w:rsid w:val="5DDE7158"/>
    <w:rsid w:val="5DF57C15"/>
    <w:rsid w:val="5EF23F70"/>
    <w:rsid w:val="5FE97DAA"/>
    <w:rsid w:val="601276EE"/>
    <w:rsid w:val="61202383"/>
    <w:rsid w:val="613F280A"/>
    <w:rsid w:val="619A3EE4"/>
    <w:rsid w:val="61B054B5"/>
    <w:rsid w:val="62045801"/>
    <w:rsid w:val="62B86D17"/>
    <w:rsid w:val="62BF00A6"/>
    <w:rsid w:val="62DB47B4"/>
    <w:rsid w:val="62EE098B"/>
    <w:rsid w:val="62F3476A"/>
    <w:rsid w:val="62F34839"/>
    <w:rsid w:val="62FD714B"/>
    <w:rsid w:val="642301C1"/>
    <w:rsid w:val="64314722"/>
    <w:rsid w:val="65501D46"/>
    <w:rsid w:val="655C29BA"/>
    <w:rsid w:val="65A83A16"/>
    <w:rsid w:val="65CB0D41"/>
    <w:rsid w:val="65E41BD1"/>
    <w:rsid w:val="665C23CF"/>
    <w:rsid w:val="67696832"/>
    <w:rsid w:val="676B6F42"/>
    <w:rsid w:val="678278E2"/>
    <w:rsid w:val="681542C4"/>
    <w:rsid w:val="68545672"/>
    <w:rsid w:val="68993147"/>
    <w:rsid w:val="68D669B3"/>
    <w:rsid w:val="6AA14535"/>
    <w:rsid w:val="6BD076FD"/>
    <w:rsid w:val="6C354444"/>
    <w:rsid w:val="6C447F32"/>
    <w:rsid w:val="6C586E75"/>
    <w:rsid w:val="6D1B2AB9"/>
    <w:rsid w:val="6D4B6D3D"/>
    <w:rsid w:val="6DEF7365"/>
    <w:rsid w:val="6E0E02BD"/>
    <w:rsid w:val="6E3B4203"/>
    <w:rsid w:val="6E3D1D31"/>
    <w:rsid w:val="6F313990"/>
    <w:rsid w:val="6FC96806"/>
    <w:rsid w:val="6FFD4206"/>
    <w:rsid w:val="700C2451"/>
    <w:rsid w:val="706D6ECD"/>
    <w:rsid w:val="717710F1"/>
    <w:rsid w:val="71F80CC9"/>
    <w:rsid w:val="73363E43"/>
    <w:rsid w:val="73D2575F"/>
    <w:rsid w:val="744228E5"/>
    <w:rsid w:val="74E53270"/>
    <w:rsid w:val="751D6EAE"/>
    <w:rsid w:val="7533222E"/>
    <w:rsid w:val="75416B2F"/>
    <w:rsid w:val="756E14B8"/>
    <w:rsid w:val="7592248B"/>
    <w:rsid w:val="75C44D0C"/>
    <w:rsid w:val="774249AA"/>
    <w:rsid w:val="77476464"/>
    <w:rsid w:val="79A86437"/>
    <w:rsid w:val="7AAF053F"/>
    <w:rsid w:val="7ACD6C80"/>
    <w:rsid w:val="7B0216BD"/>
    <w:rsid w:val="7B034450"/>
    <w:rsid w:val="7D474AC8"/>
    <w:rsid w:val="7E2E7A36"/>
    <w:rsid w:val="7E4B77D2"/>
    <w:rsid w:val="7F6F2865"/>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iPriority="9"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cstheme="majorBidi"/>
      <w:b/>
      <w:bCs/>
      <w:sz w:val="32"/>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3">
    <w:name w:val="toc 7"/>
    <w:basedOn w:val="1"/>
    <w:next w:val="1"/>
    <w:qFormat/>
    <w:uiPriority w:val="39"/>
    <w:pPr>
      <w:ind w:left="1260"/>
      <w:jc w:val="left"/>
    </w:pPr>
    <w:rPr>
      <w:sz w:val="18"/>
      <w:szCs w:val="18"/>
    </w:rPr>
  </w:style>
  <w:style w:type="paragraph" w:styleId="4">
    <w:name w:val="Normal Indent"/>
    <w:basedOn w:val="1"/>
    <w:autoRedefine/>
    <w:qFormat/>
    <w:uiPriority w:val="0"/>
    <w:pPr>
      <w:ind w:firstLine="420"/>
    </w:pPr>
  </w:style>
  <w:style w:type="paragraph" w:styleId="5">
    <w:name w:val="annotation text"/>
    <w:basedOn w:val="1"/>
    <w:link w:val="453"/>
    <w:autoRedefine/>
    <w:qFormat/>
    <w:uiPriority w:val="0"/>
    <w:pPr>
      <w:jc w:val="left"/>
    </w:pPr>
  </w:style>
  <w:style w:type="paragraph" w:styleId="6">
    <w:name w:val="Body Text"/>
    <w:basedOn w:val="1"/>
    <w:qFormat/>
    <w:uiPriority w:val="0"/>
    <w:pPr>
      <w:widowControl w:val="0"/>
      <w:spacing w:after="120"/>
      <w:jc w:val="both"/>
    </w:pPr>
    <w:rPr>
      <w:rFonts w:ascii="Times New Roman" w:hAnsi="Times New Roman" w:eastAsia="宋体" w:cs="Times New Roman"/>
      <w:kern w:val="2"/>
      <w:sz w:val="21"/>
      <w:szCs w:val="24"/>
      <w:lang w:val="en-US" w:eastAsia="zh-CN" w:bidi="ar-SA"/>
    </w:rPr>
  </w:style>
  <w:style w:type="paragraph" w:styleId="7">
    <w:name w:val="Body Text Indent"/>
    <w:basedOn w:val="1"/>
    <w:autoRedefine/>
    <w:qFormat/>
    <w:uiPriority w:val="0"/>
    <w:pPr>
      <w:ind w:firstLine="420"/>
    </w:pPr>
    <w:rPr>
      <w:sz w:val="28"/>
    </w:rPr>
  </w:style>
  <w:style w:type="paragraph" w:styleId="8">
    <w:name w:val="toc 5"/>
    <w:basedOn w:val="1"/>
    <w:next w:val="1"/>
    <w:autoRedefine/>
    <w:qFormat/>
    <w:uiPriority w:val="39"/>
    <w:pPr>
      <w:ind w:left="840"/>
      <w:jc w:val="left"/>
    </w:pPr>
    <w:rPr>
      <w:sz w:val="18"/>
      <w:szCs w:val="18"/>
    </w:rPr>
  </w:style>
  <w:style w:type="paragraph" w:styleId="9">
    <w:name w:val="toc 3"/>
    <w:basedOn w:val="1"/>
    <w:next w:val="1"/>
    <w:autoRedefine/>
    <w:qFormat/>
    <w:uiPriority w:val="39"/>
    <w:pPr>
      <w:ind w:left="420"/>
      <w:jc w:val="left"/>
    </w:pPr>
    <w:rPr>
      <w:i/>
      <w:iCs/>
    </w:rPr>
  </w:style>
  <w:style w:type="paragraph" w:styleId="10">
    <w:name w:val="toc 8"/>
    <w:basedOn w:val="1"/>
    <w:next w:val="1"/>
    <w:autoRedefine/>
    <w:qFormat/>
    <w:uiPriority w:val="39"/>
    <w:pPr>
      <w:ind w:left="1470"/>
      <w:jc w:val="left"/>
    </w:pPr>
    <w:rPr>
      <w:sz w:val="18"/>
      <w:szCs w:val="18"/>
    </w:rPr>
  </w:style>
  <w:style w:type="paragraph" w:styleId="11">
    <w:name w:val="Date"/>
    <w:basedOn w:val="1"/>
    <w:next w:val="1"/>
    <w:autoRedefine/>
    <w:qFormat/>
    <w:uiPriority w:val="0"/>
    <w:pPr>
      <w:ind w:left="100" w:leftChars="2500"/>
    </w:pPr>
    <w:rPr>
      <w:rFonts w:ascii="宋体" w:hAnsi="宋体"/>
      <w:sz w:val="24"/>
      <w:szCs w:val="21"/>
    </w:rPr>
  </w:style>
  <w:style w:type="paragraph" w:styleId="12">
    <w:name w:val="Balloon Text"/>
    <w:basedOn w:val="1"/>
    <w:link w:val="452"/>
    <w:autoRedefine/>
    <w:qFormat/>
    <w:uiPriority w:val="0"/>
    <w:rPr>
      <w:sz w:val="18"/>
      <w:szCs w:val="18"/>
    </w:rPr>
  </w:style>
  <w:style w:type="paragraph" w:styleId="13">
    <w:name w:val="footer"/>
    <w:basedOn w:val="1"/>
    <w:link w:val="451"/>
    <w:autoRedefine/>
    <w:qFormat/>
    <w:uiPriority w:val="0"/>
    <w:pPr>
      <w:tabs>
        <w:tab w:val="center" w:pos="4153"/>
        <w:tab w:val="right" w:pos="8306"/>
      </w:tabs>
      <w:snapToGrid w:val="0"/>
      <w:jc w:val="left"/>
    </w:pPr>
    <w:rPr>
      <w:sz w:val="18"/>
      <w:szCs w:val="18"/>
    </w:rPr>
  </w:style>
  <w:style w:type="paragraph" w:styleId="14">
    <w:name w:val="header"/>
    <w:basedOn w:val="1"/>
    <w:link w:val="450"/>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qFormat/>
    <w:uiPriority w:val="39"/>
    <w:pPr>
      <w:spacing w:before="120" w:after="120"/>
      <w:jc w:val="left"/>
    </w:pPr>
    <w:rPr>
      <w:b/>
      <w:bCs/>
      <w:caps/>
    </w:rPr>
  </w:style>
  <w:style w:type="paragraph" w:styleId="16">
    <w:name w:val="toc 4"/>
    <w:basedOn w:val="1"/>
    <w:next w:val="1"/>
    <w:autoRedefine/>
    <w:qFormat/>
    <w:uiPriority w:val="39"/>
    <w:pPr>
      <w:ind w:left="630"/>
      <w:jc w:val="left"/>
    </w:pPr>
    <w:rPr>
      <w:sz w:val="18"/>
      <w:szCs w:val="18"/>
    </w:rPr>
  </w:style>
  <w:style w:type="paragraph" w:styleId="17">
    <w:name w:val="toc 6"/>
    <w:basedOn w:val="1"/>
    <w:next w:val="1"/>
    <w:autoRedefine/>
    <w:qFormat/>
    <w:uiPriority w:val="39"/>
    <w:pPr>
      <w:ind w:left="1050"/>
      <w:jc w:val="left"/>
    </w:pPr>
    <w:rPr>
      <w:sz w:val="18"/>
      <w:szCs w:val="18"/>
    </w:rPr>
  </w:style>
  <w:style w:type="paragraph" w:styleId="18">
    <w:name w:val="toc 2"/>
    <w:basedOn w:val="1"/>
    <w:next w:val="1"/>
    <w:autoRedefine/>
    <w:qFormat/>
    <w:uiPriority w:val="39"/>
    <w:pPr>
      <w:ind w:left="210"/>
      <w:jc w:val="left"/>
    </w:pPr>
    <w:rPr>
      <w:smallCaps/>
    </w:rPr>
  </w:style>
  <w:style w:type="paragraph" w:styleId="19">
    <w:name w:val="toc 9"/>
    <w:basedOn w:val="1"/>
    <w:next w:val="1"/>
    <w:autoRedefine/>
    <w:qFormat/>
    <w:uiPriority w:val="39"/>
    <w:pPr>
      <w:ind w:left="1680"/>
      <w:jc w:val="left"/>
    </w:pPr>
    <w:rPr>
      <w:sz w:val="18"/>
      <w:szCs w:val="18"/>
    </w:rPr>
  </w:style>
  <w:style w:type="paragraph" w:styleId="20">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1">
    <w:name w:val="annotation subject"/>
    <w:basedOn w:val="5"/>
    <w:next w:val="5"/>
    <w:link w:val="454"/>
    <w:autoRedefine/>
    <w:qFormat/>
    <w:uiPriority w:val="0"/>
    <w:rPr>
      <w:b/>
      <w:bCs/>
    </w:rPr>
  </w:style>
  <w:style w:type="table" w:styleId="23">
    <w:name w:val="Table Grid"/>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25">
    <w:name w:val="Strong"/>
    <w:autoRedefine/>
    <w:qFormat/>
    <w:uiPriority w:val="0"/>
    <w:rPr>
      <w:b/>
      <w:bCs/>
    </w:rPr>
  </w:style>
  <w:style w:type="character" w:styleId="26">
    <w:name w:val="FollowedHyperlink"/>
    <w:basedOn w:val="24"/>
    <w:autoRedefine/>
    <w:qFormat/>
    <w:uiPriority w:val="0"/>
    <w:rPr>
      <w:color w:val="800080" w:themeColor="followedHyperlink"/>
      <w:u w:val="single"/>
      <w14:textFill>
        <w14:solidFill>
          <w14:schemeClr w14:val="folHlink"/>
        </w14:solidFill>
      </w14:textFill>
    </w:rPr>
  </w:style>
  <w:style w:type="character" w:styleId="27">
    <w:name w:val="Hyperlink"/>
    <w:autoRedefine/>
    <w:qFormat/>
    <w:uiPriority w:val="0"/>
    <w:rPr>
      <w:rFonts w:ascii="Arial" w:hAnsi="Arial" w:eastAsia="黑体"/>
      <w:color w:val="0000FF"/>
      <w:kern w:val="2"/>
      <w:sz w:val="21"/>
      <w:szCs w:val="21"/>
      <w:u w:val="single"/>
      <w:lang w:val="en-US" w:eastAsia="zh-CN" w:bidi="ar-SA"/>
    </w:rPr>
  </w:style>
  <w:style w:type="character" w:styleId="28">
    <w:name w:val="annotation reference"/>
    <w:basedOn w:val="24"/>
    <w:autoRedefine/>
    <w:qFormat/>
    <w:uiPriority w:val="0"/>
    <w:rPr>
      <w:sz w:val="21"/>
      <w:szCs w:val="21"/>
    </w:rPr>
  </w:style>
  <w:style w:type="paragraph" w:customStyle="1" w:styleId="29">
    <w:name w:val="PlainText"/>
    <w:next w:val="1"/>
    <w:autoRedefine/>
    <w:qFormat/>
    <w:uiPriority w:val="0"/>
    <w:pPr>
      <w:widowControl w:val="0"/>
      <w:jc w:val="both"/>
    </w:pPr>
    <w:rPr>
      <w:rFonts w:ascii="宋体" w:hAnsi="宋体" w:eastAsia="Arial Unicode MS" w:cs="Arial Unicode MS"/>
      <w:color w:val="000000"/>
      <w:kern w:val="2"/>
      <w:sz w:val="21"/>
      <w:szCs w:val="21"/>
      <w:lang w:val="en-US" w:eastAsia="zh-CN" w:bidi="ar-SA"/>
    </w:rPr>
  </w:style>
  <w:style w:type="paragraph" w:customStyle="1" w:styleId="30">
    <w:name w:val="标题 11"/>
    <w:basedOn w:val="1"/>
    <w:next w:val="1"/>
    <w:link w:val="44"/>
    <w:autoRedefine/>
    <w:qFormat/>
    <w:uiPriority w:val="0"/>
    <w:pPr>
      <w:keepNext/>
      <w:keepLines/>
      <w:autoSpaceDE w:val="0"/>
      <w:autoSpaceDN w:val="0"/>
      <w:adjustRightInd w:val="0"/>
      <w:spacing w:before="340" w:after="330" w:line="578" w:lineRule="atLeast"/>
      <w:jc w:val="center"/>
      <w:outlineLvl w:val="0"/>
    </w:pPr>
    <w:rPr>
      <w:rFonts w:hint="eastAsia" w:ascii="宋体"/>
      <w:b/>
      <w:sz w:val="44"/>
    </w:rPr>
  </w:style>
  <w:style w:type="paragraph" w:customStyle="1" w:styleId="31">
    <w:name w:val="标题 21"/>
    <w:basedOn w:val="1"/>
    <w:next w:val="1"/>
    <w:link w:val="45"/>
    <w:autoRedefine/>
    <w:qFormat/>
    <w:uiPriority w:val="0"/>
    <w:pPr>
      <w:keepNext/>
      <w:keepLines/>
      <w:spacing w:before="260" w:after="260" w:line="413" w:lineRule="auto"/>
      <w:outlineLvl w:val="1"/>
    </w:pPr>
    <w:rPr>
      <w:rFonts w:ascii="Arial" w:hAnsi="Arial" w:eastAsia="黑体"/>
      <w:b/>
      <w:bCs/>
      <w:kern w:val="2"/>
      <w:sz w:val="32"/>
      <w:szCs w:val="32"/>
    </w:rPr>
  </w:style>
  <w:style w:type="paragraph" w:customStyle="1" w:styleId="32">
    <w:name w:val="标题 31"/>
    <w:basedOn w:val="1"/>
    <w:next w:val="33"/>
    <w:link w:val="46"/>
    <w:autoRedefine/>
    <w:qFormat/>
    <w:uiPriority w:val="9"/>
    <w:pPr>
      <w:keepNext/>
      <w:keepLines/>
      <w:spacing w:before="260" w:after="260" w:line="360" w:lineRule="auto"/>
      <w:jc w:val="center"/>
      <w:outlineLvl w:val="2"/>
    </w:pPr>
    <w:rPr>
      <w:b/>
      <w:sz w:val="32"/>
    </w:rPr>
  </w:style>
  <w:style w:type="paragraph" w:customStyle="1" w:styleId="33">
    <w:name w:val="正文缩进11"/>
    <w:basedOn w:val="1"/>
    <w:link w:val="47"/>
    <w:autoRedefine/>
    <w:qFormat/>
    <w:uiPriority w:val="0"/>
    <w:pPr>
      <w:ind w:firstLine="420"/>
    </w:pPr>
    <w:rPr>
      <w:kern w:val="2"/>
      <w:sz w:val="21"/>
    </w:rPr>
  </w:style>
  <w:style w:type="paragraph" w:customStyle="1" w:styleId="34">
    <w:name w:val="标题 41"/>
    <w:basedOn w:val="1"/>
    <w:next w:val="1"/>
    <w:link w:val="48"/>
    <w:autoRedefine/>
    <w:qFormat/>
    <w:uiPriority w:val="9"/>
    <w:pPr>
      <w:keepNext/>
      <w:keepLines/>
      <w:tabs>
        <w:tab w:val="left" w:pos="864"/>
      </w:tabs>
      <w:adjustRightInd w:val="0"/>
      <w:snapToGrid w:val="0"/>
      <w:spacing w:before="280" w:after="290"/>
      <w:ind w:left="864" w:hanging="144"/>
      <w:outlineLvl w:val="3"/>
    </w:pPr>
    <w:rPr>
      <w:b/>
      <w:bCs/>
      <w:snapToGrid w:val="0"/>
      <w:sz w:val="36"/>
      <w:szCs w:val="28"/>
    </w:rPr>
  </w:style>
  <w:style w:type="paragraph" w:customStyle="1" w:styleId="35">
    <w:name w:val="标题 51"/>
    <w:basedOn w:val="1"/>
    <w:next w:val="1"/>
    <w:link w:val="49"/>
    <w:autoRedefine/>
    <w:qFormat/>
    <w:uiPriority w:val="9"/>
    <w:pPr>
      <w:keepNext/>
      <w:outlineLvl w:val="4"/>
    </w:pPr>
    <w:rPr>
      <w:rFonts w:ascii="宋体" w:hAnsi="宋体" w:cs="宋体"/>
      <w:b/>
      <w:bCs/>
      <w:sz w:val="24"/>
    </w:rPr>
  </w:style>
  <w:style w:type="paragraph" w:customStyle="1" w:styleId="36">
    <w:name w:val="标题 61"/>
    <w:basedOn w:val="1"/>
    <w:next w:val="1"/>
    <w:link w:val="50"/>
    <w:autoRedefine/>
    <w:qFormat/>
    <w:uiPriority w:val="9"/>
    <w:pPr>
      <w:keepNext/>
      <w:spacing w:line="500" w:lineRule="exact"/>
      <w:jc w:val="center"/>
      <w:outlineLvl w:val="5"/>
    </w:pPr>
    <w:rPr>
      <w:rFonts w:ascii="宋体" w:hAnsi="宋体" w:cs="宋体"/>
      <w:b/>
      <w:bCs/>
      <w:sz w:val="30"/>
      <w:szCs w:val="30"/>
    </w:rPr>
  </w:style>
  <w:style w:type="paragraph" w:customStyle="1" w:styleId="37">
    <w:name w:val="标题 71"/>
    <w:basedOn w:val="1"/>
    <w:next w:val="1"/>
    <w:link w:val="51"/>
    <w:autoRedefine/>
    <w:qFormat/>
    <w:uiPriority w:val="0"/>
    <w:pPr>
      <w:keepNext/>
      <w:keepLines/>
      <w:spacing w:before="240" w:after="64"/>
      <w:outlineLvl w:val="6"/>
    </w:pPr>
    <w:rPr>
      <w:sz w:val="24"/>
    </w:rPr>
  </w:style>
  <w:style w:type="paragraph" w:customStyle="1" w:styleId="38">
    <w:name w:val="标题 81"/>
    <w:basedOn w:val="1"/>
    <w:next w:val="1"/>
    <w:link w:val="52"/>
    <w:autoRedefine/>
    <w:qFormat/>
    <w:uiPriority w:val="0"/>
    <w:pPr>
      <w:keepNext/>
      <w:keepLines/>
      <w:spacing w:before="240" w:after="64"/>
      <w:outlineLvl w:val="7"/>
    </w:pPr>
    <w:rPr>
      <w:rFonts w:ascii="Arial" w:hAnsi="Arial" w:eastAsia="黑体" w:cs="Arial"/>
      <w:sz w:val="24"/>
    </w:rPr>
  </w:style>
  <w:style w:type="paragraph" w:customStyle="1" w:styleId="39">
    <w:name w:val="标题 91"/>
    <w:basedOn w:val="1"/>
    <w:next w:val="1"/>
    <w:link w:val="53"/>
    <w:autoRedefine/>
    <w:qFormat/>
    <w:uiPriority w:val="0"/>
    <w:pPr>
      <w:keepNext/>
      <w:keepLines/>
      <w:spacing w:before="240" w:after="64"/>
      <w:outlineLvl w:val="8"/>
    </w:pPr>
    <w:rPr>
      <w:rFonts w:ascii="Arial" w:hAnsi="Arial" w:eastAsia="黑体" w:cs="Arial"/>
      <w:szCs w:val="21"/>
    </w:rPr>
  </w:style>
  <w:style w:type="character" w:customStyle="1" w:styleId="40">
    <w:name w:val="默认段落字体11"/>
    <w:autoRedefine/>
    <w:qFormat/>
    <w:uiPriority w:val="0"/>
  </w:style>
  <w:style w:type="table" w:customStyle="1" w:styleId="41">
    <w:name w:val="普通表格1"/>
    <w:autoRedefine/>
    <w:semiHidden/>
    <w:qFormat/>
    <w:uiPriority w:val="0"/>
    <w:tblPr>
      <w:tblCellMar>
        <w:top w:w="0" w:type="dxa"/>
        <w:left w:w="108" w:type="dxa"/>
        <w:bottom w:w="0" w:type="dxa"/>
        <w:right w:w="108" w:type="dxa"/>
      </w:tblCellMar>
    </w:tblPr>
  </w:style>
  <w:style w:type="paragraph" w:customStyle="1" w:styleId="42">
    <w:name w:val="宏文本1"/>
    <w:link w:val="43"/>
    <w:autoRedefine/>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character" w:customStyle="1" w:styleId="43">
    <w:name w:val="宏文本 字符"/>
    <w:link w:val="42"/>
    <w:autoRedefine/>
    <w:qFormat/>
    <w:uiPriority w:val="99"/>
    <w:rPr>
      <w:rFonts w:ascii="Courier New" w:hAnsi="Courier New" w:cs="Courier New"/>
      <w:kern w:val="2"/>
      <w:sz w:val="24"/>
      <w:szCs w:val="24"/>
      <w:lang w:val="en-US" w:eastAsia="zh-CN" w:bidi="ar-SA"/>
    </w:rPr>
  </w:style>
  <w:style w:type="character" w:customStyle="1" w:styleId="44">
    <w:name w:val="标题 1 字符"/>
    <w:link w:val="30"/>
    <w:autoRedefine/>
    <w:qFormat/>
    <w:uiPriority w:val="0"/>
    <w:rPr>
      <w:rFonts w:ascii="宋体"/>
      <w:b/>
      <w:sz w:val="44"/>
    </w:rPr>
  </w:style>
  <w:style w:type="character" w:customStyle="1" w:styleId="45">
    <w:name w:val="标题 2 字符"/>
    <w:link w:val="31"/>
    <w:autoRedefine/>
    <w:qFormat/>
    <w:uiPriority w:val="0"/>
    <w:rPr>
      <w:rFonts w:ascii="Arial" w:hAnsi="Arial" w:eastAsia="黑体"/>
      <w:b/>
      <w:bCs/>
      <w:kern w:val="2"/>
      <w:sz w:val="32"/>
      <w:szCs w:val="32"/>
      <w:lang w:val="en-US" w:eastAsia="zh-CN" w:bidi="ar-SA"/>
    </w:rPr>
  </w:style>
  <w:style w:type="character" w:customStyle="1" w:styleId="46">
    <w:name w:val="标题 3 字符"/>
    <w:link w:val="32"/>
    <w:autoRedefine/>
    <w:qFormat/>
    <w:locked/>
    <w:uiPriority w:val="9"/>
    <w:rPr>
      <w:b/>
      <w:kern w:val="2"/>
      <w:sz w:val="32"/>
    </w:rPr>
  </w:style>
  <w:style w:type="character" w:customStyle="1" w:styleId="47">
    <w:name w:val="正文缩进 字符"/>
    <w:link w:val="33"/>
    <w:autoRedefine/>
    <w:qFormat/>
    <w:uiPriority w:val="0"/>
    <w:rPr>
      <w:rFonts w:eastAsia="宋体"/>
      <w:kern w:val="2"/>
      <w:sz w:val="21"/>
      <w:lang w:val="en-US" w:eastAsia="zh-CN" w:bidi="ar-SA"/>
    </w:rPr>
  </w:style>
  <w:style w:type="character" w:customStyle="1" w:styleId="48">
    <w:name w:val="标题 4 字符"/>
    <w:link w:val="34"/>
    <w:autoRedefine/>
    <w:qFormat/>
    <w:uiPriority w:val="9"/>
    <w:rPr>
      <w:b/>
      <w:bCs/>
      <w:snapToGrid w:val="0"/>
      <w:sz w:val="36"/>
      <w:szCs w:val="28"/>
    </w:rPr>
  </w:style>
  <w:style w:type="character" w:customStyle="1" w:styleId="49">
    <w:name w:val="标题 5 字符"/>
    <w:link w:val="35"/>
    <w:autoRedefine/>
    <w:qFormat/>
    <w:uiPriority w:val="9"/>
    <w:rPr>
      <w:rFonts w:ascii="宋体" w:hAnsi="宋体" w:cs="宋体"/>
      <w:b/>
      <w:bCs/>
      <w:kern w:val="2"/>
      <w:sz w:val="24"/>
      <w:szCs w:val="24"/>
    </w:rPr>
  </w:style>
  <w:style w:type="character" w:customStyle="1" w:styleId="50">
    <w:name w:val="标题 6 字符"/>
    <w:link w:val="36"/>
    <w:autoRedefine/>
    <w:qFormat/>
    <w:uiPriority w:val="9"/>
    <w:rPr>
      <w:rFonts w:ascii="宋体" w:hAnsi="宋体" w:cs="宋体"/>
      <w:b/>
      <w:bCs/>
      <w:kern w:val="2"/>
      <w:sz w:val="30"/>
      <w:szCs w:val="30"/>
    </w:rPr>
  </w:style>
  <w:style w:type="character" w:customStyle="1" w:styleId="51">
    <w:name w:val="标题 7 字符"/>
    <w:link w:val="37"/>
    <w:autoRedefine/>
    <w:qFormat/>
    <w:uiPriority w:val="0"/>
    <w:rPr>
      <w:kern w:val="2"/>
      <w:sz w:val="24"/>
      <w:szCs w:val="24"/>
    </w:rPr>
  </w:style>
  <w:style w:type="character" w:customStyle="1" w:styleId="52">
    <w:name w:val="标题 8 字符"/>
    <w:link w:val="38"/>
    <w:autoRedefine/>
    <w:qFormat/>
    <w:uiPriority w:val="0"/>
    <w:rPr>
      <w:rFonts w:ascii="Arial" w:hAnsi="Arial" w:eastAsia="黑体" w:cs="Arial"/>
      <w:kern w:val="2"/>
      <w:sz w:val="24"/>
      <w:szCs w:val="24"/>
    </w:rPr>
  </w:style>
  <w:style w:type="character" w:customStyle="1" w:styleId="53">
    <w:name w:val="标题 9 字符"/>
    <w:link w:val="39"/>
    <w:autoRedefine/>
    <w:qFormat/>
    <w:uiPriority w:val="0"/>
    <w:rPr>
      <w:rFonts w:ascii="Arial" w:hAnsi="Arial" w:eastAsia="黑体" w:cs="Arial"/>
      <w:kern w:val="2"/>
      <w:sz w:val="21"/>
      <w:szCs w:val="21"/>
    </w:rPr>
  </w:style>
  <w:style w:type="paragraph" w:customStyle="1" w:styleId="54">
    <w:name w:val="列表 31"/>
    <w:basedOn w:val="1"/>
    <w:autoRedefine/>
    <w:unhideWhenUsed/>
    <w:qFormat/>
    <w:uiPriority w:val="99"/>
    <w:pPr>
      <w:ind w:left="100" w:leftChars="400" w:hanging="200" w:hangingChars="200"/>
      <w:contextualSpacing/>
    </w:pPr>
  </w:style>
  <w:style w:type="paragraph" w:customStyle="1" w:styleId="55">
    <w:name w:val="列表编号 21"/>
    <w:basedOn w:val="1"/>
    <w:unhideWhenUsed/>
    <w:qFormat/>
    <w:uiPriority w:val="99"/>
    <w:pPr>
      <w:tabs>
        <w:tab w:val="left" w:pos="780"/>
        <w:tab w:val="left" w:pos="1049"/>
      </w:tabs>
      <w:ind w:left="1049" w:hanging="420"/>
      <w:contextualSpacing/>
    </w:pPr>
  </w:style>
  <w:style w:type="paragraph" w:customStyle="1" w:styleId="56">
    <w:name w:val="引文目录1"/>
    <w:basedOn w:val="1"/>
    <w:next w:val="1"/>
    <w:autoRedefine/>
    <w:unhideWhenUsed/>
    <w:qFormat/>
    <w:uiPriority w:val="99"/>
    <w:pPr>
      <w:ind w:left="420" w:leftChars="200"/>
    </w:pPr>
  </w:style>
  <w:style w:type="paragraph" w:customStyle="1" w:styleId="57">
    <w:name w:val="注释标题1"/>
    <w:basedOn w:val="1"/>
    <w:next w:val="1"/>
    <w:link w:val="58"/>
    <w:autoRedefine/>
    <w:qFormat/>
    <w:uiPriority w:val="0"/>
    <w:pPr>
      <w:adjustRightInd w:val="0"/>
      <w:spacing w:line="312" w:lineRule="atLeast"/>
      <w:jc w:val="center"/>
      <w:textAlignment w:val="baseline"/>
    </w:pPr>
  </w:style>
  <w:style w:type="character" w:customStyle="1" w:styleId="58">
    <w:name w:val="注释标题 字符"/>
    <w:link w:val="57"/>
    <w:autoRedefine/>
    <w:qFormat/>
    <w:uiPriority w:val="0"/>
    <w:rPr>
      <w:sz w:val="21"/>
    </w:rPr>
  </w:style>
  <w:style w:type="paragraph" w:customStyle="1" w:styleId="59">
    <w:name w:val="列表项目符号 41"/>
    <w:basedOn w:val="1"/>
    <w:autoRedefine/>
    <w:unhideWhenUsed/>
    <w:qFormat/>
    <w:uiPriority w:val="99"/>
    <w:pPr>
      <w:tabs>
        <w:tab w:val="left" w:pos="720"/>
        <w:tab w:val="left" w:pos="1620"/>
      </w:tabs>
      <w:ind w:left="720" w:hanging="360"/>
      <w:contextualSpacing/>
    </w:pPr>
  </w:style>
  <w:style w:type="paragraph" w:customStyle="1" w:styleId="60">
    <w:name w:val="索引 81"/>
    <w:basedOn w:val="1"/>
    <w:next w:val="1"/>
    <w:unhideWhenUsed/>
    <w:qFormat/>
    <w:uiPriority w:val="99"/>
    <w:pPr>
      <w:ind w:left="1400" w:leftChars="1400"/>
    </w:pPr>
  </w:style>
  <w:style w:type="paragraph" w:customStyle="1" w:styleId="61">
    <w:name w:val="电子邮件签名1"/>
    <w:basedOn w:val="1"/>
    <w:link w:val="62"/>
    <w:unhideWhenUsed/>
    <w:qFormat/>
    <w:uiPriority w:val="99"/>
  </w:style>
  <w:style w:type="character" w:customStyle="1" w:styleId="62">
    <w:name w:val="电子邮件签名 字符"/>
    <w:link w:val="61"/>
    <w:autoRedefine/>
    <w:qFormat/>
    <w:uiPriority w:val="99"/>
    <w:rPr>
      <w:kern w:val="2"/>
      <w:sz w:val="21"/>
    </w:rPr>
  </w:style>
  <w:style w:type="paragraph" w:customStyle="1" w:styleId="63">
    <w:name w:val="列表编号1"/>
    <w:basedOn w:val="1"/>
    <w:autoRedefine/>
    <w:qFormat/>
    <w:uiPriority w:val="99"/>
    <w:pPr>
      <w:numPr>
        <w:ilvl w:val="0"/>
        <w:numId w:val="1"/>
      </w:numPr>
      <w:adjustRightInd w:val="0"/>
      <w:spacing w:line="360" w:lineRule="atLeast"/>
      <w:textAlignment w:val="baseline"/>
    </w:pPr>
    <w:rPr>
      <w:sz w:val="24"/>
    </w:rPr>
  </w:style>
  <w:style w:type="paragraph" w:customStyle="1" w:styleId="64">
    <w:name w:val="题注1"/>
    <w:basedOn w:val="1"/>
    <w:next w:val="1"/>
    <w:autoRedefine/>
    <w:qFormat/>
    <w:uiPriority w:val="0"/>
    <w:pPr>
      <w:spacing w:before="120" w:after="120" w:line="320" w:lineRule="atLeast"/>
      <w:jc w:val="center"/>
    </w:pPr>
    <w:rPr>
      <w:sz w:val="18"/>
      <w:szCs w:val="18"/>
    </w:rPr>
  </w:style>
  <w:style w:type="paragraph" w:customStyle="1" w:styleId="65">
    <w:name w:val="索引 51"/>
    <w:basedOn w:val="1"/>
    <w:next w:val="1"/>
    <w:autoRedefine/>
    <w:unhideWhenUsed/>
    <w:qFormat/>
    <w:uiPriority w:val="99"/>
    <w:pPr>
      <w:ind w:left="800" w:leftChars="800"/>
    </w:pPr>
  </w:style>
  <w:style w:type="paragraph" w:customStyle="1" w:styleId="66">
    <w:name w:val="列表项目符号1"/>
    <w:basedOn w:val="1"/>
    <w:autoRedefine/>
    <w:unhideWhenUsed/>
    <w:qFormat/>
    <w:uiPriority w:val="99"/>
    <w:pPr>
      <w:tabs>
        <w:tab w:val="left" w:pos="360"/>
        <w:tab w:val="left" w:pos="1134"/>
      </w:tabs>
      <w:ind w:left="1134" w:hanging="1134"/>
      <w:contextualSpacing/>
    </w:pPr>
  </w:style>
  <w:style w:type="paragraph" w:customStyle="1" w:styleId="67">
    <w:name w:val="收信人地址1"/>
    <w:basedOn w:val="1"/>
    <w:autoRedefine/>
    <w:unhideWhenUsed/>
    <w:qFormat/>
    <w:uiPriority w:val="99"/>
    <w:pPr>
      <w:framePr w:w="7920" w:h="1980" w:hRule="exact" w:hSpace="180" w:wrap="around" w:vAnchor="margin" w:hAnchor="page" w:xAlign="center" w:yAlign="bottom"/>
      <w:snapToGrid w:val="0"/>
      <w:ind w:left="100" w:leftChars="1400"/>
    </w:pPr>
    <w:rPr>
      <w:rFonts w:ascii="Cambria" w:hAnsi="Cambria"/>
      <w:sz w:val="24"/>
    </w:rPr>
  </w:style>
  <w:style w:type="paragraph" w:customStyle="1" w:styleId="68">
    <w:name w:val="文档结构图11"/>
    <w:basedOn w:val="1"/>
    <w:link w:val="69"/>
    <w:autoRedefine/>
    <w:qFormat/>
    <w:uiPriority w:val="0"/>
    <w:pPr>
      <w:shd w:val="clear" w:color="auto" w:fill="000080"/>
    </w:pPr>
  </w:style>
  <w:style w:type="character" w:customStyle="1" w:styleId="69">
    <w:name w:val="文档结构图 字符"/>
    <w:link w:val="68"/>
    <w:autoRedefine/>
    <w:qFormat/>
    <w:uiPriority w:val="0"/>
    <w:rPr>
      <w:kern w:val="2"/>
      <w:sz w:val="21"/>
      <w:szCs w:val="24"/>
      <w:shd w:val="clear" w:color="auto" w:fill="000080"/>
    </w:rPr>
  </w:style>
  <w:style w:type="paragraph" w:customStyle="1" w:styleId="70">
    <w:name w:val="引文目录标题1"/>
    <w:basedOn w:val="1"/>
    <w:next w:val="1"/>
    <w:autoRedefine/>
    <w:unhideWhenUsed/>
    <w:qFormat/>
    <w:uiPriority w:val="99"/>
    <w:pPr>
      <w:spacing w:before="120"/>
    </w:pPr>
    <w:rPr>
      <w:rFonts w:ascii="Cambria" w:hAnsi="Cambria"/>
      <w:sz w:val="24"/>
    </w:rPr>
  </w:style>
  <w:style w:type="paragraph" w:customStyle="1" w:styleId="71">
    <w:name w:val="批注文字1"/>
    <w:basedOn w:val="1"/>
    <w:link w:val="72"/>
    <w:autoRedefine/>
    <w:qFormat/>
    <w:uiPriority w:val="99"/>
    <w:pPr>
      <w:jc w:val="left"/>
    </w:pPr>
  </w:style>
  <w:style w:type="character" w:customStyle="1" w:styleId="72">
    <w:name w:val="批注文字 字符"/>
    <w:link w:val="71"/>
    <w:autoRedefine/>
    <w:qFormat/>
    <w:locked/>
    <w:uiPriority w:val="0"/>
    <w:rPr>
      <w:kern w:val="2"/>
      <w:sz w:val="21"/>
      <w:szCs w:val="24"/>
    </w:rPr>
  </w:style>
  <w:style w:type="paragraph" w:customStyle="1" w:styleId="73">
    <w:name w:val="索引 61"/>
    <w:basedOn w:val="1"/>
    <w:next w:val="1"/>
    <w:autoRedefine/>
    <w:unhideWhenUsed/>
    <w:qFormat/>
    <w:uiPriority w:val="99"/>
    <w:pPr>
      <w:ind w:left="1000" w:leftChars="1000"/>
    </w:pPr>
  </w:style>
  <w:style w:type="paragraph" w:customStyle="1" w:styleId="74">
    <w:name w:val="称呼1"/>
    <w:basedOn w:val="1"/>
    <w:next w:val="1"/>
    <w:link w:val="75"/>
    <w:autoRedefine/>
    <w:qFormat/>
    <w:uiPriority w:val="0"/>
  </w:style>
  <w:style w:type="character" w:customStyle="1" w:styleId="75">
    <w:name w:val="称呼 字符"/>
    <w:link w:val="74"/>
    <w:autoRedefine/>
    <w:qFormat/>
    <w:uiPriority w:val="0"/>
    <w:rPr>
      <w:kern w:val="2"/>
      <w:sz w:val="21"/>
    </w:rPr>
  </w:style>
  <w:style w:type="paragraph" w:customStyle="1" w:styleId="76">
    <w:name w:val="正文文本 31"/>
    <w:basedOn w:val="1"/>
    <w:link w:val="77"/>
    <w:autoRedefine/>
    <w:unhideWhenUsed/>
    <w:qFormat/>
    <w:uiPriority w:val="99"/>
    <w:pPr>
      <w:spacing w:after="120"/>
    </w:pPr>
    <w:rPr>
      <w:sz w:val="16"/>
      <w:szCs w:val="16"/>
    </w:rPr>
  </w:style>
  <w:style w:type="character" w:customStyle="1" w:styleId="77">
    <w:name w:val="正文文本 3 字符"/>
    <w:link w:val="76"/>
    <w:autoRedefine/>
    <w:qFormat/>
    <w:uiPriority w:val="99"/>
    <w:rPr>
      <w:kern w:val="2"/>
      <w:sz w:val="16"/>
      <w:szCs w:val="16"/>
    </w:rPr>
  </w:style>
  <w:style w:type="paragraph" w:customStyle="1" w:styleId="78">
    <w:name w:val="结束语1"/>
    <w:basedOn w:val="1"/>
    <w:link w:val="79"/>
    <w:autoRedefine/>
    <w:qFormat/>
    <w:uiPriority w:val="0"/>
    <w:pPr>
      <w:ind w:left="100" w:leftChars="2100"/>
    </w:pPr>
    <w:rPr>
      <w:sz w:val="32"/>
    </w:rPr>
  </w:style>
  <w:style w:type="character" w:customStyle="1" w:styleId="79">
    <w:name w:val="结束语 字符"/>
    <w:link w:val="78"/>
    <w:autoRedefine/>
    <w:qFormat/>
    <w:uiPriority w:val="0"/>
    <w:rPr>
      <w:kern w:val="2"/>
      <w:sz w:val="32"/>
    </w:rPr>
  </w:style>
  <w:style w:type="paragraph" w:customStyle="1" w:styleId="80">
    <w:name w:val="列表项目符号 31"/>
    <w:basedOn w:val="1"/>
    <w:autoRedefine/>
    <w:unhideWhenUsed/>
    <w:qFormat/>
    <w:uiPriority w:val="99"/>
    <w:pPr>
      <w:tabs>
        <w:tab w:val="left" w:pos="1134"/>
        <w:tab w:val="left" w:pos="1200"/>
      </w:tabs>
      <w:ind w:left="1134" w:hanging="1134"/>
      <w:contextualSpacing/>
    </w:pPr>
  </w:style>
  <w:style w:type="paragraph" w:customStyle="1" w:styleId="81">
    <w:name w:val="正文文本1"/>
    <w:basedOn w:val="1"/>
    <w:link w:val="82"/>
    <w:autoRedefine/>
    <w:qFormat/>
    <w:uiPriority w:val="99"/>
    <w:pPr>
      <w:spacing w:after="120"/>
    </w:pPr>
  </w:style>
  <w:style w:type="character" w:customStyle="1" w:styleId="82">
    <w:name w:val="正文文本 字符"/>
    <w:link w:val="81"/>
    <w:autoRedefine/>
    <w:qFormat/>
    <w:uiPriority w:val="99"/>
    <w:rPr>
      <w:kern w:val="2"/>
      <w:sz w:val="21"/>
      <w:szCs w:val="24"/>
    </w:rPr>
  </w:style>
  <w:style w:type="paragraph" w:customStyle="1" w:styleId="83">
    <w:name w:val="正文文本缩进1"/>
    <w:basedOn w:val="1"/>
    <w:link w:val="84"/>
    <w:autoRedefine/>
    <w:qFormat/>
    <w:uiPriority w:val="0"/>
    <w:pPr>
      <w:ind w:left="560"/>
    </w:pPr>
    <w:rPr>
      <w:sz w:val="28"/>
    </w:rPr>
  </w:style>
  <w:style w:type="character" w:customStyle="1" w:styleId="84">
    <w:name w:val="正文文本缩进 字符"/>
    <w:link w:val="83"/>
    <w:autoRedefine/>
    <w:qFormat/>
    <w:uiPriority w:val="0"/>
    <w:rPr>
      <w:kern w:val="2"/>
      <w:sz w:val="28"/>
      <w:szCs w:val="24"/>
    </w:rPr>
  </w:style>
  <w:style w:type="paragraph" w:customStyle="1" w:styleId="85">
    <w:name w:val="列表编号 31"/>
    <w:basedOn w:val="1"/>
    <w:autoRedefine/>
    <w:unhideWhenUsed/>
    <w:qFormat/>
    <w:uiPriority w:val="99"/>
    <w:pPr>
      <w:tabs>
        <w:tab w:val="left" w:pos="180"/>
        <w:tab w:val="left" w:pos="1200"/>
      </w:tabs>
      <w:ind w:left="180" w:hanging="180"/>
      <w:contextualSpacing/>
    </w:pPr>
  </w:style>
  <w:style w:type="paragraph" w:customStyle="1" w:styleId="86">
    <w:name w:val="列表 21"/>
    <w:basedOn w:val="1"/>
    <w:autoRedefine/>
    <w:unhideWhenUsed/>
    <w:qFormat/>
    <w:uiPriority w:val="99"/>
    <w:pPr>
      <w:ind w:left="100" w:leftChars="200" w:hanging="200" w:hangingChars="200"/>
      <w:contextualSpacing/>
    </w:pPr>
  </w:style>
  <w:style w:type="paragraph" w:customStyle="1" w:styleId="87">
    <w:name w:val="列表接续1"/>
    <w:basedOn w:val="1"/>
    <w:autoRedefine/>
    <w:unhideWhenUsed/>
    <w:qFormat/>
    <w:uiPriority w:val="99"/>
    <w:pPr>
      <w:spacing w:after="120"/>
      <w:ind w:left="420" w:leftChars="200"/>
      <w:contextualSpacing/>
    </w:pPr>
  </w:style>
  <w:style w:type="paragraph" w:customStyle="1" w:styleId="88">
    <w:name w:val="文本块1"/>
    <w:basedOn w:val="1"/>
    <w:autoRedefine/>
    <w:qFormat/>
    <w:uiPriority w:val="0"/>
    <w:pPr>
      <w:autoSpaceDE w:val="0"/>
      <w:autoSpaceDN w:val="0"/>
      <w:adjustRightInd w:val="0"/>
      <w:spacing w:line="500" w:lineRule="exact"/>
      <w:ind w:left="391" w:right="246"/>
    </w:pPr>
    <w:rPr>
      <w:rFonts w:ascii="仿宋_GB2312" w:eastAsia="仿宋_GB2312"/>
      <w:sz w:val="24"/>
    </w:rPr>
  </w:style>
  <w:style w:type="paragraph" w:customStyle="1" w:styleId="89">
    <w:name w:val="列表项目符号 21"/>
    <w:basedOn w:val="1"/>
    <w:autoRedefine/>
    <w:unhideWhenUsed/>
    <w:qFormat/>
    <w:uiPriority w:val="99"/>
    <w:pPr>
      <w:tabs>
        <w:tab w:val="left" w:pos="425"/>
        <w:tab w:val="left" w:pos="780"/>
      </w:tabs>
      <w:ind w:left="425" w:hanging="425"/>
      <w:contextualSpacing/>
    </w:pPr>
  </w:style>
  <w:style w:type="paragraph" w:customStyle="1" w:styleId="90">
    <w:name w:val="HTML 地址1"/>
    <w:basedOn w:val="1"/>
    <w:link w:val="91"/>
    <w:autoRedefine/>
    <w:unhideWhenUsed/>
    <w:qFormat/>
    <w:uiPriority w:val="99"/>
    <w:rPr>
      <w:i/>
      <w:iCs/>
    </w:rPr>
  </w:style>
  <w:style w:type="character" w:customStyle="1" w:styleId="91">
    <w:name w:val="HTML 地址 字符"/>
    <w:link w:val="90"/>
    <w:autoRedefine/>
    <w:qFormat/>
    <w:uiPriority w:val="99"/>
    <w:rPr>
      <w:i/>
      <w:iCs/>
      <w:kern w:val="2"/>
      <w:sz w:val="21"/>
    </w:rPr>
  </w:style>
  <w:style w:type="paragraph" w:customStyle="1" w:styleId="92">
    <w:name w:val="索引 41"/>
    <w:basedOn w:val="1"/>
    <w:next w:val="1"/>
    <w:autoRedefine/>
    <w:unhideWhenUsed/>
    <w:qFormat/>
    <w:uiPriority w:val="99"/>
    <w:pPr>
      <w:ind w:left="600" w:leftChars="600"/>
    </w:pPr>
  </w:style>
  <w:style w:type="paragraph" w:customStyle="1" w:styleId="93">
    <w:name w:val="纯文本1"/>
    <w:basedOn w:val="1"/>
    <w:link w:val="94"/>
    <w:autoRedefine/>
    <w:qFormat/>
    <w:uiPriority w:val="0"/>
    <w:rPr>
      <w:rFonts w:ascii="宋体" w:hAnsi="Courier New"/>
      <w:kern w:val="2"/>
      <w:sz w:val="21"/>
    </w:rPr>
  </w:style>
  <w:style w:type="character" w:customStyle="1" w:styleId="94">
    <w:name w:val="纯文本 字符"/>
    <w:link w:val="93"/>
    <w:autoRedefine/>
    <w:qFormat/>
    <w:uiPriority w:val="0"/>
    <w:rPr>
      <w:rFonts w:ascii="宋体" w:hAnsi="Courier New" w:eastAsia="宋体"/>
      <w:kern w:val="2"/>
      <w:sz w:val="21"/>
      <w:lang w:val="en-US" w:eastAsia="zh-CN" w:bidi="ar-SA"/>
    </w:rPr>
  </w:style>
  <w:style w:type="paragraph" w:customStyle="1" w:styleId="95">
    <w:name w:val="列表项目符号 51"/>
    <w:basedOn w:val="1"/>
    <w:autoRedefine/>
    <w:unhideWhenUsed/>
    <w:qFormat/>
    <w:uiPriority w:val="99"/>
    <w:pPr>
      <w:tabs>
        <w:tab w:val="left" w:pos="720"/>
        <w:tab w:val="left" w:pos="2040"/>
      </w:tabs>
      <w:ind w:left="720" w:hanging="360"/>
      <w:contextualSpacing/>
    </w:pPr>
  </w:style>
  <w:style w:type="paragraph" w:customStyle="1" w:styleId="96">
    <w:name w:val="列表编号 41"/>
    <w:basedOn w:val="1"/>
    <w:autoRedefine/>
    <w:unhideWhenUsed/>
    <w:qFormat/>
    <w:uiPriority w:val="99"/>
    <w:pPr>
      <w:tabs>
        <w:tab w:val="left" w:pos="600"/>
        <w:tab w:val="left" w:pos="1620"/>
      </w:tabs>
      <w:ind w:left="600" w:hanging="600"/>
      <w:contextualSpacing/>
    </w:pPr>
  </w:style>
  <w:style w:type="paragraph" w:customStyle="1" w:styleId="97">
    <w:name w:val="索引 31"/>
    <w:basedOn w:val="1"/>
    <w:next w:val="1"/>
    <w:autoRedefine/>
    <w:unhideWhenUsed/>
    <w:qFormat/>
    <w:uiPriority w:val="99"/>
    <w:pPr>
      <w:ind w:left="400" w:leftChars="400"/>
    </w:pPr>
  </w:style>
  <w:style w:type="paragraph" w:customStyle="1" w:styleId="98">
    <w:name w:val="日期11"/>
    <w:basedOn w:val="1"/>
    <w:next w:val="1"/>
    <w:link w:val="99"/>
    <w:autoRedefine/>
    <w:qFormat/>
    <w:uiPriority w:val="99"/>
  </w:style>
  <w:style w:type="character" w:customStyle="1" w:styleId="99">
    <w:name w:val="日期 字符"/>
    <w:link w:val="98"/>
    <w:autoRedefine/>
    <w:qFormat/>
    <w:uiPriority w:val="99"/>
    <w:rPr>
      <w:kern w:val="2"/>
      <w:sz w:val="21"/>
    </w:rPr>
  </w:style>
  <w:style w:type="paragraph" w:customStyle="1" w:styleId="100">
    <w:name w:val="正文文本缩进 21"/>
    <w:basedOn w:val="1"/>
    <w:link w:val="101"/>
    <w:autoRedefine/>
    <w:qFormat/>
    <w:uiPriority w:val="0"/>
    <w:pPr>
      <w:spacing w:line="480" w:lineRule="auto"/>
      <w:ind w:firstLine="540" w:firstLineChars="225"/>
    </w:pPr>
    <w:rPr>
      <w:rFonts w:eastAsia="仿宋_GB2312"/>
      <w:sz w:val="24"/>
    </w:rPr>
  </w:style>
  <w:style w:type="character" w:customStyle="1" w:styleId="101">
    <w:name w:val="正文文本缩进 2 字符"/>
    <w:link w:val="100"/>
    <w:autoRedefine/>
    <w:qFormat/>
    <w:uiPriority w:val="0"/>
    <w:rPr>
      <w:rFonts w:eastAsia="仿宋_GB2312"/>
      <w:kern w:val="2"/>
      <w:sz w:val="24"/>
      <w:szCs w:val="24"/>
    </w:rPr>
  </w:style>
  <w:style w:type="paragraph" w:customStyle="1" w:styleId="102">
    <w:name w:val="尾注文本1"/>
    <w:basedOn w:val="1"/>
    <w:link w:val="103"/>
    <w:autoRedefine/>
    <w:unhideWhenUsed/>
    <w:qFormat/>
    <w:uiPriority w:val="99"/>
    <w:pPr>
      <w:snapToGrid w:val="0"/>
      <w:jc w:val="left"/>
    </w:pPr>
  </w:style>
  <w:style w:type="character" w:customStyle="1" w:styleId="103">
    <w:name w:val="尾注文本 字符"/>
    <w:link w:val="102"/>
    <w:autoRedefine/>
    <w:qFormat/>
    <w:uiPriority w:val="99"/>
    <w:rPr>
      <w:kern w:val="2"/>
      <w:sz w:val="21"/>
    </w:rPr>
  </w:style>
  <w:style w:type="paragraph" w:customStyle="1" w:styleId="104">
    <w:name w:val="列表接续 51"/>
    <w:basedOn w:val="1"/>
    <w:autoRedefine/>
    <w:unhideWhenUsed/>
    <w:qFormat/>
    <w:uiPriority w:val="99"/>
    <w:pPr>
      <w:spacing w:after="120"/>
      <w:ind w:left="2100" w:leftChars="1000"/>
      <w:contextualSpacing/>
    </w:pPr>
  </w:style>
  <w:style w:type="paragraph" w:customStyle="1" w:styleId="105">
    <w:name w:val="批注框文本1"/>
    <w:basedOn w:val="1"/>
    <w:link w:val="106"/>
    <w:autoRedefine/>
    <w:qFormat/>
    <w:uiPriority w:val="99"/>
    <w:rPr>
      <w:sz w:val="18"/>
      <w:szCs w:val="18"/>
    </w:rPr>
  </w:style>
  <w:style w:type="character" w:customStyle="1" w:styleId="106">
    <w:name w:val="批注框文本 字符"/>
    <w:link w:val="105"/>
    <w:autoRedefine/>
    <w:qFormat/>
    <w:locked/>
    <w:uiPriority w:val="99"/>
    <w:rPr>
      <w:kern w:val="2"/>
      <w:sz w:val="18"/>
      <w:szCs w:val="18"/>
    </w:rPr>
  </w:style>
  <w:style w:type="paragraph" w:customStyle="1" w:styleId="107">
    <w:name w:val="页脚1"/>
    <w:basedOn w:val="1"/>
    <w:link w:val="108"/>
    <w:autoRedefine/>
    <w:qFormat/>
    <w:uiPriority w:val="99"/>
    <w:pPr>
      <w:tabs>
        <w:tab w:val="center" w:pos="4153"/>
        <w:tab w:val="right" w:pos="8306"/>
      </w:tabs>
      <w:snapToGrid w:val="0"/>
      <w:jc w:val="left"/>
    </w:pPr>
    <w:rPr>
      <w:sz w:val="18"/>
      <w:szCs w:val="18"/>
    </w:rPr>
  </w:style>
  <w:style w:type="character" w:customStyle="1" w:styleId="108">
    <w:name w:val="页脚 字符"/>
    <w:link w:val="107"/>
    <w:autoRedefine/>
    <w:qFormat/>
    <w:uiPriority w:val="99"/>
    <w:rPr>
      <w:kern w:val="2"/>
      <w:sz w:val="18"/>
      <w:szCs w:val="18"/>
    </w:rPr>
  </w:style>
  <w:style w:type="paragraph" w:customStyle="1" w:styleId="109">
    <w:name w:val="寄信人地址1"/>
    <w:basedOn w:val="1"/>
    <w:autoRedefine/>
    <w:unhideWhenUsed/>
    <w:qFormat/>
    <w:uiPriority w:val="99"/>
    <w:pPr>
      <w:snapToGrid w:val="0"/>
    </w:pPr>
    <w:rPr>
      <w:rFonts w:ascii="Cambria" w:hAnsi="Cambria"/>
    </w:rPr>
  </w:style>
  <w:style w:type="paragraph" w:customStyle="1" w:styleId="110">
    <w:name w:val="页眉1"/>
    <w:basedOn w:val="1"/>
    <w:link w:val="111"/>
    <w:autoRedefine/>
    <w:qFormat/>
    <w:uiPriority w:val="99"/>
    <w:pPr>
      <w:pBdr>
        <w:bottom w:val="single" w:color="auto" w:sz="6" w:space="1"/>
      </w:pBdr>
      <w:tabs>
        <w:tab w:val="center" w:pos="4153"/>
        <w:tab w:val="right" w:pos="8306"/>
      </w:tabs>
      <w:snapToGrid w:val="0"/>
      <w:jc w:val="center"/>
    </w:pPr>
    <w:rPr>
      <w:sz w:val="18"/>
      <w:szCs w:val="18"/>
    </w:rPr>
  </w:style>
  <w:style w:type="character" w:customStyle="1" w:styleId="111">
    <w:name w:val="页眉 字符"/>
    <w:link w:val="110"/>
    <w:autoRedefine/>
    <w:qFormat/>
    <w:uiPriority w:val="99"/>
    <w:rPr>
      <w:kern w:val="2"/>
      <w:sz w:val="18"/>
      <w:szCs w:val="18"/>
    </w:rPr>
  </w:style>
  <w:style w:type="paragraph" w:customStyle="1" w:styleId="112">
    <w:name w:val="签名1"/>
    <w:basedOn w:val="1"/>
    <w:link w:val="113"/>
    <w:autoRedefine/>
    <w:unhideWhenUsed/>
    <w:qFormat/>
    <w:uiPriority w:val="99"/>
    <w:pPr>
      <w:ind w:left="100" w:leftChars="2100"/>
    </w:pPr>
  </w:style>
  <w:style w:type="character" w:customStyle="1" w:styleId="113">
    <w:name w:val="签名 字符"/>
    <w:link w:val="112"/>
    <w:autoRedefine/>
    <w:qFormat/>
    <w:uiPriority w:val="99"/>
    <w:rPr>
      <w:kern w:val="2"/>
      <w:sz w:val="21"/>
    </w:rPr>
  </w:style>
  <w:style w:type="paragraph" w:customStyle="1" w:styleId="114">
    <w:name w:val="列表接续 41"/>
    <w:basedOn w:val="1"/>
    <w:autoRedefine/>
    <w:unhideWhenUsed/>
    <w:qFormat/>
    <w:uiPriority w:val="99"/>
    <w:pPr>
      <w:spacing w:after="120"/>
      <w:ind w:left="1680" w:leftChars="800"/>
      <w:contextualSpacing/>
    </w:pPr>
  </w:style>
  <w:style w:type="paragraph" w:customStyle="1" w:styleId="115">
    <w:name w:val="索引标题1"/>
    <w:basedOn w:val="1"/>
    <w:next w:val="116"/>
    <w:autoRedefine/>
    <w:unhideWhenUsed/>
    <w:qFormat/>
    <w:uiPriority w:val="99"/>
    <w:rPr>
      <w:rFonts w:ascii="Cambria" w:hAnsi="Cambria"/>
      <w:b/>
      <w:bCs/>
    </w:rPr>
  </w:style>
  <w:style w:type="paragraph" w:customStyle="1" w:styleId="116">
    <w:name w:val="索引 11"/>
    <w:basedOn w:val="1"/>
    <w:next w:val="1"/>
    <w:autoRedefine/>
    <w:qFormat/>
    <w:uiPriority w:val="99"/>
  </w:style>
  <w:style w:type="paragraph" w:customStyle="1" w:styleId="117">
    <w:name w:val="副标题1"/>
    <w:basedOn w:val="1"/>
    <w:next w:val="1"/>
    <w:link w:val="118"/>
    <w:autoRedefine/>
    <w:qFormat/>
    <w:uiPriority w:val="0"/>
    <w:pPr>
      <w:spacing w:before="240" w:after="60" w:line="312" w:lineRule="auto"/>
      <w:jc w:val="center"/>
      <w:outlineLvl w:val="1"/>
    </w:pPr>
    <w:rPr>
      <w:rFonts w:ascii="Cambria" w:hAnsi="Cambria"/>
      <w:b/>
      <w:bCs/>
      <w:kern w:val="28"/>
      <w:sz w:val="32"/>
      <w:szCs w:val="32"/>
    </w:rPr>
  </w:style>
  <w:style w:type="character" w:customStyle="1" w:styleId="118">
    <w:name w:val="副标题 字符"/>
    <w:link w:val="117"/>
    <w:autoRedefine/>
    <w:qFormat/>
    <w:uiPriority w:val="0"/>
    <w:rPr>
      <w:rFonts w:ascii="Cambria" w:hAnsi="Cambria"/>
      <w:b/>
      <w:bCs/>
      <w:kern w:val="28"/>
      <w:sz w:val="32"/>
      <w:szCs w:val="32"/>
    </w:rPr>
  </w:style>
  <w:style w:type="paragraph" w:customStyle="1" w:styleId="119">
    <w:name w:val="列表编号 51"/>
    <w:basedOn w:val="1"/>
    <w:autoRedefine/>
    <w:unhideWhenUsed/>
    <w:qFormat/>
    <w:uiPriority w:val="99"/>
    <w:pPr>
      <w:tabs>
        <w:tab w:val="left" w:pos="1049"/>
        <w:tab w:val="left" w:pos="2040"/>
      </w:tabs>
      <w:ind w:left="1049" w:hanging="420"/>
      <w:contextualSpacing/>
    </w:pPr>
  </w:style>
  <w:style w:type="paragraph" w:customStyle="1" w:styleId="120">
    <w:name w:val="列表1"/>
    <w:basedOn w:val="81"/>
    <w:autoRedefine/>
    <w:qFormat/>
    <w:uiPriority w:val="99"/>
    <w:pPr>
      <w:suppressAutoHyphens/>
    </w:pPr>
    <w:rPr>
      <w:kern w:val="1"/>
      <w:lang w:eastAsia="ar-SA"/>
    </w:rPr>
  </w:style>
  <w:style w:type="paragraph" w:customStyle="1" w:styleId="121">
    <w:name w:val="脚注文本1"/>
    <w:basedOn w:val="1"/>
    <w:link w:val="122"/>
    <w:autoRedefine/>
    <w:unhideWhenUsed/>
    <w:qFormat/>
    <w:uiPriority w:val="99"/>
    <w:pPr>
      <w:snapToGrid w:val="0"/>
      <w:jc w:val="left"/>
    </w:pPr>
    <w:rPr>
      <w:sz w:val="18"/>
      <w:szCs w:val="18"/>
    </w:rPr>
  </w:style>
  <w:style w:type="character" w:customStyle="1" w:styleId="122">
    <w:name w:val="脚注文本 字符"/>
    <w:link w:val="121"/>
    <w:autoRedefine/>
    <w:qFormat/>
    <w:uiPriority w:val="99"/>
    <w:rPr>
      <w:kern w:val="2"/>
      <w:sz w:val="18"/>
      <w:szCs w:val="18"/>
    </w:rPr>
  </w:style>
  <w:style w:type="paragraph" w:customStyle="1" w:styleId="123">
    <w:name w:val="列表 51"/>
    <w:basedOn w:val="1"/>
    <w:autoRedefine/>
    <w:unhideWhenUsed/>
    <w:qFormat/>
    <w:uiPriority w:val="99"/>
    <w:pPr>
      <w:ind w:left="100" w:leftChars="800" w:hanging="200" w:hangingChars="200"/>
      <w:contextualSpacing/>
    </w:pPr>
  </w:style>
  <w:style w:type="paragraph" w:customStyle="1" w:styleId="124">
    <w:name w:val="正文文本缩进 31"/>
    <w:basedOn w:val="1"/>
    <w:link w:val="125"/>
    <w:autoRedefine/>
    <w:qFormat/>
    <w:uiPriority w:val="0"/>
    <w:pPr>
      <w:ind w:firstLine="600" w:firstLineChars="200"/>
    </w:pPr>
    <w:rPr>
      <w:color w:val="FF0000"/>
      <w:sz w:val="30"/>
    </w:rPr>
  </w:style>
  <w:style w:type="character" w:customStyle="1" w:styleId="125">
    <w:name w:val="正文文本缩进 3 字符"/>
    <w:link w:val="124"/>
    <w:autoRedefine/>
    <w:qFormat/>
    <w:uiPriority w:val="0"/>
    <w:rPr>
      <w:color w:val="FF0000"/>
      <w:kern w:val="2"/>
      <w:sz w:val="30"/>
    </w:rPr>
  </w:style>
  <w:style w:type="paragraph" w:customStyle="1" w:styleId="126">
    <w:name w:val="索引 71"/>
    <w:basedOn w:val="1"/>
    <w:next w:val="1"/>
    <w:autoRedefine/>
    <w:unhideWhenUsed/>
    <w:qFormat/>
    <w:uiPriority w:val="99"/>
    <w:pPr>
      <w:ind w:left="1200" w:leftChars="1200"/>
    </w:pPr>
  </w:style>
  <w:style w:type="paragraph" w:customStyle="1" w:styleId="127">
    <w:name w:val="索引 91"/>
    <w:basedOn w:val="1"/>
    <w:next w:val="1"/>
    <w:autoRedefine/>
    <w:unhideWhenUsed/>
    <w:qFormat/>
    <w:uiPriority w:val="99"/>
    <w:pPr>
      <w:ind w:left="1600" w:leftChars="1600"/>
    </w:pPr>
  </w:style>
  <w:style w:type="paragraph" w:customStyle="1" w:styleId="128">
    <w:name w:val="图表目录1"/>
    <w:basedOn w:val="1"/>
    <w:next w:val="1"/>
    <w:autoRedefine/>
    <w:unhideWhenUsed/>
    <w:qFormat/>
    <w:uiPriority w:val="99"/>
    <w:pPr>
      <w:ind w:left="200" w:leftChars="200" w:hanging="200" w:hangingChars="200"/>
    </w:pPr>
  </w:style>
  <w:style w:type="paragraph" w:customStyle="1" w:styleId="129">
    <w:name w:val="正文文本 21"/>
    <w:basedOn w:val="1"/>
    <w:link w:val="130"/>
    <w:autoRedefine/>
    <w:qFormat/>
    <w:uiPriority w:val="99"/>
    <w:rPr>
      <w:color w:val="FF0000"/>
    </w:rPr>
  </w:style>
  <w:style w:type="character" w:customStyle="1" w:styleId="130">
    <w:name w:val="正文文本 2 字符"/>
    <w:link w:val="129"/>
    <w:autoRedefine/>
    <w:qFormat/>
    <w:uiPriority w:val="99"/>
    <w:rPr>
      <w:color w:val="FF0000"/>
      <w:kern w:val="2"/>
      <w:sz w:val="21"/>
      <w:szCs w:val="24"/>
    </w:rPr>
  </w:style>
  <w:style w:type="paragraph" w:customStyle="1" w:styleId="131">
    <w:name w:val="列表 41"/>
    <w:basedOn w:val="1"/>
    <w:autoRedefine/>
    <w:unhideWhenUsed/>
    <w:qFormat/>
    <w:uiPriority w:val="99"/>
    <w:pPr>
      <w:ind w:left="100" w:leftChars="600" w:hanging="200" w:hangingChars="200"/>
      <w:contextualSpacing/>
    </w:pPr>
  </w:style>
  <w:style w:type="paragraph" w:customStyle="1" w:styleId="132">
    <w:name w:val="列表接续 21"/>
    <w:basedOn w:val="1"/>
    <w:autoRedefine/>
    <w:unhideWhenUsed/>
    <w:qFormat/>
    <w:uiPriority w:val="99"/>
    <w:pPr>
      <w:spacing w:after="120"/>
      <w:ind w:left="840" w:leftChars="400"/>
      <w:contextualSpacing/>
    </w:pPr>
  </w:style>
  <w:style w:type="paragraph" w:customStyle="1" w:styleId="133">
    <w:name w:val="信息标题1"/>
    <w:basedOn w:val="1"/>
    <w:link w:val="134"/>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character" w:customStyle="1" w:styleId="134">
    <w:name w:val="信息标题 字符"/>
    <w:link w:val="133"/>
    <w:autoRedefine/>
    <w:qFormat/>
    <w:uiPriority w:val="99"/>
    <w:rPr>
      <w:rFonts w:ascii="Cambria" w:hAnsi="Cambria"/>
      <w:kern w:val="2"/>
      <w:sz w:val="24"/>
      <w:szCs w:val="24"/>
      <w:shd w:val="pct20" w:color="auto" w:fill="auto"/>
    </w:rPr>
  </w:style>
  <w:style w:type="paragraph" w:customStyle="1" w:styleId="135">
    <w:name w:val="HTML 预设格式1"/>
    <w:basedOn w:val="1"/>
    <w:link w:val="136"/>
    <w:autoRedefine/>
    <w:unhideWhenUsed/>
    <w:qFormat/>
    <w:uiPriority w:val="99"/>
    <w:rPr>
      <w:rFonts w:ascii="Courier New" w:hAnsi="Courier New" w:cs="Courier New"/>
    </w:rPr>
  </w:style>
  <w:style w:type="character" w:customStyle="1" w:styleId="136">
    <w:name w:val="HTML 预设格式 字符"/>
    <w:link w:val="135"/>
    <w:autoRedefine/>
    <w:qFormat/>
    <w:uiPriority w:val="99"/>
    <w:rPr>
      <w:rFonts w:ascii="Courier New" w:hAnsi="Courier New" w:cs="Courier New"/>
      <w:kern w:val="2"/>
    </w:rPr>
  </w:style>
  <w:style w:type="paragraph" w:customStyle="1" w:styleId="137">
    <w:name w:val="普通(网站)1"/>
    <w:basedOn w:val="1"/>
    <w:autoRedefine/>
    <w:qFormat/>
    <w:uiPriority w:val="99"/>
    <w:pPr>
      <w:widowControl/>
      <w:spacing w:before="100" w:beforeAutospacing="1" w:after="100" w:afterAutospacing="1"/>
      <w:jc w:val="left"/>
    </w:pPr>
    <w:rPr>
      <w:rFonts w:ascii="宋体" w:hAnsi="宋体" w:cs="宋体"/>
      <w:sz w:val="24"/>
    </w:rPr>
  </w:style>
  <w:style w:type="paragraph" w:customStyle="1" w:styleId="138">
    <w:name w:val="列表接续 31"/>
    <w:basedOn w:val="1"/>
    <w:autoRedefine/>
    <w:unhideWhenUsed/>
    <w:qFormat/>
    <w:uiPriority w:val="99"/>
    <w:pPr>
      <w:spacing w:after="120"/>
      <w:ind w:left="1260" w:leftChars="600"/>
      <w:contextualSpacing/>
    </w:pPr>
  </w:style>
  <w:style w:type="paragraph" w:customStyle="1" w:styleId="139">
    <w:name w:val="索引 21"/>
    <w:basedOn w:val="1"/>
    <w:next w:val="1"/>
    <w:autoRedefine/>
    <w:unhideWhenUsed/>
    <w:qFormat/>
    <w:uiPriority w:val="99"/>
    <w:pPr>
      <w:ind w:left="200" w:leftChars="200"/>
    </w:pPr>
  </w:style>
  <w:style w:type="paragraph" w:customStyle="1" w:styleId="140">
    <w:name w:val="标题1"/>
    <w:basedOn w:val="1"/>
    <w:next w:val="1"/>
    <w:link w:val="141"/>
    <w:autoRedefine/>
    <w:qFormat/>
    <w:uiPriority w:val="0"/>
    <w:pPr>
      <w:spacing w:before="240" w:after="60"/>
      <w:jc w:val="center"/>
      <w:outlineLvl w:val="0"/>
    </w:pPr>
    <w:rPr>
      <w:rFonts w:ascii="Cambria" w:hAnsi="Cambria"/>
      <w:b/>
      <w:bCs/>
      <w:sz w:val="32"/>
      <w:szCs w:val="32"/>
    </w:rPr>
  </w:style>
  <w:style w:type="character" w:customStyle="1" w:styleId="141">
    <w:name w:val="标题 字符"/>
    <w:link w:val="140"/>
    <w:autoRedefine/>
    <w:qFormat/>
    <w:uiPriority w:val="0"/>
    <w:rPr>
      <w:rFonts w:ascii="Cambria" w:hAnsi="Cambria"/>
      <w:b/>
      <w:bCs/>
      <w:kern w:val="2"/>
      <w:sz w:val="32"/>
      <w:szCs w:val="32"/>
    </w:rPr>
  </w:style>
  <w:style w:type="paragraph" w:customStyle="1" w:styleId="142">
    <w:name w:val="批注主题1"/>
    <w:basedOn w:val="71"/>
    <w:next w:val="71"/>
    <w:link w:val="143"/>
    <w:autoRedefine/>
    <w:qFormat/>
    <w:uiPriority w:val="99"/>
    <w:rPr>
      <w:b/>
      <w:bCs/>
    </w:rPr>
  </w:style>
  <w:style w:type="character" w:customStyle="1" w:styleId="143">
    <w:name w:val="批注主题 字符"/>
    <w:link w:val="142"/>
    <w:autoRedefine/>
    <w:qFormat/>
    <w:locked/>
    <w:uiPriority w:val="99"/>
    <w:rPr>
      <w:b/>
      <w:bCs/>
      <w:kern w:val="2"/>
      <w:sz w:val="21"/>
      <w:szCs w:val="24"/>
    </w:rPr>
  </w:style>
  <w:style w:type="paragraph" w:customStyle="1" w:styleId="144">
    <w:name w:val="正文文本首行缩进"/>
    <w:basedOn w:val="81"/>
    <w:link w:val="145"/>
    <w:autoRedefine/>
    <w:unhideWhenUsed/>
    <w:qFormat/>
    <w:uiPriority w:val="0"/>
    <w:pPr>
      <w:ind w:firstLine="420" w:firstLineChars="100"/>
    </w:pPr>
  </w:style>
  <w:style w:type="character" w:customStyle="1" w:styleId="145">
    <w:name w:val="正文文本首行缩进 字符"/>
    <w:link w:val="144"/>
    <w:autoRedefine/>
    <w:qFormat/>
    <w:uiPriority w:val="0"/>
  </w:style>
  <w:style w:type="character" w:customStyle="1" w:styleId="146">
    <w:name w:val="正文文本 Char"/>
    <w:autoRedefine/>
    <w:qFormat/>
    <w:uiPriority w:val="99"/>
    <w:rPr>
      <w:kern w:val="2"/>
      <w:sz w:val="21"/>
    </w:rPr>
  </w:style>
  <w:style w:type="paragraph" w:customStyle="1" w:styleId="147">
    <w:name w:val="正文文本首行缩进 2"/>
    <w:basedOn w:val="83"/>
    <w:link w:val="148"/>
    <w:autoRedefine/>
    <w:unhideWhenUsed/>
    <w:qFormat/>
    <w:uiPriority w:val="0"/>
    <w:pPr>
      <w:spacing w:after="120"/>
      <w:ind w:left="420" w:leftChars="200" w:firstLine="420" w:firstLineChars="200"/>
    </w:pPr>
    <w:rPr>
      <w:sz w:val="30"/>
    </w:rPr>
  </w:style>
  <w:style w:type="character" w:customStyle="1" w:styleId="148">
    <w:name w:val="正文文本首行缩进 2 字符"/>
    <w:link w:val="147"/>
    <w:autoRedefine/>
    <w:qFormat/>
    <w:uiPriority w:val="0"/>
  </w:style>
  <w:style w:type="character" w:customStyle="1" w:styleId="149">
    <w:name w:val="正文文本缩进 Char"/>
    <w:autoRedefine/>
    <w:qFormat/>
    <w:uiPriority w:val="0"/>
    <w:rPr>
      <w:kern w:val="2"/>
      <w:sz w:val="30"/>
    </w:rPr>
  </w:style>
  <w:style w:type="table" w:customStyle="1" w:styleId="150">
    <w:name w:val="网格型11"/>
    <w:basedOn w:val="41"/>
    <w:autoRedefine/>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1">
    <w:name w:val="要点1"/>
    <w:autoRedefine/>
    <w:qFormat/>
    <w:uiPriority w:val="0"/>
    <w:rPr>
      <w:b/>
      <w:bCs/>
    </w:rPr>
  </w:style>
  <w:style w:type="character" w:customStyle="1" w:styleId="152">
    <w:name w:val="页码1"/>
    <w:autoRedefine/>
    <w:qFormat/>
    <w:uiPriority w:val="0"/>
  </w:style>
  <w:style w:type="character" w:customStyle="1" w:styleId="153">
    <w:name w:val="访问过的超链接1"/>
    <w:autoRedefine/>
    <w:qFormat/>
    <w:uiPriority w:val="0"/>
    <w:rPr>
      <w:color w:val="800080"/>
      <w:u w:val="single"/>
    </w:rPr>
  </w:style>
  <w:style w:type="character" w:customStyle="1" w:styleId="154">
    <w:name w:val="强调1"/>
    <w:autoRedefine/>
    <w:qFormat/>
    <w:uiPriority w:val="0"/>
    <w:rPr>
      <w:i/>
      <w:iCs/>
    </w:rPr>
  </w:style>
  <w:style w:type="character" w:customStyle="1" w:styleId="155">
    <w:name w:val="HTML 缩写1"/>
    <w:autoRedefine/>
    <w:unhideWhenUsed/>
    <w:qFormat/>
    <w:uiPriority w:val="99"/>
  </w:style>
  <w:style w:type="character" w:customStyle="1" w:styleId="156">
    <w:name w:val="超链接11"/>
    <w:autoRedefine/>
    <w:qFormat/>
    <w:uiPriority w:val="99"/>
    <w:rPr>
      <w:color w:val="0000FF"/>
      <w:u w:val="single"/>
    </w:rPr>
  </w:style>
  <w:style w:type="character" w:customStyle="1" w:styleId="157">
    <w:name w:val="批注引用1"/>
    <w:autoRedefine/>
    <w:qFormat/>
    <w:uiPriority w:val="0"/>
    <w:rPr>
      <w:sz w:val="21"/>
      <w:szCs w:val="21"/>
    </w:rPr>
  </w:style>
  <w:style w:type="character" w:customStyle="1" w:styleId="158">
    <w:name w:val="尾注文本 Char1"/>
    <w:autoRedefine/>
    <w:qFormat/>
    <w:uiPriority w:val="0"/>
    <w:rPr>
      <w:kern w:val="2"/>
      <w:sz w:val="21"/>
      <w:szCs w:val="24"/>
    </w:rPr>
  </w:style>
  <w:style w:type="character" w:customStyle="1" w:styleId="159">
    <w:name w:val="WW8Num9z0"/>
    <w:autoRedefine/>
    <w:qFormat/>
    <w:uiPriority w:val="0"/>
    <w:rPr>
      <w:rFonts w:ascii="Wingdings" w:hAnsi="Wingdings"/>
    </w:rPr>
  </w:style>
  <w:style w:type="character" w:customStyle="1" w:styleId="160">
    <w:name w:val="纯文本 Char1"/>
    <w:autoRedefine/>
    <w:qFormat/>
    <w:uiPriority w:val="0"/>
    <w:rPr>
      <w:rFonts w:ascii="宋体" w:hAnsi="Courier New"/>
      <w:kern w:val="2"/>
      <w:sz w:val="21"/>
      <w:szCs w:val="21"/>
    </w:rPr>
  </w:style>
  <w:style w:type="character" w:customStyle="1" w:styleId="161">
    <w:name w:val="明显引用 Char1"/>
    <w:autoRedefine/>
    <w:qFormat/>
    <w:uiPriority w:val="30"/>
    <w:rPr>
      <w:b/>
      <w:bCs/>
      <w:i/>
      <w:iCs/>
      <w:color w:val="4F81BD"/>
      <w:kern w:val="2"/>
      <w:sz w:val="21"/>
      <w:szCs w:val="24"/>
    </w:rPr>
  </w:style>
  <w:style w:type="character" w:customStyle="1" w:styleId="162">
    <w:name w:val="fs1"/>
    <w:autoRedefine/>
    <w:qFormat/>
    <w:uiPriority w:val="0"/>
    <w:rPr>
      <w:dstrike/>
      <w:color w:val="093F7C"/>
      <w:sz w:val="18"/>
      <w:u w:val="none"/>
    </w:rPr>
  </w:style>
  <w:style w:type="character" w:customStyle="1" w:styleId="163">
    <w:name w:val="WW8Num7z0"/>
    <w:autoRedefine/>
    <w:qFormat/>
    <w:uiPriority w:val="0"/>
    <w:rPr>
      <w:rFonts w:ascii="Wingdings" w:hAnsi="Wingdings"/>
    </w:rPr>
  </w:style>
  <w:style w:type="character" w:customStyle="1" w:styleId="164">
    <w:name w:val="at_0"/>
    <w:autoRedefine/>
    <w:qFormat/>
    <w:uiPriority w:val="0"/>
  </w:style>
  <w:style w:type="character" w:customStyle="1" w:styleId="165">
    <w:name w:val="正文+首行缩进2 Char Char"/>
    <w:link w:val="166"/>
    <w:autoRedefine/>
    <w:qFormat/>
    <w:uiPriority w:val="0"/>
    <w:rPr>
      <w:szCs w:val="24"/>
    </w:rPr>
  </w:style>
  <w:style w:type="paragraph" w:customStyle="1" w:styleId="166">
    <w:name w:val="正文+首行缩进2"/>
    <w:basedOn w:val="1"/>
    <w:link w:val="165"/>
    <w:autoRedefine/>
    <w:qFormat/>
    <w:uiPriority w:val="0"/>
    <w:pPr>
      <w:spacing w:line="480" w:lineRule="exact"/>
      <w:ind w:firstLine="200" w:firstLineChars="200"/>
    </w:pPr>
  </w:style>
  <w:style w:type="character" w:customStyle="1" w:styleId="167">
    <w:name w:val="font91"/>
    <w:autoRedefine/>
    <w:qFormat/>
    <w:uiPriority w:val="0"/>
    <w:rPr>
      <w:sz w:val="18"/>
      <w:szCs w:val="18"/>
    </w:rPr>
  </w:style>
  <w:style w:type="character" w:customStyle="1" w:styleId="168">
    <w:name w:val="正文首行缩进 2 Char1"/>
    <w:autoRedefine/>
    <w:qFormat/>
    <w:uiPriority w:val="0"/>
  </w:style>
  <w:style w:type="character" w:customStyle="1" w:styleId="169">
    <w:name w:val="WW8Num13z0"/>
    <w:autoRedefine/>
    <w:qFormat/>
    <w:uiPriority w:val="0"/>
    <w:rPr>
      <w:rFonts w:ascii="Wingdings" w:hAnsi="Wingdings"/>
    </w:rPr>
  </w:style>
  <w:style w:type="character" w:customStyle="1" w:styleId="170">
    <w:name w:val="normalfont1"/>
    <w:autoRedefine/>
    <w:qFormat/>
    <w:uiPriority w:val="0"/>
    <w:rPr>
      <w:rFonts w:hint="default" w:ascii="ˎ̥" w:hAnsi="ˎ̥"/>
      <w:color w:val="000472"/>
      <w:sz w:val="18"/>
      <w:szCs w:val="18"/>
    </w:rPr>
  </w:style>
  <w:style w:type="character" w:customStyle="1" w:styleId="171">
    <w:name w:val="样式 宋体 小四 红色 下划线"/>
    <w:autoRedefine/>
    <w:qFormat/>
    <w:uiPriority w:val="0"/>
    <w:rPr>
      <w:color w:val="FF0000"/>
      <w:sz w:val="24"/>
      <w:u w:val="single"/>
    </w:rPr>
  </w:style>
  <w:style w:type="character" w:customStyle="1" w:styleId="172">
    <w:name w:val="WW8Num1z0"/>
    <w:autoRedefine/>
    <w:qFormat/>
    <w:uiPriority w:val="0"/>
    <w:rPr>
      <w:rFonts w:ascii="Wingdings" w:hAnsi="Wingdings"/>
    </w:rPr>
  </w:style>
  <w:style w:type="character" w:customStyle="1" w:styleId="173">
    <w:name w:val="HTML 预设格式 Char1"/>
    <w:autoRedefine/>
    <w:qFormat/>
    <w:uiPriority w:val="0"/>
    <w:rPr>
      <w:rFonts w:ascii="Courier New" w:hAnsi="Courier New" w:cs="Courier New"/>
      <w:kern w:val="2"/>
    </w:rPr>
  </w:style>
  <w:style w:type="character" w:customStyle="1" w:styleId="174">
    <w:name w:val="la1"/>
    <w:autoRedefine/>
    <w:qFormat/>
    <w:uiPriority w:val="0"/>
    <w:rPr>
      <w:sz w:val="21"/>
      <w:szCs w:val="21"/>
    </w:rPr>
  </w:style>
  <w:style w:type="character" w:customStyle="1" w:styleId="175">
    <w:name w:val="副标题 Char1"/>
    <w:autoRedefine/>
    <w:qFormat/>
    <w:uiPriority w:val="0"/>
    <w:rPr>
      <w:rFonts w:ascii="Cambria" w:hAnsi="Cambria" w:cs="Times New Roman"/>
      <w:b/>
      <w:bCs/>
      <w:kern w:val="28"/>
      <w:sz w:val="32"/>
      <w:szCs w:val="32"/>
    </w:rPr>
  </w:style>
  <w:style w:type="character" w:customStyle="1" w:styleId="176">
    <w:name w:val="(符号)标书正文 Char"/>
    <w:autoRedefine/>
    <w:qFormat/>
    <w:uiPriority w:val="0"/>
    <w:rPr>
      <w:rFonts w:ascii="黑体" w:hAnsi="宋体" w:eastAsia="黑体"/>
      <w:b/>
      <w:kern w:val="2"/>
      <w:sz w:val="24"/>
      <w:szCs w:val="24"/>
      <w:lang w:val="en-US" w:eastAsia="zh-CN" w:bidi="ar-SA"/>
    </w:rPr>
  </w:style>
  <w:style w:type="character" w:customStyle="1" w:styleId="177">
    <w:name w:val="font21"/>
    <w:autoRedefine/>
    <w:qFormat/>
    <w:uiPriority w:val="0"/>
    <w:rPr>
      <w:rFonts w:hint="eastAsia" w:ascii="宋体" w:hAnsi="宋体" w:eastAsia="宋体" w:cs="宋体"/>
      <w:color w:val="000000"/>
      <w:sz w:val="22"/>
      <w:szCs w:val="22"/>
      <w:u w:val="none"/>
    </w:rPr>
  </w:style>
  <w:style w:type="character" w:customStyle="1" w:styleId="178">
    <w:name w:val="cn1"/>
    <w:autoRedefine/>
    <w:qFormat/>
    <w:uiPriority w:val="0"/>
    <w:rPr>
      <w:sz w:val="18"/>
      <w:szCs w:val="18"/>
    </w:rPr>
  </w:style>
  <w:style w:type="character" w:customStyle="1" w:styleId="179">
    <w:name w:val="z9unnamed2"/>
    <w:autoRedefine/>
    <w:qFormat/>
    <w:uiPriority w:val="0"/>
  </w:style>
  <w:style w:type="character" w:customStyle="1" w:styleId="180">
    <w:name w:val="WW8Num6z0"/>
    <w:autoRedefine/>
    <w:qFormat/>
    <w:uiPriority w:val="0"/>
    <w:rPr>
      <w:rFonts w:ascii="Wingdings" w:hAnsi="Wingdings"/>
    </w:rPr>
  </w:style>
  <w:style w:type="character" w:customStyle="1" w:styleId="181">
    <w:name w:val="电子邮件签名 Char1"/>
    <w:autoRedefine/>
    <w:qFormat/>
    <w:uiPriority w:val="0"/>
    <w:rPr>
      <w:kern w:val="2"/>
      <w:sz w:val="21"/>
      <w:szCs w:val="24"/>
    </w:rPr>
  </w:style>
  <w:style w:type="character" w:customStyle="1" w:styleId="182">
    <w:name w:val="批注文字 Char1"/>
    <w:autoRedefine/>
    <w:qFormat/>
    <w:uiPriority w:val="0"/>
    <w:rPr>
      <w:kern w:val="2"/>
      <w:sz w:val="21"/>
      <w:szCs w:val="24"/>
    </w:rPr>
  </w:style>
  <w:style w:type="character" w:customStyle="1" w:styleId="183">
    <w:name w:val="一般文字 字元 Char"/>
    <w:autoRedefine/>
    <w:qFormat/>
    <w:uiPriority w:val="0"/>
    <w:rPr>
      <w:rFonts w:ascii="宋体" w:hAnsi="Courier New" w:eastAsia="宋体" w:cs="Courier New"/>
      <w:kern w:val="2"/>
      <w:sz w:val="21"/>
      <w:szCs w:val="21"/>
      <w:lang w:val="en-US" w:eastAsia="zh-CN" w:bidi="ar-SA"/>
    </w:rPr>
  </w:style>
  <w:style w:type="character" w:customStyle="1" w:styleId="184">
    <w:name w:val="zw"/>
    <w:autoRedefine/>
    <w:qFormat/>
    <w:uiPriority w:val="0"/>
  </w:style>
  <w:style w:type="character" w:customStyle="1" w:styleId="185">
    <w:name w:val="未处理的提及"/>
    <w:autoRedefine/>
    <w:unhideWhenUsed/>
    <w:qFormat/>
    <w:uiPriority w:val="99"/>
    <w:rPr>
      <w:color w:val="605E5C"/>
      <w:shd w:val="clear" w:color="auto" w:fill="E1DFDD"/>
    </w:rPr>
  </w:style>
  <w:style w:type="character" w:customStyle="1" w:styleId="186">
    <w:name w:val="c lh15"/>
    <w:autoRedefine/>
    <w:qFormat/>
    <w:uiPriority w:val="0"/>
  </w:style>
  <w:style w:type="character" w:customStyle="1" w:styleId="187">
    <w:name w:val="ft-hanggao1"/>
    <w:autoRedefine/>
    <w:qFormat/>
    <w:uiPriority w:val="0"/>
    <w:rPr>
      <w:color w:val="000000"/>
      <w:sz w:val="21"/>
      <w:szCs w:val="21"/>
    </w:rPr>
  </w:style>
  <w:style w:type="character" w:customStyle="1" w:styleId="188">
    <w:name w:val="正文文本 3 Char1"/>
    <w:autoRedefine/>
    <w:qFormat/>
    <w:uiPriority w:val="0"/>
    <w:rPr>
      <w:kern w:val="2"/>
      <w:sz w:val="16"/>
      <w:szCs w:val="16"/>
    </w:rPr>
  </w:style>
  <w:style w:type="character" w:customStyle="1" w:styleId="189">
    <w:name w:val="a91"/>
    <w:autoRedefine/>
    <w:qFormat/>
    <w:uiPriority w:val="0"/>
    <w:rPr>
      <w:sz w:val="18"/>
      <w:szCs w:val="18"/>
    </w:rPr>
  </w:style>
  <w:style w:type="character" w:customStyle="1" w:styleId="190">
    <w:name w:val="unnamed11"/>
    <w:autoRedefine/>
    <w:qFormat/>
    <w:uiPriority w:val="0"/>
  </w:style>
  <w:style w:type="character" w:customStyle="1" w:styleId="191">
    <w:name w:val="f12_05321"/>
    <w:autoRedefine/>
    <w:qFormat/>
    <w:uiPriority w:val="0"/>
    <w:rPr>
      <w:color w:val="053299"/>
      <w:sz w:val="20"/>
      <w:szCs w:val="20"/>
    </w:rPr>
  </w:style>
  <w:style w:type="character" w:customStyle="1" w:styleId="192">
    <w:name w:val="f111"/>
    <w:autoRedefine/>
    <w:qFormat/>
    <w:uiPriority w:val="0"/>
    <w:rPr>
      <w:sz w:val="22"/>
      <w:szCs w:val="22"/>
    </w:rPr>
  </w:style>
  <w:style w:type="character" w:customStyle="1" w:styleId="193">
    <w:name w:val="普通文字 Char Char2"/>
    <w:autoRedefine/>
    <w:qFormat/>
    <w:uiPriority w:val="0"/>
    <w:rPr>
      <w:rFonts w:ascii="宋体" w:hAnsi="Courier New" w:eastAsia="宋体"/>
      <w:kern w:val="2"/>
      <w:sz w:val="21"/>
      <w:lang w:val="en-US" w:eastAsia="zh-CN" w:bidi="ar-SA"/>
    </w:rPr>
  </w:style>
  <w:style w:type="character" w:customStyle="1" w:styleId="194">
    <w:name w:val="信息标题 Char1"/>
    <w:autoRedefine/>
    <w:qFormat/>
    <w:uiPriority w:val="0"/>
    <w:rPr>
      <w:rFonts w:ascii="Cambria" w:hAnsi="Cambria" w:eastAsia="宋体" w:cs="Times New Roman"/>
      <w:kern w:val="2"/>
      <w:sz w:val="24"/>
      <w:szCs w:val="24"/>
      <w:shd w:val="pct20" w:color="auto" w:fill="auto"/>
    </w:rPr>
  </w:style>
  <w:style w:type="character" w:customStyle="1" w:styleId="195">
    <w:name w:val="WW8Num2z0"/>
    <w:autoRedefine/>
    <w:qFormat/>
    <w:uiPriority w:val="0"/>
    <w:rPr>
      <w:rFonts w:ascii="Wingdings" w:hAnsi="Wingdings"/>
    </w:rPr>
  </w:style>
  <w:style w:type="character" w:customStyle="1" w:styleId="196">
    <w:name w:val="日期 Char1"/>
    <w:autoRedefine/>
    <w:semiHidden/>
    <w:qFormat/>
    <w:uiPriority w:val="99"/>
    <w:rPr>
      <w:rFonts w:ascii="Times New Roman" w:hAnsi="Times New Roman" w:eastAsia="宋体" w:cs="Times New Roman"/>
      <w:szCs w:val="24"/>
    </w:rPr>
  </w:style>
  <w:style w:type="character" w:customStyle="1" w:styleId="197">
    <w:name w:val="HTML 地址 Char1"/>
    <w:autoRedefine/>
    <w:qFormat/>
    <w:uiPriority w:val="0"/>
    <w:rPr>
      <w:i/>
      <w:iCs/>
      <w:kern w:val="2"/>
      <w:sz w:val="21"/>
      <w:szCs w:val="24"/>
    </w:rPr>
  </w:style>
  <w:style w:type="character" w:customStyle="1" w:styleId="198">
    <w:name w:val="z-窗体底端 字符"/>
    <w:link w:val="199"/>
    <w:autoRedefine/>
    <w:qFormat/>
    <w:uiPriority w:val="0"/>
    <w:rPr>
      <w:rFonts w:ascii="Arial" w:hAnsi="Arial"/>
      <w:vanish/>
      <w:sz w:val="16"/>
    </w:rPr>
  </w:style>
  <w:style w:type="paragraph" w:customStyle="1" w:styleId="199">
    <w:name w:val="z-窗体底端1"/>
    <w:basedOn w:val="1"/>
    <w:next w:val="1"/>
    <w:link w:val="198"/>
    <w:autoRedefine/>
    <w:qFormat/>
    <w:uiPriority w:val="0"/>
    <w:pPr>
      <w:widowControl/>
      <w:pBdr>
        <w:top w:val="single" w:color="auto" w:sz="6" w:space="1"/>
      </w:pBdr>
      <w:jc w:val="center"/>
    </w:pPr>
    <w:rPr>
      <w:rFonts w:ascii="Arial" w:hAnsi="Arial"/>
      <w:vanish/>
      <w:sz w:val="16"/>
    </w:rPr>
  </w:style>
  <w:style w:type="character" w:customStyle="1" w:styleId="200">
    <w:name w:val="枣阳样式四 Char"/>
    <w:link w:val="201"/>
    <w:autoRedefine/>
    <w:qFormat/>
    <w:uiPriority w:val="0"/>
    <w:rPr>
      <w:kern w:val="2"/>
      <w:sz w:val="28"/>
      <w:szCs w:val="24"/>
    </w:rPr>
  </w:style>
  <w:style w:type="paragraph" w:customStyle="1" w:styleId="201">
    <w:name w:val="枣阳样式四"/>
    <w:basedOn w:val="1"/>
    <w:link w:val="200"/>
    <w:autoRedefine/>
    <w:qFormat/>
    <w:uiPriority w:val="0"/>
    <w:pPr>
      <w:spacing w:line="324" w:lineRule="auto"/>
      <w:ind w:firstLine="527" w:firstLineChars="200"/>
    </w:pPr>
    <w:rPr>
      <w:sz w:val="28"/>
    </w:rPr>
  </w:style>
  <w:style w:type="character" w:customStyle="1" w:styleId="202">
    <w:name w:val="unnamed31"/>
    <w:autoRedefine/>
    <w:qFormat/>
    <w:uiPriority w:val="0"/>
    <w:rPr>
      <w:sz w:val="22"/>
      <w:szCs w:val="22"/>
    </w:rPr>
  </w:style>
  <w:style w:type="character" w:customStyle="1" w:styleId="203">
    <w:name w:val="签名 Char1"/>
    <w:autoRedefine/>
    <w:qFormat/>
    <w:uiPriority w:val="0"/>
    <w:rPr>
      <w:kern w:val="2"/>
      <w:sz w:val="21"/>
      <w:szCs w:val="24"/>
    </w:rPr>
  </w:style>
  <w:style w:type="character" w:customStyle="1" w:styleId="204">
    <w:name w:val="unnamed1"/>
    <w:autoRedefine/>
    <w:qFormat/>
    <w:uiPriority w:val="0"/>
  </w:style>
  <w:style w:type="character" w:customStyle="1" w:styleId="205">
    <w:name w:val="a71"/>
    <w:autoRedefine/>
    <w:qFormat/>
    <w:uiPriority w:val="0"/>
    <w:rPr>
      <w:rFonts w:ascii="??" w:hAnsi="??" w:cs="??"/>
      <w:sz w:val="20"/>
      <w:szCs w:val="20"/>
    </w:rPr>
  </w:style>
  <w:style w:type="character" w:customStyle="1" w:styleId="206">
    <w:name w:val="宏文本 Char1"/>
    <w:autoRedefine/>
    <w:qFormat/>
    <w:uiPriority w:val="0"/>
    <w:rPr>
      <w:rFonts w:ascii="Courier New" w:hAnsi="Courier New" w:cs="Courier New"/>
      <w:kern w:val="2"/>
      <w:sz w:val="24"/>
      <w:szCs w:val="24"/>
    </w:rPr>
  </w:style>
  <w:style w:type="character" w:customStyle="1" w:styleId="207">
    <w:name w:val="apple-converted-space"/>
    <w:autoRedefine/>
    <w:qFormat/>
    <w:uiPriority w:val="0"/>
  </w:style>
  <w:style w:type="character" w:customStyle="1" w:styleId="208">
    <w:name w:val="（符号）三标题1.1 Char Char"/>
    <w:link w:val="209"/>
    <w:autoRedefine/>
    <w:qFormat/>
    <w:uiPriority w:val="0"/>
    <w:rPr>
      <w:rFonts w:ascii="宋体" w:hAnsi="宋体" w:eastAsia="宋体"/>
      <w:kern w:val="2"/>
      <w:sz w:val="24"/>
      <w:szCs w:val="24"/>
      <w:lang w:val="en-US" w:eastAsia="zh-CN" w:bidi="ar-SA"/>
    </w:rPr>
  </w:style>
  <w:style w:type="paragraph" w:customStyle="1" w:styleId="209">
    <w:name w:val="（符号）三标题1.1 Char"/>
    <w:basedOn w:val="1"/>
    <w:link w:val="208"/>
    <w:autoRedefine/>
    <w:qFormat/>
    <w:uiPriority w:val="0"/>
    <w:pPr>
      <w:tabs>
        <w:tab w:val="left" w:pos="700"/>
      </w:tabs>
      <w:spacing w:line="500" w:lineRule="exact"/>
      <w:ind w:left="700" w:hanging="700"/>
    </w:pPr>
    <w:rPr>
      <w:rFonts w:ascii="宋体" w:hAnsi="宋体"/>
      <w:kern w:val="2"/>
      <w:sz w:val="24"/>
      <w:szCs w:val="24"/>
    </w:rPr>
  </w:style>
  <w:style w:type="character" w:customStyle="1" w:styleId="210">
    <w:name w:val="WW8Num8z1"/>
    <w:autoRedefine/>
    <w:qFormat/>
    <w:uiPriority w:val="0"/>
    <w:rPr>
      <w:rFonts w:ascii="Wingdings" w:hAnsi="Wingdings"/>
    </w:rPr>
  </w:style>
  <w:style w:type="character" w:customStyle="1" w:styleId="211">
    <w:name w:val="WW8Num3z0"/>
    <w:autoRedefine/>
    <w:qFormat/>
    <w:uiPriority w:val="0"/>
    <w:rPr>
      <w:rFonts w:ascii="Wingdings" w:hAnsi="Wingdings"/>
    </w:rPr>
  </w:style>
  <w:style w:type="character" w:customStyle="1" w:styleId="212">
    <w:name w:val="正文首行缩进 Char1"/>
    <w:autoRedefine/>
    <w:qFormat/>
    <w:uiPriority w:val="99"/>
  </w:style>
  <w:style w:type="character" w:customStyle="1" w:styleId="213">
    <w:name w:val="正文缩进 Char1"/>
    <w:autoRedefine/>
    <w:qFormat/>
    <w:uiPriority w:val="0"/>
    <w:rPr>
      <w:color w:val="000000"/>
      <w:sz w:val="28"/>
    </w:rPr>
  </w:style>
  <w:style w:type="character" w:customStyle="1" w:styleId="214">
    <w:name w:val="B 条款一 Char"/>
    <w:link w:val="215"/>
    <w:autoRedefine/>
    <w:qFormat/>
    <w:uiPriority w:val="0"/>
    <w:rPr>
      <w:rFonts w:ascii="Arial" w:hAnsi="Arial" w:cs="Arial"/>
      <w:b/>
      <w:kern w:val="2"/>
      <w:sz w:val="30"/>
      <w:szCs w:val="30"/>
    </w:rPr>
  </w:style>
  <w:style w:type="paragraph" w:customStyle="1" w:styleId="215">
    <w:name w:val="B 条款一"/>
    <w:basedOn w:val="31"/>
    <w:next w:val="1"/>
    <w:link w:val="214"/>
    <w:autoRedefine/>
    <w:qFormat/>
    <w:uiPriority w:val="0"/>
    <w:pPr>
      <w:tabs>
        <w:tab w:val="left" w:pos="720"/>
      </w:tabs>
      <w:adjustRightInd w:val="0"/>
      <w:spacing w:before="156" w:beforeLines="50" w:after="156" w:afterLines="50" w:line="240" w:lineRule="atLeast"/>
      <w:jc w:val="center"/>
    </w:pPr>
    <w:rPr>
      <w:rFonts w:eastAsia="宋体" w:cs="Arial"/>
      <w:bCs w:val="0"/>
      <w:sz w:val="30"/>
      <w:szCs w:val="30"/>
    </w:rPr>
  </w:style>
  <w:style w:type="character" w:customStyle="1" w:styleId="216">
    <w:name w:val="WW8Num15z0"/>
    <w:autoRedefine/>
    <w:qFormat/>
    <w:uiPriority w:val="0"/>
    <w:rPr>
      <w:rFonts w:ascii="Wingdings" w:hAnsi="Wingdings"/>
    </w:rPr>
  </w:style>
  <w:style w:type="character" w:customStyle="1" w:styleId="217">
    <w:name w:val="style4"/>
    <w:autoRedefine/>
    <w:qFormat/>
    <w:uiPriority w:val="0"/>
  </w:style>
  <w:style w:type="character" w:customStyle="1" w:styleId="218">
    <w:name w:val="WW8Num16z0"/>
    <w:autoRedefine/>
    <w:qFormat/>
    <w:uiPriority w:val="0"/>
    <w:rPr>
      <w:rFonts w:ascii="Wingdings" w:hAnsi="Wingdings"/>
    </w:rPr>
  </w:style>
  <w:style w:type="character" w:customStyle="1" w:styleId="219">
    <w:name w:val="正文文本 (26)_"/>
    <w:link w:val="220"/>
    <w:autoRedefine/>
    <w:qFormat/>
    <w:locked/>
    <w:uiPriority w:val="0"/>
    <w:rPr>
      <w:rFonts w:ascii="黑体" w:eastAsia="黑体"/>
      <w:sz w:val="29"/>
      <w:szCs w:val="29"/>
      <w:shd w:val="clear" w:color="auto" w:fill="FFFFFF"/>
    </w:rPr>
  </w:style>
  <w:style w:type="paragraph" w:customStyle="1" w:styleId="220">
    <w:name w:val="正文文本 (26)"/>
    <w:basedOn w:val="1"/>
    <w:link w:val="219"/>
    <w:autoRedefine/>
    <w:qFormat/>
    <w:uiPriority w:val="0"/>
    <w:pPr>
      <w:widowControl/>
      <w:shd w:val="clear" w:color="auto" w:fill="FFFFFF"/>
      <w:spacing w:after="60" w:line="504" w:lineRule="exact"/>
      <w:jc w:val="distribute"/>
    </w:pPr>
    <w:rPr>
      <w:rFonts w:ascii="黑体" w:eastAsia="黑体"/>
      <w:sz w:val="29"/>
      <w:szCs w:val="29"/>
    </w:rPr>
  </w:style>
  <w:style w:type="character" w:customStyle="1" w:styleId="221">
    <w:name w:val="WW-Absatz-Standardschriftart"/>
    <w:autoRedefine/>
    <w:qFormat/>
    <w:uiPriority w:val="0"/>
  </w:style>
  <w:style w:type="character" w:customStyle="1" w:styleId="222">
    <w:name w:val="z-窗体顶端 字符"/>
    <w:link w:val="223"/>
    <w:autoRedefine/>
    <w:qFormat/>
    <w:uiPriority w:val="0"/>
    <w:rPr>
      <w:rFonts w:ascii="Arial" w:hAnsi="Arial"/>
      <w:vanish/>
      <w:sz w:val="16"/>
    </w:rPr>
  </w:style>
  <w:style w:type="paragraph" w:customStyle="1" w:styleId="223">
    <w:name w:val="z-窗体顶端1"/>
    <w:basedOn w:val="1"/>
    <w:next w:val="1"/>
    <w:link w:val="222"/>
    <w:autoRedefine/>
    <w:qFormat/>
    <w:uiPriority w:val="0"/>
    <w:pPr>
      <w:widowControl/>
      <w:pBdr>
        <w:bottom w:val="single" w:color="auto" w:sz="6" w:space="1"/>
      </w:pBdr>
      <w:jc w:val="center"/>
    </w:pPr>
    <w:rPr>
      <w:rFonts w:ascii="Arial" w:hAnsi="Arial"/>
      <w:vanish/>
      <w:sz w:val="16"/>
    </w:rPr>
  </w:style>
  <w:style w:type="character" w:customStyle="1" w:styleId="224">
    <w:name w:val="脚注文本 Char1"/>
    <w:autoRedefine/>
    <w:qFormat/>
    <w:uiPriority w:val="0"/>
    <w:rPr>
      <w:kern w:val="2"/>
      <w:sz w:val="18"/>
      <w:szCs w:val="18"/>
    </w:rPr>
  </w:style>
  <w:style w:type="character" w:customStyle="1" w:styleId="225">
    <w:name w:val="Absatz-Standardschriftart"/>
    <w:autoRedefine/>
    <w:qFormat/>
    <w:uiPriority w:val="0"/>
  </w:style>
  <w:style w:type="character" w:customStyle="1" w:styleId="226">
    <w:name w:val="标题 Char1"/>
    <w:autoRedefine/>
    <w:qFormat/>
    <w:uiPriority w:val="0"/>
    <w:rPr>
      <w:rFonts w:ascii="Cambria" w:hAnsi="Cambria" w:cs="Times New Roman"/>
      <w:b/>
      <w:bCs/>
      <w:kern w:val="2"/>
      <w:sz w:val="32"/>
      <w:szCs w:val="32"/>
    </w:rPr>
  </w:style>
  <w:style w:type="character" w:customStyle="1" w:styleId="227">
    <w:name w:val="引用 字符"/>
    <w:link w:val="228"/>
    <w:autoRedefine/>
    <w:qFormat/>
    <w:uiPriority w:val="29"/>
    <w:rPr>
      <w:i/>
      <w:iCs/>
      <w:color w:val="000000"/>
      <w:kern w:val="2"/>
      <w:sz w:val="21"/>
    </w:rPr>
  </w:style>
  <w:style w:type="paragraph" w:customStyle="1" w:styleId="228">
    <w:name w:val="引用1"/>
    <w:basedOn w:val="1"/>
    <w:next w:val="1"/>
    <w:link w:val="227"/>
    <w:autoRedefine/>
    <w:qFormat/>
    <w:uiPriority w:val="29"/>
    <w:rPr>
      <w:i/>
      <w:iCs/>
      <w:color w:val="000000"/>
    </w:rPr>
  </w:style>
  <w:style w:type="character" w:customStyle="1" w:styleId="229">
    <w:name w:val="明显引用 字符"/>
    <w:link w:val="230"/>
    <w:autoRedefine/>
    <w:qFormat/>
    <w:uiPriority w:val="30"/>
    <w:rPr>
      <w:b/>
      <w:bCs/>
      <w:i/>
      <w:iCs/>
      <w:color w:val="4F81BD"/>
      <w:kern w:val="2"/>
      <w:sz w:val="21"/>
    </w:rPr>
  </w:style>
  <w:style w:type="paragraph" w:customStyle="1" w:styleId="230">
    <w:name w:val="明显引用1"/>
    <w:basedOn w:val="1"/>
    <w:next w:val="1"/>
    <w:link w:val="229"/>
    <w:autoRedefine/>
    <w:qFormat/>
    <w:uiPriority w:val="30"/>
    <w:pPr>
      <w:pBdr>
        <w:bottom w:val="single" w:color="4F81BD" w:sz="4" w:space="4"/>
      </w:pBdr>
      <w:spacing w:before="200" w:after="280"/>
      <w:ind w:left="936" w:right="936"/>
    </w:pPr>
    <w:rPr>
      <w:b/>
      <w:bCs/>
      <w:i/>
      <w:iCs/>
      <w:color w:val="4F81BD"/>
    </w:rPr>
  </w:style>
  <w:style w:type="character" w:customStyle="1" w:styleId="231">
    <w:name w:val="16"/>
    <w:autoRedefine/>
    <w:qFormat/>
    <w:uiPriority w:val="0"/>
    <w:rPr>
      <w:rFonts w:hint="default" w:ascii="Times New Roman" w:hAnsi="Times New Roman" w:cs="Times New Roman"/>
      <w:color w:val="0000FF"/>
      <w:u w:val="single"/>
    </w:rPr>
  </w:style>
  <w:style w:type="character" w:customStyle="1" w:styleId="232">
    <w:name w:val="标题 2 Char1"/>
    <w:autoRedefine/>
    <w:qFormat/>
    <w:locked/>
    <w:uiPriority w:val="99"/>
    <w:rPr>
      <w:rFonts w:ascii="Arial" w:hAnsi="Arial" w:eastAsia="黑体" w:cs="Arial"/>
      <w:b/>
      <w:bCs/>
      <w:sz w:val="32"/>
      <w:szCs w:val="32"/>
    </w:rPr>
  </w:style>
  <w:style w:type="character" w:customStyle="1" w:styleId="233">
    <w:name w:val="lineitems1"/>
    <w:autoRedefine/>
    <w:qFormat/>
    <w:uiPriority w:val="0"/>
    <w:rPr>
      <w:sz w:val="17"/>
      <w:szCs w:val="17"/>
    </w:rPr>
  </w:style>
  <w:style w:type="character" w:customStyle="1" w:styleId="234">
    <w:name w:val="项目符号"/>
    <w:autoRedefine/>
    <w:qFormat/>
    <w:uiPriority w:val="0"/>
    <w:rPr>
      <w:rFonts w:ascii="StarSymbol" w:hAnsi="StarSymbol" w:eastAsia="StarSymbol" w:cs="StarSymbol"/>
      <w:sz w:val="18"/>
      <w:szCs w:val="18"/>
    </w:rPr>
  </w:style>
  <w:style w:type="character" w:customStyle="1" w:styleId="235">
    <w:name w:val="WW8Num5z0"/>
    <w:autoRedefine/>
    <w:qFormat/>
    <w:uiPriority w:val="0"/>
    <w:rPr>
      <w:rFonts w:ascii="Wingdings" w:hAnsi="Wingdings"/>
    </w:rPr>
  </w:style>
  <w:style w:type="character" w:customStyle="1" w:styleId="236">
    <w:name w:val="f101"/>
    <w:autoRedefine/>
    <w:qFormat/>
    <w:uiPriority w:val="0"/>
    <w:rPr>
      <w:sz w:val="21"/>
      <w:szCs w:val="21"/>
    </w:rPr>
  </w:style>
  <w:style w:type="character" w:customStyle="1" w:styleId="237">
    <w:name w:val="WW-Absatz-Standardschriftart1"/>
    <w:autoRedefine/>
    <w:qFormat/>
    <w:uiPriority w:val="0"/>
  </w:style>
  <w:style w:type="character" w:customStyle="1" w:styleId="238">
    <w:name w:val="font01"/>
    <w:autoRedefine/>
    <w:qFormat/>
    <w:uiPriority w:val="0"/>
    <w:rPr>
      <w:rFonts w:hint="default" w:ascii="Times New Roman" w:hAnsi="Times New Roman" w:cs="Times New Roman"/>
      <w:color w:val="000000"/>
      <w:sz w:val="22"/>
      <w:szCs w:val="22"/>
      <w:u w:val="none"/>
    </w:rPr>
  </w:style>
  <w:style w:type="character" w:customStyle="1" w:styleId="239">
    <w:name w:val="type1"/>
    <w:autoRedefine/>
    <w:qFormat/>
    <w:uiPriority w:val="0"/>
    <w:rPr>
      <w:rFonts w:hint="default" w:ascii="Arial" w:hAnsi="Arial" w:cs="Arial"/>
      <w:color w:val="666666"/>
      <w:sz w:val="18"/>
      <w:szCs w:val="18"/>
    </w:rPr>
  </w:style>
  <w:style w:type="character" w:customStyle="1" w:styleId="240">
    <w:name w:val="high1"/>
    <w:autoRedefine/>
    <w:qFormat/>
    <w:uiPriority w:val="0"/>
  </w:style>
  <w:style w:type="character" w:customStyle="1" w:styleId="241">
    <w:name w:val="WW8Num10z0"/>
    <w:autoRedefine/>
    <w:qFormat/>
    <w:uiPriority w:val="0"/>
    <w:rPr>
      <w:rFonts w:ascii="Wingdings" w:hAnsi="Wingdings"/>
    </w:rPr>
  </w:style>
  <w:style w:type="character" w:customStyle="1" w:styleId="242">
    <w:name w:val="linkun1"/>
    <w:autoRedefine/>
    <w:qFormat/>
    <w:uiPriority w:val="0"/>
    <w:rPr>
      <w:sz w:val="18"/>
      <w:szCs w:val="18"/>
    </w:rPr>
  </w:style>
  <w:style w:type="character" w:customStyle="1" w:styleId="243">
    <w:name w:val="HTML Markup"/>
    <w:autoRedefine/>
    <w:qFormat/>
    <w:uiPriority w:val="0"/>
    <w:rPr>
      <w:vanish/>
      <w:color w:val="FF0000"/>
    </w:rPr>
  </w:style>
  <w:style w:type="character" w:customStyle="1" w:styleId="244">
    <w:name w:val="WW8Num14z0"/>
    <w:autoRedefine/>
    <w:qFormat/>
    <w:uiPriority w:val="0"/>
    <w:rPr>
      <w:rFonts w:ascii="Wingdings" w:hAnsi="Wingdings"/>
    </w:rPr>
  </w:style>
  <w:style w:type="character" w:customStyle="1" w:styleId="245">
    <w:name w:val="unnamed21"/>
    <w:autoRedefine/>
    <w:qFormat/>
    <w:uiPriority w:val="0"/>
  </w:style>
  <w:style w:type="character" w:customStyle="1" w:styleId="246">
    <w:name w:val="（符号）邀请函中一、"/>
    <w:autoRedefine/>
    <w:qFormat/>
    <w:uiPriority w:val="0"/>
    <w:rPr>
      <w:rFonts w:ascii="黑体" w:hAnsi="黑体" w:eastAsia="黑体"/>
      <w:b/>
      <w:bCs/>
      <w:sz w:val="24"/>
    </w:rPr>
  </w:style>
  <w:style w:type="character" w:customStyle="1" w:styleId="247">
    <w:name w:val="defaultbold1"/>
    <w:autoRedefine/>
    <w:qFormat/>
    <w:uiPriority w:val="0"/>
    <w:rPr>
      <w:rFonts w:hint="default" w:ascii="ˎ̥" w:hAnsi="ˎ̥"/>
      <w:b/>
      <w:bCs/>
      <w:color w:val="000000"/>
      <w:sz w:val="15"/>
      <w:szCs w:val="15"/>
      <w:u w:val="none"/>
    </w:rPr>
  </w:style>
  <w:style w:type="character" w:customStyle="1" w:styleId="248">
    <w:name w:val="引用 Char1"/>
    <w:autoRedefine/>
    <w:qFormat/>
    <w:uiPriority w:val="29"/>
    <w:rPr>
      <w:i/>
      <w:iCs/>
      <w:color w:val="000000"/>
      <w:kern w:val="2"/>
      <w:sz w:val="21"/>
      <w:szCs w:val="24"/>
    </w:rPr>
  </w:style>
  <w:style w:type="character" w:customStyle="1" w:styleId="249">
    <w:name w:val="WW8Num4z0"/>
    <w:autoRedefine/>
    <w:qFormat/>
    <w:uiPriority w:val="0"/>
    <w:rPr>
      <w:rFonts w:ascii="Wingdings" w:hAnsi="Wingdings"/>
    </w:rPr>
  </w:style>
  <w:style w:type="character" w:customStyle="1" w:styleId="250">
    <w:name w:val="超链接1"/>
    <w:autoRedefine/>
    <w:qFormat/>
    <w:uiPriority w:val="0"/>
    <w:rPr>
      <w:rFonts w:ascii="Arial" w:hAnsi="Arial" w:eastAsia="黑体"/>
      <w:color w:val="0000FF"/>
      <w:kern w:val="2"/>
      <w:sz w:val="21"/>
      <w:szCs w:val="21"/>
      <w:u w:val="single"/>
      <w:lang w:val="en-US" w:eastAsia="zh-CN" w:bidi="ar-SA"/>
    </w:rPr>
  </w:style>
  <w:style w:type="character" w:customStyle="1" w:styleId="251">
    <w:name w:val="默认段落字体1"/>
    <w:autoRedefine/>
    <w:qFormat/>
    <w:uiPriority w:val="0"/>
  </w:style>
  <w:style w:type="character" w:customStyle="1" w:styleId="252">
    <w:name w:val="at_1"/>
    <w:autoRedefine/>
    <w:qFormat/>
    <w:uiPriority w:val="0"/>
  </w:style>
  <w:style w:type="character" w:customStyle="1" w:styleId="253">
    <w:name w:val="15"/>
    <w:autoRedefine/>
    <w:qFormat/>
    <w:uiPriority w:val="0"/>
    <w:rPr>
      <w:rFonts w:hint="default" w:ascii="Times New Roman" w:hAnsi="Times New Roman" w:cs="Times New Roman"/>
      <w:color w:val="0000FF"/>
      <w:u w:val="single"/>
    </w:rPr>
  </w:style>
  <w:style w:type="character" w:customStyle="1" w:styleId="254">
    <w:name w:val="样式 宋体 小四"/>
    <w:autoRedefine/>
    <w:qFormat/>
    <w:uiPriority w:val="0"/>
    <w:rPr>
      <w:sz w:val="24"/>
    </w:rPr>
  </w:style>
  <w:style w:type="character" w:customStyle="1" w:styleId="255">
    <w:name w:val="a21"/>
    <w:autoRedefine/>
    <w:qFormat/>
    <w:uiPriority w:val="0"/>
    <w:rPr>
      <w:rFonts w:ascii="??" w:hAnsi="??" w:cs="??"/>
      <w:sz w:val="18"/>
      <w:szCs w:val="18"/>
    </w:rPr>
  </w:style>
  <w:style w:type="paragraph" w:customStyle="1" w:styleId="256">
    <w:name w:val="xl3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257">
    <w:name w:val="Pa4"/>
    <w:basedOn w:val="1"/>
    <w:next w:val="1"/>
    <w:autoRedefine/>
    <w:qFormat/>
    <w:uiPriority w:val="0"/>
    <w:pPr>
      <w:autoSpaceDE w:val="0"/>
      <w:autoSpaceDN w:val="0"/>
      <w:adjustRightInd w:val="0"/>
      <w:spacing w:before="80" w:line="136" w:lineRule="auto"/>
      <w:jc w:val="left"/>
    </w:pPr>
    <w:rPr>
      <w:rFonts w:hint="eastAsia" w:ascii="Helvetica-Condensed-Bold" w:eastAsia="Helvetica-Condensed-Bold"/>
    </w:rPr>
  </w:style>
  <w:style w:type="paragraph" w:customStyle="1" w:styleId="258">
    <w:name w:val="无间隔1"/>
    <w:link w:val="259"/>
    <w:autoRedefine/>
    <w:qFormat/>
    <w:uiPriority w:val="1"/>
    <w:pPr>
      <w:widowControl w:val="0"/>
      <w:jc w:val="both"/>
    </w:pPr>
    <w:rPr>
      <w:rFonts w:ascii="Times New Roman" w:hAnsi="Times New Roman" w:eastAsia="宋体" w:cs="Times New Roman"/>
      <w:kern w:val="2"/>
      <w:sz w:val="21"/>
      <w:lang w:val="en-US" w:eastAsia="zh-CN" w:bidi="ar-SA"/>
    </w:rPr>
  </w:style>
  <w:style w:type="character" w:customStyle="1" w:styleId="259">
    <w:name w:val="无间隔 字符"/>
    <w:link w:val="258"/>
    <w:autoRedefine/>
    <w:qFormat/>
    <w:uiPriority w:val="1"/>
    <w:rPr>
      <w:kern w:val="2"/>
      <w:sz w:val="21"/>
    </w:rPr>
  </w:style>
  <w:style w:type="paragraph" w:customStyle="1" w:styleId="260">
    <w:name w:val="xl40"/>
    <w:basedOn w:val="1"/>
    <w:autoRedefine/>
    <w:qFormat/>
    <w:uiPriority w:val="0"/>
    <w:pPr>
      <w:widowControl/>
      <w:spacing w:before="100" w:beforeAutospacing="1" w:after="100" w:afterAutospacing="1"/>
      <w:jc w:val="center"/>
    </w:pPr>
    <w:rPr>
      <w:szCs w:val="21"/>
    </w:rPr>
  </w:style>
  <w:style w:type="paragraph" w:customStyle="1" w:styleId="261">
    <w:name w:val="样式 标题 3 + 段前: 0 磅 段后: 0 磅 行距: 固定值 18 磅"/>
    <w:basedOn w:val="32"/>
    <w:autoRedefine/>
    <w:qFormat/>
    <w:uiPriority w:val="0"/>
    <w:pPr>
      <w:spacing w:before="0" w:after="0" w:line="500" w:lineRule="exact"/>
      <w:jc w:val="both"/>
    </w:pPr>
    <w:rPr>
      <w:bCs/>
      <w:sz w:val="24"/>
    </w:rPr>
  </w:style>
  <w:style w:type="paragraph" w:customStyle="1" w:styleId="262">
    <w:name w:val="Char1"/>
    <w:basedOn w:val="1"/>
    <w:autoRedefine/>
    <w:qFormat/>
    <w:uiPriority w:val="0"/>
    <w:pPr>
      <w:widowControl/>
      <w:spacing w:after="160" w:line="240" w:lineRule="exact"/>
      <w:jc w:val="left"/>
    </w:pPr>
    <w:rPr>
      <w:rFonts w:ascii="Verdana" w:hAnsi="Verdana"/>
      <w:lang w:eastAsia="en-US"/>
    </w:rPr>
  </w:style>
  <w:style w:type="paragraph" w:customStyle="1" w:styleId="263">
    <w:name w:val="1"/>
    <w:basedOn w:val="1"/>
    <w:next w:val="264"/>
    <w:autoRedefine/>
    <w:qFormat/>
    <w:uiPriority w:val="99"/>
    <w:pPr>
      <w:suppressAutoHyphens/>
      <w:spacing w:line="360" w:lineRule="auto"/>
      <w:ind w:firstLine="480"/>
    </w:pPr>
    <w:rPr>
      <w:kern w:val="1"/>
      <w:sz w:val="24"/>
      <w:lang w:eastAsia="ar-SA"/>
    </w:rPr>
  </w:style>
  <w:style w:type="paragraph" w:customStyle="1" w:styleId="264">
    <w:name w:val="正文文字缩进 3"/>
    <w:basedOn w:val="1"/>
    <w:autoRedefine/>
    <w:qFormat/>
    <w:uiPriority w:val="0"/>
    <w:pPr>
      <w:suppressAutoHyphens/>
      <w:spacing w:after="120"/>
      <w:ind w:left="420"/>
    </w:pPr>
    <w:rPr>
      <w:kern w:val="1"/>
      <w:sz w:val="16"/>
      <w:szCs w:val="16"/>
      <w:lang w:eastAsia="ar-SA"/>
    </w:rPr>
  </w:style>
  <w:style w:type="paragraph" w:customStyle="1" w:styleId="265">
    <w:name w:val="MM Topic 1"/>
    <w:basedOn w:val="30"/>
    <w:autoRedefine/>
    <w:qFormat/>
    <w:uiPriority w:val="99"/>
    <w:pPr>
      <w:autoSpaceDE/>
      <w:autoSpaceDN/>
      <w:adjustRightInd/>
      <w:spacing w:line="576" w:lineRule="auto"/>
      <w:jc w:val="both"/>
    </w:pPr>
    <w:rPr>
      <w:rFonts w:hint="default" w:ascii="Times New Roman" w:eastAsia="仿宋_GB2312"/>
      <w:b w:val="0"/>
      <w:kern w:val="44"/>
      <w:sz w:val="32"/>
      <w:szCs w:val="32"/>
    </w:rPr>
  </w:style>
  <w:style w:type="paragraph" w:customStyle="1" w:styleId="266">
    <w:name w:val="样式 首行缩进:  0.85 厘米"/>
    <w:basedOn w:val="1"/>
    <w:autoRedefine/>
    <w:qFormat/>
    <w:uiPriority w:val="0"/>
    <w:pPr>
      <w:spacing w:line="360" w:lineRule="auto"/>
      <w:ind w:firstLine="200" w:firstLineChars="200"/>
    </w:pPr>
    <w:rPr>
      <w:sz w:val="24"/>
    </w:rPr>
  </w:style>
  <w:style w:type="paragraph" w:customStyle="1" w:styleId="267">
    <w:name w:val="(符号)内容1五标题1.1.1"/>
    <w:basedOn w:val="1"/>
    <w:autoRedefine/>
    <w:qFormat/>
    <w:uiPriority w:val="0"/>
  </w:style>
  <w:style w:type="paragraph" w:customStyle="1" w:styleId="268">
    <w:name w:val="xl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269">
    <w:name w:val="xl4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270">
    <w:name w:val="xl4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271">
    <w:name w:val="xl33"/>
    <w:basedOn w:val="1"/>
    <w:autoRedefine/>
    <w:qFormat/>
    <w:uiPriority w:val="0"/>
    <w:pPr>
      <w:widowControl/>
      <w:spacing w:before="100" w:beforeAutospacing="1" w:after="100" w:afterAutospacing="1"/>
      <w:jc w:val="center"/>
    </w:pPr>
    <w:rPr>
      <w:rFonts w:ascii="宋体" w:hAnsi="宋体"/>
      <w:sz w:val="24"/>
    </w:rPr>
  </w:style>
  <w:style w:type="paragraph" w:customStyle="1" w:styleId="272">
    <w:name w:val="规范正文"/>
    <w:basedOn w:val="1"/>
    <w:autoRedefine/>
    <w:qFormat/>
    <w:uiPriority w:val="0"/>
    <w:pPr>
      <w:suppressAutoHyphens/>
      <w:spacing w:line="360" w:lineRule="auto"/>
      <w:ind w:left="480"/>
      <w:textAlignment w:val="baseline"/>
    </w:pPr>
    <w:rPr>
      <w:kern w:val="1"/>
      <w:sz w:val="24"/>
      <w:lang w:eastAsia="ar-SA"/>
    </w:rPr>
  </w:style>
  <w:style w:type="paragraph" w:customStyle="1" w:styleId="273">
    <w:name w:val="p16"/>
    <w:basedOn w:val="1"/>
    <w:autoRedefine/>
    <w:qFormat/>
    <w:uiPriority w:val="0"/>
    <w:pPr>
      <w:widowControl/>
    </w:pPr>
    <w:rPr>
      <w:szCs w:val="21"/>
    </w:rPr>
  </w:style>
  <w:style w:type="paragraph" w:customStyle="1" w:styleId="274">
    <w:name w:val="表格"/>
    <w:basedOn w:val="1"/>
    <w:next w:val="1"/>
    <w:autoRedefine/>
    <w:qFormat/>
    <w:uiPriority w:val="0"/>
    <w:pPr>
      <w:keepLines/>
      <w:topLinePunct/>
      <w:adjustRightInd w:val="0"/>
      <w:spacing w:line="240" w:lineRule="atLeast"/>
      <w:jc w:val="center"/>
    </w:pPr>
    <w:rPr>
      <w:sz w:val="24"/>
    </w:rPr>
  </w:style>
  <w:style w:type="paragraph" w:customStyle="1" w:styleId="275">
    <w:name w:val="列出段落2"/>
    <w:basedOn w:val="1"/>
    <w:autoRedefine/>
    <w:qFormat/>
    <w:uiPriority w:val="0"/>
    <w:pPr>
      <w:ind w:firstLine="420" w:firstLineChars="200"/>
    </w:pPr>
  </w:style>
  <w:style w:type="paragraph" w:customStyle="1" w:styleId="276">
    <w:name w:val="四级条标题"/>
    <w:basedOn w:val="277"/>
    <w:next w:val="281"/>
    <w:autoRedefine/>
    <w:qFormat/>
    <w:uiPriority w:val="0"/>
    <w:pPr>
      <w:tabs>
        <w:tab w:val="left" w:pos="360"/>
        <w:tab w:val="left" w:pos="1740"/>
        <w:tab w:val="left" w:pos="2160"/>
        <w:tab w:val="left" w:pos="2580"/>
        <w:tab w:val="left" w:pos="3000"/>
      </w:tabs>
      <w:ind w:left="3000"/>
      <w:outlineLvl w:val="5"/>
    </w:pPr>
  </w:style>
  <w:style w:type="paragraph" w:customStyle="1" w:styleId="277">
    <w:name w:val="三级条标题"/>
    <w:basedOn w:val="278"/>
    <w:next w:val="281"/>
    <w:autoRedefine/>
    <w:qFormat/>
    <w:uiPriority w:val="0"/>
    <w:pPr>
      <w:tabs>
        <w:tab w:val="left" w:pos="360"/>
        <w:tab w:val="left" w:pos="1740"/>
        <w:tab w:val="left" w:pos="2160"/>
        <w:tab w:val="left" w:pos="2580"/>
      </w:tabs>
      <w:ind w:left="2580"/>
      <w:outlineLvl w:val="4"/>
    </w:pPr>
  </w:style>
  <w:style w:type="paragraph" w:customStyle="1" w:styleId="278">
    <w:name w:val="二级条标题"/>
    <w:basedOn w:val="279"/>
    <w:next w:val="281"/>
    <w:autoRedefine/>
    <w:qFormat/>
    <w:uiPriority w:val="0"/>
    <w:pPr>
      <w:tabs>
        <w:tab w:val="left" w:pos="360"/>
        <w:tab w:val="left" w:pos="1740"/>
        <w:tab w:val="left" w:pos="2160"/>
      </w:tabs>
      <w:ind w:left="0"/>
      <w:outlineLvl w:val="3"/>
    </w:pPr>
  </w:style>
  <w:style w:type="paragraph" w:customStyle="1" w:styleId="279">
    <w:name w:val="一级条标题"/>
    <w:basedOn w:val="280"/>
    <w:next w:val="281"/>
    <w:autoRedefine/>
    <w:qFormat/>
    <w:uiPriority w:val="0"/>
    <w:pPr>
      <w:tabs>
        <w:tab w:val="left" w:pos="360"/>
        <w:tab w:val="left" w:pos="1740"/>
      </w:tabs>
      <w:spacing w:before="0" w:beforeLines="0" w:after="0" w:afterLines="0"/>
      <w:ind w:left="1740" w:hanging="420"/>
      <w:outlineLvl w:val="2"/>
    </w:pPr>
  </w:style>
  <w:style w:type="paragraph" w:customStyle="1" w:styleId="280">
    <w:name w:val="章标题"/>
    <w:next w:val="281"/>
    <w:autoRedefine/>
    <w:qFormat/>
    <w:uiPriority w:val="0"/>
    <w:pPr>
      <w:tabs>
        <w:tab w:val="left" w:pos="360"/>
      </w:tabs>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281">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2">
    <w:name w:val="（符号）内容四标题1.1.12"/>
    <w:basedOn w:val="1"/>
    <w:autoRedefine/>
    <w:qFormat/>
    <w:uiPriority w:val="0"/>
    <w:pPr>
      <w:tabs>
        <w:tab w:val="left" w:pos="1000"/>
      </w:tabs>
      <w:spacing w:line="500" w:lineRule="exact"/>
      <w:ind w:left="1000" w:hanging="1000"/>
    </w:pPr>
    <w:rPr>
      <w:sz w:val="24"/>
    </w:rPr>
  </w:style>
  <w:style w:type="paragraph" w:customStyle="1" w:styleId="28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84">
    <w:name w:val="样式 样式 样式 样式 标题 2 + 宋体 五号 非加粗 黑色 + 段前: 6 磅 段后: 0 磅 行距: 单倍行距 + 段前:..."/>
    <w:basedOn w:val="1"/>
    <w:autoRedefine/>
    <w:qFormat/>
    <w:uiPriority w:val="0"/>
    <w:pPr>
      <w:keepNext/>
      <w:keepLines/>
      <w:tabs>
        <w:tab w:val="left" w:pos="1440"/>
      </w:tabs>
      <w:adjustRightInd w:val="0"/>
      <w:spacing w:before="240"/>
      <w:ind w:left="1440" w:hanging="360"/>
      <w:jc w:val="left"/>
      <w:textAlignment w:val="baseline"/>
      <w:outlineLvl w:val="1"/>
    </w:pPr>
    <w:rPr>
      <w:rFonts w:ascii="宋体" w:hAnsi="宋体" w:cs="宋体"/>
      <w:b/>
      <w:bCs/>
      <w:color w:val="000000"/>
    </w:rPr>
  </w:style>
  <w:style w:type="paragraph" w:customStyle="1" w:styleId="285">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286">
    <w:name w:val="List Paragraph1"/>
    <w:basedOn w:val="1"/>
    <w:autoRedefine/>
    <w:qFormat/>
    <w:uiPriority w:val="0"/>
    <w:pPr>
      <w:ind w:firstLine="420" w:firstLineChars="200"/>
    </w:pPr>
  </w:style>
  <w:style w:type="paragraph" w:customStyle="1" w:styleId="287">
    <w:name w:val="（符号）内容三标题1."/>
    <w:basedOn w:val="1"/>
    <w:autoRedefine/>
    <w:qFormat/>
    <w:uiPriority w:val="0"/>
    <w:pPr>
      <w:tabs>
        <w:tab w:val="left" w:pos="420"/>
      </w:tabs>
      <w:spacing w:before="140" w:after="140" w:line="500" w:lineRule="exact"/>
      <w:ind w:left="430" w:hanging="430"/>
      <w:outlineLvl w:val="1"/>
    </w:pPr>
    <w:rPr>
      <w:rFonts w:eastAsia="楷体_GB2312"/>
      <w:b/>
      <w:sz w:val="28"/>
    </w:rPr>
  </w:style>
  <w:style w:type="paragraph" w:customStyle="1" w:styleId="288">
    <w:name w:val="（符号）目录2"/>
    <w:basedOn w:val="1"/>
    <w:autoRedefine/>
    <w:qFormat/>
    <w:uiPriority w:val="0"/>
    <w:pPr>
      <w:spacing w:line="500" w:lineRule="exact"/>
      <w:ind w:left="480"/>
    </w:pPr>
    <w:rPr>
      <w:rFonts w:cs="宋体"/>
      <w:sz w:val="24"/>
    </w:rPr>
  </w:style>
  <w:style w:type="paragraph" w:customStyle="1" w:styleId="289">
    <w:name w:val="样式5"/>
    <w:basedOn w:val="1"/>
    <w:autoRedefine/>
    <w:qFormat/>
    <w:uiPriority w:val="0"/>
    <w:pPr>
      <w:adjustRightInd w:val="0"/>
      <w:snapToGrid w:val="0"/>
      <w:spacing w:line="520" w:lineRule="exact"/>
      <w:ind w:firstLine="480" w:firstLineChars="200"/>
    </w:pPr>
    <w:rPr>
      <w:rFonts w:ascii="仿宋_GB2312" w:eastAsia="仿宋_GB2312"/>
      <w:sz w:val="24"/>
    </w:rPr>
  </w:style>
  <w:style w:type="paragraph" w:customStyle="1" w:styleId="290">
    <w:name w:val="文档正文首行缩进"/>
    <w:basedOn w:val="1"/>
    <w:autoRedefine/>
    <w:qFormat/>
    <w:uiPriority w:val="0"/>
    <w:pPr>
      <w:spacing w:line="360" w:lineRule="auto"/>
      <w:ind w:firstLine="420"/>
    </w:pPr>
    <w:rPr>
      <w:rFonts w:cs="宋体"/>
      <w:sz w:val="24"/>
    </w:rPr>
  </w:style>
  <w:style w:type="paragraph" w:customStyle="1" w:styleId="291">
    <w:name w:val="p0"/>
    <w:basedOn w:val="1"/>
    <w:autoRedefine/>
    <w:qFormat/>
    <w:uiPriority w:val="0"/>
    <w:pPr>
      <w:widowControl/>
    </w:pPr>
    <w:rPr>
      <w:szCs w:val="21"/>
    </w:rPr>
  </w:style>
  <w:style w:type="paragraph" w:customStyle="1" w:styleId="292">
    <w:name w:val="TOC 标题1"/>
    <w:basedOn w:val="30"/>
    <w:next w:val="1"/>
    <w:autoRedefine/>
    <w:qFormat/>
    <w:uiPriority w:val="39"/>
    <w:pPr>
      <w:widowControl/>
      <w:autoSpaceDE/>
      <w:autoSpaceDN/>
      <w:adjustRightInd/>
      <w:spacing w:before="480" w:after="0" w:line="276" w:lineRule="auto"/>
      <w:jc w:val="left"/>
      <w:outlineLvl w:val="9"/>
    </w:pPr>
    <w:rPr>
      <w:rFonts w:hint="default" w:ascii="Cambria" w:hAnsi="Cambria" w:cs="Cambria"/>
      <w:bCs/>
      <w:color w:val="365F91"/>
      <w:sz w:val="28"/>
      <w:szCs w:val="28"/>
    </w:rPr>
  </w:style>
  <w:style w:type="paragraph" w:customStyle="1" w:styleId="293">
    <w:name w:val="样式 标题 2 + Times New Roman 四号 非加粗 段前: 5 磅 段后: 0 磅 行距: 固定值 20..."/>
    <w:basedOn w:val="31"/>
    <w:autoRedefine/>
    <w:qFormat/>
    <w:uiPriority w:val="0"/>
    <w:pPr>
      <w:spacing w:before="100" w:after="0" w:line="400" w:lineRule="exact"/>
    </w:pPr>
    <w:rPr>
      <w:rFonts w:ascii="Times New Roman" w:hAnsi="Times New Roman" w:cs="宋体"/>
      <w:b w:val="0"/>
      <w:bCs w:val="0"/>
      <w:sz w:val="28"/>
      <w:szCs w:val="20"/>
    </w:rPr>
  </w:style>
  <w:style w:type="paragraph" w:customStyle="1" w:styleId="294">
    <w:name w:val="font0"/>
    <w:basedOn w:val="1"/>
    <w:autoRedefine/>
    <w:qFormat/>
    <w:uiPriority w:val="0"/>
    <w:pPr>
      <w:widowControl/>
      <w:spacing w:before="100" w:beforeAutospacing="1" w:after="100" w:afterAutospacing="1"/>
      <w:jc w:val="left"/>
    </w:pPr>
    <w:rPr>
      <w:rFonts w:ascii="宋体" w:hAnsi="宋体" w:cs="宋体"/>
      <w:sz w:val="24"/>
    </w:rPr>
  </w:style>
  <w:style w:type="paragraph" w:styleId="295">
    <w:name w:val="List Paragraph"/>
    <w:basedOn w:val="1"/>
    <w:autoRedefine/>
    <w:qFormat/>
    <w:uiPriority w:val="0"/>
    <w:pPr>
      <w:ind w:firstLine="420" w:firstLineChars="200"/>
    </w:pPr>
  </w:style>
  <w:style w:type="paragraph" w:customStyle="1" w:styleId="296">
    <w:name w:val="xiao b"/>
    <w:basedOn w:val="1"/>
    <w:autoRedefine/>
    <w:qFormat/>
    <w:uiPriority w:val="0"/>
    <w:pPr>
      <w:jc w:val="center"/>
    </w:pPr>
    <w:rPr>
      <w:rFonts w:eastAsia="黑体"/>
      <w:sz w:val="24"/>
    </w:rPr>
  </w:style>
  <w:style w:type="paragraph" w:customStyle="1" w:styleId="297">
    <w:name w:val="xl2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298">
    <w:name w:val="font5"/>
    <w:basedOn w:val="1"/>
    <w:autoRedefine/>
    <w:qFormat/>
    <w:uiPriority w:val="0"/>
    <w:pPr>
      <w:widowControl/>
      <w:spacing w:before="100" w:beforeAutospacing="1" w:after="100" w:afterAutospacing="1"/>
      <w:jc w:val="left"/>
    </w:pPr>
    <w:rPr>
      <w:rFonts w:ascii="宋体" w:hAnsi="宋体" w:cs="宋体"/>
      <w:sz w:val="24"/>
    </w:rPr>
  </w:style>
  <w:style w:type="paragraph" w:customStyle="1" w:styleId="299">
    <w:name w:val="Char Char1 Char Char Char Char"/>
    <w:basedOn w:val="1"/>
    <w:autoRedefine/>
    <w:qFormat/>
    <w:uiPriority w:val="0"/>
    <w:pPr>
      <w:widowControl/>
      <w:spacing w:after="160" w:line="240" w:lineRule="exact"/>
      <w:jc w:val="left"/>
    </w:pPr>
  </w:style>
  <w:style w:type="paragraph" w:customStyle="1" w:styleId="30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301">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02">
    <w:name w:val="Char"/>
    <w:basedOn w:val="1"/>
    <w:autoRedefine/>
    <w:qFormat/>
    <w:uiPriority w:val="0"/>
    <w:pPr>
      <w:snapToGrid w:val="0"/>
      <w:spacing w:line="360" w:lineRule="auto"/>
      <w:ind w:firstLine="200" w:firstLineChars="200"/>
    </w:pPr>
  </w:style>
  <w:style w:type="paragraph" w:customStyle="1" w:styleId="303">
    <w:name w:val="font8"/>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04">
    <w:name w:val="Char Char1 Char Char Char Char_288"/>
    <w:basedOn w:val="1"/>
    <w:autoRedefine/>
    <w:qFormat/>
    <w:uiPriority w:val="0"/>
    <w:pPr>
      <w:widowControl/>
      <w:spacing w:after="160" w:line="240" w:lineRule="exact"/>
      <w:jc w:val="left"/>
    </w:pPr>
  </w:style>
  <w:style w:type="paragraph" w:customStyle="1" w:styleId="305">
    <w:name w:val="菱形标号"/>
    <w:basedOn w:val="1"/>
    <w:autoRedefine/>
    <w:qFormat/>
    <w:uiPriority w:val="0"/>
    <w:pPr>
      <w:tabs>
        <w:tab w:val="left" w:pos="1125"/>
      </w:tabs>
      <w:spacing w:line="360" w:lineRule="auto"/>
      <w:ind w:left="902" w:hanging="390"/>
    </w:pPr>
    <w:rPr>
      <w:sz w:val="24"/>
    </w:rPr>
  </w:style>
  <w:style w:type="paragraph" w:customStyle="1" w:styleId="306">
    <w:name w:val="xl3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07">
    <w:name w:val="Char_291"/>
    <w:basedOn w:val="1"/>
    <w:autoRedefine/>
    <w:qFormat/>
    <w:uiPriority w:val="0"/>
    <w:pPr>
      <w:spacing w:line="240" w:lineRule="atLeast"/>
      <w:ind w:left="420" w:firstLine="420"/>
    </w:pPr>
    <w:rPr>
      <w:szCs w:val="21"/>
    </w:rPr>
  </w:style>
  <w:style w:type="paragraph" w:customStyle="1" w:styleId="308">
    <w:name w:val="标题1_292"/>
    <w:basedOn w:val="1"/>
    <w:next w:val="81"/>
    <w:autoRedefine/>
    <w:qFormat/>
    <w:uiPriority w:val="0"/>
    <w:pPr>
      <w:keepNext/>
      <w:suppressAutoHyphens/>
      <w:spacing w:before="240" w:after="120"/>
    </w:pPr>
    <w:rPr>
      <w:rFonts w:ascii="AR PL ShanHeiSun Uni" w:hAnsi="AR PL ShanHeiSun Uni" w:eastAsia="AR PL ShanHeiSun Uni" w:cs="AR PL ShanHeiSun Uni"/>
      <w:kern w:val="1"/>
      <w:sz w:val="28"/>
      <w:szCs w:val="28"/>
      <w:lang w:eastAsia="ar-SA"/>
    </w:rPr>
  </w:style>
  <w:style w:type="paragraph" w:customStyle="1" w:styleId="309">
    <w:name w:val="文"/>
    <w:basedOn w:val="93"/>
    <w:autoRedefine/>
    <w:qFormat/>
    <w:uiPriority w:val="0"/>
    <w:pPr>
      <w:spacing w:line="360" w:lineRule="auto"/>
      <w:ind w:firstLine="480" w:firstLineChars="200"/>
    </w:pPr>
    <w:rPr>
      <w:rFonts w:hint="eastAsia" w:ascii="黑体" w:hAnsi="Times New Roman" w:eastAsia="黑体"/>
      <w:bCs/>
      <w:sz w:val="24"/>
    </w:rPr>
  </w:style>
  <w:style w:type="paragraph" w:customStyle="1" w:styleId="310">
    <w:name w:val="表格内容"/>
    <w:basedOn w:val="1"/>
    <w:autoRedefine/>
    <w:qFormat/>
    <w:uiPriority w:val="0"/>
    <w:pPr>
      <w:suppressLineNumbers/>
      <w:suppressAutoHyphens/>
    </w:pPr>
    <w:rPr>
      <w:kern w:val="1"/>
      <w:lang w:eastAsia="ar-SA"/>
    </w:rPr>
  </w:style>
  <w:style w:type="paragraph" w:customStyle="1" w:styleId="311">
    <w:name w:val="2"/>
    <w:basedOn w:val="1"/>
    <w:next w:val="93"/>
    <w:autoRedefine/>
    <w:qFormat/>
    <w:uiPriority w:val="0"/>
    <w:rPr>
      <w:rFonts w:hint="eastAsia" w:ascii="宋体" w:hAnsi="Courier New"/>
    </w:rPr>
  </w:style>
  <w:style w:type="paragraph" w:customStyle="1" w:styleId="312">
    <w:name w:val="(符号)一标题第一部分"/>
    <w:basedOn w:val="1"/>
    <w:autoRedefine/>
    <w:qFormat/>
    <w:uiPriority w:val="0"/>
    <w:pPr>
      <w:spacing w:before="312" w:beforeLines="100" w:after="312" w:afterLines="100" w:line="500" w:lineRule="exact"/>
      <w:jc w:val="center"/>
      <w:outlineLvl w:val="1"/>
    </w:pPr>
    <w:rPr>
      <w:rFonts w:ascii="黑体" w:eastAsia="黑体" w:cs="宋体"/>
      <w:b/>
      <w:bCs/>
      <w:sz w:val="32"/>
      <w:szCs w:val="32"/>
    </w:rPr>
  </w:style>
  <w:style w:type="paragraph" w:customStyle="1" w:styleId="313">
    <w:name w:val="样式 宋体 小四 行距: 固定值 25 磅"/>
    <w:basedOn w:val="1"/>
    <w:autoRedefine/>
    <w:qFormat/>
    <w:uiPriority w:val="0"/>
    <w:pPr>
      <w:spacing w:line="500" w:lineRule="exact"/>
    </w:pPr>
    <w:rPr>
      <w:rFonts w:ascii="宋体" w:hAnsi="宋体" w:cs="宋体"/>
      <w:sz w:val="24"/>
    </w:rPr>
  </w:style>
  <w:style w:type="paragraph" w:customStyle="1" w:styleId="314">
    <w:name w:val="普通文字"/>
    <w:basedOn w:val="1"/>
    <w:autoRedefine/>
    <w:qFormat/>
    <w:uiPriority w:val="0"/>
    <w:pPr>
      <w:suppressAutoHyphens/>
    </w:pPr>
    <w:rPr>
      <w:rFonts w:ascii="宋体" w:hAnsi="宋体" w:cs="Courier New"/>
      <w:kern w:val="1"/>
      <w:szCs w:val="21"/>
      <w:lang w:eastAsia="ar-SA"/>
    </w:rPr>
  </w:style>
  <w:style w:type="paragraph" w:customStyle="1" w:styleId="315">
    <w:name w:val="样式 标题 1 + 四号 居中 段前: 12 磅 段后: 12 磅 行距: 单倍行距"/>
    <w:basedOn w:val="30"/>
    <w:autoRedefine/>
    <w:qFormat/>
    <w:uiPriority w:val="0"/>
    <w:pPr>
      <w:tabs>
        <w:tab w:val="left" w:pos="810"/>
      </w:tabs>
      <w:autoSpaceDE/>
      <w:autoSpaceDN/>
      <w:spacing w:before="240" w:after="240" w:line="240" w:lineRule="auto"/>
      <w:ind w:left="810" w:hanging="390"/>
      <w:textAlignment w:val="baseline"/>
    </w:pPr>
    <w:rPr>
      <w:rFonts w:hint="default" w:ascii="Times New Roman" w:cs="黑体"/>
      <w:bCs/>
      <w:kern w:val="44"/>
      <w:sz w:val="28"/>
    </w:rPr>
  </w:style>
  <w:style w:type="paragraph" w:customStyle="1" w:styleId="316">
    <w:name w:val="列出段落1"/>
    <w:basedOn w:val="1"/>
    <w:autoRedefine/>
    <w:qFormat/>
    <w:uiPriority w:val="99"/>
    <w:pPr>
      <w:spacing w:line="360" w:lineRule="auto"/>
      <w:ind w:firstLine="420" w:firstLineChars="200"/>
    </w:pPr>
    <w:rPr>
      <w:rFonts w:ascii="宋体" w:hAnsi="华文细黑"/>
      <w:color w:val="000000"/>
    </w:rPr>
  </w:style>
  <w:style w:type="paragraph" w:customStyle="1" w:styleId="317">
    <w:name w:val="表格标题"/>
    <w:basedOn w:val="310"/>
    <w:autoRedefine/>
    <w:qFormat/>
    <w:uiPriority w:val="0"/>
    <w:pPr>
      <w:jc w:val="center"/>
    </w:pPr>
    <w:rPr>
      <w:b/>
      <w:bCs/>
      <w:i/>
      <w:iCs/>
    </w:rPr>
  </w:style>
  <w:style w:type="paragraph" w:customStyle="1" w:styleId="318">
    <w:name w:val="（符号）内容四标题1.1"/>
    <w:basedOn w:val="1"/>
    <w:autoRedefine/>
    <w:qFormat/>
    <w:uiPriority w:val="0"/>
    <w:pPr>
      <w:tabs>
        <w:tab w:val="left" w:pos="420"/>
      </w:tabs>
      <w:spacing w:line="500" w:lineRule="exact"/>
      <w:ind w:left="430" w:hanging="430"/>
    </w:pPr>
    <w:rPr>
      <w:rFonts w:ascii="黑体"/>
      <w:sz w:val="24"/>
      <w:szCs w:val="21"/>
    </w:rPr>
  </w:style>
  <w:style w:type="paragraph" w:customStyle="1" w:styleId="319">
    <w:name w:val="(符号)三标题1.1"/>
    <w:basedOn w:val="1"/>
    <w:autoRedefine/>
    <w:qFormat/>
    <w:uiPriority w:val="0"/>
    <w:pPr>
      <w:numPr>
        <w:ilvl w:val="0"/>
        <w:numId w:val="2"/>
      </w:numPr>
      <w:spacing w:before="140" w:after="140" w:line="500" w:lineRule="exact"/>
      <w:outlineLvl w:val="2"/>
    </w:pPr>
    <w:rPr>
      <w:rFonts w:ascii="楷体_GB2312" w:hAnsi="宋体" w:eastAsia="楷体_GB2312" w:cs="宋体"/>
      <w:b/>
      <w:bCs/>
      <w:sz w:val="28"/>
    </w:rPr>
  </w:style>
  <w:style w:type="paragraph" w:customStyle="1" w:styleId="320">
    <w:name w:val="样式2"/>
    <w:basedOn w:val="1"/>
    <w:autoRedefine/>
    <w:qFormat/>
    <w:uiPriority w:val="0"/>
    <w:pPr>
      <w:tabs>
        <w:tab w:val="left" w:pos="420"/>
      </w:tabs>
      <w:spacing w:line="500" w:lineRule="exact"/>
      <w:ind w:left="430" w:hanging="430"/>
    </w:pPr>
    <w:rPr>
      <w:sz w:val="24"/>
    </w:rPr>
  </w:style>
  <w:style w:type="paragraph" w:customStyle="1" w:styleId="321">
    <w:name w:val="(符号)标书正文"/>
    <w:basedOn w:val="1"/>
    <w:autoRedefine/>
    <w:qFormat/>
    <w:uiPriority w:val="0"/>
    <w:pPr>
      <w:spacing w:line="500" w:lineRule="exact"/>
      <w:ind w:left="420"/>
    </w:pPr>
    <w:rPr>
      <w:rFonts w:ascii="宋体" w:hAnsi="宋体" w:cs="宋体"/>
      <w:sz w:val="24"/>
    </w:rPr>
  </w:style>
  <w:style w:type="paragraph" w:customStyle="1" w:styleId="322">
    <w:name w:val="目次、标准名称标题"/>
    <w:basedOn w:val="285"/>
    <w:next w:val="281"/>
    <w:autoRedefine/>
    <w:qFormat/>
    <w:uiPriority w:val="0"/>
    <w:pPr>
      <w:spacing w:line="460" w:lineRule="exact"/>
    </w:pPr>
  </w:style>
  <w:style w:type="paragraph" w:customStyle="1" w:styleId="323">
    <w:name w:val="五级条标题"/>
    <w:basedOn w:val="276"/>
    <w:next w:val="281"/>
    <w:autoRedefine/>
    <w:qFormat/>
    <w:uiPriority w:val="0"/>
    <w:pPr>
      <w:tabs>
        <w:tab w:val="left" w:pos="3420"/>
        <w:tab w:val="clear" w:pos="3000"/>
      </w:tabs>
      <w:ind w:left="3420"/>
      <w:outlineLvl w:val="6"/>
    </w:pPr>
  </w:style>
  <w:style w:type="paragraph" w:customStyle="1" w:styleId="324">
    <w:name w:val="Char1_308"/>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325">
    <w:name w:val="内容目录 10"/>
    <w:basedOn w:val="326"/>
    <w:autoRedefine/>
    <w:qFormat/>
    <w:uiPriority w:val="0"/>
    <w:pPr>
      <w:tabs>
        <w:tab w:val="right" w:leader="dot" w:pos="9637"/>
      </w:tabs>
      <w:ind w:left="2547"/>
    </w:pPr>
  </w:style>
  <w:style w:type="paragraph" w:customStyle="1" w:styleId="326">
    <w:name w:val="目录"/>
    <w:basedOn w:val="1"/>
    <w:autoRedefine/>
    <w:qFormat/>
    <w:uiPriority w:val="0"/>
    <w:pPr>
      <w:suppressLineNumbers/>
      <w:suppressAutoHyphens/>
    </w:pPr>
    <w:rPr>
      <w:kern w:val="1"/>
      <w:lang w:eastAsia="ar-SA"/>
    </w:rPr>
  </w:style>
  <w:style w:type="paragraph" w:customStyle="1" w:styleId="327">
    <w:name w:val="列出段落{858D7CFB-ED40-4347-BF05-701D383B685F}{858D7CFB-ED40-4347-BF05-701D383B685F}"/>
    <w:basedOn w:val="1"/>
    <w:autoRedefine/>
    <w:qFormat/>
    <w:uiPriority w:val="0"/>
    <w:pPr>
      <w:ind w:firstLine="420" w:firstLineChars="200"/>
    </w:pPr>
  </w:style>
  <w:style w:type="paragraph" w:customStyle="1" w:styleId="328">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29">
    <w:name w:val="重点"/>
    <w:basedOn w:val="1"/>
    <w:autoRedefine/>
    <w:qFormat/>
    <w:uiPriority w:val="0"/>
    <w:pPr>
      <w:spacing w:line="360" w:lineRule="auto"/>
      <w:ind w:left="284"/>
    </w:pPr>
    <w:rPr>
      <w:rFonts w:ascii="Arial Black" w:hAnsi="Arial Black" w:eastAsia="楷体_GB2312" w:cs="Arial Black"/>
      <w:b/>
      <w:bCs/>
      <w:sz w:val="28"/>
      <w:szCs w:val="28"/>
    </w:rPr>
  </w:style>
  <w:style w:type="paragraph" w:customStyle="1" w:styleId="330">
    <w:name w:val="（符号）二标题1."/>
    <w:basedOn w:val="1"/>
    <w:autoRedefine/>
    <w:qFormat/>
    <w:uiPriority w:val="0"/>
  </w:style>
  <w:style w:type="paragraph" w:customStyle="1" w:styleId="331">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332">
    <w:name w:val="表格文本"/>
    <w:basedOn w:val="1"/>
    <w:autoRedefine/>
    <w:qFormat/>
    <w:uiPriority w:val="0"/>
    <w:pPr>
      <w:tabs>
        <w:tab w:val="decimal" w:pos="0"/>
      </w:tabs>
      <w:autoSpaceDE w:val="0"/>
      <w:autoSpaceDN w:val="0"/>
      <w:adjustRightInd w:val="0"/>
      <w:jc w:val="left"/>
    </w:pPr>
    <w:rPr>
      <w:rFonts w:ascii="Arial" w:hAnsi="Arial"/>
      <w:szCs w:val="21"/>
    </w:rPr>
  </w:style>
  <w:style w:type="paragraph" w:customStyle="1" w:styleId="333">
    <w:name w:val="（符号）投标一、"/>
    <w:basedOn w:val="1"/>
    <w:autoRedefine/>
    <w:qFormat/>
    <w:uiPriority w:val="0"/>
    <w:pPr>
      <w:tabs>
        <w:tab w:val="left" w:pos="980"/>
      </w:tabs>
      <w:spacing w:line="460" w:lineRule="exact"/>
      <w:ind w:left="980" w:hanging="498"/>
    </w:pPr>
  </w:style>
  <w:style w:type="paragraph" w:customStyle="1" w:styleId="334">
    <w:name w:val="（符号）二标题总则"/>
    <w:basedOn w:val="312"/>
    <w:autoRedefine/>
    <w:qFormat/>
    <w:uiPriority w:val="0"/>
    <w:pPr>
      <w:spacing w:before="156" w:beforeLines="50" w:after="156" w:afterLines="50" w:line="440" w:lineRule="atLeast"/>
    </w:pPr>
  </w:style>
  <w:style w:type="paragraph" w:customStyle="1" w:styleId="335">
    <w:name w:val="正文1"/>
    <w:autoRedefine/>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36">
    <w:name w:val="正文文字 3"/>
    <w:basedOn w:val="1"/>
    <w:autoRedefine/>
    <w:qFormat/>
    <w:uiPriority w:val="0"/>
    <w:pPr>
      <w:suppressAutoHyphens/>
      <w:spacing w:after="120"/>
    </w:pPr>
    <w:rPr>
      <w:kern w:val="1"/>
      <w:sz w:val="16"/>
      <w:szCs w:val="16"/>
      <w:lang w:eastAsia="ar-SA"/>
    </w:rPr>
  </w:style>
  <w:style w:type="paragraph" w:customStyle="1" w:styleId="337">
    <w:name w:val="（符号）内容四标题1.1.1"/>
    <w:basedOn w:val="1"/>
    <w:autoRedefine/>
    <w:qFormat/>
    <w:uiPriority w:val="0"/>
    <w:pPr>
      <w:tabs>
        <w:tab w:val="left" w:pos="1000"/>
      </w:tabs>
      <w:spacing w:line="500" w:lineRule="exact"/>
      <w:ind w:left="1000" w:hanging="1000"/>
    </w:pPr>
    <w:rPr>
      <w:rFonts w:ascii="宋体" w:hAnsi="宋体"/>
      <w:sz w:val="24"/>
    </w:rPr>
  </w:style>
  <w:style w:type="paragraph" w:customStyle="1" w:styleId="338">
    <w:name w:val="font7"/>
    <w:basedOn w:val="1"/>
    <w:autoRedefine/>
    <w:qFormat/>
    <w:uiPriority w:val="0"/>
    <w:pPr>
      <w:widowControl/>
      <w:spacing w:before="100" w:beforeAutospacing="1" w:after="100" w:afterAutospacing="1"/>
      <w:jc w:val="left"/>
    </w:pPr>
    <w:rPr>
      <w:b/>
      <w:bCs/>
      <w:sz w:val="22"/>
      <w:szCs w:val="22"/>
    </w:rPr>
  </w:style>
  <w:style w:type="paragraph" w:customStyle="1" w:styleId="339">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40">
    <w:name w:val="Char Char Char"/>
    <w:basedOn w:val="1"/>
    <w:autoRedefine/>
    <w:qFormat/>
    <w:uiPriority w:val="0"/>
    <w:rPr>
      <w:rFonts w:ascii="Tahoma" w:hAnsi="Tahoma"/>
      <w:sz w:val="24"/>
    </w:rPr>
  </w:style>
  <w:style w:type="paragraph" w:customStyle="1" w:styleId="341">
    <w:name w:val="书目1"/>
    <w:basedOn w:val="1"/>
    <w:next w:val="1"/>
    <w:autoRedefine/>
    <w:unhideWhenUsed/>
    <w:qFormat/>
    <w:uiPriority w:val="37"/>
  </w:style>
  <w:style w:type="paragraph" w:customStyle="1" w:styleId="342">
    <w:name w:val="p17"/>
    <w:basedOn w:val="1"/>
    <w:autoRedefine/>
    <w:qFormat/>
    <w:uiPriority w:val="0"/>
    <w:pPr>
      <w:widowControl/>
      <w:ind w:firstLine="630"/>
    </w:pPr>
    <w:rPr>
      <w:rFonts w:ascii="宋体" w:hAnsi="宋体" w:cs="宋体"/>
      <w:sz w:val="32"/>
      <w:szCs w:val="32"/>
    </w:rPr>
  </w:style>
  <w:style w:type="paragraph" w:customStyle="1" w:styleId="343">
    <w:name w:val="论文正文(教授"/>
    <w:basedOn w:val="1"/>
    <w:autoRedefine/>
    <w:qFormat/>
    <w:uiPriority w:val="0"/>
    <w:pPr>
      <w:snapToGrid w:val="0"/>
      <w:spacing w:line="320" w:lineRule="atLeast"/>
      <w:ind w:firstLine="200" w:firstLineChars="200"/>
    </w:pPr>
    <w:rPr>
      <w:rFonts w:ascii="仿宋_GB2312" w:hAnsi="仿宋_GB2312"/>
      <w:spacing w:val="12"/>
    </w:rPr>
  </w:style>
  <w:style w:type="paragraph" w:customStyle="1" w:styleId="344">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45">
    <w:name w:val="日期1"/>
    <w:basedOn w:val="1"/>
    <w:next w:val="1"/>
    <w:autoRedefine/>
    <w:qFormat/>
    <w:uiPriority w:val="0"/>
    <w:pPr>
      <w:suppressAutoHyphens/>
      <w:ind w:left="100"/>
    </w:pPr>
    <w:rPr>
      <w:rFonts w:eastAsia="楷体_GB2312"/>
      <w:b/>
      <w:kern w:val="1"/>
      <w:sz w:val="36"/>
      <w:szCs w:val="30"/>
      <w:lang w:eastAsia="ar-SA"/>
    </w:rPr>
  </w:style>
  <w:style w:type="paragraph" w:customStyle="1" w:styleId="346">
    <w:name w:val="（符号）目录3"/>
    <w:basedOn w:val="1"/>
    <w:autoRedefine/>
    <w:qFormat/>
    <w:uiPriority w:val="0"/>
    <w:pPr>
      <w:spacing w:line="500" w:lineRule="exact"/>
      <w:ind w:left="1000"/>
    </w:pPr>
    <w:rPr>
      <w:rFonts w:cs="宋体"/>
      <w:sz w:val="24"/>
    </w:rPr>
  </w:style>
  <w:style w:type="paragraph" w:customStyle="1" w:styleId="347">
    <w:name w:val="xl4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48">
    <w:name w:val="框内容"/>
    <w:basedOn w:val="81"/>
    <w:autoRedefine/>
    <w:qFormat/>
    <w:uiPriority w:val="0"/>
    <w:pPr>
      <w:suppressAutoHyphens/>
    </w:pPr>
    <w:rPr>
      <w:kern w:val="1"/>
      <w:lang w:eastAsia="ar-SA"/>
    </w:rPr>
  </w:style>
  <w:style w:type="paragraph" w:customStyle="1" w:styleId="349">
    <w:name w:val="样式 小四 行距: 固定值 25 磅"/>
    <w:basedOn w:val="1"/>
    <w:next w:val="350"/>
    <w:autoRedefine/>
    <w:qFormat/>
    <w:uiPriority w:val="0"/>
    <w:pPr>
      <w:spacing w:line="500" w:lineRule="exact"/>
    </w:pPr>
    <w:rPr>
      <w:rFonts w:cs="宋体"/>
      <w:sz w:val="24"/>
    </w:rPr>
  </w:style>
  <w:style w:type="paragraph" w:customStyle="1" w:styleId="350">
    <w:name w:val="（符号）目录1"/>
    <w:basedOn w:val="1"/>
    <w:autoRedefine/>
    <w:qFormat/>
    <w:uiPriority w:val="0"/>
    <w:pPr>
      <w:spacing w:line="500" w:lineRule="exact"/>
    </w:pPr>
    <w:rPr>
      <w:rFonts w:cs="宋体"/>
      <w:sz w:val="24"/>
    </w:rPr>
  </w:style>
  <w:style w:type="paragraph" w:customStyle="1" w:styleId="351">
    <w:name w:val="Normal_0"/>
    <w:autoRedefine/>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52">
    <w:name w:val="(符号)四标题1.1"/>
    <w:basedOn w:val="1"/>
    <w:autoRedefine/>
    <w:qFormat/>
    <w:uiPriority w:val="0"/>
    <w:pPr>
      <w:tabs>
        <w:tab w:val="left" w:pos="567"/>
      </w:tabs>
      <w:spacing w:line="500" w:lineRule="exact"/>
      <w:ind w:left="567" w:hanging="567"/>
    </w:pPr>
    <w:rPr>
      <w:rFonts w:ascii="宋体" w:hAnsi="宋体" w:cs="宋体"/>
      <w:color w:val="000000"/>
      <w:sz w:val="24"/>
    </w:rPr>
  </w:style>
  <w:style w:type="paragraph" w:customStyle="1" w:styleId="353">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54">
    <w:name w:val="Char1 Char Char Char"/>
    <w:basedOn w:val="1"/>
    <w:autoRedefine/>
    <w:qFormat/>
    <w:uiPriority w:val="0"/>
    <w:pPr>
      <w:adjustRightInd w:val="0"/>
      <w:spacing w:line="360" w:lineRule="auto"/>
    </w:pPr>
    <w:rPr>
      <w:sz w:val="24"/>
    </w:rPr>
  </w:style>
  <w:style w:type="paragraph" w:customStyle="1" w:styleId="355">
    <w:name w:val="Char Char1 Char Char Char Char Char Char Char Char Char Char Char Char Char Char Char"/>
    <w:basedOn w:val="1"/>
    <w:autoRedefine/>
    <w:qFormat/>
    <w:uiPriority w:val="0"/>
    <w:pPr>
      <w:widowControl/>
      <w:spacing w:after="160" w:line="240" w:lineRule="exact"/>
      <w:jc w:val="left"/>
    </w:pPr>
    <w:rPr>
      <w:sz w:val="28"/>
    </w:rPr>
  </w:style>
  <w:style w:type="paragraph" w:customStyle="1" w:styleId="356">
    <w:name w:val="xl4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57">
    <w:name w:val="Default"/>
    <w:link w:val="358"/>
    <w:autoRedefine/>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358">
    <w:name w:val="Default Char Char"/>
    <w:link w:val="357"/>
    <w:autoRedefine/>
    <w:qFormat/>
    <w:uiPriority w:val="0"/>
    <w:rPr>
      <w:rFonts w:ascii=".." w:eastAsia=".."/>
      <w:color w:val="000000"/>
      <w:sz w:val="24"/>
      <w:szCs w:val="24"/>
    </w:rPr>
  </w:style>
  <w:style w:type="paragraph" w:customStyle="1" w:styleId="359">
    <w:name w:val="Blockquote"/>
    <w:basedOn w:val="1"/>
    <w:autoRedefine/>
    <w:qFormat/>
    <w:uiPriority w:val="0"/>
    <w:pPr>
      <w:autoSpaceDE w:val="0"/>
      <w:autoSpaceDN w:val="0"/>
      <w:adjustRightInd w:val="0"/>
      <w:spacing w:before="100" w:after="100"/>
      <w:ind w:left="360" w:right="360"/>
      <w:jc w:val="left"/>
    </w:pPr>
    <w:rPr>
      <w:sz w:val="24"/>
    </w:rPr>
  </w:style>
  <w:style w:type="paragraph" w:customStyle="1" w:styleId="360">
    <w:name w:val="样式 标题 4 + 行距: 多倍行距 1.57 字行"/>
    <w:basedOn w:val="34"/>
    <w:autoRedefine/>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361">
    <w:name w:val="圆点标号"/>
    <w:basedOn w:val="1"/>
    <w:autoRedefine/>
    <w:qFormat/>
    <w:uiPriority w:val="0"/>
    <w:pPr>
      <w:tabs>
        <w:tab w:val="left" w:pos="1440"/>
      </w:tabs>
      <w:spacing w:line="360" w:lineRule="auto"/>
      <w:ind w:left="839" w:hanging="357"/>
    </w:pPr>
    <w:rPr>
      <w:sz w:val="24"/>
    </w:rPr>
  </w:style>
  <w:style w:type="paragraph" w:customStyle="1" w:styleId="362">
    <w:name w:val="（符号）二标题1"/>
    <w:basedOn w:val="1"/>
    <w:autoRedefine/>
    <w:qFormat/>
    <w:uiPriority w:val="0"/>
    <w:pPr>
      <w:spacing w:before="140" w:after="140" w:line="500" w:lineRule="exact"/>
      <w:outlineLvl w:val="1"/>
    </w:pPr>
    <w:rPr>
      <w:rFonts w:ascii="楷体_GB2312" w:eastAsia="楷体_GB2312" w:cs="宋体"/>
      <w:b/>
      <w:bCs/>
      <w:sz w:val="28"/>
    </w:rPr>
  </w:style>
  <w:style w:type="paragraph" w:customStyle="1" w:styleId="363">
    <w:name w:val="样式 标题 3 + (中文) 黑体 小四 非加粗 段前: 7.8 磅 段后: 0 磅 行距: 固定值 20 磅"/>
    <w:basedOn w:val="32"/>
    <w:autoRedefine/>
    <w:qFormat/>
    <w:uiPriority w:val="0"/>
    <w:pPr>
      <w:spacing w:before="0" w:after="0" w:line="400" w:lineRule="exact"/>
      <w:jc w:val="both"/>
    </w:pPr>
    <w:rPr>
      <w:rFonts w:eastAsia="黑体" w:cs="宋体"/>
      <w:b w:val="0"/>
      <w:sz w:val="24"/>
    </w:rPr>
  </w:style>
  <w:style w:type="paragraph" w:customStyle="1" w:styleId="364">
    <w:name w:val="正文缩进1"/>
    <w:basedOn w:val="1"/>
    <w:autoRedefine/>
    <w:qFormat/>
    <w:uiPriority w:val="0"/>
    <w:pPr>
      <w:ind w:firstLine="420"/>
    </w:pPr>
  </w:style>
  <w:style w:type="paragraph" w:customStyle="1" w:styleId="365">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66">
    <w:name w:val="样式 标题 4 + 左侧:  1.11 厘米"/>
    <w:basedOn w:val="34"/>
    <w:autoRedefine/>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paragraph" w:customStyle="1" w:styleId="367">
    <w:name w:val="Char Char Char Char"/>
    <w:basedOn w:val="1"/>
    <w:autoRedefine/>
    <w:qFormat/>
    <w:uiPriority w:val="0"/>
    <w:pPr>
      <w:widowControl/>
      <w:spacing w:after="160" w:line="240" w:lineRule="exact"/>
      <w:jc w:val="left"/>
    </w:pPr>
    <w:rPr>
      <w:rFonts w:ascii="Verdana" w:hAnsi="Verdana"/>
      <w:lang w:eastAsia="en-US"/>
    </w:rPr>
  </w:style>
  <w:style w:type="paragraph" w:customStyle="1" w:styleId="368">
    <w:name w:val="Char Char Char Char Char Char Char Char Char Char Char Char Char Char Char Char Char Char Char"/>
    <w:basedOn w:val="1"/>
    <w:autoRedefine/>
    <w:qFormat/>
    <w:uiPriority w:val="0"/>
    <w:pPr>
      <w:widowControl/>
      <w:spacing w:after="160" w:line="240" w:lineRule="exact"/>
      <w:jc w:val="left"/>
    </w:pPr>
    <w:rPr>
      <w:rFonts w:ascii="Verdana" w:hAnsi="Verdana"/>
      <w:lang w:eastAsia="en-US"/>
    </w:rPr>
  </w:style>
  <w:style w:type="paragraph" w:customStyle="1" w:styleId="369">
    <w:name w:val="样式1"/>
    <w:basedOn w:val="1"/>
    <w:autoRedefine/>
    <w:qFormat/>
    <w:uiPriority w:val="0"/>
    <w:pPr>
      <w:tabs>
        <w:tab w:val="left" w:pos="709"/>
      </w:tabs>
      <w:adjustRightInd w:val="0"/>
      <w:ind w:left="709" w:hanging="709"/>
      <w:textAlignment w:val="baseline"/>
    </w:pPr>
    <w:rPr>
      <w:rFonts w:ascii="宋体" w:hAnsi="宋体"/>
      <w:szCs w:val="21"/>
    </w:rPr>
  </w:style>
  <w:style w:type="paragraph" w:customStyle="1" w:styleId="370">
    <w:name w:val="纯文本3"/>
    <w:basedOn w:val="1"/>
    <w:autoRedefine/>
    <w:qFormat/>
    <w:uiPriority w:val="0"/>
    <w:rPr>
      <w:rFonts w:ascii="宋体" w:hAnsi="Courier New"/>
    </w:rPr>
  </w:style>
  <w:style w:type="paragraph" w:customStyle="1" w:styleId="371">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72">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73">
    <w:name w:val="È±Ê¡ÎÄ±¾"/>
    <w:basedOn w:val="1"/>
    <w:autoRedefine/>
    <w:qFormat/>
    <w:uiPriority w:val="0"/>
    <w:pPr>
      <w:widowControl/>
      <w:overflowPunct w:val="0"/>
      <w:autoSpaceDE w:val="0"/>
      <w:autoSpaceDN w:val="0"/>
      <w:adjustRightInd w:val="0"/>
      <w:jc w:val="left"/>
    </w:pPr>
    <w:rPr>
      <w:sz w:val="24"/>
    </w:rPr>
  </w:style>
  <w:style w:type="paragraph" w:customStyle="1" w:styleId="374">
    <w:name w:val="正文2"/>
    <w:basedOn w:val="1"/>
    <w:autoRedefine/>
    <w:qFormat/>
    <w:uiPriority w:val="0"/>
    <w:pPr>
      <w:spacing w:before="156" w:line="360" w:lineRule="auto"/>
      <w:ind w:firstLine="510" w:firstLineChars="200"/>
    </w:pPr>
    <w:rPr>
      <w:rFonts w:eastAsia="仿宋_GB2312"/>
      <w:sz w:val="24"/>
    </w:rPr>
  </w:style>
  <w:style w:type="paragraph" w:customStyle="1" w:styleId="375">
    <w:name w:val="_Style 24"/>
    <w:basedOn w:val="1"/>
    <w:next w:val="137"/>
    <w:autoRedefine/>
    <w:qFormat/>
    <w:uiPriority w:val="0"/>
    <w:pPr>
      <w:widowControl/>
      <w:spacing w:before="100" w:beforeAutospacing="1" w:after="100" w:afterAutospacing="1"/>
      <w:jc w:val="left"/>
    </w:pPr>
    <w:rPr>
      <w:rFonts w:ascii="宋体" w:hAnsi="宋体"/>
      <w:sz w:val="24"/>
    </w:rPr>
  </w:style>
  <w:style w:type="paragraph" w:customStyle="1" w:styleId="376">
    <w:name w:val="部分1"/>
    <w:basedOn w:val="1"/>
    <w:autoRedefine/>
    <w:qFormat/>
    <w:uiPriority w:val="0"/>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377">
    <w:name w:val="xl4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4"/>
    </w:rPr>
  </w:style>
  <w:style w:type="paragraph" w:customStyle="1" w:styleId="378">
    <w:name w:val="样式7"/>
    <w:basedOn w:val="1"/>
    <w:autoRedefine/>
    <w:qFormat/>
    <w:uiPriority w:val="0"/>
    <w:pPr>
      <w:suppressAutoHyphens/>
      <w:autoSpaceDE w:val="0"/>
      <w:spacing w:line="440" w:lineRule="atLeast"/>
      <w:ind w:firstLine="601"/>
      <w:textAlignment w:val="baseline"/>
    </w:pPr>
    <w:rPr>
      <w:rFonts w:ascii="宋体" w:hAnsi="宋体"/>
      <w:kern w:val="1"/>
      <w:sz w:val="24"/>
      <w:lang w:eastAsia="ar-SA"/>
    </w:rPr>
  </w:style>
  <w:style w:type="paragraph" w:customStyle="1" w:styleId="379">
    <w:name w:val="Mao正文(五号)"/>
    <w:basedOn w:val="1"/>
    <w:autoRedefine/>
    <w:qFormat/>
    <w:uiPriority w:val="99"/>
    <w:pPr>
      <w:spacing w:line="300" w:lineRule="auto"/>
      <w:ind w:firstLine="200" w:firstLineChars="200"/>
    </w:pPr>
    <w:rPr>
      <w:color w:val="000000"/>
      <w:szCs w:val="21"/>
    </w:rPr>
  </w:style>
  <w:style w:type="paragraph" w:customStyle="1" w:styleId="380">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381">
    <w:name w:val="Char Char Char Char Char Char Char Char Char Char Char1 Char Char Char Char Char Char Char Char Char Char Char Char"/>
    <w:basedOn w:val="1"/>
    <w:autoRedefine/>
    <w:qFormat/>
    <w:uiPriority w:val="0"/>
    <w:rPr>
      <w:rFonts w:ascii="Tahoma" w:hAnsi="Tahoma"/>
      <w:sz w:val="24"/>
    </w:rPr>
  </w:style>
  <w:style w:type="paragraph" w:customStyle="1" w:styleId="382">
    <w:name w:val="font6"/>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383">
    <w:name w:val="Char Char Char_368"/>
    <w:basedOn w:val="1"/>
    <w:autoRedefine/>
    <w:qFormat/>
    <w:uiPriority w:val="0"/>
    <w:rPr>
      <w:rFonts w:ascii="Tahoma" w:hAnsi="Tahoma"/>
      <w:sz w:val="24"/>
    </w:rPr>
  </w:style>
  <w:style w:type="paragraph" w:customStyle="1" w:styleId="384">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85">
    <w:name w:val="Char1 Char Char Char Char Char Char"/>
    <w:basedOn w:val="1"/>
    <w:autoRedefine/>
    <w:qFormat/>
    <w:uiPriority w:val="0"/>
    <w:rPr>
      <w:rFonts w:ascii="Tahoma" w:hAnsi="Tahoma"/>
      <w:kern w:val="2"/>
      <w:sz w:val="24"/>
    </w:rPr>
  </w:style>
  <w:style w:type="paragraph" w:customStyle="1" w:styleId="386">
    <w:name w:val="(符号)三标题1."/>
    <w:basedOn w:val="1"/>
    <w:autoRedefine/>
    <w:qFormat/>
    <w:uiPriority w:val="0"/>
    <w:pPr>
      <w:tabs>
        <w:tab w:val="left" w:pos="420"/>
      </w:tabs>
      <w:spacing w:before="140" w:after="140" w:line="500" w:lineRule="exact"/>
      <w:ind w:left="430" w:hanging="430"/>
      <w:outlineLvl w:val="2"/>
    </w:pPr>
    <w:rPr>
      <w:rFonts w:ascii="楷体_GB2312" w:hAnsi="宋体" w:eastAsia="楷体_GB2312" w:cs="宋体"/>
      <w:b/>
      <w:bCs/>
      <w:sz w:val="28"/>
    </w:rPr>
  </w:style>
  <w:style w:type="paragraph" w:customStyle="1" w:styleId="387">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388">
    <w:name w:val="（符号）内容三标题1.1"/>
    <w:basedOn w:val="1"/>
    <w:autoRedefine/>
    <w:qFormat/>
    <w:uiPriority w:val="0"/>
    <w:pPr>
      <w:spacing w:line="500" w:lineRule="exact"/>
    </w:pPr>
    <w:rPr>
      <w:rFonts w:ascii="黑体" w:hAnsi="宋体" w:eastAsia="黑体"/>
      <w:b/>
      <w:bCs/>
      <w:sz w:val="24"/>
    </w:rPr>
  </w:style>
  <w:style w:type="paragraph" w:customStyle="1" w:styleId="389">
    <w:name w:val="标签"/>
    <w:basedOn w:val="1"/>
    <w:autoRedefine/>
    <w:qFormat/>
    <w:uiPriority w:val="0"/>
    <w:pPr>
      <w:suppressLineNumbers/>
      <w:suppressAutoHyphens/>
      <w:spacing w:before="120" w:after="120"/>
    </w:pPr>
    <w:rPr>
      <w:i/>
      <w:iCs/>
      <w:kern w:val="1"/>
      <w:sz w:val="24"/>
      <w:lang w:eastAsia="ar-SA"/>
    </w:rPr>
  </w:style>
  <w:style w:type="paragraph" w:customStyle="1" w:styleId="390">
    <w:name w:val="列表段落"/>
    <w:basedOn w:val="1"/>
    <w:link w:val="391"/>
    <w:autoRedefine/>
    <w:qFormat/>
    <w:uiPriority w:val="34"/>
    <w:pPr>
      <w:ind w:firstLine="420" w:firstLineChars="200"/>
    </w:pPr>
  </w:style>
  <w:style w:type="character" w:customStyle="1" w:styleId="391">
    <w:name w:val="列表段落 字符1"/>
    <w:link w:val="390"/>
    <w:autoRedefine/>
    <w:qFormat/>
    <w:uiPriority w:val="0"/>
  </w:style>
  <w:style w:type="paragraph" w:customStyle="1" w:styleId="392">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sz w:val="24"/>
    </w:rPr>
  </w:style>
  <w:style w:type="paragraph" w:customStyle="1" w:styleId="393">
    <w:name w:val="样式章节"/>
    <w:basedOn w:val="30"/>
    <w:autoRedefine/>
    <w:qFormat/>
    <w:uiPriority w:val="99"/>
    <w:pPr>
      <w:keepLines w:val="0"/>
      <w:tabs>
        <w:tab w:val="left" w:pos="432"/>
      </w:tabs>
      <w:spacing w:before="0" w:after="0" w:line="240" w:lineRule="auto"/>
      <w:ind w:left="432" w:hanging="432"/>
    </w:pPr>
    <w:rPr>
      <w:rFonts w:hint="default" w:ascii="Times New Roman"/>
      <w:b w:val="0"/>
      <w:kern w:val="2"/>
      <w:sz w:val="32"/>
      <w:szCs w:val="32"/>
      <w:lang w:val="zh-CN"/>
    </w:rPr>
  </w:style>
  <w:style w:type="paragraph" w:customStyle="1" w:styleId="394">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395">
    <w:name w:val="Char Char Char Char_380"/>
    <w:basedOn w:val="1"/>
    <w:autoRedefine/>
    <w:qFormat/>
    <w:uiPriority w:val="0"/>
    <w:pPr>
      <w:widowControl/>
      <w:spacing w:after="160" w:line="240" w:lineRule="exact"/>
      <w:jc w:val="left"/>
    </w:pPr>
    <w:rPr>
      <w:rFonts w:ascii="Verdana" w:hAnsi="Verdana"/>
      <w:lang w:eastAsia="en-US"/>
    </w:rPr>
  </w:style>
  <w:style w:type="paragraph" w:customStyle="1" w:styleId="396">
    <w:name w:val="样式 标题 2 + (西文) Times New Roman (中文) 宋体 小四"/>
    <w:basedOn w:val="31"/>
    <w:autoRedefine/>
    <w:qFormat/>
    <w:uiPriority w:val="0"/>
    <w:pPr>
      <w:spacing w:before="312" w:beforeLines="100" w:after="0" w:line="500" w:lineRule="exact"/>
    </w:pPr>
    <w:rPr>
      <w:rFonts w:ascii="Times New Roman" w:hAnsi="Times New Roman" w:eastAsia="宋体"/>
      <w:b w:val="0"/>
      <w:sz w:val="24"/>
    </w:rPr>
  </w:style>
  <w:style w:type="paragraph" w:customStyle="1" w:styleId="397">
    <w:name w:val="Char Char Char Char Char Char Char Char Char Char Char Char Char Char Char Char Char Char Char_382"/>
    <w:basedOn w:val="1"/>
    <w:autoRedefine/>
    <w:qFormat/>
    <w:uiPriority w:val="0"/>
    <w:rPr>
      <w:rFonts w:ascii="Tahoma" w:hAnsi="Tahoma"/>
      <w:sz w:val="24"/>
    </w:rPr>
  </w:style>
  <w:style w:type="paragraph" w:customStyle="1" w:styleId="398">
    <w:name w:val="zw1"/>
    <w:basedOn w:val="1"/>
    <w:autoRedefine/>
    <w:qFormat/>
    <w:uiPriority w:val="0"/>
    <w:pPr>
      <w:widowControl/>
      <w:spacing w:before="100" w:beforeAutospacing="1" w:after="100" w:afterAutospacing="1"/>
      <w:jc w:val="left"/>
    </w:pPr>
    <w:rPr>
      <w:rFonts w:ascii="宋体" w:hAnsi="宋体"/>
      <w:sz w:val="24"/>
    </w:rPr>
  </w:style>
  <w:style w:type="paragraph" w:customStyle="1" w:styleId="399">
    <w:name w:val="我的重点"/>
    <w:basedOn w:val="329"/>
    <w:autoRedefine/>
    <w:qFormat/>
    <w:uiPriority w:val="0"/>
    <w:pPr>
      <w:ind w:left="0"/>
    </w:pPr>
    <w:rPr>
      <w:rFonts w:eastAsia="华文楷体"/>
      <w:i/>
      <w:iCs/>
    </w:rPr>
  </w:style>
  <w:style w:type="paragraph" w:customStyle="1" w:styleId="400">
    <w:name w:val="xl2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401">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02">
    <w:name w:val="（符号）普通正文"/>
    <w:basedOn w:val="1"/>
    <w:autoRedefine/>
    <w:qFormat/>
    <w:uiPriority w:val="0"/>
    <w:pPr>
      <w:spacing w:line="460" w:lineRule="exact"/>
      <w:ind w:firstLine="480" w:firstLineChars="200"/>
    </w:pPr>
    <w:rPr>
      <w:rFonts w:ascii="宋体" w:hAnsi="宋体" w:cs="宋体"/>
      <w:sz w:val="24"/>
    </w:rPr>
  </w:style>
  <w:style w:type="paragraph" w:customStyle="1" w:styleId="403">
    <w:name w:val="文档结构图1"/>
    <w:basedOn w:val="1"/>
    <w:autoRedefine/>
    <w:qFormat/>
    <w:uiPriority w:val="0"/>
    <w:pPr>
      <w:shd w:val="clear" w:color="auto" w:fill="000080"/>
      <w:suppressAutoHyphens/>
    </w:pPr>
    <w:rPr>
      <w:kern w:val="1"/>
      <w:lang w:eastAsia="ar-SA"/>
    </w:rPr>
  </w:style>
  <w:style w:type="paragraph" w:customStyle="1" w:styleId="404">
    <w:name w:val="列表－视讯"/>
    <w:basedOn w:val="63"/>
    <w:autoRedefine/>
    <w:qFormat/>
    <w:uiPriority w:val="0"/>
  </w:style>
  <w:style w:type="paragraph" w:customStyle="1" w:styleId="405">
    <w:name w:val="（符号）内容二标题1"/>
    <w:basedOn w:val="1"/>
    <w:autoRedefine/>
    <w:qFormat/>
    <w:uiPriority w:val="0"/>
    <w:pPr>
      <w:tabs>
        <w:tab w:val="left" w:pos="420"/>
      </w:tabs>
      <w:spacing w:before="140" w:after="140" w:line="500" w:lineRule="exact"/>
      <w:ind w:left="430" w:hanging="430"/>
      <w:outlineLvl w:val="1"/>
    </w:pPr>
    <w:rPr>
      <w:rFonts w:ascii="楷体_GB2312" w:eastAsia="楷体_GB2312" w:cs="宋体"/>
      <w:b/>
      <w:bCs/>
      <w:sz w:val="28"/>
    </w:rPr>
  </w:style>
  <w:style w:type="paragraph" w:customStyle="1" w:styleId="406">
    <w:name w:val="xl2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40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08">
    <w:name w:val="(符号)五标题1.1.1"/>
    <w:basedOn w:val="1"/>
    <w:autoRedefine/>
    <w:qFormat/>
    <w:uiPriority w:val="0"/>
    <w:pPr>
      <w:numPr>
        <w:ilvl w:val="2"/>
        <w:numId w:val="2"/>
      </w:numPr>
      <w:spacing w:line="500" w:lineRule="exact"/>
    </w:pPr>
    <w:rPr>
      <w:rFonts w:ascii="宋体" w:hAnsi="宋体" w:cs="宋体"/>
      <w:color w:val="000000"/>
      <w:sz w:val="24"/>
    </w:rPr>
  </w:style>
  <w:style w:type="paragraph" w:customStyle="1" w:styleId="409">
    <w:name w:val="Char Char Char Char Char Char Char Char Char Char"/>
    <w:basedOn w:val="1"/>
    <w:autoRedefine/>
    <w:qFormat/>
    <w:uiPriority w:val="0"/>
    <w:pPr>
      <w:widowControl/>
      <w:spacing w:after="160" w:line="240" w:lineRule="exact"/>
      <w:jc w:val="left"/>
    </w:pPr>
  </w:style>
  <w:style w:type="paragraph" w:customStyle="1" w:styleId="410">
    <w:name w:val="_Style 36"/>
    <w:basedOn w:val="1"/>
    <w:autoRedefine/>
    <w:qFormat/>
    <w:uiPriority w:val="0"/>
    <w:pPr>
      <w:widowControl/>
      <w:spacing w:after="160" w:line="240" w:lineRule="exact"/>
      <w:jc w:val="left"/>
    </w:pPr>
  </w:style>
  <w:style w:type="paragraph" w:customStyle="1" w:styleId="411">
    <w:name w:val="Char Char"/>
    <w:basedOn w:val="1"/>
    <w:autoRedefine/>
    <w:qFormat/>
    <w:uiPriority w:val="0"/>
    <w:rPr>
      <w:rFonts w:ascii="Tahoma" w:hAnsi="Tahoma"/>
      <w:sz w:val="24"/>
    </w:rPr>
  </w:style>
  <w:style w:type="paragraph" w:customStyle="1" w:styleId="412">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413">
    <w:name w:val="Char1 Char Char Char_398"/>
    <w:basedOn w:val="1"/>
    <w:autoRedefine/>
    <w:qFormat/>
    <w:uiPriority w:val="0"/>
    <w:pPr>
      <w:adjustRightInd w:val="0"/>
      <w:spacing w:line="360" w:lineRule="auto"/>
    </w:pPr>
    <w:rPr>
      <w:sz w:val="24"/>
    </w:rPr>
  </w:style>
  <w:style w:type="paragraph" w:customStyle="1" w:styleId="414">
    <w:name w:val="表"/>
    <w:basedOn w:val="1"/>
    <w:autoRedefine/>
    <w:qFormat/>
    <w:uiPriority w:val="0"/>
    <w:pPr>
      <w:adjustRightInd w:val="0"/>
      <w:snapToGrid w:val="0"/>
    </w:pPr>
    <w:rPr>
      <w:color w:val="000000"/>
      <w:szCs w:val="21"/>
    </w:rPr>
  </w:style>
  <w:style w:type="table" w:customStyle="1" w:styleId="415">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416">
    <w:name w:val="Table Paragraph"/>
    <w:basedOn w:val="1"/>
    <w:autoRedefine/>
    <w:qFormat/>
    <w:uiPriority w:val="1"/>
    <w:pPr>
      <w:widowControl/>
      <w:autoSpaceDE w:val="0"/>
      <w:autoSpaceDN w:val="0"/>
      <w:jc w:val="left"/>
    </w:pPr>
    <w:rPr>
      <w:rFonts w:ascii="宋体" w:hAnsi="宋体" w:cs="宋体"/>
      <w:sz w:val="22"/>
      <w:szCs w:val="22"/>
      <w:lang w:val="zh-CN" w:bidi="zh-CN"/>
    </w:rPr>
  </w:style>
  <w:style w:type="character" w:customStyle="1" w:styleId="417">
    <w:name w:val="正文缩进[1] Char Char"/>
    <w:link w:val="418"/>
    <w:autoRedefine/>
    <w:qFormat/>
    <w:uiPriority w:val="0"/>
    <w:rPr>
      <w:kern w:val="2"/>
      <w:sz w:val="21"/>
    </w:rPr>
  </w:style>
  <w:style w:type="paragraph" w:customStyle="1" w:styleId="418">
    <w:name w:val="正文缩进[1] Char"/>
    <w:basedOn w:val="1"/>
    <w:link w:val="417"/>
    <w:autoRedefine/>
    <w:qFormat/>
    <w:uiPriority w:val="0"/>
    <w:pPr>
      <w:spacing w:beforeLines="20" w:afterLines="20" w:line="300" w:lineRule="auto"/>
      <w:ind w:firstLine="420"/>
    </w:pPr>
    <w:rPr>
      <w:kern w:val="2"/>
      <w:sz w:val="21"/>
    </w:rPr>
  </w:style>
  <w:style w:type="table" w:customStyle="1" w:styleId="419">
    <w:name w:val="TableGrid"/>
    <w:autoRedefine/>
    <w:qFormat/>
    <w:uiPriority w:val="0"/>
    <w:rPr>
      <w:rFonts w:ascii="等线" w:hAnsi="等线" w:eastAsia="等线"/>
      <w:kern w:val="2"/>
      <w:sz w:val="21"/>
      <w:szCs w:val="22"/>
    </w:rPr>
    <w:tblPr>
      <w:tblCellMar>
        <w:top w:w="0" w:type="dxa"/>
        <w:left w:w="0" w:type="dxa"/>
        <w:bottom w:w="0" w:type="dxa"/>
        <w:right w:w="0" w:type="dxa"/>
      </w:tblCellMar>
    </w:tblPr>
  </w:style>
  <w:style w:type="table" w:customStyle="1" w:styleId="420">
    <w:name w:val="TableGrid1"/>
    <w:autoRedefine/>
    <w:qFormat/>
    <w:uiPriority w:val="0"/>
    <w:rPr>
      <w:rFonts w:ascii="等线" w:hAnsi="等线" w:eastAsia="等线"/>
      <w:kern w:val="2"/>
      <w:sz w:val="21"/>
      <w:szCs w:val="22"/>
    </w:rPr>
    <w:tblPr>
      <w:tblCellMar>
        <w:top w:w="0" w:type="dxa"/>
        <w:left w:w="0" w:type="dxa"/>
        <w:bottom w:w="0" w:type="dxa"/>
        <w:right w:w="0" w:type="dxa"/>
      </w:tblCellMar>
    </w:tblPr>
  </w:style>
  <w:style w:type="character" w:customStyle="1" w:styleId="421">
    <w:name w:val="fontstyle01"/>
    <w:autoRedefine/>
    <w:qFormat/>
    <w:uiPriority w:val="0"/>
    <w:rPr>
      <w:rFonts w:hint="default" w:ascii="Calibri" w:hAnsi="Calibri" w:cs="Calibri"/>
      <w:color w:val="000000"/>
      <w:sz w:val="22"/>
      <w:szCs w:val="22"/>
    </w:rPr>
  </w:style>
  <w:style w:type="character" w:customStyle="1" w:styleId="422">
    <w:name w:val="fontstyle21"/>
    <w:autoRedefine/>
    <w:qFormat/>
    <w:uiPriority w:val="0"/>
    <w:rPr>
      <w:rFonts w:hint="eastAsia" w:ascii="宋体" w:hAnsi="宋体" w:eastAsia="宋体"/>
      <w:color w:val="000000"/>
      <w:sz w:val="22"/>
      <w:szCs w:val="22"/>
    </w:rPr>
  </w:style>
  <w:style w:type="character" w:customStyle="1" w:styleId="423">
    <w:name w:val="列表段落 字符"/>
    <w:autoRedefine/>
    <w:qFormat/>
    <w:uiPriority w:val="34"/>
  </w:style>
  <w:style w:type="table" w:customStyle="1" w:styleId="424">
    <w:name w:val="TableGrid2"/>
    <w:autoRedefine/>
    <w:qFormat/>
    <w:uiPriority w:val="0"/>
    <w:rPr>
      <w:rFonts w:ascii="等线" w:hAnsi="等线" w:eastAsia="等线"/>
      <w:kern w:val="2"/>
      <w:sz w:val="21"/>
      <w:szCs w:val="22"/>
    </w:rPr>
    <w:tblPr>
      <w:tblCellMar>
        <w:top w:w="0" w:type="dxa"/>
        <w:left w:w="0" w:type="dxa"/>
        <w:bottom w:w="0" w:type="dxa"/>
        <w:right w:w="0" w:type="dxa"/>
      </w:tblCellMar>
    </w:tblPr>
  </w:style>
  <w:style w:type="table" w:customStyle="1" w:styleId="425">
    <w:name w:val="TableGrid3"/>
    <w:autoRedefine/>
    <w:qFormat/>
    <w:uiPriority w:val="0"/>
    <w:rPr>
      <w:rFonts w:ascii="等线" w:hAnsi="等线" w:eastAsia="等线"/>
      <w:kern w:val="2"/>
      <w:sz w:val="21"/>
      <w:szCs w:val="22"/>
    </w:rPr>
    <w:tblPr>
      <w:tblCellMar>
        <w:top w:w="0" w:type="dxa"/>
        <w:left w:w="0" w:type="dxa"/>
        <w:bottom w:w="0" w:type="dxa"/>
        <w:right w:w="0" w:type="dxa"/>
      </w:tblCellMar>
    </w:tblPr>
  </w:style>
  <w:style w:type="paragraph" w:customStyle="1" w:styleId="426">
    <w:name w:val="修订1"/>
    <w:autoRedefine/>
    <w:semiHidden/>
    <w:qFormat/>
    <w:uiPriority w:val="99"/>
    <w:rPr>
      <w:rFonts w:ascii="等线" w:hAnsi="等线" w:eastAsia="等线" w:cs="Times New Roman"/>
      <w:kern w:val="2"/>
      <w:sz w:val="21"/>
      <w:szCs w:val="22"/>
      <w:lang w:val="en-US" w:eastAsia="zh-CN" w:bidi="ar-SA"/>
    </w:rPr>
  </w:style>
  <w:style w:type="table" w:customStyle="1" w:styleId="427">
    <w:name w:val="网格型1"/>
    <w:basedOn w:val="41"/>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8">
    <w:name w:val="TableGrid4"/>
    <w:autoRedefine/>
    <w:qFormat/>
    <w:uiPriority w:val="0"/>
    <w:rPr>
      <w:rFonts w:ascii="等线" w:hAnsi="等线" w:eastAsia="等线"/>
      <w:kern w:val="2"/>
      <w:sz w:val="21"/>
      <w:szCs w:val="22"/>
    </w:rPr>
    <w:tblPr>
      <w:tblCellMar>
        <w:top w:w="0" w:type="dxa"/>
        <w:left w:w="0" w:type="dxa"/>
        <w:bottom w:w="0" w:type="dxa"/>
        <w:right w:w="0" w:type="dxa"/>
      </w:tblCellMar>
    </w:tblPr>
  </w:style>
  <w:style w:type="table" w:customStyle="1" w:styleId="429">
    <w:name w:val="TableGrid5"/>
    <w:autoRedefine/>
    <w:qFormat/>
    <w:uiPriority w:val="0"/>
    <w:rPr>
      <w:rFonts w:ascii="等线" w:hAnsi="等线" w:eastAsia="等线"/>
      <w:kern w:val="2"/>
      <w:sz w:val="21"/>
      <w:szCs w:val="22"/>
    </w:rPr>
    <w:tblPr>
      <w:tblCellMar>
        <w:top w:w="0" w:type="dxa"/>
        <w:left w:w="0" w:type="dxa"/>
        <w:bottom w:w="0" w:type="dxa"/>
        <w:right w:w="0" w:type="dxa"/>
      </w:tblCellMar>
    </w:tblPr>
  </w:style>
  <w:style w:type="paragraph" w:customStyle="1" w:styleId="430">
    <w:name w:val="ZB1 - Arrowed List"/>
    <w:basedOn w:val="1"/>
    <w:autoRedefine/>
    <w:qFormat/>
    <w:locked/>
    <w:uiPriority w:val="0"/>
    <w:pPr>
      <w:widowControl/>
      <w:numPr>
        <w:ilvl w:val="0"/>
        <w:numId w:val="3"/>
      </w:numPr>
      <w:tabs>
        <w:tab w:val="left" w:pos="840"/>
      </w:tabs>
      <w:spacing w:before="60" w:after="60" w:line="360" w:lineRule="auto"/>
      <w:jc w:val="left"/>
    </w:pPr>
    <w:rPr>
      <w:rFonts w:ascii="Arial" w:hAnsi="Arial"/>
      <w:sz w:val="21"/>
      <w:szCs w:val="24"/>
    </w:rPr>
  </w:style>
  <w:style w:type="paragraph" w:customStyle="1" w:styleId="431">
    <w:name w:val="ZB1 - Components"/>
    <w:basedOn w:val="1"/>
    <w:autoRedefine/>
    <w:qFormat/>
    <w:locked/>
    <w:uiPriority w:val="0"/>
    <w:pPr>
      <w:widowControl/>
      <w:numPr>
        <w:ilvl w:val="0"/>
        <w:numId w:val="4"/>
      </w:numPr>
      <w:tabs>
        <w:tab w:val="left" w:pos="210"/>
      </w:tabs>
      <w:spacing w:line="360" w:lineRule="auto"/>
      <w:jc w:val="left"/>
    </w:pPr>
    <w:rPr>
      <w:rFonts w:ascii="Arial" w:hAnsi="Arial"/>
      <w:position w:val="4"/>
      <w:sz w:val="21"/>
      <w:szCs w:val="24"/>
    </w:rPr>
  </w:style>
  <w:style w:type="paragraph" w:customStyle="1" w:styleId="432">
    <w:name w:val="ZB1 - Bulleted List"/>
    <w:basedOn w:val="431"/>
    <w:autoRedefine/>
    <w:qFormat/>
    <w:locked/>
    <w:uiPriority w:val="0"/>
    <w:pPr>
      <w:numPr>
        <w:ilvl w:val="0"/>
        <w:numId w:val="5"/>
      </w:numPr>
      <w:tabs>
        <w:tab w:val="left" w:pos="861"/>
        <w:tab w:val="clear" w:pos="210"/>
      </w:tabs>
      <w:spacing w:before="60" w:after="60"/>
    </w:pPr>
    <w:rPr>
      <w:position w:val="0"/>
    </w:rPr>
  </w:style>
  <w:style w:type="paragraph" w:customStyle="1" w:styleId="433">
    <w:name w:val="ZB1 - Heading 1"/>
    <w:next w:val="434"/>
    <w:autoRedefine/>
    <w:qFormat/>
    <w:locked/>
    <w:uiPriority w:val="0"/>
    <w:pPr>
      <w:numPr>
        <w:ilvl w:val="0"/>
        <w:numId w:val="6"/>
      </w:numPr>
      <w:tabs>
        <w:tab w:val="left" w:pos="462"/>
      </w:tabs>
      <w:spacing w:before="72" w:beforeLines="30" w:after="72" w:afterLines="30" w:line="264" w:lineRule="auto"/>
      <w:outlineLvl w:val="0"/>
    </w:pPr>
    <w:rPr>
      <w:rFonts w:ascii="Arial" w:hAnsi="Arial" w:eastAsia="宋体" w:cs="Arial"/>
      <w:b/>
      <w:bCs/>
      <w:caps/>
      <w:kern w:val="32"/>
      <w:sz w:val="24"/>
      <w:szCs w:val="32"/>
      <w:lang w:val="en-US" w:eastAsia="en-US" w:bidi="ar-SA"/>
    </w:rPr>
  </w:style>
  <w:style w:type="paragraph" w:customStyle="1" w:styleId="434">
    <w:name w:val="ZB1 - Heading 1 Body Text"/>
    <w:basedOn w:val="1"/>
    <w:autoRedefine/>
    <w:qFormat/>
    <w:locked/>
    <w:uiPriority w:val="0"/>
    <w:pPr>
      <w:widowControl/>
      <w:spacing w:after="30" w:afterLines="30" w:line="360" w:lineRule="auto"/>
      <w:ind w:firstLine="200" w:firstLineChars="200"/>
    </w:pPr>
    <w:rPr>
      <w:rFonts w:ascii="Arial" w:hAnsi="Arial"/>
      <w:sz w:val="21"/>
      <w:szCs w:val="24"/>
    </w:rPr>
  </w:style>
  <w:style w:type="paragraph" w:customStyle="1" w:styleId="435">
    <w:name w:val="ZB1 - Heading 2"/>
    <w:basedOn w:val="433"/>
    <w:next w:val="436"/>
    <w:autoRedefine/>
    <w:qFormat/>
    <w:locked/>
    <w:uiPriority w:val="0"/>
    <w:pPr>
      <w:numPr>
        <w:ilvl w:val="1"/>
      </w:numPr>
      <w:tabs>
        <w:tab w:val="left" w:pos="882"/>
        <w:tab w:val="clear" w:pos="462"/>
      </w:tabs>
      <w:outlineLvl w:val="1"/>
    </w:pPr>
    <w:rPr>
      <w:bCs w:val="0"/>
      <w:caps w:val="0"/>
    </w:rPr>
  </w:style>
  <w:style w:type="paragraph" w:customStyle="1" w:styleId="436">
    <w:name w:val="ZB1 - Heading 2 Body Text"/>
    <w:basedOn w:val="1"/>
    <w:autoRedefine/>
    <w:qFormat/>
    <w:locked/>
    <w:uiPriority w:val="0"/>
    <w:pPr>
      <w:widowControl/>
      <w:spacing w:after="30" w:afterLines="30" w:line="360" w:lineRule="auto"/>
      <w:ind w:left="100" w:leftChars="100" w:firstLine="200" w:firstLineChars="200"/>
    </w:pPr>
    <w:rPr>
      <w:rFonts w:ascii="Arial" w:hAnsi="Arial"/>
      <w:sz w:val="21"/>
      <w:szCs w:val="24"/>
    </w:rPr>
  </w:style>
  <w:style w:type="paragraph" w:customStyle="1" w:styleId="437">
    <w:name w:val="ZB1 - Heading 3"/>
    <w:basedOn w:val="435"/>
    <w:next w:val="438"/>
    <w:autoRedefine/>
    <w:qFormat/>
    <w:locked/>
    <w:uiPriority w:val="0"/>
    <w:pPr>
      <w:numPr>
        <w:numId w:val="0"/>
      </w:numPr>
      <w:tabs>
        <w:tab w:val="left" w:pos="840"/>
      </w:tabs>
      <w:outlineLvl w:val="2"/>
    </w:pPr>
    <w:rPr>
      <w:b w:val="0"/>
      <w:bCs/>
    </w:rPr>
  </w:style>
  <w:style w:type="paragraph" w:customStyle="1" w:styleId="438">
    <w:name w:val="ZB1 - Heading 3 Body Text"/>
    <w:basedOn w:val="436"/>
    <w:link w:val="439"/>
    <w:autoRedefine/>
    <w:qFormat/>
    <w:locked/>
    <w:uiPriority w:val="0"/>
  </w:style>
  <w:style w:type="character" w:customStyle="1" w:styleId="439">
    <w:name w:val="ZB1 - Heading 3 Body Text 字符"/>
    <w:link w:val="438"/>
    <w:autoRedefine/>
    <w:qFormat/>
    <w:uiPriority w:val="0"/>
    <w:rPr>
      <w:rFonts w:ascii="Arial" w:hAnsi="Arial"/>
      <w:sz w:val="21"/>
      <w:szCs w:val="24"/>
    </w:rPr>
  </w:style>
  <w:style w:type="paragraph" w:customStyle="1" w:styleId="440">
    <w:name w:val="ZB1 - Heading 4"/>
    <w:basedOn w:val="437"/>
    <w:next w:val="1"/>
    <w:autoRedefine/>
    <w:qFormat/>
    <w:locked/>
    <w:uiPriority w:val="0"/>
    <w:pPr>
      <w:numPr>
        <w:ilvl w:val="3"/>
        <w:numId w:val="6"/>
      </w:numPr>
      <w:tabs>
        <w:tab w:val="left" w:pos="1050"/>
        <w:tab w:val="clear" w:pos="840"/>
        <w:tab w:val="clear" w:pos="882"/>
      </w:tabs>
      <w:outlineLvl w:val="3"/>
    </w:pPr>
    <w:rPr>
      <w:bCs w:val="0"/>
    </w:rPr>
  </w:style>
  <w:style w:type="paragraph" w:customStyle="1" w:styleId="441">
    <w:name w:val="ZB1 - Heading 5"/>
    <w:basedOn w:val="440"/>
    <w:next w:val="1"/>
    <w:autoRedefine/>
    <w:qFormat/>
    <w:locked/>
    <w:uiPriority w:val="0"/>
    <w:pPr>
      <w:numPr>
        <w:ilvl w:val="4"/>
      </w:numPr>
      <w:tabs>
        <w:tab w:val="left" w:pos="1260"/>
        <w:tab w:val="clear" w:pos="1050"/>
      </w:tabs>
      <w:outlineLvl w:val="4"/>
    </w:pPr>
    <w:rPr>
      <w:bCs/>
    </w:rPr>
  </w:style>
  <w:style w:type="paragraph" w:customStyle="1" w:styleId="442">
    <w:name w:val="ETSC- Arrowed list 2nd"/>
    <w:basedOn w:val="1"/>
    <w:link w:val="443"/>
    <w:autoRedefine/>
    <w:qFormat/>
    <w:uiPriority w:val="0"/>
    <w:pPr>
      <w:tabs>
        <w:tab w:val="left" w:pos="232"/>
        <w:tab w:val="left" w:pos="993"/>
        <w:tab w:val="left" w:pos="1276"/>
      </w:tabs>
      <w:adjustRightInd w:val="0"/>
      <w:snapToGrid w:val="0"/>
      <w:spacing w:line="276" w:lineRule="auto"/>
      <w:ind w:left="1276" w:hanging="312"/>
    </w:pPr>
    <w:rPr>
      <w:sz w:val="24"/>
      <w:szCs w:val="24"/>
      <w:lang w:val="en-GB" w:bidi="en-US"/>
    </w:rPr>
  </w:style>
  <w:style w:type="character" w:customStyle="1" w:styleId="443">
    <w:name w:val="ETSC- Arrowed list 2nd Char"/>
    <w:link w:val="442"/>
    <w:autoRedefine/>
    <w:qFormat/>
    <w:uiPriority w:val="0"/>
    <w:rPr>
      <w:sz w:val="24"/>
      <w:szCs w:val="24"/>
      <w:lang w:val="en-GB" w:bidi="en-US"/>
    </w:rPr>
  </w:style>
  <w:style w:type="paragraph" w:customStyle="1" w:styleId="444">
    <w:name w:val="ETSC- Para title"/>
    <w:link w:val="445"/>
    <w:autoRedefine/>
    <w:qFormat/>
    <w:uiPriority w:val="0"/>
    <w:pPr>
      <w:spacing w:after="120" w:afterLines="50" w:line="0" w:lineRule="atLeast"/>
      <w:ind w:left="-2" w:leftChars="-1" w:firstLine="2"/>
    </w:pPr>
    <w:rPr>
      <w:rFonts w:ascii="Times New Roman" w:hAnsi="Times New Roman" w:eastAsia="宋体" w:cs="Times New Roman"/>
      <w:b/>
      <w:kern w:val="2"/>
      <w:sz w:val="24"/>
      <w:szCs w:val="24"/>
      <w:u w:val="single"/>
      <w:lang w:val="en-GB" w:eastAsia="zh-CN" w:bidi="ar-SA"/>
    </w:rPr>
  </w:style>
  <w:style w:type="character" w:customStyle="1" w:styleId="445">
    <w:name w:val="ETSC- Para title Char"/>
    <w:link w:val="444"/>
    <w:autoRedefine/>
    <w:qFormat/>
    <w:uiPriority w:val="0"/>
    <w:rPr>
      <w:b/>
      <w:kern w:val="2"/>
      <w:sz w:val="24"/>
      <w:szCs w:val="24"/>
      <w:u w:val="single"/>
      <w:lang w:val="en-GB"/>
    </w:rPr>
  </w:style>
  <w:style w:type="table" w:customStyle="1" w:styleId="446">
    <w:name w:val="TableGrid6"/>
    <w:autoRedefine/>
    <w:qFormat/>
    <w:uiPriority w:val="0"/>
    <w:rPr>
      <w:rFonts w:ascii="等线" w:hAnsi="等线" w:eastAsia="等线"/>
      <w:kern w:val="2"/>
      <w:sz w:val="21"/>
      <w:szCs w:val="22"/>
    </w:rPr>
    <w:tblPr>
      <w:tblCellMar>
        <w:top w:w="0" w:type="dxa"/>
        <w:left w:w="0" w:type="dxa"/>
        <w:bottom w:w="0" w:type="dxa"/>
        <w:right w:w="0" w:type="dxa"/>
      </w:tblCellMar>
    </w:tblPr>
  </w:style>
  <w:style w:type="table" w:customStyle="1" w:styleId="447">
    <w:name w:val="TableGrid7"/>
    <w:autoRedefine/>
    <w:qFormat/>
    <w:uiPriority w:val="0"/>
    <w:rPr>
      <w:rFonts w:ascii="等线" w:hAnsi="等线" w:eastAsia="等线"/>
      <w:kern w:val="2"/>
      <w:sz w:val="21"/>
      <w:szCs w:val="22"/>
    </w:rPr>
    <w:tblPr>
      <w:tblCellMar>
        <w:top w:w="0" w:type="dxa"/>
        <w:left w:w="0" w:type="dxa"/>
        <w:bottom w:w="0" w:type="dxa"/>
        <w:right w:w="0" w:type="dxa"/>
      </w:tblCellMar>
    </w:tblPr>
  </w:style>
  <w:style w:type="character" w:customStyle="1" w:styleId="448">
    <w:name w:val="列出段落 字符"/>
    <w:autoRedefine/>
    <w:qFormat/>
    <w:uiPriority w:val="34"/>
  </w:style>
  <w:style w:type="paragraph" w:styleId="449">
    <w:name w:val="No Spacing"/>
    <w:autoRedefine/>
    <w:qFormat/>
    <w:uiPriority w:val="1"/>
    <w:pPr>
      <w:widowControl w:val="0"/>
    </w:pPr>
    <w:rPr>
      <w:rFonts w:ascii="宋体" w:hAnsi="宋体" w:eastAsia="宋体" w:cstheme="minorBidi"/>
      <w:kern w:val="2"/>
      <w:sz w:val="24"/>
      <w:szCs w:val="22"/>
      <w:lang w:val="en-US" w:eastAsia="zh-CN" w:bidi="ar-SA"/>
    </w:rPr>
  </w:style>
  <w:style w:type="character" w:customStyle="1" w:styleId="450">
    <w:name w:val="页眉 字符1"/>
    <w:basedOn w:val="24"/>
    <w:link w:val="14"/>
    <w:autoRedefine/>
    <w:qFormat/>
    <w:uiPriority w:val="0"/>
    <w:rPr>
      <w:sz w:val="18"/>
      <w:szCs w:val="18"/>
    </w:rPr>
  </w:style>
  <w:style w:type="character" w:customStyle="1" w:styleId="451">
    <w:name w:val="页脚 字符1"/>
    <w:basedOn w:val="24"/>
    <w:link w:val="13"/>
    <w:autoRedefine/>
    <w:qFormat/>
    <w:uiPriority w:val="0"/>
    <w:rPr>
      <w:sz w:val="18"/>
      <w:szCs w:val="18"/>
    </w:rPr>
  </w:style>
  <w:style w:type="character" w:customStyle="1" w:styleId="452">
    <w:name w:val="批注框文本 字符1"/>
    <w:basedOn w:val="24"/>
    <w:link w:val="12"/>
    <w:autoRedefine/>
    <w:qFormat/>
    <w:uiPriority w:val="0"/>
    <w:rPr>
      <w:sz w:val="18"/>
      <w:szCs w:val="18"/>
    </w:rPr>
  </w:style>
  <w:style w:type="character" w:customStyle="1" w:styleId="453">
    <w:name w:val="批注文字 字符1"/>
    <w:basedOn w:val="24"/>
    <w:link w:val="5"/>
    <w:autoRedefine/>
    <w:qFormat/>
    <w:uiPriority w:val="0"/>
  </w:style>
  <w:style w:type="character" w:customStyle="1" w:styleId="454">
    <w:name w:val="批注主题 字符1"/>
    <w:basedOn w:val="453"/>
    <w:link w:val="21"/>
    <w:autoRedefine/>
    <w:qFormat/>
    <w:uiPriority w:val="0"/>
    <w:rPr>
      <w:b/>
      <w:bCs/>
    </w:rPr>
  </w:style>
  <w:style w:type="paragraph" w:customStyle="1" w:styleId="455">
    <w:name w:val="正文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56">
    <w:name w:val="Table Text"/>
    <w:basedOn w:val="1"/>
    <w:autoRedefine/>
    <w:semiHidden/>
    <w:qFormat/>
    <w:uiPriority w:val="0"/>
    <w:rPr>
      <w:rFonts w:ascii="宋体" w:hAnsi="宋体" w:cs="宋体"/>
      <w:sz w:val="20"/>
      <w:szCs w:val="20"/>
      <w:lang w:eastAsia="en-US"/>
    </w:rPr>
  </w:style>
  <w:style w:type="paragraph" w:customStyle="1" w:styleId="457">
    <w:name w:val="正文5"/>
    <w:next w:val="458"/>
    <w:autoRedefine/>
    <w:qFormat/>
    <w:uiPriority w:val="0"/>
    <w:pPr>
      <w:widowControl w:val="0"/>
      <w:jc w:val="both"/>
    </w:pPr>
    <w:rPr>
      <w:rFonts w:ascii="Times New Roman" w:hAnsi="Times New Roman" w:eastAsia="宋体" w:cs="Times New Roman"/>
      <w:lang w:val="en-US" w:eastAsia="zh-CN" w:bidi="ar-SA"/>
    </w:rPr>
  </w:style>
  <w:style w:type="paragraph" w:customStyle="1" w:styleId="458">
    <w:name w:val="正文缩进2"/>
    <w:basedOn w:val="1"/>
    <w:autoRedefine/>
    <w:qFormat/>
    <w:uiPriority w:val="0"/>
    <w:pPr>
      <w:wordWrap w:val="0"/>
      <w:ind w:firstLine="480"/>
    </w:pPr>
    <w:rPr>
      <w:iCs/>
      <w:shd w:val="clear" w:color="auto" w:fill="FFFFFF"/>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1898</Words>
  <Characters>2356</Characters>
  <Lines>319</Lines>
  <Paragraphs>90</Paragraphs>
  <TotalTime>1</TotalTime>
  <ScaleCrop>false</ScaleCrop>
  <LinksUpToDate>false</LinksUpToDate>
  <CharactersWithSpaces>2407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2021-08-02T13:58:00Z</dcterms:created>
  <dc:creator>jcx</dc:creator>
  <cp:lastModifiedBy>゛      Samsara</cp:lastModifiedBy>
  <cp:lastPrinted>2022-05-17T09:06:00Z</cp:lastPrinted>
  <dcterms:modified xsi:type="dcterms:W3CDTF">2025-07-02T07:53:46Z</dcterms:modified>
  <dc:title>招 标 文 件</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9758B50C13F047478E273B5A261C2C0C_13</vt:lpwstr>
  </property>
  <property fmtid="{D5CDD505-2E9C-101B-9397-08002B2CF9AE}" pid="4" name="KSOTemplateDocerSaveRecord">
    <vt:lpwstr>eyJoZGlkIjoiNDUxNzAzYmE4MzA5M2RiMDhlNTk3M2JlMmM3YzkyOWIiLCJ1c2VySWQiOiIyMjkwMTcyMDMifQ==</vt:lpwstr>
  </property>
</Properties>
</file>