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/>
          <w:bCs/>
          <w:sz w:val="28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28"/>
          <w:szCs w:val="36"/>
        </w:rPr>
        <w:t>湖北工业大学关于电子显微镜采购项目包二更正</w:t>
      </w:r>
      <w:r>
        <w:rPr>
          <w:rFonts w:hint="eastAsia" w:ascii="方正小标宋简体" w:hAnsi="方正小标宋简体" w:eastAsia="方正小标宋简体" w:cs="方正小标宋简体"/>
          <w:b/>
          <w:bCs/>
          <w:sz w:val="28"/>
          <w:szCs w:val="36"/>
          <w:lang w:val="en-US" w:eastAsia="zh-CN"/>
        </w:rPr>
        <w:t>明细</w:t>
      </w:r>
    </w:p>
    <w:p>
      <w:pPr>
        <w:jc w:val="left"/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t>一、技术参数</w:t>
      </w:r>
    </w:p>
    <w:tbl>
      <w:tblPr>
        <w:tblStyle w:val="3"/>
        <w:tblW w:w="4984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938"/>
        <w:gridCol w:w="5505"/>
        <w:gridCol w:w="95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64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类型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技术性能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评审点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highlight w:val="none"/>
              </w:rPr>
              <w:t>超高分辨透射电子显微镜系统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2.1.1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电子枪类型：超高亮度高稳定度的场发射电子枪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highlight w:val="none"/>
              </w:rPr>
              <w:t>#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电子枪类型：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场发射电子枪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2.1.2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电子枪亮度：≥1.8×10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superscript"/>
              </w:rPr>
              <w:t>9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A/cm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/sr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电子枪亮度：≥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×10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superscript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A/cm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vertAlign w:val="superscript"/>
              </w:rPr>
              <w:t>2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/sr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2.2.1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加速电压范围：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20kV-200kV，连续可调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#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加速电压范围：20kV-200kV，连续可调且全程范围内切换通过软件完成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2.2.2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加速电压稳定性：≤1.0ppm/10min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#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加速电压稳定性：≤1.0ppm/min（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ppm/min的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比值越小越优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如0.5ppm/3min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）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2.2.3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配备200kV和80kV全自动合轴，可直接切换使用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配备200kV和80kV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或200kV和60kV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</w:rPr>
              <w:t>全自动合轴，可直接切换使用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2.4.1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最大衍射半角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de-DE"/>
              </w:rPr>
              <w:t>≥±12°（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半角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de-DE"/>
              </w:rPr>
              <w:t>）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#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最大衍射半角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de-DE"/>
              </w:rPr>
              <w:t>≥±1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de-DE"/>
              </w:rPr>
              <w:t>°（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半角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de-DE"/>
              </w:rPr>
              <w:t>）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</w:rPr>
              <w:t>（数值越大越优）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2.4.2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会聚束电子衍射（CBED）最大会聚角≥100mrad（半角）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#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会聚束电子衍射（CBED）最大会聚角≥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0mrad（半角）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</w:rPr>
              <w:t>（数值越大越优）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2.4.3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衍射模式相机长度范围14mm至5700mm，保证选区衍射和高阶衍射成像并能通过相机拍照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#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衍射模式相机长度范围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: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mm至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00mm，保证选区衍射和高阶衍射成像并能通过相机拍照（范围越宽越优）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2.6.2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de-DE" w:eastAsia="de-DE"/>
              </w:rPr>
              <w:t>配备高角环形暗场探测器、同轴明场探测器、同轴暗场探测器，能够同时采集获得不少于四幅来自不同角度的电子信号的图像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#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de-DE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/>
              </w:rPr>
              <w:t>同时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de-DE" w:eastAsia="de-DE"/>
              </w:rPr>
              <w:t>配备高角环形暗场探测器、同轴明场探测器、同轴暗场探测器（热场电子枪）或同时配备高角环形暗场探测器、明场探测器、二次电子探测器（冷场电子枪）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de-DE" w:eastAsia="de-DE"/>
              </w:rPr>
              <w:t>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2.6.3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de-DE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de-DE" w:eastAsia="de-DE"/>
              </w:rPr>
              <w:t>STEM探头分区数不少于16分割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highlight w:val="none"/>
                <w:lang w:val="de-DE" w:eastAsia="de-DE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探测器系统组成：由环形HADDF探头与环形BF探头组成的STEM探头系统，或由环形HADDF探头与不少于4分割的BF探头组成的STEM探头系统（分割数越大越优）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2.7.2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样品可移动范围满足X与Y轴轴向≥2mm，Z轴轴向≥0.75mm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样品可移动范围：X与Y轴轴向≥1mm，Z轴轴向≥0.4mm（Z数值越大越优）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2.8.3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高可视低背底双倾样品杆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根；双倾样品杆最大倾斜角：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±35°(X)/±30°(Y)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高可视低背底双倾样品杆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根；双倾样品杆最大倾斜角：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±35°(X)/±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25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°(Y)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（Y数值越大越优）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2.9.1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不少于4个无窗设计SDD硅漂移探测器构成的对称分布设计的多探头系统，以保证样品任何倾转角下的采集效率与精度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#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探测器：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≥2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个无窗设计SDD硅漂移探测器构成的多探头系统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探测器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数目越多越优）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2.9.2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有效探测面积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120mm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vertAlign w:val="superscript"/>
                <w:lang w:val="de-DE" w:eastAsia="zh-CN"/>
              </w:rPr>
              <w:t>2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#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有效探测面积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120mm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vertAlign w:val="superscript"/>
                <w:lang w:val="de-DE" w:eastAsia="zh-CN"/>
              </w:rPr>
              <w:t>2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2.12.2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冷阱单次注满持续工作时间：≥72h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#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冷阱单次注满持续工作时间：≥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24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h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（时长越长越优）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▲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2.13.3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操作可以实现自动化和程序化，可自动实现亮度对比度、自动调节样品Z方向位置、自动样品倾斜、自动聚焦、自动象散矫正的调节，各种模式例如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透射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模式、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扫描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透射模式，快速切换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；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cs="仿宋" w:eastAsiaTheme="minorEastAsia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highlight w:val="none"/>
              </w:rPr>
              <w:t>#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de-DE" w:eastAsia="de-DE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操作可以实现自动化和程序化，可自动实现亮度对比度、自动调节样品Z方向位置、自动样品倾斜、自动聚焦、自动象散矫正的调节，各种模式例如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透射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模式、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扫描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透射模式，快速切换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；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cs="仿宋" w:eastAsiaTheme="minorEastAsia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2.13.4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配备全自动合轴软件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cs="仿宋" w:eastAsiaTheme="minorEastAsia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highlight w:val="none"/>
              </w:rPr>
              <w:t>#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配备全自动合轴软件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cs="仿宋" w:eastAsiaTheme="minorEastAsia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2.13.5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配备晶带轴自动校正及指定带轴自动倾转软件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cs="仿宋" w:eastAsiaTheme="minorEastAsia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highlight w:val="none"/>
              </w:rPr>
              <w:t>#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  <w:t>配备晶带轴自动校正及指定带轴自动倾转软件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2.13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de-DE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电镜主机配套设备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both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de-DE" w:eastAsia="zh-CN"/>
              </w:rPr>
              <w:t>电镜主机配套设备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default" w:ascii="仿宋" w:hAnsi="仿宋" w:eastAsia="仿宋" w:cs="仿宋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2.13.1~2.13.10</w:t>
            </w: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原文件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default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原技术参数</w:t>
            </w:r>
            <w:bookmarkStart w:id="0" w:name="_GoBack"/>
            <w:bookmarkEnd w:id="0"/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48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52" w:type="pct"/>
            <w:tcBorders>
              <w:righ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更正为</w:t>
            </w:r>
          </w:p>
        </w:tc>
        <w:tc>
          <w:tcPr>
            <w:tcW w:w="3240" w:type="pct"/>
            <w:tcBorders>
              <w:left w:val="single" w:color="000000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left"/>
              <w:textAlignment w:val="auto"/>
              <w:rPr>
                <w:rFonts w:hint="default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原技术参数（技术参数不变，评审点删除★）</w:t>
            </w:r>
          </w:p>
        </w:tc>
        <w:tc>
          <w:tcPr>
            <w:tcW w:w="55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spacing w:line="24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其他：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32"/>
                <w:lang w:val="en-US" w:eastAsia="zh-CN"/>
              </w:rPr>
              <w:t>删除评审点“★”号的条款：2.3.1、2.8、2.10.2</w:t>
            </w:r>
          </w:p>
          <w:p>
            <w:pPr>
              <w:spacing w:line="24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sz w:val="24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32"/>
                <w:lang w:val="en-US" w:eastAsia="zh-CN"/>
              </w:rPr>
              <w:t>删除评审点“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  <w:t>▲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32"/>
                <w:lang w:val="en-US" w:eastAsia="zh-CN"/>
              </w:rPr>
              <w:t>”号的条款：2.5.2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auto"/>
              <w:rPr>
                <w:rFonts w:hint="default" w:ascii="仿宋" w:hAnsi="仿宋" w:eastAsia="仿宋" w:cs="仿宋"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32"/>
                <w:lang w:val="en-US" w:eastAsia="zh-CN"/>
              </w:rPr>
              <w:t>删除评审点“#”号的条款：2.1.3、2.1.4、2.2.1、2.3.2、2.3.3、2.5.1、2.5.3、2.5.4、2.6.4、2.6.5、2.7.1、2.7.3、2.9.3、2.9.4、2.9.5、2.9.6、2.10.1、2.10.3、2.11.1、2.12.1、2.12.2、2.12.6、2.14.1、2.14.2、2.14.3、2.14.4、2.14.5、2.14.6、2.14.7、2.14.8、2.14.9、2.14.10、2.14.11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二、超高分辨透射电子显微镜设备安装配套工程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500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32"/>
                <w:lang w:val="en-US" w:eastAsia="zh-CN"/>
              </w:rPr>
              <w:t>删除评审点“#”号的条款：1.1、1.2、1.3、1.4、1.6、2.1.1、2.1.2、2.2.1、2.2.2、2.2.3、2.2.4、2.2.5、2.2.6、2.2.8、2.2.9、2.2.10、2.2.11、2.2.12、2.2.13、2.2.15、2.2.16、2.3、2.4、2.7、2.8、2.9、2.11、2.12、2.13、2.14、2.15、2.16、2.17、2.18、2.19、2.20、2.21、3.1、3.2、3.3、3.4、3.5、3.6、3.7、3.8、3.9、3.10、4.1、4.2、4.3、4.4、4.5、4.6、4.7、4.8、4.9、4.10、4.11、4.12、4.13、4.14、4.15、4.16</w:t>
            </w:r>
          </w:p>
        </w:tc>
      </w:tr>
    </w:tbl>
    <w:p>
      <w:pPr>
        <w:jc w:val="left"/>
        <w:rPr>
          <w:rFonts w:hint="default" w:ascii="仿宋" w:hAnsi="仿宋" w:eastAsia="仿宋" w:cs="仿宋"/>
          <w:b w:val="0"/>
          <w:bCs w:val="0"/>
          <w:sz w:val="24"/>
          <w:szCs w:val="32"/>
          <w:lang w:val="en-US" w:eastAsia="zh-CN"/>
        </w:rPr>
      </w:pPr>
    </w:p>
    <w:p>
      <w:pP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br w:type="page"/>
      </w:r>
    </w:p>
    <w:p>
      <w:pPr>
        <w:jc w:val="left"/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36"/>
          <w:lang w:val="en-US" w:eastAsia="zh-CN"/>
        </w:rPr>
        <w:t>二、评分细则</w:t>
      </w:r>
    </w:p>
    <w:tbl>
      <w:tblPr>
        <w:tblStyle w:val="3"/>
        <w:tblW w:w="8411" w:type="dxa"/>
        <w:tblInd w:w="0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1129"/>
        <w:gridCol w:w="1145"/>
        <w:gridCol w:w="5273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</w:trPr>
        <w:tc>
          <w:tcPr>
            <w:tcW w:w="864" w:type="dxa"/>
            <w:tcBorders>
              <w:tl2br w:val="nil"/>
              <w:tr2bl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1"/>
                <w:szCs w:val="21"/>
                <w:lang w:val="en-US" w:eastAsia="zh-CN"/>
              </w:rPr>
              <w:t>类型</w:t>
            </w:r>
          </w:p>
        </w:tc>
        <w:tc>
          <w:tcPr>
            <w:tcW w:w="1129" w:type="dxa"/>
            <w:tcBorders>
              <w:tl2br w:val="nil"/>
              <w:tr2bl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1"/>
                <w:szCs w:val="21"/>
              </w:rPr>
              <w:t>评审因素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1"/>
                <w:szCs w:val="21"/>
              </w:rPr>
              <w:t>评审分值</w:t>
            </w:r>
          </w:p>
        </w:tc>
        <w:tc>
          <w:tcPr>
            <w:tcW w:w="5273" w:type="dxa"/>
            <w:tcBorders>
              <w:tl2br w:val="nil"/>
              <w:tr2bl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sz w:val="21"/>
                <w:szCs w:val="21"/>
              </w:rPr>
              <w:t>评审标准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64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原文件</w:t>
            </w:r>
          </w:p>
        </w:tc>
        <w:tc>
          <w:tcPr>
            <w:tcW w:w="112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技术参数</w:t>
            </w:r>
          </w:p>
        </w:tc>
        <w:tc>
          <w:tcPr>
            <w:tcW w:w="1145" w:type="dxa"/>
            <w:tcBorders>
              <w:tl2br w:val="nil"/>
              <w:tr2bl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20</w:t>
            </w:r>
          </w:p>
        </w:tc>
        <w:tc>
          <w:tcPr>
            <w:tcW w:w="5273" w:type="dxa"/>
            <w:tcBorders>
              <w:tl2br w:val="nil"/>
              <w:tr2bl w:val="nil"/>
            </w:tcBorders>
            <w:vAlign w:val="center"/>
          </w:tcPr>
          <w:p>
            <w:pPr>
              <w:spacing w:line="240" w:lineRule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招标文件“▲”条款共计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条，每有一条参数符合或优于的得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分，满分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分。</w:t>
            </w:r>
          </w:p>
          <w:p>
            <w:pPr>
              <w:spacing w:line="240" w:lineRule="auto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证明材料：投标人权威机构出具第三方检测报告、产品彩页、技术白皮书等资料证明其响应招标文件要求。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64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129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14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27</w:t>
            </w:r>
          </w:p>
        </w:tc>
        <w:tc>
          <w:tcPr>
            <w:tcW w:w="5273" w:type="dxa"/>
            <w:vAlign w:val="center"/>
          </w:tcPr>
          <w:p>
            <w:pPr>
              <w:spacing w:line="240" w:lineRule="auto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招标文件“#”条款共计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114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条，每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19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条参数符合或优于的得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4.5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分，满分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27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分。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64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更正为</w:t>
            </w:r>
          </w:p>
        </w:tc>
        <w:tc>
          <w:tcPr>
            <w:tcW w:w="1129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技术参数</w:t>
            </w:r>
          </w:p>
        </w:tc>
        <w:tc>
          <w:tcPr>
            <w:tcW w:w="114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44</w:t>
            </w:r>
          </w:p>
        </w:tc>
        <w:tc>
          <w:tcPr>
            <w:tcW w:w="5273" w:type="dxa"/>
            <w:vAlign w:val="center"/>
          </w:tcPr>
          <w:p>
            <w:pPr>
              <w:spacing w:line="240" w:lineRule="auto"/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招标文件“▲”条款共计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条，不满足参数条件得0分；满足参数条件得1分；优于参数条件得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.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eastAsia="zh-CN"/>
              </w:rPr>
              <w:t>4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分。</w:t>
            </w:r>
          </w:p>
          <w:p>
            <w:pPr>
              <w:spacing w:line="240" w:lineRule="auto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证明材料：权威机构出具第三方检测报告、产品彩页、技术白皮书等资料证明其响应招标文件要求。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64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129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</w:pPr>
          </w:p>
        </w:tc>
        <w:tc>
          <w:tcPr>
            <w:tcW w:w="1145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5273" w:type="dxa"/>
            <w:vAlign w:val="center"/>
          </w:tcPr>
          <w:p>
            <w:pPr>
              <w:spacing w:line="240" w:lineRule="auto"/>
              <w:rPr>
                <w:rFonts w:hint="eastAsia" w:ascii="仿宋" w:hAnsi="仿宋" w:eastAsia="仿宋" w:cs="仿宋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招标文件“#”条款共计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条，每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条参数符合或优于的得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0.5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分，满分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highlight w:val="none"/>
              </w:rPr>
              <w:t>分。</w:t>
            </w:r>
          </w:p>
        </w:tc>
      </w:tr>
    </w:tbl>
    <w:p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</w:docVars>
  <w:rsids>
    <w:rsidRoot w:val="00000000"/>
    <w:rsid w:val="062E0FB2"/>
    <w:rsid w:val="06E62454"/>
    <w:rsid w:val="06F5498A"/>
    <w:rsid w:val="07B11BC7"/>
    <w:rsid w:val="07C1391B"/>
    <w:rsid w:val="099F1469"/>
    <w:rsid w:val="09EE3807"/>
    <w:rsid w:val="0B500A30"/>
    <w:rsid w:val="0E91609B"/>
    <w:rsid w:val="12E110C3"/>
    <w:rsid w:val="131E26CA"/>
    <w:rsid w:val="175C1663"/>
    <w:rsid w:val="188C77E8"/>
    <w:rsid w:val="18D94D16"/>
    <w:rsid w:val="20C84600"/>
    <w:rsid w:val="229028AD"/>
    <w:rsid w:val="24A11DD9"/>
    <w:rsid w:val="269D0791"/>
    <w:rsid w:val="27E10544"/>
    <w:rsid w:val="28AF7842"/>
    <w:rsid w:val="294813D7"/>
    <w:rsid w:val="2ED31DB0"/>
    <w:rsid w:val="2F0F3DBD"/>
    <w:rsid w:val="2F5818A3"/>
    <w:rsid w:val="2F797A5E"/>
    <w:rsid w:val="319724CB"/>
    <w:rsid w:val="32AC6BA0"/>
    <w:rsid w:val="33682421"/>
    <w:rsid w:val="37131B52"/>
    <w:rsid w:val="38115103"/>
    <w:rsid w:val="38267884"/>
    <w:rsid w:val="3B69684C"/>
    <w:rsid w:val="3C81109D"/>
    <w:rsid w:val="3D5D5666"/>
    <w:rsid w:val="3D9D0890"/>
    <w:rsid w:val="3E832EAB"/>
    <w:rsid w:val="3F47042A"/>
    <w:rsid w:val="402A6DCD"/>
    <w:rsid w:val="42D36674"/>
    <w:rsid w:val="42F01ACE"/>
    <w:rsid w:val="465B52DE"/>
    <w:rsid w:val="49F47A9B"/>
    <w:rsid w:val="4A0F3991"/>
    <w:rsid w:val="4D0E072B"/>
    <w:rsid w:val="4F3D0C32"/>
    <w:rsid w:val="51517F2D"/>
    <w:rsid w:val="51753479"/>
    <w:rsid w:val="54A51975"/>
    <w:rsid w:val="57D15288"/>
    <w:rsid w:val="589F2EBA"/>
    <w:rsid w:val="5B672F7F"/>
    <w:rsid w:val="5C0674D2"/>
    <w:rsid w:val="5C9F27A2"/>
    <w:rsid w:val="5F814D8D"/>
    <w:rsid w:val="5FBC43D6"/>
    <w:rsid w:val="600D4872"/>
    <w:rsid w:val="6171237D"/>
    <w:rsid w:val="62A019CE"/>
    <w:rsid w:val="63185A08"/>
    <w:rsid w:val="68264723"/>
    <w:rsid w:val="6B741C4A"/>
    <w:rsid w:val="6BBB5183"/>
    <w:rsid w:val="6E262C4A"/>
    <w:rsid w:val="70531E2E"/>
    <w:rsid w:val="708E3C26"/>
    <w:rsid w:val="719B5E06"/>
    <w:rsid w:val="72460618"/>
    <w:rsid w:val="753B34D9"/>
    <w:rsid w:val="75DD32F2"/>
    <w:rsid w:val="76A74C81"/>
    <w:rsid w:val="76E10CF8"/>
    <w:rsid w:val="7CB1685A"/>
    <w:rsid w:val="7D29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2023-07-27T05:18:00Z</dcterms:created>
  <dc:creator>r8018</dc:creator>
  <cp:lastModifiedBy>刘铭欣</cp:lastModifiedBy>
  <dcterms:modified xsi:type="dcterms:W3CDTF">2023-07-27T07:40:46Z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BBC9978C38E843C0B582E211CA28E14B_12</vt:lpwstr>
  </property>
</Properties>
</file>