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AD21D3">
      <w:pPr>
        <w:adjustRightInd w:val="0"/>
        <w:snapToGrid w:val="0"/>
        <w:ind w:firstLine="480" w:firstLineChars="200"/>
        <w:rPr>
          <w:rFonts w:hint="eastAsia" w:cs="仿宋_GB2312"/>
          <w:szCs w:val="24"/>
          <w:highlight w:val="none"/>
          <w:u w:val="none"/>
        </w:rPr>
      </w:pPr>
      <w:r>
        <w:rPr>
          <w:rFonts w:hint="eastAsia" w:cs="仿宋_GB2312"/>
          <w:highlight w:val="none"/>
        </w:rPr>
        <w:t>采购需求：湖北工业大学</w:t>
      </w:r>
      <w:r>
        <w:rPr>
          <w:rFonts w:hint="eastAsia" w:cs="仿宋_GB2312"/>
          <w:highlight w:val="none"/>
          <w:lang w:eastAsia="zh-CN"/>
        </w:rPr>
        <w:t>数字体育研究中心建设项目</w:t>
      </w:r>
      <w:r>
        <w:rPr>
          <w:rFonts w:hint="eastAsia" w:cs="仿宋_GB2312"/>
          <w:highlight w:val="none"/>
          <w:u w:val="none"/>
        </w:rPr>
        <w:t>,</w:t>
      </w:r>
      <w:r>
        <w:rPr>
          <w:rFonts w:hint="eastAsia" w:cs="仿宋_GB2312"/>
          <w:szCs w:val="24"/>
          <w:highlight w:val="none"/>
          <w:u w:val="none"/>
        </w:rPr>
        <w:t>详见竞争性磋商文件第三章。</w:t>
      </w:r>
    </w:p>
    <w:tbl>
      <w:tblPr>
        <w:tblStyle w:val="2"/>
        <w:tblW w:w="517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5"/>
        <w:gridCol w:w="2102"/>
        <w:gridCol w:w="820"/>
        <w:gridCol w:w="1542"/>
        <w:gridCol w:w="1737"/>
        <w:gridCol w:w="823"/>
        <w:gridCol w:w="1165"/>
      </w:tblGrid>
      <w:tr w14:paraId="35169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359" w:type="pct"/>
            <w:shd w:val="clear" w:color="auto" w:fill="auto"/>
            <w:vAlign w:val="center"/>
          </w:tcPr>
          <w:p w14:paraId="67E11DE3">
            <w:pPr>
              <w:pStyle w:val="4"/>
              <w:jc w:val="center"/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序号</w:t>
            </w:r>
          </w:p>
        </w:tc>
        <w:tc>
          <w:tcPr>
            <w:tcW w:w="1191" w:type="pct"/>
            <w:shd w:val="clear" w:color="auto" w:fill="auto"/>
            <w:vAlign w:val="center"/>
          </w:tcPr>
          <w:p w14:paraId="6C8D088C">
            <w:pPr>
              <w:pStyle w:val="4"/>
              <w:jc w:val="center"/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采购标的名称</w:t>
            </w:r>
          </w:p>
        </w:tc>
        <w:tc>
          <w:tcPr>
            <w:tcW w:w="464" w:type="pct"/>
            <w:shd w:val="clear" w:color="auto" w:fill="auto"/>
            <w:vAlign w:val="center"/>
          </w:tcPr>
          <w:p w14:paraId="472C8E37">
            <w:pPr>
              <w:pStyle w:val="4"/>
              <w:jc w:val="center"/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数量</w:t>
            </w:r>
          </w:p>
        </w:tc>
        <w:tc>
          <w:tcPr>
            <w:tcW w:w="873" w:type="pct"/>
            <w:shd w:val="clear" w:color="auto" w:fill="auto"/>
            <w:vAlign w:val="center"/>
          </w:tcPr>
          <w:p w14:paraId="55DBDE1B">
            <w:pPr>
              <w:jc w:val="center"/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单价最高限价（万元）</w:t>
            </w:r>
          </w:p>
        </w:tc>
        <w:tc>
          <w:tcPr>
            <w:tcW w:w="984" w:type="pct"/>
            <w:vAlign w:val="center"/>
          </w:tcPr>
          <w:p w14:paraId="1ECE4882">
            <w:pPr>
              <w:jc w:val="center"/>
              <w:rPr>
                <w:rFonts w:hint="default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合计最高限价（万元）</w:t>
            </w:r>
          </w:p>
        </w:tc>
        <w:tc>
          <w:tcPr>
            <w:tcW w:w="466" w:type="pct"/>
            <w:vAlign w:val="center"/>
          </w:tcPr>
          <w:p w14:paraId="55957C80">
            <w:pPr>
              <w:pStyle w:val="4"/>
              <w:jc w:val="center"/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所属行业</w:t>
            </w:r>
          </w:p>
        </w:tc>
        <w:tc>
          <w:tcPr>
            <w:tcW w:w="660" w:type="pct"/>
            <w:shd w:val="clear" w:color="auto" w:fill="auto"/>
            <w:vAlign w:val="center"/>
          </w:tcPr>
          <w:p w14:paraId="599CE532">
            <w:pPr>
              <w:pStyle w:val="4"/>
              <w:jc w:val="center"/>
              <w:rPr>
                <w:rFonts w:hint="eastAsia" w:ascii="宋体" w:hAnsi="宋体" w:eastAsia="宋体" w:cs="仿宋_GB2312"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color w:val="auto"/>
                <w:kern w:val="2"/>
                <w:sz w:val="24"/>
                <w:szCs w:val="22"/>
                <w:highlight w:val="none"/>
                <w:lang w:val="en-US" w:eastAsia="zh-CN" w:bidi="ar-SA"/>
              </w:rPr>
              <w:t>是否为核心产品</w:t>
            </w:r>
          </w:p>
        </w:tc>
      </w:tr>
      <w:tr w14:paraId="7CE79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359" w:type="pct"/>
            <w:shd w:val="clear" w:color="auto" w:fill="auto"/>
            <w:vAlign w:val="center"/>
          </w:tcPr>
          <w:p w14:paraId="7ECC3F24">
            <w:pPr>
              <w:widowControl/>
              <w:jc w:val="center"/>
              <w:textAlignment w:val="center"/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1191" w:type="pct"/>
            <w:shd w:val="clear" w:color="auto" w:fill="auto"/>
            <w:vAlign w:val="center"/>
          </w:tcPr>
          <w:p w14:paraId="406C45D0">
            <w:pPr>
              <w:widowControl/>
              <w:spacing w:line="240" w:lineRule="auto"/>
              <w:jc w:val="center"/>
              <w:textAlignment w:val="center"/>
              <w:rPr>
                <w:rFonts w:hint="eastAsia" w:cs="宋体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szCs w:val="24"/>
                <w:highlight w:val="none"/>
                <w:lang w:val="en-US" w:eastAsia="zh-CN"/>
              </w:rPr>
              <w:t>动作捕捉镜头1024*1280</w:t>
            </w:r>
          </w:p>
        </w:tc>
        <w:tc>
          <w:tcPr>
            <w:tcW w:w="464" w:type="pct"/>
            <w:shd w:val="clear" w:color="auto" w:fill="auto"/>
            <w:vAlign w:val="center"/>
          </w:tcPr>
          <w:p w14:paraId="2B683E80">
            <w:pPr>
              <w:widowControl/>
              <w:jc w:val="center"/>
              <w:textAlignment w:val="center"/>
              <w:rPr>
                <w:rFonts w:hint="default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8套</w:t>
            </w:r>
          </w:p>
        </w:tc>
        <w:tc>
          <w:tcPr>
            <w:tcW w:w="873" w:type="pct"/>
            <w:shd w:val="clear" w:color="auto" w:fill="auto"/>
            <w:vAlign w:val="center"/>
          </w:tcPr>
          <w:p w14:paraId="5179D1FF">
            <w:pPr>
              <w:widowControl/>
              <w:jc w:val="center"/>
              <w:textAlignment w:val="center"/>
              <w:rPr>
                <w:rFonts w:hint="default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0.96</w:t>
            </w:r>
          </w:p>
        </w:tc>
        <w:tc>
          <w:tcPr>
            <w:tcW w:w="984" w:type="pct"/>
            <w:vAlign w:val="center"/>
          </w:tcPr>
          <w:p w14:paraId="4349E625">
            <w:pPr>
              <w:widowControl/>
              <w:jc w:val="center"/>
              <w:textAlignment w:val="center"/>
              <w:rPr>
                <w:rFonts w:hint="default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7.68</w:t>
            </w:r>
          </w:p>
        </w:tc>
        <w:tc>
          <w:tcPr>
            <w:tcW w:w="466" w:type="pct"/>
            <w:vMerge w:val="restart"/>
            <w:vAlign w:val="center"/>
          </w:tcPr>
          <w:p w14:paraId="3E75BA9C">
            <w:pPr>
              <w:pStyle w:val="4"/>
              <w:jc w:val="center"/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工业</w:t>
            </w:r>
          </w:p>
        </w:tc>
        <w:tc>
          <w:tcPr>
            <w:tcW w:w="660" w:type="pct"/>
            <w:vAlign w:val="center"/>
          </w:tcPr>
          <w:p w14:paraId="2542FA66">
            <w:pPr>
              <w:widowControl/>
              <w:jc w:val="center"/>
              <w:textAlignment w:val="center"/>
              <w:rPr>
                <w:rFonts w:hint="eastAsia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否</w:t>
            </w:r>
          </w:p>
        </w:tc>
      </w:tr>
      <w:tr w14:paraId="7D76D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359" w:type="pct"/>
            <w:shd w:val="clear" w:color="auto" w:fill="auto"/>
            <w:vAlign w:val="center"/>
          </w:tcPr>
          <w:p w14:paraId="3CBECDF3">
            <w:pPr>
              <w:widowControl/>
              <w:jc w:val="center"/>
              <w:textAlignment w:val="center"/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1191" w:type="pct"/>
            <w:shd w:val="clear" w:color="auto" w:fill="auto"/>
            <w:vAlign w:val="center"/>
          </w:tcPr>
          <w:p w14:paraId="6A7D4763">
            <w:pPr>
              <w:widowControl/>
              <w:spacing w:line="240" w:lineRule="auto"/>
              <w:jc w:val="center"/>
              <w:textAlignment w:val="center"/>
              <w:rPr>
                <w:rFonts w:hint="eastAsia" w:cs="宋体"/>
                <w:szCs w:val="24"/>
                <w:highlight w:val="none"/>
              </w:rPr>
            </w:pPr>
            <w:r>
              <w:rPr>
                <w:rFonts w:hint="eastAsia" w:cs="宋体"/>
                <w:szCs w:val="24"/>
                <w:highlight w:val="none"/>
              </w:rPr>
              <w:t>动作捕捉镜头5120*5120</w:t>
            </w:r>
          </w:p>
        </w:tc>
        <w:tc>
          <w:tcPr>
            <w:tcW w:w="464" w:type="pct"/>
            <w:shd w:val="clear" w:color="auto" w:fill="auto"/>
            <w:vAlign w:val="center"/>
          </w:tcPr>
          <w:p w14:paraId="6A0992C4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12</w:t>
            </w:r>
            <w:r>
              <w:rPr>
                <w:rFonts w:hint="eastAsia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873" w:type="pct"/>
            <w:shd w:val="clear" w:color="auto" w:fill="auto"/>
            <w:vAlign w:val="center"/>
          </w:tcPr>
          <w:p w14:paraId="134A310E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11.52</w:t>
            </w:r>
          </w:p>
        </w:tc>
        <w:tc>
          <w:tcPr>
            <w:tcW w:w="984" w:type="pct"/>
            <w:vAlign w:val="center"/>
          </w:tcPr>
          <w:p w14:paraId="00AAFC5F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138.24</w:t>
            </w:r>
          </w:p>
        </w:tc>
        <w:tc>
          <w:tcPr>
            <w:tcW w:w="466" w:type="pct"/>
            <w:vMerge w:val="continue"/>
            <w:vAlign w:val="center"/>
          </w:tcPr>
          <w:p w14:paraId="7FA4EDC5">
            <w:pPr>
              <w:pStyle w:val="4"/>
              <w:rPr>
                <w:rFonts w:hint="eastAsia" w:cs="仿宋_GB2312"/>
                <w:highlight w:val="none"/>
              </w:rPr>
            </w:pPr>
          </w:p>
        </w:tc>
        <w:tc>
          <w:tcPr>
            <w:tcW w:w="660" w:type="pct"/>
            <w:vAlign w:val="center"/>
          </w:tcPr>
          <w:p w14:paraId="159527FD">
            <w:pPr>
              <w:widowControl/>
              <w:jc w:val="center"/>
              <w:textAlignment w:val="center"/>
              <w:rPr>
                <w:rFonts w:hint="eastAsia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  <w:lang w:val="en-US" w:eastAsia="zh-CN"/>
              </w:rPr>
              <w:t>是</w:t>
            </w:r>
          </w:p>
        </w:tc>
      </w:tr>
      <w:tr w14:paraId="3EFF7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359" w:type="pct"/>
            <w:shd w:val="clear" w:color="auto" w:fill="auto"/>
            <w:vAlign w:val="center"/>
          </w:tcPr>
          <w:p w14:paraId="54820766">
            <w:pPr>
              <w:widowControl/>
              <w:jc w:val="center"/>
              <w:textAlignment w:val="center"/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1191" w:type="pct"/>
            <w:shd w:val="clear" w:color="auto" w:fill="auto"/>
            <w:vAlign w:val="center"/>
          </w:tcPr>
          <w:p w14:paraId="76DAD1CF">
            <w:pPr>
              <w:widowControl/>
              <w:spacing w:line="240" w:lineRule="auto"/>
              <w:jc w:val="center"/>
              <w:textAlignment w:val="center"/>
              <w:rPr>
                <w:rFonts w:hint="eastAsia" w:cs="宋体"/>
                <w:szCs w:val="24"/>
                <w:highlight w:val="none"/>
              </w:rPr>
            </w:pPr>
            <w:r>
              <w:rPr>
                <w:rFonts w:hint="eastAsia" w:cs="宋体"/>
                <w:szCs w:val="24"/>
                <w:highlight w:val="none"/>
              </w:rPr>
              <w:t>交换机</w:t>
            </w:r>
          </w:p>
        </w:tc>
        <w:tc>
          <w:tcPr>
            <w:tcW w:w="464" w:type="pct"/>
            <w:shd w:val="clear" w:color="auto" w:fill="auto"/>
            <w:vAlign w:val="center"/>
          </w:tcPr>
          <w:p w14:paraId="5AE885CA">
            <w:pPr>
              <w:widowControl/>
              <w:jc w:val="center"/>
              <w:textAlignment w:val="center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</w:t>
            </w:r>
            <w:r>
              <w:rPr>
                <w:rFonts w:hint="eastAsia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873" w:type="pct"/>
            <w:shd w:val="clear" w:color="auto" w:fill="auto"/>
            <w:vAlign w:val="center"/>
          </w:tcPr>
          <w:p w14:paraId="57633760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0.29</w:t>
            </w:r>
          </w:p>
        </w:tc>
        <w:tc>
          <w:tcPr>
            <w:tcW w:w="984" w:type="pct"/>
            <w:vAlign w:val="center"/>
          </w:tcPr>
          <w:p w14:paraId="101736BB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0.58</w:t>
            </w:r>
          </w:p>
        </w:tc>
        <w:tc>
          <w:tcPr>
            <w:tcW w:w="466" w:type="pct"/>
            <w:vMerge w:val="continue"/>
            <w:vAlign w:val="center"/>
          </w:tcPr>
          <w:p w14:paraId="04D3EC84">
            <w:pPr>
              <w:pStyle w:val="4"/>
              <w:rPr>
                <w:rFonts w:hint="eastAsia" w:cs="仿宋_GB2312"/>
                <w:highlight w:val="none"/>
              </w:rPr>
            </w:pPr>
          </w:p>
        </w:tc>
        <w:tc>
          <w:tcPr>
            <w:tcW w:w="660" w:type="pct"/>
            <w:vAlign w:val="center"/>
          </w:tcPr>
          <w:p w14:paraId="5EA1B724">
            <w:pPr>
              <w:widowControl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否</w:t>
            </w:r>
          </w:p>
        </w:tc>
      </w:tr>
      <w:tr w14:paraId="5BA18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359" w:type="pct"/>
            <w:shd w:val="clear" w:color="auto" w:fill="auto"/>
            <w:vAlign w:val="center"/>
          </w:tcPr>
          <w:p w14:paraId="0D8C6882">
            <w:pPr>
              <w:widowControl/>
              <w:jc w:val="center"/>
              <w:textAlignment w:val="center"/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1191" w:type="pct"/>
            <w:shd w:val="clear" w:color="auto" w:fill="auto"/>
            <w:vAlign w:val="center"/>
          </w:tcPr>
          <w:p w14:paraId="5B3EF04A">
            <w:pPr>
              <w:widowControl/>
              <w:spacing w:line="240" w:lineRule="auto"/>
              <w:jc w:val="center"/>
              <w:textAlignment w:val="center"/>
              <w:rPr>
                <w:rFonts w:hint="default" w:cs="宋体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szCs w:val="24"/>
                <w:highlight w:val="none"/>
                <w:lang w:val="en-US" w:eastAsia="zh-CN"/>
              </w:rPr>
              <w:t>网线</w:t>
            </w:r>
          </w:p>
        </w:tc>
        <w:tc>
          <w:tcPr>
            <w:tcW w:w="464" w:type="pct"/>
            <w:shd w:val="clear" w:color="auto" w:fill="auto"/>
            <w:vAlign w:val="center"/>
          </w:tcPr>
          <w:p w14:paraId="5FCAC721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1套</w:t>
            </w:r>
          </w:p>
        </w:tc>
        <w:tc>
          <w:tcPr>
            <w:tcW w:w="873" w:type="pct"/>
            <w:shd w:val="clear" w:color="auto" w:fill="auto"/>
            <w:vAlign w:val="center"/>
          </w:tcPr>
          <w:p w14:paraId="1775873A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0.1</w:t>
            </w:r>
            <w:bookmarkStart w:id="0" w:name="_GoBack"/>
            <w:bookmarkEnd w:id="0"/>
          </w:p>
        </w:tc>
        <w:tc>
          <w:tcPr>
            <w:tcW w:w="984" w:type="pct"/>
            <w:vAlign w:val="center"/>
          </w:tcPr>
          <w:p w14:paraId="7C4FDEA4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0.1</w:t>
            </w:r>
          </w:p>
        </w:tc>
        <w:tc>
          <w:tcPr>
            <w:tcW w:w="466" w:type="pct"/>
            <w:vMerge w:val="continue"/>
            <w:vAlign w:val="center"/>
          </w:tcPr>
          <w:p w14:paraId="0D07AD1E">
            <w:pPr>
              <w:pStyle w:val="4"/>
              <w:rPr>
                <w:rFonts w:hint="eastAsia" w:cs="仿宋_GB2312"/>
                <w:highlight w:val="none"/>
              </w:rPr>
            </w:pPr>
          </w:p>
        </w:tc>
        <w:tc>
          <w:tcPr>
            <w:tcW w:w="660" w:type="pct"/>
            <w:vAlign w:val="center"/>
          </w:tcPr>
          <w:p w14:paraId="450C014A">
            <w:pPr>
              <w:widowControl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否</w:t>
            </w:r>
          </w:p>
        </w:tc>
      </w:tr>
      <w:tr w14:paraId="4EA59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359" w:type="pct"/>
            <w:shd w:val="clear" w:color="auto" w:fill="auto"/>
            <w:vAlign w:val="center"/>
          </w:tcPr>
          <w:p w14:paraId="6AABE6E6">
            <w:pPr>
              <w:widowControl/>
              <w:jc w:val="center"/>
              <w:textAlignment w:val="center"/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5</w:t>
            </w:r>
          </w:p>
        </w:tc>
        <w:tc>
          <w:tcPr>
            <w:tcW w:w="1191" w:type="pct"/>
            <w:shd w:val="clear" w:color="auto" w:fill="auto"/>
            <w:vAlign w:val="center"/>
          </w:tcPr>
          <w:p w14:paraId="748D4741">
            <w:pPr>
              <w:widowControl/>
              <w:spacing w:line="240" w:lineRule="auto"/>
              <w:jc w:val="center"/>
              <w:textAlignment w:val="center"/>
              <w:rPr>
                <w:rFonts w:hint="eastAsia" w:cs="宋体"/>
                <w:szCs w:val="24"/>
                <w:highlight w:val="none"/>
              </w:rPr>
            </w:pPr>
            <w:r>
              <w:rPr>
                <w:rFonts w:hint="eastAsia" w:cs="宋体"/>
                <w:szCs w:val="24"/>
                <w:highlight w:val="none"/>
              </w:rPr>
              <w:t>镜头固定装置</w:t>
            </w:r>
          </w:p>
        </w:tc>
        <w:tc>
          <w:tcPr>
            <w:tcW w:w="464" w:type="pct"/>
            <w:shd w:val="clear" w:color="auto" w:fill="auto"/>
            <w:vAlign w:val="center"/>
          </w:tcPr>
          <w:p w14:paraId="5707B1E9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20</w:t>
            </w:r>
            <w:r>
              <w:rPr>
                <w:rFonts w:hint="eastAsia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873" w:type="pct"/>
            <w:shd w:val="clear" w:color="auto" w:fill="auto"/>
            <w:vAlign w:val="center"/>
          </w:tcPr>
          <w:p w14:paraId="4EE39518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0.05</w:t>
            </w:r>
          </w:p>
        </w:tc>
        <w:tc>
          <w:tcPr>
            <w:tcW w:w="984" w:type="pct"/>
            <w:vAlign w:val="center"/>
          </w:tcPr>
          <w:p w14:paraId="5A6A600A">
            <w:pPr>
              <w:widowControl/>
              <w:jc w:val="center"/>
              <w:textAlignment w:val="center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1</w:t>
            </w:r>
          </w:p>
        </w:tc>
        <w:tc>
          <w:tcPr>
            <w:tcW w:w="466" w:type="pct"/>
            <w:vMerge w:val="continue"/>
            <w:vAlign w:val="center"/>
          </w:tcPr>
          <w:p w14:paraId="7FCBCE71">
            <w:pPr>
              <w:pStyle w:val="4"/>
              <w:rPr>
                <w:rFonts w:hint="eastAsia" w:cs="仿宋_GB2312"/>
                <w:highlight w:val="none"/>
              </w:rPr>
            </w:pPr>
          </w:p>
        </w:tc>
        <w:tc>
          <w:tcPr>
            <w:tcW w:w="660" w:type="pct"/>
            <w:vAlign w:val="center"/>
          </w:tcPr>
          <w:p w14:paraId="33931891">
            <w:pPr>
              <w:widowControl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否</w:t>
            </w:r>
          </w:p>
        </w:tc>
      </w:tr>
      <w:tr w14:paraId="34565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359" w:type="pct"/>
            <w:shd w:val="clear" w:color="auto" w:fill="auto"/>
            <w:vAlign w:val="center"/>
          </w:tcPr>
          <w:p w14:paraId="58649957">
            <w:pPr>
              <w:widowControl/>
              <w:jc w:val="center"/>
              <w:textAlignment w:val="center"/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1191" w:type="pct"/>
            <w:shd w:val="clear" w:color="auto" w:fill="auto"/>
            <w:vAlign w:val="center"/>
          </w:tcPr>
          <w:p w14:paraId="2D57465C">
            <w:pPr>
              <w:widowControl/>
              <w:spacing w:line="240" w:lineRule="auto"/>
              <w:jc w:val="center"/>
              <w:textAlignment w:val="center"/>
              <w:rPr>
                <w:rFonts w:hint="eastAsia" w:cs="宋体"/>
                <w:szCs w:val="24"/>
                <w:highlight w:val="none"/>
                <w:lang w:val="en-US" w:eastAsia="zh-CN"/>
              </w:rPr>
            </w:pPr>
            <w:r>
              <w:rPr>
                <w:rFonts w:hint="eastAsia" w:cs="宋体"/>
                <w:szCs w:val="24"/>
                <w:highlight w:val="none"/>
                <w:lang w:val="en-US" w:eastAsia="zh-CN"/>
              </w:rPr>
              <w:t>工作站</w:t>
            </w:r>
          </w:p>
        </w:tc>
        <w:tc>
          <w:tcPr>
            <w:tcW w:w="464" w:type="pct"/>
            <w:shd w:val="clear" w:color="auto" w:fill="auto"/>
            <w:vAlign w:val="center"/>
          </w:tcPr>
          <w:p w14:paraId="12D00175">
            <w:pPr>
              <w:widowControl/>
              <w:jc w:val="center"/>
              <w:textAlignment w:val="center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1</w:t>
            </w:r>
            <w:r>
              <w:rPr>
                <w:rFonts w:hint="eastAsia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873" w:type="pct"/>
            <w:shd w:val="clear" w:color="auto" w:fill="auto"/>
            <w:vAlign w:val="center"/>
          </w:tcPr>
          <w:p w14:paraId="2D6EEDA8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2.8</w:t>
            </w:r>
          </w:p>
        </w:tc>
        <w:tc>
          <w:tcPr>
            <w:tcW w:w="984" w:type="pct"/>
            <w:vAlign w:val="center"/>
          </w:tcPr>
          <w:p w14:paraId="7B04BB68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2.8</w:t>
            </w:r>
          </w:p>
        </w:tc>
        <w:tc>
          <w:tcPr>
            <w:tcW w:w="466" w:type="pct"/>
            <w:vMerge w:val="continue"/>
            <w:vAlign w:val="center"/>
          </w:tcPr>
          <w:p w14:paraId="55CA1DBF">
            <w:pPr>
              <w:pStyle w:val="4"/>
              <w:rPr>
                <w:rFonts w:hint="eastAsia" w:cs="仿宋_GB2312"/>
                <w:highlight w:val="none"/>
              </w:rPr>
            </w:pPr>
          </w:p>
        </w:tc>
        <w:tc>
          <w:tcPr>
            <w:tcW w:w="660" w:type="pct"/>
            <w:vAlign w:val="center"/>
          </w:tcPr>
          <w:p w14:paraId="73B09A22">
            <w:pPr>
              <w:widowControl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否</w:t>
            </w:r>
          </w:p>
        </w:tc>
      </w:tr>
      <w:tr w14:paraId="75CCA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359" w:type="pct"/>
            <w:shd w:val="clear" w:color="auto" w:fill="auto"/>
            <w:vAlign w:val="center"/>
          </w:tcPr>
          <w:p w14:paraId="0519557A">
            <w:pPr>
              <w:widowControl/>
              <w:jc w:val="center"/>
              <w:textAlignment w:val="center"/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7</w:t>
            </w:r>
          </w:p>
        </w:tc>
        <w:tc>
          <w:tcPr>
            <w:tcW w:w="1191" w:type="pct"/>
            <w:shd w:val="clear" w:color="auto" w:fill="auto"/>
            <w:vAlign w:val="center"/>
          </w:tcPr>
          <w:p w14:paraId="6A3E73B8">
            <w:pPr>
              <w:widowControl/>
              <w:spacing w:line="240" w:lineRule="auto"/>
              <w:jc w:val="center"/>
              <w:textAlignment w:val="center"/>
              <w:rPr>
                <w:rFonts w:hint="eastAsia" w:cs="宋体"/>
                <w:szCs w:val="24"/>
                <w:highlight w:val="none"/>
              </w:rPr>
            </w:pPr>
            <w:r>
              <w:rPr>
                <w:rFonts w:hint="eastAsia" w:cs="宋体"/>
                <w:szCs w:val="24"/>
                <w:highlight w:val="none"/>
              </w:rPr>
              <w:t>数据采集及分析系统</w:t>
            </w:r>
          </w:p>
        </w:tc>
        <w:tc>
          <w:tcPr>
            <w:tcW w:w="464" w:type="pct"/>
            <w:shd w:val="clear" w:color="auto" w:fill="auto"/>
            <w:vAlign w:val="center"/>
          </w:tcPr>
          <w:p w14:paraId="29B408B5">
            <w:pPr>
              <w:widowControl/>
              <w:jc w:val="center"/>
              <w:textAlignment w:val="center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1</w:t>
            </w:r>
            <w:r>
              <w:rPr>
                <w:rFonts w:hint="eastAsia" w:cs="仿宋_GB2312"/>
                <w:kern w:val="2"/>
                <w:sz w:val="24"/>
                <w:szCs w:val="22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873" w:type="pct"/>
            <w:shd w:val="clear" w:color="auto" w:fill="auto"/>
            <w:vAlign w:val="center"/>
          </w:tcPr>
          <w:p w14:paraId="77581334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41.6</w:t>
            </w:r>
          </w:p>
        </w:tc>
        <w:tc>
          <w:tcPr>
            <w:tcW w:w="984" w:type="pct"/>
            <w:vAlign w:val="center"/>
          </w:tcPr>
          <w:p w14:paraId="1D289CEF">
            <w:pPr>
              <w:widowControl/>
              <w:jc w:val="center"/>
              <w:textAlignment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41.6</w:t>
            </w:r>
          </w:p>
        </w:tc>
        <w:tc>
          <w:tcPr>
            <w:tcW w:w="466" w:type="pct"/>
            <w:vMerge w:val="continue"/>
            <w:vAlign w:val="center"/>
          </w:tcPr>
          <w:p w14:paraId="1E47AF2C">
            <w:pPr>
              <w:pStyle w:val="4"/>
              <w:rPr>
                <w:rFonts w:hint="eastAsia" w:cs="仿宋_GB2312"/>
                <w:highlight w:val="none"/>
              </w:rPr>
            </w:pPr>
          </w:p>
        </w:tc>
        <w:tc>
          <w:tcPr>
            <w:tcW w:w="660" w:type="pct"/>
            <w:vAlign w:val="center"/>
          </w:tcPr>
          <w:p w14:paraId="54AC7234">
            <w:pPr>
              <w:widowControl/>
              <w:jc w:val="center"/>
              <w:textAlignment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否</w:t>
            </w:r>
          </w:p>
        </w:tc>
      </w:tr>
      <w:tr w14:paraId="0EDD9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2889" w:type="pct"/>
            <w:gridSpan w:val="4"/>
            <w:shd w:val="clear" w:color="auto" w:fill="auto"/>
            <w:vAlign w:val="center"/>
          </w:tcPr>
          <w:p w14:paraId="59053367">
            <w:pPr>
              <w:widowControl/>
              <w:spacing w:line="240" w:lineRule="auto"/>
              <w:jc w:val="center"/>
              <w:textAlignment w:val="center"/>
              <w:rPr>
                <w:rFonts w:hint="eastAsia" w:cs="宋体"/>
                <w:szCs w:val="24"/>
                <w:highlight w:val="none"/>
              </w:rPr>
            </w:pPr>
            <w:r>
              <w:rPr>
                <w:rFonts w:hint="eastAsia" w:cs="宋体"/>
                <w:szCs w:val="24"/>
                <w:highlight w:val="none"/>
                <w:lang w:val="en-US" w:eastAsia="zh-CN"/>
              </w:rPr>
              <w:t>合计</w:t>
            </w:r>
            <w:r>
              <w:rPr>
                <w:rFonts w:hint="eastAsia" w:cs="宋体"/>
                <w:szCs w:val="24"/>
                <w:highlight w:val="none"/>
              </w:rPr>
              <w:t>总价最高限价</w:t>
            </w:r>
          </w:p>
        </w:tc>
        <w:tc>
          <w:tcPr>
            <w:tcW w:w="2110" w:type="pct"/>
            <w:gridSpan w:val="3"/>
            <w:vAlign w:val="center"/>
          </w:tcPr>
          <w:p w14:paraId="69973B78">
            <w:pPr>
              <w:widowControl/>
              <w:spacing w:line="240" w:lineRule="auto"/>
              <w:jc w:val="center"/>
              <w:textAlignment w:val="center"/>
              <w:rPr>
                <w:rFonts w:hint="eastAsia" w:cs="宋体"/>
                <w:szCs w:val="24"/>
                <w:highlight w:val="none"/>
              </w:rPr>
            </w:pPr>
            <w:r>
              <w:rPr>
                <w:rFonts w:hint="eastAsia" w:cs="宋体"/>
                <w:szCs w:val="24"/>
                <w:highlight w:val="none"/>
                <w:lang w:eastAsia="zh-CN"/>
              </w:rPr>
              <w:t>192</w:t>
            </w:r>
            <w:r>
              <w:rPr>
                <w:rFonts w:hint="eastAsia" w:cs="宋体"/>
                <w:szCs w:val="24"/>
                <w:highlight w:val="none"/>
              </w:rPr>
              <w:t>万</w:t>
            </w:r>
          </w:p>
        </w:tc>
      </w:tr>
    </w:tbl>
    <w:p w14:paraId="6044B02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2C5184"/>
    <w:rsid w:val="37A8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widowControl w:val="0"/>
    </w:pPr>
    <w:rPr>
      <w:rFonts w:ascii="宋体" w:hAnsi="宋体" w:eastAsia="宋体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169</Words>
  <Characters>229</Characters>
  <Lines>0</Lines>
  <Paragraphs>0</Paragraphs>
  <TotalTime>0</TotalTime>
  <ScaleCrop>false</ScaleCrop>
  <LinksUpToDate>false</LinksUpToDate>
  <CharactersWithSpaces>229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2025-10-27T05:05:00Z</dcterms:created>
  <dc:creator>FZ006</dc:creator>
  <cp:lastModifiedBy>胡新宇</cp:lastModifiedBy>
  <dcterms:modified xsi:type="dcterms:W3CDTF">2025-10-27T06:47:14Z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eyJoZGlkIjoiZTg4Y2I0MGVjYmE3ZTg3YzBjNGM5NTk3NzdjYTJiOTUiLCJ1c2VySWQiOiIyODc2NTUxNDQifQ==</vt:lpwstr>
  </property>
  <property fmtid="{D5CDD505-2E9C-101B-9397-08002B2CF9AE}" pid="4" name="ICV">
    <vt:lpwstr>99734ADB05D142ADBC12BD98389ADE1A_12</vt:lpwstr>
  </property>
</Properties>
</file>